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B70B0" w:rsidRDefault="00BB70B0" w:rsidP="00A76B3D">
      <w:pPr>
        <w:pStyle w:val="a0"/>
        <w:jc w:val="both"/>
        <w:rPr>
          <w:rFonts w:ascii="Times New Roman" w:hAnsi="Times New Roman" w:cs="Times New Roman"/>
        </w:rPr>
      </w:pPr>
      <w:bookmarkStart w:id="0" w:name="_GoBack"/>
      <w:bookmarkEnd w:id="0"/>
    </w:p>
    <w:p w:rsidR="00E26DA8" w:rsidRPr="00E26DA8" w:rsidRDefault="00E26DA8" w:rsidP="00E26DA8">
      <w:pPr>
        <w:ind w:left="5580"/>
        <w:contextualSpacing/>
        <w:rPr>
          <w:rFonts w:ascii="Times New Roman" w:eastAsia="Times New Roman" w:hAnsi="Times New Roman" w:cs="Times New Roman"/>
          <w:color w:val="auto"/>
          <w:sz w:val="20"/>
          <w:szCs w:val="20"/>
          <w:lang w:val="ru-RU" w:eastAsia="ru-RU"/>
        </w:rPr>
      </w:pPr>
      <w:bookmarkStart w:id="1" w:name="n194"/>
      <w:bookmarkStart w:id="2" w:name="n195"/>
      <w:bookmarkEnd w:id="1"/>
      <w:bookmarkEnd w:id="2"/>
      <w:r>
        <w:rPr>
          <w:rFonts w:ascii="Times New Roman" w:eastAsia="Times New Roman" w:hAnsi="Times New Roman" w:cs="Times New Roman"/>
          <w:color w:val="auto"/>
          <w:sz w:val="20"/>
          <w:szCs w:val="20"/>
          <w:lang w:eastAsia="ru-RU"/>
        </w:rPr>
        <w:t xml:space="preserve">    </w:t>
      </w:r>
      <w:r w:rsidRPr="00E26DA8">
        <w:rPr>
          <w:rFonts w:ascii="Times New Roman" w:eastAsia="Times New Roman" w:hAnsi="Times New Roman" w:cs="Times New Roman"/>
          <w:color w:val="auto"/>
          <w:sz w:val="20"/>
          <w:szCs w:val="20"/>
          <w:lang w:eastAsia="ru-RU"/>
        </w:rPr>
        <w:t xml:space="preserve"> </w:t>
      </w:r>
      <w:r w:rsidRPr="00E26DA8">
        <w:rPr>
          <w:rFonts w:ascii="Times New Roman" w:eastAsia="Times New Roman" w:hAnsi="Times New Roman" w:cs="Times New Roman"/>
          <w:color w:val="auto"/>
          <w:sz w:val="20"/>
          <w:szCs w:val="20"/>
          <w:lang w:val="ru-RU" w:eastAsia="ru-RU"/>
        </w:rPr>
        <w:t xml:space="preserve">Додаток 1 </w:t>
      </w:r>
    </w:p>
    <w:p w:rsidR="00E26DA8" w:rsidRPr="00E26DA8" w:rsidRDefault="00E26DA8" w:rsidP="00E26DA8">
      <w:pPr>
        <w:ind w:left="5954" w:hanging="374"/>
        <w:contextualSpacing/>
        <w:rPr>
          <w:rFonts w:ascii="Times New Roman" w:eastAsia="Times New Roman" w:hAnsi="Times New Roman" w:cs="Times New Roman"/>
          <w:color w:val="auto"/>
          <w:sz w:val="20"/>
          <w:szCs w:val="20"/>
          <w:lang w:val="ru-RU" w:eastAsia="ru-RU"/>
        </w:rPr>
      </w:pPr>
      <w:r>
        <w:rPr>
          <w:rFonts w:ascii="Times New Roman" w:eastAsia="Times New Roman" w:hAnsi="Times New Roman" w:cs="Times New Roman"/>
          <w:color w:val="auto"/>
          <w:sz w:val="20"/>
          <w:szCs w:val="20"/>
          <w:lang w:eastAsia="ru-RU"/>
        </w:rPr>
        <w:t xml:space="preserve">   </w:t>
      </w:r>
      <w:r w:rsidRPr="00E26DA8">
        <w:rPr>
          <w:rFonts w:ascii="Times New Roman" w:eastAsia="Times New Roman" w:hAnsi="Times New Roman" w:cs="Times New Roman"/>
          <w:color w:val="auto"/>
          <w:sz w:val="20"/>
          <w:szCs w:val="20"/>
          <w:lang w:eastAsia="ru-RU"/>
        </w:rPr>
        <w:t xml:space="preserve">  </w:t>
      </w:r>
      <w:r w:rsidRPr="00E26DA8">
        <w:rPr>
          <w:rFonts w:ascii="Times New Roman" w:eastAsia="Times New Roman" w:hAnsi="Times New Roman" w:cs="Times New Roman"/>
          <w:color w:val="auto"/>
          <w:sz w:val="20"/>
          <w:szCs w:val="20"/>
          <w:lang w:val="ru-RU" w:eastAsia="ru-RU"/>
        </w:rPr>
        <w:t>до наказу керівника апарату</w:t>
      </w:r>
    </w:p>
    <w:p w:rsidR="00E26DA8" w:rsidRPr="00E26DA8" w:rsidRDefault="00E26DA8" w:rsidP="00E26DA8">
      <w:pPr>
        <w:ind w:left="5580"/>
        <w:contextualSpacing/>
        <w:rPr>
          <w:rFonts w:ascii="Times New Roman" w:eastAsia="Times New Roman" w:hAnsi="Times New Roman" w:cs="Times New Roman"/>
          <w:color w:val="auto"/>
          <w:sz w:val="20"/>
          <w:szCs w:val="20"/>
          <w:lang w:val="ru-RU" w:eastAsia="ru-RU"/>
        </w:rPr>
      </w:pPr>
      <w:r>
        <w:rPr>
          <w:rFonts w:ascii="Times New Roman" w:eastAsia="Times New Roman" w:hAnsi="Times New Roman" w:cs="Times New Roman"/>
          <w:color w:val="auto"/>
          <w:sz w:val="20"/>
          <w:szCs w:val="20"/>
          <w:lang w:eastAsia="ru-RU"/>
        </w:rPr>
        <w:t xml:space="preserve">     </w:t>
      </w:r>
      <w:r w:rsidRPr="00E26DA8">
        <w:rPr>
          <w:rFonts w:ascii="Times New Roman" w:eastAsia="Times New Roman" w:hAnsi="Times New Roman" w:cs="Times New Roman"/>
          <w:color w:val="auto"/>
          <w:sz w:val="20"/>
          <w:szCs w:val="20"/>
          <w:lang w:val="ru-RU" w:eastAsia="ru-RU"/>
        </w:rPr>
        <w:t xml:space="preserve">Апеляційного суду Чернігівської області  </w:t>
      </w:r>
    </w:p>
    <w:p w:rsidR="00E26DA8" w:rsidRPr="00E26DA8" w:rsidRDefault="00E26DA8" w:rsidP="00E26DA8">
      <w:pPr>
        <w:ind w:left="5580"/>
        <w:contextualSpacing/>
        <w:rPr>
          <w:rFonts w:ascii="Times New Roman" w:eastAsia="Times New Roman" w:hAnsi="Times New Roman" w:cs="Times New Roman"/>
          <w:color w:val="auto"/>
          <w:sz w:val="20"/>
          <w:szCs w:val="20"/>
          <w:lang w:eastAsia="ru-RU"/>
        </w:rPr>
      </w:pPr>
      <w:r>
        <w:rPr>
          <w:rFonts w:ascii="Times New Roman" w:eastAsia="Times New Roman" w:hAnsi="Times New Roman" w:cs="Times New Roman"/>
          <w:color w:val="auto"/>
          <w:sz w:val="20"/>
          <w:szCs w:val="20"/>
          <w:lang w:eastAsia="ru-RU"/>
        </w:rPr>
        <w:t xml:space="preserve">    </w:t>
      </w:r>
      <w:r w:rsidRPr="00E26DA8">
        <w:rPr>
          <w:rFonts w:ascii="Times New Roman" w:eastAsia="Times New Roman" w:hAnsi="Times New Roman" w:cs="Times New Roman"/>
          <w:color w:val="auto"/>
          <w:sz w:val="20"/>
          <w:szCs w:val="20"/>
          <w:lang w:eastAsia="ru-RU"/>
        </w:rPr>
        <w:t xml:space="preserve"> </w:t>
      </w:r>
      <w:r w:rsidRPr="00E26DA8">
        <w:rPr>
          <w:rFonts w:ascii="Times New Roman" w:eastAsia="Times New Roman" w:hAnsi="Times New Roman" w:cs="Times New Roman"/>
          <w:color w:val="auto"/>
          <w:sz w:val="20"/>
          <w:szCs w:val="20"/>
          <w:lang w:val="ru-RU" w:eastAsia="ru-RU"/>
        </w:rPr>
        <w:t xml:space="preserve">№ </w:t>
      </w:r>
      <w:r w:rsidRPr="00E26DA8">
        <w:rPr>
          <w:rFonts w:ascii="Times New Roman" w:eastAsia="Times New Roman" w:hAnsi="Times New Roman" w:cs="Times New Roman"/>
          <w:color w:val="auto"/>
          <w:sz w:val="20"/>
          <w:szCs w:val="20"/>
          <w:lang w:eastAsia="ru-RU"/>
        </w:rPr>
        <w:t>20</w:t>
      </w:r>
      <w:r w:rsidRPr="00E26DA8">
        <w:rPr>
          <w:rFonts w:ascii="Times New Roman" w:eastAsia="Times New Roman" w:hAnsi="Times New Roman" w:cs="Times New Roman"/>
          <w:color w:val="auto"/>
          <w:sz w:val="20"/>
          <w:szCs w:val="20"/>
          <w:lang w:val="ru-RU" w:eastAsia="ru-RU"/>
        </w:rPr>
        <w:t xml:space="preserve">-од/а від </w:t>
      </w:r>
      <w:r w:rsidRPr="00E26DA8">
        <w:rPr>
          <w:rFonts w:ascii="Times New Roman" w:eastAsia="Times New Roman" w:hAnsi="Times New Roman" w:cs="Times New Roman"/>
          <w:color w:val="auto"/>
          <w:sz w:val="20"/>
          <w:szCs w:val="20"/>
          <w:lang w:eastAsia="ru-RU"/>
        </w:rPr>
        <w:t>13.</w:t>
      </w:r>
      <w:r w:rsidRPr="00E26DA8">
        <w:rPr>
          <w:rFonts w:ascii="Times New Roman" w:eastAsia="Times New Roman" w:hAnsi="Times New Roman" w:cs="Times New Roman"/>
          <w:color w:val="auto"/>
          <w:sz w:val="20"/>
          <w:szCs w:val="20"/>
          <w:lang w:val="ru-RU" w:eastAsia="ru-RU"/>
        </w:rPr>
        <w:t>0</w:t>
      </w:r>
      <w:r w:rsidRPr="00E26DA8">
        <w:rPr>
          <w:rFonts w:ascii="Times New Roman" w:eastAsia="Times New Roman" w:hAnsi="Times New Roman" w:cs="Times New Roman"/>
          <w:color w:val="auto"/>
          <w:sz w:val="20"/>
          <w:szCs w:val="20"/>
          <w:lang w:eastAsia="ru-RU"/>
        </w:rPr>
        <w:t>2</w:t>
      </w:r>
      <w:r w:rsidRPr="00E26DA8">
        <w:rPr>
          <w:rFonts w:ascii="Times New Roman" w:eastAsia="Times New Roman" w:hAnsi="Times New Roman" w:cs="Times New Roman"/>
          <w:color w:val="auto"/>
          <w:sz w:val="20"/>
          <w:szCs w:val="20"/>
          <w:lang w:val="ru-RU" w:eastAsia="ru-RU"/>
        </w:rPr>
        <w:t>.201</w:t>
      </w:r>
      <w:r w:rsidRPr="00E26DA8">
        <w:rPr>
          <w:rFonts w:ascii="Times New Roman" w:eastAsia="Times New Roman" w:hAnsi="Times New Roman" w:cs="Times New Roman"/>
          <w:color w:val="auto"/>
          <w:sz w:val="20"/>
          <w:szCs w:val="20"/>
          <w:lang w:eastAsia="ru-RU"/>
        </w:rPr>
        <w:t>8</w:t>
      </w:r>
    </w:p>
    <w:p w:rsidR="00E26DA8" w:rsidRPr="00E26DA8" w:rsidRDefault="00E26DA8" w:rsidP="00E26DA8">
      <w:pPr>
        <w:ind w:left="5580"/>
        <w:contextualSpacing/>
        <w:rPr>
          <w:rFonts w:ascii="Times New Roman" w:eastAsia="Times New Roman" w:hAnsi="Times New Roman" w:cs="Times New Roman"/>
          <w:color w:val="auto"/>
          <w:sz w:val="16"/>
          <w:szCs w:val="16"/>
          <w:lang w:val="ru-RU" w:eastAsia="ru-RU"/>
        </w:rPr>
      </w:pPr>
    </w:p>
    <w:p w:rsidR="00E26DA8" w:rsidRPr="00E26DA8" w:rsidRDefault="00E26DA8" w:rsidP="00E26DA8">
      <w:pPr>
        <w:contextualSpacing/>
        <w:jc w:val="center"/>
        <w:rPr>
          <w:rFonts w:ascii="Times New Roman" w:eastAsia="Times New Roman" w:hAnsi="Times New Roman" w:cs="Times New Roman"/>
          <w:b/>
          <w:color w:val="auto"/>
          <w:sz w:val="24"/>
          <w:szCs w:val="24"/>
          <w:lang w:val="ru-RU" w:eastAsia="ru-RU"/>
        </w:rPr>
      </w:pPr>
      <w:r w:rsidRPr="00E26DA8">
        <w:rPr>
          <w:rFonts w:ascii="Times New Roman" w:eastAsia="Times New Roman" w:hAnsi="Times New Roman" w:cs="Times New Roman"/>
          <w:b/>
          <w:color w:val="auto"/>
          <w:sz w:val="24"/>
          <w:szCs w:val="24"/>
          <w:lang w:val="ru-RU" w:eastAsia="ru-RU"/>
        </w:rPr>
        <w:t xml:space="preserve">Умови проведення конкурсу на зайняття посади державного службовця </w:t>
      </w:r>
    </w:p>
    <w:p w:rsidR="00E26DA8" w:rsidRPr="00E26DA8" w:rsidRDefault="00E26DA8" w:rsidP="00E26DA8">
      <w:pPr>
        <w:contextualSpacing/>
        <w:jc w:val="center"/>
        <w:rPr>
          <w:rFonts w:ascii="Times New Roman" w:eastAsia="Times New Roman" w:hAnsi="Times New Roman" w:cs="Times New Roman"/>
          <w:b/>
          <w:color w:val="auto"/>
          <w:sz w:val="24"/>
          <w:szCs w:val="24"/>
          <w:lang w:val="ru-RU" w:eastAsia="ru-RU"/>
        </w:rPr>
      </w:pPr>
      <w:r w:rsidRPr="00E26DA8">
        <w:rPr>
          <w:rFonts w:ascii="Times New Roman" w:eastAsia="Times New Roman" w:hAnsi="Times New Roman" w:cs="Times New Roman"/>
          <w:b/>
          <w:color w:val="auto"/>
          <w:sz w:val="24"/>
          <w:szCs w:val="24"/>
          <w:lang w:val="ru-RU" w:eastAsia="ru-RU"/>
        </w:rPr>
        <w:t>категорії «В» - секретаря судового засідання Апеляційного суду Чернігівської області (1 вакансія)</w:t>
      </w:r>
    </w:p>
    <w:p w:rsidR="00E26DA8" w:rsidRPr="00E26DA8" w:rsidRDefault="00E26DA8" w:rsidP="00E26DA8">
      <w:pPr>
        <w:contextualSpacing/>
        <w:rPr>
          <w:rFonts w:ascii="Times New Roman" w:hAnsi="Times New Roman" w:cs="Times New Roman"/>
          <w:color w:val="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08"/>
        <w:gridCol w:w="6763"/>
      </w:tblGrid>
      <w:tr w:rsidR="00E26DA8" w:rsidRPr="00E26DA8" w:rsidTr="00694250">
        <w:tc>
          <w:tcPr>
            <w:tcW w:w="9571" w:type="dxa"/>
            <w:gridSpan w:val="2"/>
          </w:tcPr>
          <w:p w:rsidR="00E26DA8" w:rsidRPr="00E26DA8" w:rsidRDefault="00E26DA8" w:rsidP="00E26DA8">
            <w:pPr>
              <w:contextualSpacing/>
              <w:jc w:val="center"/>
              <w:rPr>
                <w:rFonts w:ascii="Times New Roman" w:eastAsia="Times New Roman" w:hAnsi="Times New Roman" w:cs="Times New Roman"/>
                <w:b/>
                <w:color w:val="auto"/>
                <w:sz w:val="24"/>
                <w:szCs w:val="24"/>
                <w:lang w:val="ru-RU" w:eastAsia="ru-RU"/>
              </w:rPr>
            </w:pPr>
            <w:r w:rsidRPr="00E26DA8">
              <w:rPr>
                <w:rFonts w:ascii="Times New Roman" w:eastAsia="Times New Roman" w:hAnsi="Times New Roman" w:cs="Times New Roman"/>
                <w:b/>
                <w:color w:val="auto"/>
                <w:sz w:val="24"/>
                <w:szCs w:val="24"/>
                <w:lang w:val="ru-RU" w:eastAsia="ru-RU"/>
              </w:rPr>
              <w:t>Загальні умови</w:t>
            </w:r>
          </w:p>
          <w:p w:rsidR="00E26DA8" w:rsidRPr="00E26DA8" w:rsidRDefault="00E26DA8" w:rsidP="00E26DA8">
            <w:pPr>
              <w:contextualSpacing/>
              <w:jc w:val="center"/>
              <w:rPr>
                <w:rFonts w:ascii="Times New Roman" w:eastAsia="Times New Roman" w:hAnsi="Times New Roman" w:cs="Times New Roman"/>
                <w:color w:val="auto"/>
                <w:sz w:val="24"/>
                <w:szCs w:val="24"/>
                <w:lang w:val="ru-RU" w:eastAsia="ru-RU"/>
              </w:rPr>
            </w:pPr>
          </w:p>
        </w:tc>
      </w:tr>
      <w:tr w:rsidR="00E26DA8" w:rsidRPr="00E26DA8" w:rsidTr="00694250">
        <w:tc>
          <w:tcPr>
            <w:tcW w:w="2808" w:type="dxa"/>
          </w:tcPr>
          <w:p w:rsidR="00E26DA8" w:rsidRPr="00E26DA8" w:rsidRDefault="005473B5" w:rsidP="00E26DA8">
            <w:pPr>
              <w:contextualSpacing/>
              <w:jc w:val="both"/>
              <w:rPr>
                <w:rFonts w:ascii="Times New Roman" w:eastAsia="Times New Roman" w:hAnsi="Times New Roman" w:cs="Times New Roman"/>
                <w:color w:val="auto"/>
                <w:sz w:val="24"/>
                <w:szCs w:val="24"/>
                <w:lang w:val="ru-RU" w:eastAsia="ru-RU"/>
              </w:rPr>
            </w:pPr>
            <w:r>
              <w:rPr>
                <w:rFonts w:ascii="Times New Roman" w:eastAsia="Times New Roman" w:hAnsi="Times New Roman" w:cs="Times New Roman"/>
                <w:color w:val="auto"/>
                <w:sz w:val="24"/>
                <w:szCs w:val="24"/>
                <w:lang w:val="ru-RU" w:eastAsia="ru-RU"/>
              </w:rPr>
              <w:t>1.</w:t>
            </w:r>
            <w:r w:rsidR="00E26DA8" w:rsidRPr="00E26DA8">
              <w:rPr>
                <w:rFonts w:ascii="Times New Roman" w:eastAsia="Times New Roman" w:hAnsi="Times New Roman" w:cs="Times New Roman"/>
                <w:color w:val="auto"/>
                <w:sz w:val="24"/>
                <w:szCs w:val="24"/>
                <w:lang w:val="ru-RU" w:eastAsia="ru-RU"/>
              </w:rPr>
              <w:t xml:space="preserve">Посадові обов’язки </w:t>
            </w:r>
          </w:p>
          <w:p w:rsidR="00E26DA8" w:rsidRPr="00E26DA8" w:rsidRDefault="00E26DA8" w:rsidP="00E26DA8">
            <w:pPr>
              <w:contextualSpacing/>
              <w:rPr>
                <w:rFonts w:ascii="Times New Roman" w:eastAsia="Times New Roman" w:hAnsi="Times New Roman" w:cs="Times New Roman"/>
                <w:color w:val="auto"/>
                <w:sz w:val="24"/>
                <w:szCs w:val="24"/>
                <w:lang w:val="ru-RU" w:eastAsia="ru-RU"/>
              </w:rPr>
            </w:pPr>
          </w:p>
        </w:tc>
        <w:tc>
          <w:tcPr>
            <w:tcW w:w="6763" w:type="dxa"/>
          </w:tcPr>
          <w:p w:rsidR="00E26DA8" w:rsidRPr="00E26DA8" w:rsidRDefault="00E26DA8" w:rsidP="00E26DA8">
            <w:pPr>
              <w:contextualSpacing/>
              <w:rPr>
                <w:rFonts w:ascii="Times New Roman" w:eastAsia="Times New Roman" w:hAnsi="Times New Roman" w:cs="Times New Roman"/>
                <w:color w:val="auto"/>
                <w:sz w:val="24"/>
                <w:szCs w:val="24"/>
                <w:lang w:val="ru-RU" w:eastAsia="ru-RU"/>
              </w:rPr>
            </w:pPr>
            <w:r w:rsidRPr="00E26DA8">
              <w:rPr>
                <w:rFonts w:ascii="Times New Roman" w:eastAsia="Times New Roman" w:hAnsi="Times New Roman" w:cs="Times New Roman"/>
                <w:color w:val="auto"/>
                <w:sz w:val="24"/>
                <w:szCs w:val="24"/>
                <w:lang w:val="ru-RU" w:eastAsia="ru-RU"/>
              </w:rPr>
              <w:t xml:space="preserve">- здійснення судових викликів та повідомлень в справах, які знаходяться у провадженні судді; </w:t>
            </w:r>
          </w:p>
          <w:p w:rsidR="00E26DA8" w:rsidRPr="00E26DA8" w:rsidRDefault="00E26DA8" w:rsidP="00E26DA8">
            <w:pPr>
              <w:contextualSpacing/>
              <w:rPr>
                <w:rFonts w:ascii="Times New Roman" w:eastAsia="Times New Roman" w:hAnsi="Times New Roman" w:cs="Times New Roman"/>
                <w:color w:val="auto"/>
                <w:sz w:val="24"/>
                <w:szCs w:val="24"/>
                <w:lang w:val="ru-RU" w:eastAsia="ru-RU"/>
              </w:rPr>
            </w:pPr>
            <w:r w:rsidRPr="00E26DA8">
              <w:rPr>
                <w:rFonts w:ascii="Times New Roman" w:eastAsia="Times New Roman" w:hAnsi="Times New Roman" w:cs="Times New Roman"/>
                <w:color w:val="auto"/>
                <w:sz w:val="24"/>
                <w:szCs w:val="24"/>
                <w:lang w:val="ru-RU" w:eastAsia="ru-RU"/>
              </w:rPr>
              <w:t xml:space="preserve">- здійснення перевірки наявності і з'ясування причини відсутності осіб, яких викликано до суду;  </w:t>
            </w:r>
          </w:p>
          <w:p w:rsidR="00E26DA8" w:rsidRPr="00E26DA8" w:rsidRDefault="00E26DA8" w:rsidP="00E26DA8">
            <w:pPr>
              <w:contextualSpacing/>
              <w:rPr>
                <w:rFonts w:ascii="Times New Roman" w:eastAsia="Times New Roman" w:hAnsi="Times New Roman" w:cs="Times New Roman"/>
                <w:color w:val="auto"/>
                <w:sz w:val="24"/>
                <w:szCs w:val="24"/>
                <w:lang w:val="ru-RU" w:eastAsia="ru-RU"/>
              </w:rPr>
            </w:pPr>
            <w:r w:rsidRPr="00E26DA8">
              <w:rPr>
                <w:rFonts w:ascii="Times New Roman" w:eastAsia="Times New Roman" w:hAnsi="Times New Roman" w:cs="Times New Roman"/>
                <w:color w:val="auto"/>
                <w:sz w:val="24"/>
                <w:szCs w:val="24"/>
                <w:lang w:val="ru-RU" w:eastAsia="ru-RU"/>
              </w:rPr>
              <w:t>- забезпечення фіксування судового засідання технічними засобами, в тому чис</w:t>
            </w:r>
            <w:r w:rsidRPr="00E26DA8">
              <w:rPr>
                <w:rFonts w:ascii="Times New Roman" w:eastAsia="Times New Roman" w:hAnsi="Times New Roman" w:cs="Times New Roman"/>
                <w:color w:val="auto"/>
                <w:sz w:val="24"/>
                <w:szCs w:val="24"/>
                <w:lang w:eastAsia="ru-RU"/>
              </w:rPr>
              <w:t>лі з використанням засобів відеоконференцзв</w:t>
            </w:r>
            <w:r w:rsidRPr="00E26DA8">
              <w:rPr>
                <w:rFonts w:ascii="Times New Roman" w:eastAsia="Times New Roman" w:hAnsi="Times New Roman" w:cs="Times New Roman"/>
                <w:color w:val="auto"/>
                <w:sz w:val="24"/>
                <w:szCs w:val="24"/>
                <w:lang w:val="ru-RU" w:eastAsia="ru-RU"/>
              </w:rPr>
              <w:t>’</w:t>
            </w:r>
            <w:r w:rsidRPr="00E26DA8">
              <w:rPr>
                <w:rFonts w:ascii="Times New Roman" w:eastAsia="Times New Roman" w:hAnsi="Times New Roman" w:cs="Times New Roman"/>
                <w:color w:val="auto"/>
                <w:sz w:val="24"/>
                <w:szCs w:val="24"/>
                <w:lang w:eastAsia="ru-RU"/>
              </w:rPr>
              <w:t>язку;</w:t>
            </w:r>
            <w:r w:rsidRPr="00E26DA8">
              <w:rPr>
                <w:rFonts w:ascii="Times New Roman" w:eastAsia="Times New Roman" w:hAnsi="Times New Roman" w:cs="Times New Roman"/>
                <w:color w:val="auto"/>
                <w:sz w:val="24"/>
                <w:szCs w:val="24"/>
                <w:lang w:val="ru-RU" w:eastAsia="ru-RU"/>
              </w:rPr>
              <w:t xml:space="preserve"> </w:t>
            </w:r>
          </w:p>
          <w:p w:rsidR="00E26DA8" w:rsidRPr="00E26DA8" w:rsidRDefault="00E26DA8" w:rsidP="00E26DA8">
            <w:pPr>
              <w:contextualSpacing/>
              <w:rPr>
                <w:rFonts w:ascii="Times New Roman" w:eastAsia="Times New Roman" w:hAnsi="Times New Roman" w:cs="Times New Roman"/>
                <w:color w:val="auto"/>
                <w:sz w:val="24"/>
                <w:szCs w:val="24"/>
                <w:lang w:val="ru-RU" w:eastAsia="ru-RU"/>
              </w:rPr>
            </w:pPr>
            <w:r w:rsidRPr="00E26DA8">
              <w:rPr>
                <w:rFonts w:ascii="Times New Roman" w:eastAsia="Times New Roman" w:hAnsi="Times New Roman" w:cs="Times New Roman"/>
                <w:color w:val="auto"/>
                <w:sz w:val="24"/>
                <w:szCs w:val="24"/>
                <w:lang w:val="ru-RU" w:eastAsia="ru-RU"/>
              </w:rPr>
              <w:t>- ведення журналу судового засідання, протоколу судового засідання</w:t>
            </w:r>
            <w:r w:rsidRPr="00E26DA8">
              <w:rPr>
                <w:rFonts w:ascii="Times New Roman" w:eastAsia="Times New Roman" w:hAnsi="Times New Roman" w:cs="Times New Roman"/>
                <w:color w:val="auto"/>
                <w:sz w:val="24"/>
                <w:szCs w:val="24"/>
                <w:lang w:eastAsia="ru-RU"/>
              </w:rPr>
              <w:t>, створення цифрових носіїв інформації із технічними записами судових засідань</w:t>
            </w:r>
            <w:r w:rsidRPr="00E26DA8">
              <w:rPr>
                <w:rFonts w:ascii="Times New Roman" w:eastAsia="Times New Roman" w:hAnsi="Times New Roman" w:cs="Times New Roman"/>
                <w:color w:val="auto"/>
                <w:sz w:val="24"/>
                <w:szCs w:val="24"/>
                <w:lang w:val="ru-RU" w:eastAsia="ru-RU"/>
              </w:rPr>
              <w:t xml:space="preserve">; </w:t>
            </w:r>
          </w:p>
          <w:p w:rsidR="00E26DA8" w:rsidRPr="00E26DA8" w:rsidRDefault="00E26DA8" w:rsidP="00E26DA8">
            <w:pPr>
              <w:contextualSpacing/>
              <w:rPr>
                <w:rFonts w:ascii="Times New Roman" w:eastAsia="Times New Roman" w:hAnsi="Times New Roman" w:cs="Times New Roman"/>
                <w:color w:val="auto"/>
                <w:sz w:val="24"/>
                <w:szCs w:val="24"/>
                <w:lang w:val="ru-RU" w:eastAsia="ru-RU"/>
              </w:rPr>
            </w:pPr>
            <w:r w:rsidRPr="00E26DA8">
              <w:rPr>
                <w:rFonts w:ascii="Times New Roman" w:eastAsia="Times New Roman" w:hAnsi="Times New Roman" w:cs="Times New Roman"/>
                <w:color w:val="auto"/>
                <w:sz w:val="24"/>
                <w:szCs w:val="24"/>
                <w:lang w:val="ru-RU" w:eastAsia="ru-RU"/>
              </w:rPr>
              <w:t xml:space="preserve">- виготовлення копій судових рішень у справах, які знаходяться в провадженні судді; </w:t>
            </w:r>
          </w:p>
          <w:p w:rsidR="00E26DA8" w:rsidRPr="00E26DA8" w:rsidRDefault="00E26DA8" w:rsidP="00E26DA8">
            <w:pPr>
              <w:contextualSpacing/>
              <w:rPr>
                <w:rFonts w:ascii="Times New Roman" w:eastAsia="Times New Roman" w:hAnsi="Times New Roman" w:cs="Times New Roman"/>
                <w:color w:val="auto"/>
                <w:sz w:val="24"/>
                <w:szCs w:val="24"/>
                <w:lang w:val="ru-RU" w:eastAsia="ru-RU"/>
              </w:rPr>
            </w:pPr>
            <w:r w:rsidRPr="00E26DA8">
              <w:rPr>
                <w:rFonts w:ascii="Times New Roman" w:eastAsia="Times New Roman" w:hAnsi="Times New Roman" w:cs="Times New Roman"/>
                <w:color w:val="auto"/>
                <w:sz w:val="24"/>
                <w:szCs w:val="24"/>
                <w:lang w:val="ru-RU" w:eastAsia="ru-RU"/>
              </w:rPr>
              <w:t>- здійснення заходів щодо вручення копії судового рішення учасникам судового провадження відповідно  до вимог діючого  процесуального законодавства України;</w:t>
            </w:r>
          </w:p>
          <w:p w:rsidR="00E26DA8" w:rsidRPr="00E26DA8" w:rsidRDefault="00E26DA8" w:rsidP="00E26DA8">
            <w:pPr>
              <w:contextualSpacing/>
              <w:rPr>
                <w:rFonts w:ascii="Times New Roman" w:eastAsia="Times New Roman" w:hAnsi="Times New Roman" w:cs="Times New Roman"/>
                <w:color w:val="auto"/>
                <w:sz w:val="24"/>
                <w:szCs w:val="24"/>
                <w:lang w:val="ru-RU" w:eastAsia="ru-RU"/>
              </w:rPr>
            </w:pPr>
            <w:r w:rsidRPr="00E26DA8">
              <w:rPr>
                <w:rFonts w:ascii="Times New Roman" w:eastAsia="Times New Roman" w:hAnsi="Times New Roman" w:cs="Times New Roman"/>
                <w:color w:val="auto"/>
                <w:sz w:val="24"/>
                <w:szCs w:val="24"/>
                <w:lang w:val="ru-RU" w:eastAsia="ru-RU"/>
              </w:rPr>
              <w:t xml:space="preserve">- здійснення оформлення для направлення копій судових рішень сторонам та іншим особам, які є учасниками провадження </w:t>
            </w:r>
            <w:r w:rsidRPr="00E26DA8">
              <w:rPr>
                <w:rFonts w:ascii="Times New Roman" w:eastAsia="Times New Roman" w:hAnsi="Times New Roman" w:cs="Times New Roman"/>
                <w:color w:val="auto"/>
                <w:sz w:val="24"/>
                <w:szCs w:val="24"/>
                <w:lang w:eastAsia="ru-RU"/>
              </w:rPr>
              <w:t>і</w:t>
            </w:r>
            <w:r w:rsidRPr="00E26DA8">
              <w:rPr>
                <w:rFonts w:ascii="Times New Roman" w:eastAsia="Times New Roman" w:hAnsi="Times New Roman" w:cs="Times New Roman"/>
                <w:color w:val="auto"/>
                <w:sz w:val="24"/>
                <w:szCs w:val="24"/>
                <w:lang w:val="ru-RU" w:eastAsia="ru-RU"/>
              </w:rPr>
              <w:t xml:space="preserve"> фактично не були присутніми в судовому засіданні;</w:t>
            </w:r>
          </w:p>
          <w:p w:rsidR="00E26DA8" w:rsidRPr="00E26DA8" w:rsidRDefault="00E26DA8" w:rsidP="00E26DA8">
            <w:pPr>
              <w:contextualSpacing/>
              <w:rPr>
                <w:rFonts w:ascii="Times New Roman" w:eastAsia="Times New Roman" w:hAnsi="Times New Roman" w:cs="Times New Roman"/>
                <w:color w:val="auto"/>
                <w:sz w:val="24"/>
                <w:szCs w:val="24"/>
                <w:lang w:val="ru-RU" w:eastAsia="ru-RU"/>
              </w:rPr>
            </w:pPr>
            <w:r w:rsidRPr="00E26DA8">
              <w:rPr>
                <w:rFonts w:ascii="Times New Roman" w:eastAsia="Times New Roman" w:hAnsi="Times New Roman" w:cs="Times New Roman"/>
                <w:color w:val="auto"/>
                <w:sz w:val="24"/>
                <w:szCs w:val="24"/>
                <w:lang w:val="ru-RU" w:eastAsia="ru-RU"/>
              </w:rPr>
              <w:t>- оформлення матеріалів судових справ і здійснення передачі справ до канцелярії суду;</w:t>
            </w:r>
          </w:p>
          <w:p w:rsidR="00E26DA8" w:rsidRPr="00E26DA8" w:rsidRDefault="00E26DA8" w:rsidP="00E26DA8">
            <w:pPr>
              <w:contextualSpacing/>
              <w:rPr>
                <w:rFonts w:ascii="Times New Roman" w:eastAsia="Times New Roman" w:hAnsi="Times New Roman" w:cs="Times New Roman"/>
                <w:color w:val="auto"/>
                <w:sz w:val="24"/>
                <w:szCs w:val="24"/>
                <w:lang w:val="ru-RU" w:eastAsia="ru-RU"/>
              </w:rPr>
            </w:pPr>
            <w:r w:rsidRPr="00E26DA8">
              <w:rPr>
                <w:rFonts w:ascii="Times New Roman" w:eastAsia="Times New Roman" w:hAnsi="Times New Roman" w:cs="Times New Roman"/>
                <w:color w:val="auto"/>
                <w:sz w:val="24"/>
                <w:szCs w:val="24"/>
                <w:lang w:val="ru-RU" w:eastAsia="ru-RU"/>
              </w:rPr>
              <w:t>- виконує інші доручення судді, керівництва, що стосуються виконання службових обов’язків</w:t>
            </w:r>
          </w:p>
        </w:tc>
      </w:tr>
      <w:tr w:rsidR="00E26DA8" w:rsidRPr="00E26DA8" w:rsidTr="00694250">
        <w:tc>
          <w:tcPr>
            <w:tcW w:w="2808" w:type="dxa"/>
          </w:tcPr>
          <w:p w:rsidR="00E26DA8" w:rsidRPr="00E26DA8" w:rsidRDefault="005473B5" w:rsidP="00E26DA8">
            <w:pPr>
              <w:contextualSpacing/>
              <w:jc w:val="both"/>
              <w:rPr>
                <w:rFonts w:ascii="Times New Roman" w:eastAsia="Times New Roman" w:hAnsi="Times New Roman" w:cs="Times New Roman"/>
                <w:color w:val="auto"/>
                <w:sz w:val="24"/>
                <w:szCs w:val="24"/>
                <w:lang w:val="ru-RU" w:eastAsia="ru-RU"/>
              </w:rPr>
            </w:pPr>
            <w:r>
              <w:rPr>
                <w:rFonts w:ascii="Times New Roman" w:eastAsia="Times New Roman" w:hAnsi="Times New Roman" w:cs="Times New Roman"/>
                <w:color w:val="auto"/>
                <w:sz w:val="24"/>
                <w:szCs w:val="24"/>
                <w:lang w:val="ru-RU" w:eastAsia="ru-RU"/>
              </w:rPr>
              <w:t>2.</w:t>
            </w:r>
            <w:r w:rsidR="00E26DA8" w:rsidRPr="00E26DA8">
              <w:rPr>
                <w:rFonts w:ascii="Times New Roman" w:eastAsia="Times New Roman" w:hAnsi="Times New Roman" w:cs="Times New Roman"/>
                <w:color w:val="auto"/>
                <w:sz w:val="24"/>
                <w:szCs w:val="24"/>
                <w:lang w:val="ru-RU" w:eastAsia="ru-RU"/>
              </w:rPr>
              <w:t xml:space="preserve">Умови оплати праці </w:t>
            </w:r>
          </w:p>
        </w:tc>
        <w:tc>
          <w:tcPr>
            <w:tcW w:w="6763" w:type="dxa"/>
          </w:tcPr>
          <w:p w:rsidR="00E26DA8" w:rsidRPr="00E26DA8" w:rsidRDefault="00E26DA8" w:rsidP="00E26DA8">
            <w:pPr>
              <w:contextualSpacing/>
              <w:rPr>
                <w:rFonts w:ascii="Times New Roman" w:eastAsia="Times New Roman" w:hAnsi="Times New Roman" w:cs="Times New Roman"/>
                <w:color w:val="auto"/>
                <w:sz w:val="24"/>
                <w:szCs w:val="24"/>
                <w:lang w:val="ru-RU" w:eastAsia="ru-RU"/>
              </w:rPr>
            </w:pPr>
            <w:r w:rsidRPr="00E26DA8">
              <w:rPr>
                <w:rFonts w:ascii="Times New Roman" w:eastAsia="Times New Roman" w:hAnsi="Times New Roman" w:cs="Times New Roman"/>
                <w:color w:val="auto"/>
                <w:sz w:val="24"/>
                <w:szCs w:val="24"/>
                <w:lang w:val="ru-RU" w:eastAsia="ru-RU"/>
              </w:rPr>
              <w:t xml:space="preserve">8 група оплати праці - посадовий оклад </w:t>
            </w:r>
            <w:r w:rsidRPr="00E26DA8">
              <w:rPr>
                <w:rFonts w:ascii="Times New Roman" w:eastAsia="Times New Roman" w:hAnsi="Times New Roman" w:cs="Times New Roman"/>
                <w:color w:val="auto"/>
                <w:sz w:val="24"/>
                <w:szCs w:val="24"/>
                <w:lang w:eastAsia="ru-RU"/>
              </w:rPr>
              <w:t>4400</w:t>
            </w:r>
            <w:r w:rsidRPr="00E26DA8">
              <w:rPr>
                <w:rFonts w:ascii="Times New Roman" w:eastAsia="Times New Roman" w:hAnsi="Times New Roman" w:cs="Times New Roman"/>
                <w:color w:val="auto"/>
                <w:sz w:val="24"/>
                <w:szCs w:val="24"/>
                <w:lang w:val="ru-RU" w:eastAsia="ru-RU"/>
              </w:rPr>
              <w:t xml:space="preserve"> грн.</w:t>
            </w:r>
          </w:p>
          <w:p w:rsidR="00E26DA8" w:rsidRPr="00E26DA8" w:rsidRDefault="00E26DA8" w:rsidP="00E26DA8">
            <w:pPr>
              <w:contextualSpacing/>
              <w:rPr>
                <w:rFonts w:ascii="Times New Roman" w:eastAsia="Times New Roman" w:hAnsi="Times New Roman" w:cs="Times New Roman"/>
                <w:color w:val="auto"/>
                <w:sz w:val="24"/>
                <w:szCs w:val="24"/>
                <w:lang w:val="ru-RU" w:eastAsia="ru-RU"/>
              </w:rPr>
            </w:pPr>
            <w:r w:rsidRPr="00E26DA8">
              <w:rPr>
                <w:rFonts w:ascii="Times New Roman" w:eastAsia="Times New Roman" w:hAnsi="Times New Roman" w:cs="Times New Roman"/>
                <w:color w:val="auto"/>
                <w:sz w:val="24"/>
                <w:szCs w:val="24"/>
                <w:lang w:val="ru-RU" w:eastAsia="ru-RU"/>
              </w:rPr>
              <w:t>- надбавка до посадового окладу за ранг відповідно до постанови Кабінету Міністрів України від № 15 від 18.01.2017</w:t>
            </w:r>
            <w:r w:rsidRPr="00E26DA8">
              <w:rPr>
                <w:rFonts w:ascii="Times New Roman" w:eastAsia="Times New Roman" w:hAnsi="Times New Roman" w:cs="Times New Roman"/>
                <w:color w:val="auto"/>
                <w:sz w:val="24"/>
                <w:szCs w:val="24"/>
                <w:lang w:eastAsia="ru-RU"/>
              </w:rPr>
              <w:t>р.</w:t>
            </w:r>
            <w:r w:rsidRPr="00E26DA8">
              <w:rPr>
                <w:rFonts w:ascii="Times New Roman" w:eastAsia="Times New Roman" w:hAnsi="Times New Roman" w:cs="Times New Roman"/>
                <w:color w:val="auto"/>
                <w:sz w:val="24"/>
                <w:szCs w:val="24"/>
                <w:lang w:val="ru-RU" w:eastAsia="ru-RU"/>
              </w:rPr>
              <w:t xml:space="preserve"> „Питання оплати праці працівників державних органів”</w:t>
            </w:r>
            <w:r w:rsidRPr="00E26DA8">
              <w:rPr>
                <w:rFonts w:ascii="Times New Roman" w:eastAsia="Times New Roman" w:hAnsi="Times New Roman" w:cs="Times New Roman"/>
                <w:color w:val="auto"/>
                <w:sz w:val="24"/>
                <w:szCs w:val="24"/>
                <w:lang w:eastAsia="ru-RU"/>
              </w:rPr>
              <w:t xml:space="preserve">, зі змінами згідно постанови </w:t>
            </w:r>
            <w:r w:rsidRPr="00E26DA8">
              <w:rPr>
                <w:rFonts w:ascii="Times New Roman" w:eastAsia="Times New Roman" w:hAnsi="Times New Roman" w:cs="Times New Roman"/>
                <w:color w:val="auto"/>
                <w:sz w:val="24"/>
                <w:szCs w:val="20"/>
                <w:lang w:val="ru-RU" w:eastAsia="ru-RU"/>
              </w:rPr>
              <w:t>Кабінету Міністрів України від 25 січня 2018 р. № 24</w:t>
            </w:r>
            <w:r w:rsidRPr="00E26DA8">
              <w:rPr>
                <w:rFonts w:ascii="Times New Roman" w:eastAsia="Times New Roman" w:hAnsi="Times New Roman" w:cs="Times New Roman"/>
                <w:color w:val="auto"/>
                <w:sz w:val="24"/>
                <w:szCs w:val="24"/>
                <w:lang w:val="ru-RU" w:eastAsia="ru-RU"/>
              </w:rPr>
              <w:t>;</w:t>
            </w:r>
          </w:p>
          <w:p w:rsidR="00E26DA8" w:rsidRPr="00E26DA8" w:rsidRDefault="00E26DA8" w:rsidP="00E26DA8">
            <w:pPr>
              <w:contextualSpacing/>
              <w:rPr>
                <w:rFonts w:ascii="Times New Roman" w:eastAsia="Times New Roman" w:hAnsi="Times New Roman" w:cs="Times New Roman"/>
                <w:color w:val="auto"/>
                <w:sz w:val="24"/>
                <w:szCs w:val="24"/>
                <w:lang w:val="ru-RU" w:eastAsia="ru-RU"/>
              </w:rPr>
            </w:pPr>
            <w:r w:rsidRPr="00E26DA8">
              <w:rPr>
                <w:rFonts w:ascii="Times New Roman" w:eastAsia="Times New Roman" w:hAnsi="Times New Roman" w:cs="Times New Roman"/>
                <w:color w:val="auto"/>
                <w:sz w:val="24"/>
                <w:szCs w:val="24"/>
                <w:lang w:val="ru-RU" w:eastAsia="ru-RU"/>
              </w:rPr>
              <w:t>- надбавки та доплати (відповідно до статті 52 Закону України „Про державну службу”).</w:t>
            </w:r>
          </w:p>
        </w:tc>
      </w:tr>
      <w:tr w:rsidR="00E26DA8" w:rsidRPr="00E26DA8" w:rsidTr="00694250">
        <w:tc>
          <w:tcPr>
            <w:tcW w:w="2808" w:type="dxa"/>
          </w:tcPr>
          <w:p w:rsidR="00E26DA8" w:rsidRPr="00E26DA8" w:rsidRDefault="005473B5" w:rsidP="00E26DA8">
            <w:pPr>
              <w:contextualSpacing/>
              <w:rPr>
                <w:rFonts w:ascii="Times New Roman" w:eastAsia="Times New Roman" w:hAnsi="Times New Roman" w:cs="Times New Roman"/>
                <w:color w:val="auto"/>
                <w:sz w:val="24"/>
                <w:szCs w:val="24"/>
                <w:lang w:val="ru-RU" w:eastAsia="ru-RU"/>
              </w:rPr>
            </w:pPr>
            <w:r>
              <w:rPr>
                <w:rFonts w:ascii="Times New Roman" w:eastAsia="Times New Roman" w:hAnsi="Times New Roman" w:cs="Times New Roman"/>
                <w:color w:val="auto"/>
                <w:sz w:val="24"/>
                <w:szCs w:val="24"/>
                <w:lang w:val="ru-RU" w:eastAsia="ru-RU"/>
              </w:rPr>
              <w:t>3.</w:t>
            </w:r>
            <w:r w:rsidR="00E26DA8" w:rsidRPr="00E26DA8">
              <w:rPr>
                <w:rFonts w:ascii="Times New Roman" w:eastAsia="Times New Roman" w:hAnsi="Times New Roman" w:cs="Times New Roman"/>
                <w:color w:val="auto"/>
                <w:sz w:val="24"/>
                <w:szCs w:val="24"/>
                <w:lang w:val="ru-RU" w:eastAsia="ru-RU"/>
              </w:rPr>
              <w:t xml:space="preserve">Інформація про строковість чи безстроковість призначення на посаду </w:t>
            </w:r>
          </w:p>
        </w:tc>
        <w:tc>
          <w:tcPr>
            <w:tcW w:w="6763" w:type="dxa"/>
          </w:tcPr>
          <w:p w:rsidR="00E26DA8" w:rsidRPr="00E26DA8" w:rsidRDefault="00E26DA8" w:rsidP="00E26DA8">
            <w:pPr>
              <w:jc w:val="both"/>
              <w:rPr>
                <w:rFonts w:ascii="Times New Roman" w:eastAsia="Times New Roman" w:hAnsi="Times New Roman" w:cs="Times New Roman"/>
                <w:color w:val="auto"/>
                <w:sz w:val="24"/>
                <w:szCs w:val="24"/>
                <w:lang w:val="ru-RU" w:eastAsia="ru-RU"/>
              </w:rPr>
            </w:pPr>
            <w:r w:rsidRPr="00E26DA8">
              <w:rPr>
                <w:rFonts w:ascii="Times New Roman" w:eastAsia="Times New Roman" w:hAnsi="Times New Roman" w:cs="Times New Roman"/>
                <w:color w:val="auto"/>
                <w:sz w:val="24"/>
                <w:szCs w:val="24"/>
                <w:lang w:eastAsia="ru-RU"/>
              </w:rPr>
              <w:t>-безстроковий</w:t>
            </w:r>
            <w:r w:rsidRPr="00E26DA8">
              <w:rPr>
                <w:rFonts w:ascii="Times New Roman" w:eastAsia="Times New Roman" w:hAnsi="Times New Roman" w:cs="Times New Roman"/>
                <w:color w:val="auto"/>
                <w:sz w:val="24"/>
                <w:szCs w:val="24"/>
                <w:lang w:val="ru-RU" w:eastAsia="ru-RU"/>
              </w:rPr>
              <w:t xml:space="preserve"> трудовий договір</w:t>
            </w:r>
            <w:r w:rsidRPr="00E26DA8">
              <w:rPr>
                <w:rFonts w:ascii="Times New Roman" w:eastAsia="Times New Roman" w:hAnsi="Times New Roman" w:cs="Times New Roman"/>
                <w:color w:val="auto"/>
                <w:sz w:val="24"/>
                <w:szCs w:val="24"/>
                <w:lang w:eastAsia="ru-RU"/>
              </w:rPr>
              <w:t xml:space="preserve"> </w:t>
            </w:r>
          </w:p>
        </w:tc>
      </w:tr>
      <w:tr w:rsidR="00E26DA8" w:rsidRPr="00E26DA8" w:rsidTr="00694250">
        <w:tc>
          <w:tcPr>
            <w:tcW w:w="2808" w:type="dxa"/>
          </w:tcPr>
          <w:p w:rsidR="00E26DA8" w:rsidRPr="00E26DA8" w:rsidRDefault="005473B5" w:rsidP="00E26DA8">
            <w:pPr>
              <w:contextualSpacing/>
              <w:rPr>
                <w:rFonts w:ascii="Times New Roman" w:eastAsia="Times New Roman" w:hAnsi="Times New Roman" w:cs="Times New Roman"/>
                <w:color w:val="auto"/>
                <w:sz w:val="24"/>
                <w:szCs w:val="24"/>
                <w:lang w:val="ru-RU" w:eastAsia="ru-RU"/>
              </w:rPr>
            </w:pPr>
            <w:r>
              <w:rPr>
                <w:rFonts w:ascii="Times New Roman" w:eastAsia="Times New Roman" w:hAnsi="Times New Roman" w:cs="Times New Roman"/>
                <w:color w:val="auto"/>
                <w:sz w:val="24"/>
                <w:szCs w:val="24"/>
                <w:lang w:val="ru-RU" w:eastAsia="ru-RU"/>
              </w:rPr>
              <w:t>4.</w:t>
            </w:r>
            <w:r w:rsidR="00E26DA8" w:rsidRPr="00E26DA8">
              <w:rPr>
                <w:rFonts w:ascii="Times New Roman" w:eastAsia="Times New Roman" w:hAnsi="Times New Roman" w:cs="Times New Roman"/>
                <w:color w:val="auto"/>
                <w:sz w:val="24"/>
                <w:szCs w:val="24"/>
                <w:lang w:val="ru-RU" w:eastAsia="ru-RU"/>
              </w:rPr>
              <w:t>Перелік документів, необхідних для участі в конкурсі, та строк їх подання</w:t>
            </w:r>
          </w:p>
        </w:tc>
        <w:tc>
          <w:tcPr>
            <w:tcW w:w="6763" w:type="dxa"/>
          </w:tcPr>
          <w:p w:rsidR="00E26DA8" w:rsidRPr="00E26DA8" w:rsidRDefault="00E26DA8" w:rsidP="00E26DA8">
            <w:pPr>
              <w:ind w:left="34"/>
              <w:contextualSpacing/>
              <w:jc w:val="both"/>
              <w:rPr>
                <w:rFonts w:ascii="Times New Roman" w:eastAsia="Times New Roman" w:hAnsi="Times New Roman" w:cs="Times New Roman"/>
                <w:color w:val="auto"/>
                <w:sz w:val="24"/>
                <w:szCs w:val="24"/>
              </w:rPr>
            </w:pPr>
            <w:r w:rsidRPr="00E26DA8">
              <w:rPr>
                <w:rFonts w:ascii="Times New Roman" w:eastAsia="Times New Roman" w:hAnsi="Times New Roman" w:cs="Times New Roman"/>
                <w:color w:val="auto"/>
                <w:sz w:val="24"/>
                <w:szCs w:val="24"/>
              </w:rPr>
              <w:t>-   копія паспорта громадянина України;</w:t>
            </w:r>
          </w:p>
          <w:p w:rsidR="00E26DA8" w:rsidRPr="00E26DA8" w:rsidRDefault="00E26DA8" w:rsidP="00E26DA8">
            <w:pPr>
              <w:ind w:left="34"/>
              <w:contextualSpacing/>
              <w:jc w:val="both"/>
              <w:rPr>
                <w:rFonts w:ascii="Times New Roman" w:eastAsia="Times New Roman" w:hAnsi="Times New Roman" w:cs="Times New Roman"/>
                <w:color w:val="auto"/>
                <w:sz w:val="24"/>
                <w:szCs w:val="24"/>
              </w:rPr>
            </w:pPr>
            <w:r w:rsidRPr="00E26DA8">
              <w:rPr>
                <w:rFonts w:ascii="Times New Roman" w:eastAsia="Times New Roman" w:hAnsi="Times New Roman" w:cs="Times New Roman"/>
                <w:color w:val="auto"/>
                <w:sz w:val="24"/>
                <w:szCs w:val="24"/>
              </w:rPr>
              <w:t>- письмова заява про участь у конкурсі із зазначенням основних мотивів до зайняття посади державної служби (за формою згідно з додатком 2 до Порядку;</w:t>
            </w:r>
          </w:p>
          <w:p w:rsidR="00E26DA8" w:rsidRPr="00E26DA8" w:rsidRDefault="00E26DA8" w:rsidP="00E26DA8">
            <w:pPr>
              <w:ind w:left="34"/>
              <w:contextualSpacing/>
              <w:jc w:val="both"/>
              <w:rPr>
                <w:rFonts w:ascii="Times New Roman" w:eastAsia="Times New Roman" w:hAnsi="Times New Roman" w:cs="Times New Roman"/>
                <w:color w:val="auto"/>
                <w:sz w:val="24"/>
                <w:szCs w:val="24"/>
              </w:rPr>
            </w:pPr>
            <w:r w:rsidRPr="00E26DA8">
              <w:rPr>
                <w:rFonts w:ascii="Times New Roman" w:eastAsia="Times New Roman" w:hAnsi="Times New Roman" w:cs="Times New Roman"/>
                <w:color w:val="auto"/>
                <w:sz w:val="24"/>
                <w:szCs w:val="24"/>
              </w:rPr>
              <w:t>-    резюме у довільній формі;</w:t>
            </w:r>
          </w:p>
          <w:p w:rsidR="00E26DA8" w:rsidRPr="00E26DA8" w:rsidRDefault="00E26DA8" w:rsidP="00E26DA8">
            <w:pPr>
              <w:ind w:left="34"/>
              <w:contextualSpacing/>
              <w:jc w:val="both"/>
              <w:rPr>
                <w:rFonts w:ascii="Times New Roman" w:eastAsia="Times New Roman" w:hAnsi="Times New Roman" w:cs="Times New Roman"/>
                <w:color w:val="auto"/>
                <w:sz w:val="24"/>
                <w:szCs w:val="24"/>
              </w:rPr>
            </w:pPr>
            <w:r w:rsidRPr="00E26DA8">
              <w:rPr>
                <w:rFonts w:ascii="Times New Roman" w:eastAsia="Times New Roman" w:hAnsi="Times New Roman" w:cs="Times New Roman"/>
                <w:color w:val="auto"/>
                <w:sz w:val="24"/>
                <w:szCs w:val="24"/>
              </w:rPr>
              <w:t xml:space="preserve">-  письмова заява про незастосування заборон, визначених </w:t>
            </w:r>
            <w:r w:rsidRPr="00E26DA8">
              <w:rPr>
                <w:rFonts w:ascii="Times New Roman" w:eastAsia="Times New Roman" w:hAnsi="Times New Roman" w:cs="Times New Roman"/>
                <w:color w:val="auto"/>
                <w:sz w:val="24"/>
                <w:szCs w:val="24"/>
              </w:rPr>
              <w:lastRenderedPageBreak/>
              <w:t>частиною третьою або четвертою статті 1 Закону України “Про очищення влади”, та надання згоди на проходження перевірки та оприлюднення відомостей відповідно до зазначеного Закону;</w:t>
            </w:r>
          </w:p>
          <w:p w:rsidR="00E26DA8" w:rsidRPr="00E26DA8" w:rsidRDefault="00E26DA8" w:rsidP="00E26DA8">
            <w:pPr>
              <w:ind w:left="34"/>
              <w:contextualSpacing/>
              <w:jc w:val="both"/>
              <w:rPr>
                <w:rFonts w:ascii="Times New Roman" w:eastAsia="Times New Roman" w:hAnsi="Times New Roman" w:cs="Times New Roman"/>
                <w:color w:val="auto"/>
                <w:sz w:val="24"/>
                <w:szCs w:val="24"/>
              </w:rPr>
            </w:pPr>
            <w:r w:rsidRPr="00E26DA8">
              <w:rPr>
                <w:rFonts w:ascii="Times New Roman" w:eastAsia="Times New Roman" w:hAnsi="Times New Roman" w:cs="Times New Roman"/>
                <w:color w:val="auto"/>
                <w:sz w:val="24"/>
                <w:szCs w:val="24"/>
              </w:rPr>
              <w:t xml:space="preserve">-    копія (копії) документа (документів) про освіту з додатками </w:t>
            </w:r>
          </w:p>
          <w:p w:rsidR="00E26DA8" w:rsidRPr="00E26DA8" w:rsidRDefault="00E26DA8" w:rsidP="00E26DA8">
            <w:pPr>
              <w:ind w:left="34"/>
              <w:contextualSpacing/>
              <w:jc w:val="both"/>
              <w:rPr>
                <w:rFonts w:ascii="Times New Roman" w:eastAsia="Times New Roman" w:hAnsi="Times New Roman" w:cs="Times New Roman"/>
                <w:color w:val="auto"/>
                <w:sz w:val="24"/>
                <w:szCs w:val="24"/>
              </w:rPr>
            </w:pPr>
            <w:r w:rsidRPr="00E26DA8">
              <w:rPr>
                <w:rFonts w:ascii="Times New Roman" w:eastAsia="Times New Roman" w:hAnsi="Times New Roman" w:cs="Times New Roman"/>
                <w:color w:val="auto"/>
                <w:sz w:val="24"/>
                <w:szCs w:val="24"/>
              </w:rPr>
              <w:t>-   заповнена особова картка встановленого зразка П-2 ДС;</w:t>
            </w:r>
          </w:p>
          <w:p w:rsidR="00E26DA8" w:rsidRPr="00E26DA8" w:rsidRDefault="00E26DA8" w:rsidP="00E26DA8">
            <w:pPr>
              <w:ind w:left="34"/>
              <w:contextualSpacing/>
              <w:jc w:val="both"/>
              <w:rPr>
                <w:rFonts w:ascii="Times New Roman" w:eastAsia="Times New Roman" w:hAnsi="Times New Roman" w:cs="Times New Roman"/>
                <w:color w:val="auto"/>
                <w:sz w:val="24"/>
                <w:szCs w:val="24"/>
              </w:rPr>
            </w:pPr>
            <w:r w:rsidRPr="00E26DA8">
              <w:rPr>
                <w:rFonts w:ascii="Times New Roman" w:eastAsia="Times New Roman" w:hAnsi="Times New Roman" w:cs="Times New Roman"/>
                <w:color w:val="auto"/>
                <w:sz w:val="24"/>
                <w:szCs w:val="24"/>
              </w:rPr>
              <w:t>- оригінал посвідчення атестації щодо вільного володіння державною мовою;</w:t>
            </w:r>
          </w:p>
          <w:p w:rsidR="00E26DA8" w:rsidRPr="00E26DA8" w:rsidRDefault="00E26DA8" w:rsidP="00E26DA8">
            <w:pPr>
              <w:ind w:left="34"/>
              <w:contextualSpacing/>
              <w:jc w:val="both"/>
              <w:rPr>
                <w:rFonts w:ascii="Times New Roman" w:eastAsia="Times New Roman" w:hAnsi="Times New Roman" w:cs="Times New Roman"/>
                <w:color w:val="auto"/>
                <w:sz w:val="24"/>
                <w:szCs w:val="24"/>
                <w:lang w:val="ru-RU"/>
              </w:rPr>
            </w:pPr>
            <w:r w:rsidRPr="00E26DA8">
              <w:rPr>
                <w:rFonts w:ascii="Times New Roman" w:eastAsia="Times New Roman" w:hAnsi="Times New Roman" w:cs="Times New Roman"/>
                <w:color w:val="auto"/>
                <w:sz w:val="24"/>
                <w:szCs w:val="24"/>
              </w:rPr>
              <w:t xml:space="preserve">- </w:t>
            </w:r>
            <w:r w:rsidRPr="00E26DA8">
              <w:rPr>
                <w:rFonts w:ascii="Times New Roman" w:eastAsia="Times New Roman" w:hAnsi="Times New Roman" w:cs="Times New Roman"/>
                <w:color w:val="auto"/>
                <w:sz w:val="24"/>
                <w:szCs w:val="24"/>
                <w:lang w:val="ru-RU"/>
              </w:rPr>
              <w:t xml:space="preserve">електронна </w:t>
            </w:r>
            <w:r w:rsidRPr="00E26DA8">
              <w:rPr>
                <w:rFonts w:ascii="Times New Roman" w:eastAsia="Times New Roman" w:hAnsi="Times New Roman" w:cs="Times New Roman"/>
                <w:color w:val="auto"/>
                <w:sz w:val="24"/>
                <w:szCs w:val="24"/>
              </w:rPr>
              <w:t xml:space="preserve">декларація особи, уповноваженої на виконання функцій держави або місцевого самоврядування, за минулий рік. </w:t>
            </w:r>
          </w:p>
          <w:p w:rsidR="00E26DA8" w:rsidRPr="00E26DA8" w:rsidRDefault="00E26DA8" w:rsidP="00E26DA8">
            <w:pPr>
              <w:ind w:left="34"/>
              <w:contextualSpacing/>
              <w:jc w:val="both"/>
              <w:rPr>
                <w:rFonts w:ascii="Times New Roman" w:eastAsia="Times New Roman" w:hAnsi="Times New Roman" w:cs="Times New Roman"/>
                <w:color w:val="auto"/>
                <w:sz w:val="24"/>
                <w:szCs w:val="24"/>
              </w:rPr>
            </w:pPr>
            <w:r w:rsidRPr="00E26DA8">
              <w:rPr>
                <w:rFonts w:ascii="Times New Roman" w:eastAsia="Times New Roman" w:hAnsi="Times New Roman" w:cs="Times New Roman"/>
                <w:color w:val="auto"/>
                <w:sz w:val="24"/>
                <w:szCs w:val="24"/>
              </w:rPr>
              <w:t xml:space="preserve">     Декларація особи, уповноваженої на виконання функцій держави або місцевого самоврядування, за минулий рік</w:t>
            </w:r>
            <w:r w:rsidRPr="00E26DA8">
              <w:rPr>
                <w:rFonts w:ascii="Times New Roman" w:eastAsia="Times New Roman" w:hAnsi="Times New Roman" w:cs="Times New Roman"/>
                <w:color w:val="auto"/>
                <w:sz w:val="24"/>
                <w:szCs w:val="24"/>
                <w:lang w:val="ru-RU"/>
              </w:rPr>
              <w:t xml:space="preserve"> </w:t>
            </w:r>
            <w:r w:rsidRPr="00E26DA8">
              <w:rPr>
                <w:rFonts w:ascii="Times New Roman" w:eastAsia="Times New Roman" w:hAnsi="Times New Roman" w:cs="Times New Roman"/>
                <w:color w:val="auto"/>
                <w:sz w:val="24"/>
                <w:szCs w:val="24"/>
              </w:rPr>
              <w:t>надається у вигляді роздрукованого примірника заповненої декларації на офіційному веб-сайті НАЗК.</w:t>
            </w:r>
          </w:p>
          <w:p w:rsidR="00E26DA8" w:rsidRPr="00E26DA8" w:rsidRDefault="00E26DA8" w:rsidP="00E26DA8">
            <w:pPr>
              <w:ind w:left="34"/>
              <w:contextualSpacing/>
              <w:jc w:val="both"/>
              <w:rPr>
                <w:rFonts w:ascii="Times New Roman" w:eastAsia="Times New Roman" w:hAnsi="Times New Roman" w:cs="Times New Roman"/>
                <w:color w:val="auto"/>
                <w:sz w:val="24"/>
                <w:szCs w:val="24"/>
                <w:lang w:val="ru-RU"/>
              </w:rPr>
            </w:pPr>
            <w:r w:rsidRPr="00E26DA8">
              <w:rPr>
                <w:rFonts w:ascii="Times New Roman" w:eastAsia="Times New Roman" w:hAnsi="Times New Roman" w:cs="Times New Roman"/>
                <w:sz w:val="24"/>
                <w:szCs w:val="24"/>
                <w:shd w:val="clear" w:color="auto" w:fill="FFFFFF"/>
              </w:rPr>
              <w:t xml:space="preserve">      Особа, яка виявила бажання взяти участь у конкурсі, може подавати додаткові документи стосовно досвіду роботи, професійної компетентності і репутації (характеристики, рекомендації, наукові публікації та інші).</w:t>
            </w:r>
          </w:p>
          <w:p w:rsidR="00E26DA8" w:rsidRPr="00E26DA8" w:rsidRDefault="00E26DA8" w:rsidP="00E26DA8">
            <w:pPr>
              <w:contextualSpacing/>
              <w:jc w:val="both"/>
              <w:rPr>
                <w:rFonts w:ascii="Times New Roman" w:eastAsia="Times New Roman" w:hAnsi="Times New Roman" w:cs="Times New Roman"/>
                <w:color w:val="auto"/>
                <w:sz w:val="24"/>
                <w:szCs w:val="24"/>
                <w:lang w:eastAsia="ru-RU"/>
              </w:rPr>
            </w:pPr>
            <w:r w:rsidRPr="00E26DA8">
              <w:rPr>
                <w:rFonts w:ascii="Times New Roman" w:eastAsia="Times New Roman" w:hAnsi="Times New Roman" w:cs="Times New Roman"/>
                <w:color w:val="auto"/>
                <w:sz w:val="24"/>
                <w:szCs w:val="24"/>
                <w:lang w:eastAsia="ru-RU"/>
              </w:rPr>
              <w:t xml:space="preserve">      Строк подання документів для участі у конкурсі становить </w:t>
            </w:r>
            <w:r w:rsidRPr="00E26DA8">
              <w:rPr>
                <w:rFonts w:ascii="Times New Roman" w:eastAsia="Times New Roman" w:hAnsi="Times New Roman" w:cs="Times New Roman"/>
                <w:color w:val="auto"/>
                <w:sz w:val="24"/>
                <w:szCs w:val="24"/>
                <w:lang w:val="ru-RU" w:eastAsia="ru-RU"/>
              </w:rPr>
              <w:t>16</w:t>
            </w:r>
            <w:r w:rsidRPr="00E26DA8">
              <w:rPr>
                <w:rFonts w:ascii="Times New Roman" w:eastAsia="Times New Roman" w:hAnsi="Times New Roman" w:cs="Times New Roman"/>
                <w:color w:val="auto"/>
                <w:sz w:val="24"/>
                <w:szCs w:val="24"/>
                <w:lang w:eastAsia="ru-RU"/>
              </w:rPr>
              <w:t xml:space="preserve"> календарних днів з дня оприлюднення інформації про проведення конкурсу. </w:t>
            </w:r>
          </w:p>
          <w:p w:rsidR="00E26DA8" w:rsidRPr="00E26DA8" w:rsidRDefault="00E26DA8" w:rsidP="00E26DA8">
            <w:pPr>
              <w:contextualSpacing/>
              <w:jc w:val="both"/>
              <w:rPr>
                <w:rFonts w:ascii="Times New Roman" w:eastAsia="Times New Roman" w:hAnsi="Times New Roman" w:cs="Times New Roman"/>
                <w:color w:val="auto"/>
                <w:sz w:val="24"/>
                <w:szCs w:val="24"/>
                <w:lang w:eastAsia="ru-RU"/>
              </w:rPr>
            </w:pPr>
            <w:r w:rsidRPr="00E26DA8">
              <w:rPr>
                <w:rFonts w:ascii="Times New Roman" w:eastAsia="Times New Roman" w:hAnsi="Times New Roman" w:cs="Times New Roman"/>
                <w:color w:val="auto"/>
                <w:sz w:val="24"/>
                <w:szCs w:val="24"/>
                <w:lang w:eastAsia="ru-RU"/>
              </w:rPr>
              <w:t xml:space="preserve">      Останній день прийому документів – 28 лютого 2018 року до 1</w:t>
            </w:r>
            <w:r w:rsidRPr="00E26DA8">
              <w:rPr>
                <w:rFonts w:ascii="Times New Roman" w:eastAsia="Times New Roman" w:hAnsi="Times New Roman" w:cs="Times New Roman"/>
                <w:color w:val="auto"/>
                <w:sz w:val="24"/>
                <w:szCs w:val="24"/>
                <w:lang w:val="ru-RU" w:eastAsia="ru-RU"/>
              </w:rPr>
              <w:t>7</w:t>
            </w:r>
            <w:r w:rsidRPr="00E26DA8">
              <w:rPr>
                <w:rFonts w:ascii="Times New Roman" w:eastAsia="Times New Roman" w:hAnsi="Times New Roman" w:cs="Times New Roman"/>
                <w:color w:val="auto"/>
                <w:sz w:val="24"/>
                <w:szCs w:val="24"/>
                <w:lang w:eastAsia="ru-RU"/>
              </w:rPr>
              <w:t xml:space="preserve"> год. </w:t>
            </w:r>
            <w:r w:rsidRPr="00E26DA8">
              <w:rPr>
                <w:rFonts w:ascii="Times New Roman" w:eastAsia="Times New Roman" w:hAnsi="Times New Roman" w:cs="Times New Roman"/>
                <w:color w:val="auto"/>
                <w:sz w:val="24"/>
                <w:szCs w:val="24"/>
                <w:lang w:val="ru-RU" w:eastAsia="ru-RU"/>
              </w:rPr>
              <w:t>00</w:t>
            </w:r>
            <w:r w:rsidRPr="00E26DA8">
              <w:rPr>
                <w:rFonts w:ascii="Times New Roman" w:eastAsia="Times New Roman" w:hAnsi="Times New Roman" w:cs="Times New Roman"/>
                <w:color w:val="auto"/>
                <w:sz w:val="24"/>
                <w:szCs w:val="24"/>
                <w:lang w:eastAsia="ru-RU"/>
              </w:rPr>
              <w:t xml:space="preserve"> хв.</w:t>
            </w:r>
          </w:p>
        </w:tc>
      </w:tr>
      <w:tr w:rsidR="00E26DA8" w:rsidRPr="00E26DA8" w:rsidTr="00694250">
        <w:tc>
          <w:tcPr>
            <w:tcW w:w="2808" w:type="dxa"/>
          </w:tcPr>
          <w:p w:rsidR="00E26DA8" w:rsidRPr="00E26DA8" w:rsidRDefault="005473B5" w:rsidP="00E26DA8">
            <w:pPr>
              <w:contextualSpacing/>
              <w:rPr>
                <w:rFonts w:ascii="Times New Roman" w:eastAsia="Times New Roman" w:hAnsi="Times New Roman" w:cs="Times New Roman"/>
                <w:color w:val="auto"/>
                <w:sz w:val="24"/>
                <w:szCs w:val="24"/>
                <w:lang w:val="ru-RU" w:eastAsia="ru-RU"/>
              </w:rPr>
            </w:pPr>
            <w:r>
              <w:rPr>
                <w:rFonts w:ascii="Times New Roman" w:eastAsia="Times New Roman" w:hAnsi="Times New Roman" w:cs="Times New Roman"/>
                <w:color w:val="auto"/>
                <w:sz w:val="24"/>
                <w:szCs w:val="24"/>
                <w:lang w:eastAsia="ru-RU"/>
              </w:rPr>
              <w:lastRenderedPageBreak/>
              <w:t>5.</w:t>
            </w:r>
            <w:r w:rsidR="00E26DA8" w:rsidRPr="00E26DA8">
              <w:rPr>
                <w:rFonts w:ascii="Times New Roman" w:eastAsia="Times New Roman" w:hAnsi="Times New Roman" w:cs="Times New Roman"/>
                <w:color w:val="auto"/>
                <w:sz w:val="24"/>
                <w:szCs w:val="24"/>
                <w:lang w:eastAsia="ru-RU"/>
              </w:rPr>
              <w:t>Місце</w:t>
            </w:r>
            <w:r w:rsidR="00E26DA8" w:rsidRPr="00E26DA8">
              <w:rPr>
                <w:rFonts w:ascii="Times New Roman" w:eastAsia="Times New Roman" w:hAnsi="Times New Roman" w:cs="Times New Roman"/>
                <w:color w:val="auto"/>
                <w:sz w:val="24"/>
                <w:szCs w:val="24"/>
                <w:lang w:val="ru-RU" w:eastAsia="ru-RU"/>
              </w:rPr>
              <w:t xml:space="preserve">, час </w:t>
            </w:r>
            <w:r w:rsidR="00E26DA8" w:rsidRPr="00E26DA8">
              <w:rPr>
                <w:rFonts w:ascii="Times New Roman" w:eastAsia="Times New Roman" w:hAnsi="Times New Roman" w:cs="Times New Roman"/>
                <w:color w:val="auto"/>
                <w:sz w:val="24"/>
                <w:szCs w:val="24"/>
                <w:lang w:eastAsia="ru-RU"/>
              </w:rPr>
              <w:t>та дата</w:t>
            </w:r>
            <w:r w:rsidR="00E26DA8" w:rsidRPr="00E26DA8">
              <w:rPr>
                <w:rFonts w:ascii="Times New Roman" w:eastAsia="Times New Roman" w:hAnsi="Times New Roman" w:cs="Times New Roman"/>
                <w:color w:val="auto"/>
                <w:sz w:val="24"/>
                <w:szCs w:val="24"/>
                <w:lang w:val="ru-RU" w:eastAsia="ru-RU"/>
              </w:rPr>
              <w:t xml:space="preserve"> проведення конкурсу </w:t>
            </w:r>
          </w:p>
          <w:p w:rsidR="00E26DA8" w:rsidRPr="00E26DA8" w:rsidRDefault="00E26DA8" w:rsidP="00E26DA8">
            <w:pPr>
              <w:contextualSpacing/>
              <w:rPr>
                <w:rFonts w:ascii="Times New Roman" w:eastAsia="Times New Roman" w:hAnsi="Times New Roman" w:cs="Times New Roman"/>
                <w:color w:val="auto"/>
                <w:sz w:val="24"/>
                <w:szCs w:val="24"/>
                <w:lang w:val="ru-RU" w:eastAsia="ru-RU"/>
              </w:rPr>
            </w:pPr>
          </w:p>
        </w:tc>
        <w:tc>
          <w:tcPr>
            <w:tcW w:w="6763" w:type="dxa"/>
          </w:tcPr>
          <w:p w:rsidR="00E26DA8" w:rsidRPr="00E26DA8" w:rsidRDefault="00E26DA8" w:rsidP="00E26DA8">
            <w:pPr>
              <w:contextualSpacing/>
              <w:jc w:val="both"/>
              <w:rPr>
                <w:rFonts w:ascii="Times New Roman" w:eastAsia="Times New Roman" w:hAnsi="Times New Roman" w:cs="Times New Roman"/>
                <w:color w:val="auto"/>
                <w:sz w:val="24"/>
                <w:szCs w:val="24"/>
                <w:lang w:val="ru-RU" w:eastAsia="ru-RU"/>
              </w:rPr>
            </w:pPr>
            <w:r w:rsidRPr="00E26DA8">
              <w:rPr>
                <w:rFonts w:ascii="Times New Roman" w:eastAsia="Times New Roman" w:hAnsi="Times New Roman" w:cs="Times New Roman"/>
                <w:color w:val="auto"/>
                <w:sz w:val="24"/>
                <w:szCs w:val="24"/>
                <w:lang w:eastAsia="ru-RU"/>
              </w:rPr>
              <w:t xml:space="preserve">     12</w:t>
            </w:r>
            <w:r w:rsidRPr="00E26DA8">
              <w:rPr>
                <w:rFonts w:ascii="Times New Roman" w:eastAsia="Times New Roman" w:hAnsi="Times New Roman" w:cs="Times New Roman"/>
                <w:color w:val="auto"/>
                <w:sz w:val="24"/>
                <w:szCs w:val="24"/>
                <w:lang w:val="ru-RU" w:eastAsia="ru-RU"/>
              </w:rPr>
              <w:t xml:space="preserve"> </w:t>
            </w:r>
            <w:r w:rsidRPr="00E26DA8">
              <w:rPr>
                <w:rFonts w:ascii="Times New Roman" w:eastAsia="Times New Roman" w:hAnsi="Times New Roman" w:cs="Times New Roman"/>
                <w:color w:val="auto"/>
                <w:sz w:val="24"/>
                <w:szCs w:val="24"/>
                <w:lang w:eastAsia="ru-RU"/>
              </w:rPr>
              <w:t xml:space="preserve">березня </w:t>
            </w:r>
            <w:r w:rsidRPr="00E26DA8">
              <w:rPr>
                <w:rFonts w:ascii="Times New Roman" w:eastAsia="Times New Roman" w:hAnsi="Times New Roman" w:cs="Times New Roman"/>
                <w:color w:val="auto"/>
                <w:sz w:val="24"/>
                <w:szCs w:val="24"/>
                <w:lang w:val="ru-RU" w:eastAsia="ru-RU"/>
              </w:rPr>
              <w:t>201</w:t>
            </w:r>
            <w:r w:rsidRPr="00E26DA8">
              <w:rPr>
                <w:rFonts w:ascii="Times New Roman" w:eastAsia="Times New Roman" w:hAnsi="Times New Roman" w:cs="Times New Roman"/>
                <w:color w:val="auto"/>
                <w:sz w:val="24"/>
                <w:szCs w:val="24"/>
                <w:lang w:eastAsia="ru-RU"/>
              </w:rPr>
              <w:t>8</w:t>
            </w:r>
            <w:r w:rsidRPr="00E26DA8">
              <w:rPr>
                <w:rFonts w:ascii="Times New Roman" w:eastAsia="Times New Roman" w:hAnsi="Times New Roman" w:cs="Times New Roman"/>
                <w:color w:val="auto"/>
                <w:sz w:val="24"/>
                <w:szCs w:val="24"/>
                <w:lang w:val="ru-RU" w:eastAsia="ru-RU"/>
              </w:rPr>
              <w:t xml:space="preserve"> року о 09 годині </w:t>
            </w:r>
            <w:r w:rsidRPr="00E26DA8">
              <w:rPr>
                <w:rFonts w:ascii="Times New Roman" w:eastAsia="Times New Roman" w:hAnsi="Times New Roman" w:cs="Times New Roman"/>
                <w:color w:val="auto"/>
                <w:sz w:val="24"/>
                <w:szCs w:val="24"/>
                <w:lang w:eastAsia="ru-RU"/>
              </w:rPr>
              <w:t>0</w:t>
            </w:r>
            <w:r w:rsidRPr="00E26DA8">
              <w:rPr>
                <w:rFonts w:ascii="Times New Roman" w:eastAsia="Times New Roman" w:hAnsi="Times New Roman" w:cs="Times New Roman"/>
                <w:color w:val="auto"/>
                <w:sz w:val="24"/>
                <w:szCs w:val="24"/>
                <w:lang w:val="ru-RU" w:eastAsia="ru-RU"/>
              </w:rPr>
              <w:t>0 хвилин, Апеляційний суд Чернігівської області (м. Чернігів, вул. Г</w:t>
            </w:r>
            <w:r w:rsidRPr="00E26DA8">
              <w:rPr>
                <w:rFonts w:ascii="Times New Roman" w:eastAsia="Times New Roman" w:hAnsi="Times New Roman" w:cs="Times New Roman"/>
                <w:color w:val="auto"/>
                <w:sz w:val="24"/>
                <w:szCs w:val="24"/>
                <w:lang w:eastAsia="ru-RU"/>
              </w:rPr>
              <w:t>етьмана</w:t>
            </w:r>
            <w:r w:rsidRPr="00E26DA8">
              <w:rPr>
                <w:rFonts w:ascii="Times New Roman" w:eastAsia="Times New Roman" w:hAnsi="Times New Roman" w:cs="Times New Roman"/>
                <w:color w:val="auto"/>
                <w:sz w:val="24"/>
                <w:szCs w:val="24"/>
                <w:lang w:val="ru-RU" w:eastAsia="ru-RU"/>
              </w:rPr>
              <w:t xml:space="preserve"> Полуботка, 2)</w:t>
            </w:r>
          </w:p>
        </w:tc>
      </w:tr>
      <w:tr w:rsidR="00E26DA8" w:rsidRPr="00E26DA8" w:rsidTr="00694250">
        <w:tc>
          <w:tcPr>
            <w:tcW w:w="2808" w:type="dxa"/>
          </w:tcPr>
          <w:p w:rsidR="00E26DA8" w:rsidRPr="00E26DA8" w:rsidRDefault="005473B5" w:rsidP="00E26DA8">
            <w:pPr>
              <w:contextualSpacing/>
              <w:rPr>
                <w:rFonts w:ascii="Times New Roman" w:eastAsia="Times New Roman" w:hAnsi="Times New Roman" w:cs="Times New Roman"/>
                <w:color w:val="auto"/>
                <w:sz w:val="24"/>
                <w:szCs w:val="24"/>
                <w:lang w:val="ru-RU" w:eastAsia="ru-RU"/>
              </w:rPr>
            </w:pPr>
            <w:r>
              <w:rPr>
                <w:rFonts w:ascii="Times New Roman" w:eastAsia="Times New Roman" w:hAnsi="Times New Roman" w:cs="Times New Roman"/>
                <w:color w:val="auto"/>
                <w:sz w:val="24"/>
                <w:szCs w:val="24"/>
                <w:lang w:eastAsia="ru-RU"/>
              </w:rPr>
              <w:t>6.</w:t>
            </w:r>
            <w:r w:rsidR="00E26DA8" w:rsidRPr="00E26DA8">
              <w:rPr>
                <w:rFonts w:ascii="Times New Roman" w:eastAsia="Times New Roman" w:hAnsi="Times New Roman" w:cs="Times New Roman"/>
                <w:color w:val="auto"/>
                <w:sz w:val="24"/>
                <w:szCs w:val="24"/>
                <w:lang w:eastAsia="ru-RU"/>
              </w:rPr>
              <w:t>Прізвище, ім</w:t>
            </w:r>
            <w:r w:rsidR="00E26DA8" w:rsidRPr="00E26DA8">
              <w:rPr>
                <w:rFonts w:ascii="Times New Roman" w:eastAsia="Times New Roman" w:hAnsi="Times New Roman" w:cs="Times New Roman"/>
                <w:color w:val="auto"/>
                <w:sz w:val="24"/>
                <w:szCs w:val="24"/>
                <w:lang w:val="ru-RU" w:eastAsia="ru-RU"/>
              </w:rPr>
              <w:t>’</w:t>
            </w:r>
            <w:r w:rsidR="00E26DA8" w:rsidRPr="00E26DA8">
              <w:rPr>
                <w:rFonts w:ascii="Times New Roman" w:eastAsia="Times New Roman" w:hAnsi="Times New Roman" w:cs="Times New Roman"/>
                <w:color w:val="auto"/>
                <w:sz w:val="24"/>
                <w:szCs w:val="24"/>
                <w:lang w:eastAsia="ru-RU"/>
              </w:rPr>
              <w:t xml:space="preserve">я та по батькові, </w:t>
            </w:r>
            <w:r w:rsidR="00E26DA8" w:rsidRPr="00E26DA8">
              <w:rPr>
                <w:rFonts w:ascii="Times New Roman" w:eastAsia="Times New Roman" w:hAnsi="Times New Roman" w:cs="Times New Roman"/>
                <w:color w:val="auto"/>
                <w:sz w:val="24"/>
                <w:szCs w:val="24"/>
                <w:lang w:val="ru-RU" w:eastAsia="ru-RU"/>
              </w:rPr>
              <w:t xml:space="preserve"> номер телефону та адреса електронної пошти особи, яка надає додаткову інформацію з питань проведення конкурсу</w:t>
            </w:r>
          </w:p>
        </w:tc>
        <w:tc>
          <w:tcPr>
            <w:tcW w:w="6763" w:type="dxa"/>
          </w:tcPr>
          <w:p w:rsidR="00E26DA8" w:rsidRPr="00E26DA8" w:rsidRDefault="00E26DA8" w:rsidP="00E26DA8">
            <w:pPr>
              <w:contextualSpacing/>
              <w:rPr>
                <w:rFonts w:ascii="Times New Roman" w:eastAsia="Times New Roman" w:hAnsi="Times New Roman" w:cs="Times New Roman"/>
                <w:color w:val="auto"/>
                <w:sz w:val="20"/>
                <w:szCs w:val="20"/>
                <w:lang w:eastAsia="ru-RU"/>
              </w:rPr>
            </w:pPr>
            <w:r w:rsidRPr="00E26DA8">
              <w:rPr>
                <w:rFonts w:ascii="Times New Roman" w:eastAsia="Times New Roman" w:hAnsi="Times New Roman" w:cs="Times New Roman"/>
                <w:color w:val="auto"/>
                <w:sz w:val="24"/>
                <w:szCs w:val="24"/>
                <w:lang w:eastAsia="ru-RU"/>
              </w:rPr>
              <w:t>Голова конкурсної комісії - Дубина Юрій Анатолійович</w:t>
            </w:r>
            <w:r w:rsidRPr="00E26DA8">
              <w:rPr>
                <w:rFonts w:ascii="Times New Roman" w:eastAsia="Times New Roman" w:hAnsi="Times New Roman" w:cs="Times New Roman"/>
                <w:color w:val="auto"/>
                <w:sz w:val="24"/>
                <w:szCs w:val="24"/>
                <w:lang w:val="ru-RU" w:eastAsia="ru-RU"/>
              </w:rPr>
              <w:t>, 0462</w:t>
            </w:r>
            <w:r w:rsidRPr="00E26DA8">
              <w:rPr>
                <w:rFonts w:ascii="Times New Roman" w:eastAsia="Times New Roman" w:hAnsi="Times New Roman" w:cs="Times New Roman"/>
                <w:color w:val="auto"/>
                <w:sz w:val="24"/>
                <w:szCs w:val="24"/>
                <w:lang w:eastAsia="ru-RU"/>
              </w:rPr>
              <w:t xml:space="preserve">241095   </w:t>
            </w:r>
            <w:hyperlink r:id="rId5" w:history="1">
              <w:r w:rsidRPr="00E26DA8">
                <w:rPr>
                  <w:rFonts w:ascii="Times New Roman" w:eastAsia="Times New Roman" w:hAnsi="Times New Roman" w:cs="Times New Roman"/>
                  <w:color w:val="auto"/>
                  <w:sz w:val="24"/>
                  <w:szCs w:val="24"/>
                  <w:lang w:val="ru-RU" w:eastAsia="ru-RU"/>
                </w:rPr>
                <w:t>inbox@cna.court.gov.ua</w:t>
              </w:r>
            </w:hyperlink>
          </w:p>
          <w:p w:rsidR="00E26DA8" w:rsidRPr="00E26DA8" w:rsidRDefault="00E26DA8" w:rsidP="00E26DA8">
            <w:pPr>
              <w:contextualSpacing/>
              <w:rPr>
                <w:rFonts w:ascii="Times New Roman" w:eastAsia="Times New Roman" w:hAnsi="Times New Roman" w:cs="Times New Roman"/>
                <w:color w:val="auto"/>
                <w:sz w:val="24"/>
                <w:szCs w:val="24"/>
                <w:lang w:eastAsia="ru-RU"/>
              </w:rPr>
            </w:pPr>
            <w:r w:rsidRPr="00E26DA8">
              <w:rPr>
                <w:rFonts w:ascii="Times New Roman" w:eastAsia="Times New Roman" w:hAnsi="Times New Roman" w:cs="Times New Roman"/>
                <w:color w:val="auto"/>
                <w:sz w:val="24"/>
                <w:szCs w:val="24"/>
                <w:lang w:eastAsia="ru-RU"/>
              </w:rPr>
              <w:t>Адміністратор конкурсу – Полєно Юлія Вікторівна</w:t>
            </w:r>
          </w:p>
          <w:p w:rsidR="00E26DA8" w:rsidRPr="00E26DA8" w:rsidRDefault="00E26DA8" w:rsidP="00E26DA8">
            <w:pPr>
              <w:contextualSpacing/>
              <w:rPr>
                <w:rFonts w:ascii="Times New Roman" w:eastAsia="Times New Roman" w:hAnsi="Times New Roman" w:cs="Times New Roman"/>
                <w:color w:val="auto"/>
                <w:sz w:val="24"/>
                <w:szCs w:val="24"/>
                <w:lang w:eastAsia="ru-RU"/>
              </w:rPr>
            </w:pPr>
            <w:r w:rsidRPr="00E26DA8">
              <w:rPr>
                <w:rFonts w:ascii="Times New Roman" w:eastAsia="Times New Roman" w:hAnsi="Times New Roman" w:cs="Times New Roman"/>
                <w:color w:val="auto"/>
                <w:sz w:val="24"/>
                <w:szCs w:val="24"/>
                <w:lang w:eastAsia="ru-RU"/>
              </w:rPr>
              <w:t>0462676297</w:t>
            </w:r>
          </w:p>
        </w:tc>
      </w:tr>
      <w:tr w:rsidR="00E26DA8" w:rsidRPr="00E26DA8" w:rsidTr="00694250">
        <w:trPr>
          <w:trHeight w:val="321"/>
        </w:trPr>
        <w:tc>
          <w:tcPr>
            <w:tcW w:w="9571" w:type="dxa"/>
            <w:gridSpan w:val="2"/>
          </w:tcPr>
          <w:p w:rsidR="005473B5" w:rsidRDefault="005473B5" w:rsidP="00E26DA8">
            <w:pPr>
              <w:contextualSpacing/>
              <w:jc w:val="center"/>
              <w:rPr>
                <w:rFonts w:ascii="Times New Roman" w:eastAsia="Times New Roman" w:hAnsi="Times New Roman" w:cs="Times New Roman"/>
                <w:b/>
                <w:color w:val="auto"/>
                <w:sz w:val="24"/>
                <w:szCs w:val="24"/>
                <w:lang w:val="ru-RU"/>
              </w:rPr>
            </w:pPr>
          </w:p>
          <w:p w:rsidR="00E26DA8" w:rsidRDefault="00E26DA8" w:rsidP="00E26DA8">
            <w:pPr>
              <w:contextualSpacing/>
              <w:jc w:val="center"/>
              <w:rPr>
                <w:rFonts w:ascii="Times New Roman" w:eastAsia="Times New Roman" w:hAnsi="Times New Roman" w:cs="Times New Roman"/>
                <w:b/>
                <w:color w:val="auto"/>
                <w:sz w:val="24"/>
                <w:szCs w:val="24"/>
                <w:lang w:val="ru-RU"/>
              </w:rPr>
            </w:pPr>
            <w:r w:rsidRPr="00E26DA8">
              <w:rPr>
                <w:rFonts w:ascii="Times New Roman" w:eastAsia="Times New Roman" w:hAnsi="Times New Roman" w:cs="Times New Roman"/>
                <w:b/>
                <w:color w:val="auto"/>
                <w:sz w:val="24"/>
                <w:szCs w:val="24"/>
                <w:lang w:val="ru-RU"/>
              </w:rPr>
              <w:t>Кваліфікаційні вимоги</w:t>
            </w:r>
          </w:p>
          <w:p w:rsidR="005473B5" w:rsidRPr="005473B5" w:rsidRDefault="005473B5" w:rsidP="005473B5">
            <w:pPr>
              <w:pStyle w:val="a0"/>
              <w:rPr>
                <w:lang w:val="ru-RU"/>
              </w:rPr>
            </w:pPr>
          </w:p>
        </w:tc>
      </w:tr>
      <w:tr w:rsidR="00E26DA8" w:rsidRPr="00E26DA8" w:rsidTr="00694250">
        <w:tc>
          <w:tcPr>
            <w:tcW w:w="2808" w:type="dxa"/>
          </w:tcPr>
          <w:p w:rsidR="00E26DA8" w:rsidRPr="00E26DA8" w:rsidRDefault="005473B5" w:rsidP="00E26DA8">
            <w:pPr>
              <w:contextualSpacing/>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1.</w:t>
            </w:r>
            <w:r w:rsidR="00E26DA8" w:rsidRPr="00E26DA8">
              <w:rPr>
                <w:rFonts w:ascii="Times New Roman" w:eastAsia="Times New Roman" w:hAnsi="Times New Roman" w:cs="Times New Roman"/>
                <w:color w:val="auto"/>
                <w:sz w:val="24"/>
                <w:szCs w:val="24"/>
              </w:rPr>
              <w:t>Освіта</w:t>
            </w:r>
          </w:p>
        </w:tc>
        <w:tc>
          <w:tcPr>
            <w:tcW w:w="6763" w:type="dxa"/>
          </w:tcPr>
          <w:p w:rsidR="00E26DA8" w:rsidRPr="00E26DA8" w:rsidRDefault="00E26DA8" w:rsidP="00E26DA8">
            <w:pPr>
              <w:contextualSpacing/>
              <w:rPr>
                <w:rFonts w:ascii="Times New Roman" w:eastAsia="Times New Roman" w:hAnsi="Times New Roman" w:cs="Times New Roman"/>
                <w:color w:val="auto"/>
                <w:sz w:val="20"/>
                <w:szCs w:val="20"/>
                <w:lang w:eastAsia="ru-RU"/>
              </w:rPr>
            </w:pPr>
            <w:r w:rsidRPr="00E26DA8">
              <w:rPr>
                <w:rFonts w:ascii="Times New Roman" w:eastAsia="Times New Roman" w:hAnsi="Times New Roman" w:cs="Times New Roman"/>
                <w:color w:val="auto"/>
                <w:sz w:val="24"/>
                <w:szCs w:val="24"/>
                <w:lang w:eastAsia="ru-RU"/>
              </w:rPr>
              <w:t xml:space="preserve">Вища юридична освіта ступеня молодшого бакалавра або  бакалавра за спеціальністю </w:t>
            </w:r>
            <w:r w:rsidRPr="00E26DA8">
              <w:rPr>
                <w:rFonts w:ascii="Times New Roman" w:eastAsia="Times New Roman" w:hAnsi="Times New Roman" w:cs="Times New Roman"/>
                <w:color w:val="auto"/>
                <w:sz w:val="24"/>
                <w:szCs w:val="24"/>
                <w:lang w:val="ru-RU" w:eastAsia="ru-RU"/>
              </w:rPr>
              <w:t>"Правознавство" або "Правоохоронна діяльність"</w:t>
            </w:r>
          </w:p>
        </w:tc>
      </w:tr>
      <w:tr w:rsidR="00E26DA8" w:rsidRPr="00E26DA8" w:rsidTr="00694250">
        <w:tc>
          <w:tcPr>
            <w:tcW w:w="2808" w:type="dxa"/>
          </w:tcPr>
          <w:p w:rsidR="00E26DA8" w:rsidRPr="00E26DA8" w:rsidRDefault="005473B5" w:rsidP="00E26DA8">
            <w:pPr>
              <w:contextualSpacing/>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2.</w:t>
            </w:r>
            <w:r w:rsidR="00E26DA8" w:rsidRPr="00E26DA8">
              <w:rPr>
                <w:rFonts w:ascii="Times New Roman" w:eastAsia="Times New Roman" w:hAnsi="Times New Roman" w:cs="Times New Roman"/>
                <w:color w:val="auto"/>
                <w:sz w:val="24"/>
                <w:szCs w:val="24"/>
              </w:rPr>
              <w:t>Досвід роботи</w:t>
            </w:r>
          </w:p>
          <w:p w:rsidR="00E26DA8" w:rsidRPr="00E26DA8" w:rsidRDefault="00E26DA8" w:rsidP="00E26DA8">
            <w:pPr>
              <w:contextualSpacing/>
              <w:rPr>
                <w:rFonts w:ascii="Times New Roman" w:eastAsia="Times New Roman" w:hAnsi="Times New Roman" w:cs="Times New Roman"/>
                <w:color w:val="auto"/>
                <w:sz w:val="24"/>
                <w:szCs w:val="24"/>
                <w:lang w:val="ru-RU" w:eastAsia="ru-RU"/>
              </w:rPr>
            </w:pPr>
          </w:p>
        </w:tc>
        <w:tc>
          <w:tcPr>
            <w:tcW w:w="6763" w:type="dxa"/>
          </w:tcPr>
          <w:p w:rsidR="00E26DA8" w:rsidRPr="00E26DA8" w:rsidRDefault="00E26DA8" w:rsidP="00E26DA8">
            <w:pPr>
              <w:contextualSpacing/>
              <w:rPr>
                <w:rFonts w:ascii="Times New Roman" w:eastAsia="Times New Roman" w:hAnsi="Times New Roman" w:cs="Times New Roman"/>
                <w:color w:val="auto"/>
                <w:sz w:val="24"/>
                <w:szCs w:val="24"/>
                <w:lang w:val="ru-RU" w:eastAsia="ru-RU"/>
              </w:rPr>
            </w:pPr>
            <w:r w:rsidRPr="00E26DA8">
              <w:rPr>
                <w:rFonts w:ascii="Times New Roman" w:eastAsia="Times New Roman" w:hAnsi="Times New Roman" w:cs="Times New Roman"/>
                <w:color w:val="auto"/>
                <w:sz w:val="24"/>
                <w:szCs w:val="24"/>
                <w:lang w:val="ru-RU" w:eastAsia="ru-RU"/>
              </w:rPr>
              <w:t xml:space="preserve">Без вимог до стажу роботи </w:t>
            </w:r>
          </w:p>
        </w:tc>
      </w:tr>
      <w:tr w:rsidR="00E26DA8" w:rsidRPr="00E26DA8" w:rsidTr="00694250">
        <w:trPr>
          <w:trHeight w:val="277"/>
        </w:trPr>
        <w:tc>
          <w:tcPr>
            <w:tcW w:w="2808" w:type="dxa"/>
          </w:tcPr>
          <w:p w:rsidR="00E26DA8" w:rsidRPr="00E26DA8" w:rsidRDefault="005473B5" w:rsidP="00E26DA8">
            <w:pPr>
              <w:ind w:right="-108"/>
              <w:contextualSpacing/>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3.</w:t>
            </w:r>
            <w:r w:rsidR="00E26DA8" w:rsidRPr="00E26DA8">
              <w:rPr>
                <w:rFonts w:ascii="Times New Roman" w:eastAsia="Times New Roman" w:hAnsi="Times New Roman" w:cs="Times New Roman"/>
                <w:color w:val="auto"/>
                <w:sz w:val="24"/>
                <w:szCs w:val="24"/>
              </w:rPr>
              <w:t>Володіння державною мовою</w:t>
            </w:r>
          </w:p>
        </w:tc>
        <w:tc>
          <w:tcPr>
            <w:tcW w:w="6763" w:type="dxa"/>
          </w:tcPr>
          <w:p w:rsidR="00E26DA8" w:rsidRPr="00E26DA8" w:rsidRDefault="00E26DA8" w:rsidP="00E26DA8">
            <w:pPr>
              <w:contextualSpacing/>
              <w:rPr>
                <w:rFonts w:ascii="Times New Roman" w:eastAsia="Times New Roman" w:hAnsi="Times New Roman" w:cs="Times New Roman"/>
                <w:color w:val="auto"/>
                <w:sz w:val="24"/>
                <w:szCs w:val="24"/>
                <w:lang w:val="ru-RU" w:eastAsia="ru-RU"/>
              </w:rPr>
            </w:pPr>
            <w:r w:rsidRPr="00E26DA8">
              <w:rPr>
                <w:rFonts w:ascii="Times New Roman" w:eastAsia="Times New Roman" w:hAnsi="Times New Roman" w:cs="Times New Roman"/>
                <w:color w:val="auto"/>
                <w:sz w:val="24"/>
                <w:szCs w:val="24"/>
                <w:lang w:eastAsia="ru-RU"/>
              </w:rPr>
              <w:t>В</w:t>
            </w:r>
            <w:r w:rsidRPr="00E26DA8">
              <w:rPr>
                <w:rFonts w:ascii="Times New Roman" w:eastAsia="Times New Roman" w:hAnsi="Times New Roman" w:cs="Times New Roman"/>
                <w:color w:val="auto"/>
                <w:sz w:val="24"/>
                <w:szCs w:val="24"/>
                <w:lang w:val="ru-RU" w:eastAsia="ru-RU"/>
              </w:rPr>
              <w:t>ільне володіння державною мовою</w:t>
            </w:r>
          </w:p>
        </w:tc>
      </w:tr>
      <w:tr w:rsidR="00E26DA8" w:rsidRPr="00E26DA8" w:rsidTr="00694250">
        <w:trPr>
          <w:trHeight w:val="295"/>
        </w:trPr>
        <w:tc>
          <w:tcPr>
            <w:tcW w:w="9571" w:type="dxa"/>
            <w:gridSpan w:val="2"/>
          </w:tcPr>
          <w:p w:rsidR="005473B5" w:rsidRDefault="005473B5" w:rsidP="00E26DA8">
            <w:pPr>
              <w:contextualSpacing/>
              <w:jc w:val="center"/>
              <w:rPr>
                <w:rFonts w:ascii="Times New Roman" w:eastAsia="Times New Roman" w:hAnsi="Times New Roman" w:cs="Times New Roman"/>
                <w:b/>
                <w:color w:val="auto"/>
                <w:sz w:val="24"/>
                <w:szCs w:val="24"/>
                <w:lang w:eastAsia="ru-RU"/>
              </w:rPr>
            </w:pPr>
          </w:p>
          <w:p w:rsidR="005473B5" w:rsidRPr="005473B5" w:rsidRDefault="005473B5" w:rsidP="005473B5">
            <w:pPr>
              <w:contextualSpacing/>
              <w:jc w:val="center"/>
              <w:rPr>
                <w:rFonts w:ascii="Times New Roman" w:eastAsia="Times New Roman" w:hAnsi="Times New Roman" w:cs="Times New Roman"/>
                <w:b/>
                <w:color w:val="auto"/>
                <w:sz w:val="24"/>
                <w:szCs w:val="24"/>
                <w:lang w:eastAsia="ru-RU"/>
              </w:rPr>
            </w:pPr>
            <w:r w:rsidRPr="005473B5">
              <w:rPr>
                <w:rFonts w:ascii="Times New Roman" w:eastAsia="Times New Roman" w:hAnsi="Times New Roman" w:cs="Times New Roman"/>
                <w:b/>
                <w:color w:val="auto"/>
                <w:sz w:val="24"/>
                <w:szCs w:val="24"/>
                <w:lang w:eastAsia="ru-RU"/>
              </w:rPr>
              <w:t>Вимоги до компетентності</w:t>
            </w:r>
          </w:p>
          <w:p w:rsidR="005473B5" w:rsidRPr="005473B5" w:rsidRDefault="005473B5" w:rsidP="005473B5">
            <w:pPr>
              <w:pStyle w:val="a0"/>
              <w:rPr>
                <w:lang w:eastAsia="ru-RU"/>
              </w:rPr>
            </w:pPr>
          </w:p>
        </w:tc>
      </w:tr>
      <w:tr w:rsidR="00E26DA8" w:rsidRPr="00E26DA8" w:rsidTr="00694250">
        <w:tc>
          <w:tcPr>
            <w:tcW w:w="2808" w:type="dxa"/>
          </w:tcPr>
          <w:p w:rsidR="00E26DA8" w:rsidRPr="00E26DA8" w:rsidRDefault="00E26DA8" w:rsidP="00E26DA8">
            <w:pPr>
              <w:contextualSpacing/>
              <w:jc w:val="center"/>
              <w:rPr>
                <w:rFonts w:ascii="Times New Roman" w:eastAsia="Times New Roman" w:hAnsi="Times New Roman" w:cs="Times New Roman"/>
                <w:color w:val="auto"/>
                <w:sz w:val="24"/>
                <w:szCs w:val="24"/>
              </w:rPr>
            </w:pPr>
            <w:r w:rsidRPr="00E26DA8">
              <w:rPr>
                <w:rFonts w:ascii="Times New Roman" w:eastAsia="Times New Roman" w:hAnsi="Times New Roman" w:cs="Times New Roman"/>
                <w:color w:val="auto"/>
                <w:sz w:val="24"/>
                <w:szCs w:val="24"/>
              </w:rPr>
              <w:t>Вимога</w:t>
            </w:r>
          </w:p>
        </w:tc>
        <w:tc>
          <w:tcPr>
            <w:tcW w:w="6763" w:type="dxa"/>
          </w:tcPr>
          <w:p w:rsidR="00E26DA8" w:rsidRPr="00E26DA8" w:rsidRDefault="00E26DA8" w:rsidP="00E26DA8">
            <w:pPr>
              <w:contextualSpacing/>
              <w:jc w:val="center"/>
              <w:rPr>
                <w:rFonts w:ascii="Times New Roman" w:eastAsia="Times New Roman" w:hAnsi="Times New Roman" w:cs="Times New Roman"/>
                <w:color w:val="auto"/>
                <w:sz w:val="24"/>
                <w:szCs w:val="24"/>
                <w:lang w:eastAsia="ru-RU"/>
              </w:rPr>
            </w:pPr>
            <w:r w:rsidRPr="00E26DA8">
              <w:rPr>
                <w:rFonts w:ascii="Times New Roman" w:eastAsia="Times New Roman" w:hAnsi="Times New Roman" w:cs="Times New Roman"/>
                <w:color w:val="auto"/>
                <w:sz w:val="24"/>
                <w:szCs w:val="24"/>
                <w:lang w:eastAsia="ru-RU"/>
              </w:rPr>
              <w:t>Компоненти вимоги</w:t>
            </w:r>
          </w:p>
        </w:tc>
      </w:tr>
      <w:tr w:rsidR="00E26DA8" w:rsidRPr="00E26DA8" w:rsidTr="00694250">
        <w:tc>
          <w:tcPr>
            <w:tcW w:w="2808" w:type="dxa"/>
          </w:tcPr>
          <w:p w:rsidR="00E26DA8" w:rsidRPr="00E26DA8" w:rsidRDefault="005473B5" w:rsidP="00E26DA8">
            <w:pPr>
              <w:contextualSpacing/>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1.</w:t>
            </w:r>
            <w:r w:rsidR="00E26DA8" w:rsidRPr="00E26DA8">
              <w:rPr>
                <w:rFonts w:ascii="Times New Roman" w:eastAsia="Times New Roman" w:hAnsi="Times New Roman" w:cs="Times New Roman"/>
                <w:color w:val="auto"/>
                <w:sz w:val="24"/>
                <w:szCs w:val="24"/>
              </w:rPr>
              <w:t>Знання сучасних інформаційних технологій</w:t>
            </w:r>
          </w:p>
        </w:tc>
        <w:tc>
          <w:tcPr>
            <w:tcW w:w="6763" w:type="dxa"/>
          </w:tcPr>
          <w:p w:rsidR="00E26DA8" w:rsidRPr="00E26DA8" w:rsidRDefault="00E26DA8" w:rsidP="00E26DA8">
            <w:pPr>
              <w:contextualSpacing/>
              <w:jc w:val="both"/>
              <w:rPr>
                <w:rFonts w:ascii="Times New Roman" w:eastAsia="Times New Roman" w:hAnsi="Times New Roman" w:cs="Times New Roman"/>
                <w:color w:val="auto"/>
                <w:sz w:val="24"/>
                <w:szCs w:val="24"/>
                <w:lang w:eastAsia="ru-RU"/>
              </w:rPr>
            </w:pPr>
            <w:r w:rsidRPr="00E26DA8">
              <w:rPr>
                <w:rFonts w:ascii="Times New Roman" w:eastAsia="Times New Roman" w:hAnsi="Times New Roman" w:cs="Times New Roman"/>
                <w:color w:val="auto"/>
                <w:sz w:val="24"/>
                <w:szCs w:val="24"/>
                <w:lang w:eastAsia="ru-RU"/>
              </w:rPr>
              <w:t>впевнений користувач ПК (</w:t>
            </w:r>
            <w:r w:rsidRPr="00E26DA8">
              <w:rPr>
                <w:rFonts w:ascii="Times New Roman" w:eastAsia="Times New Roman" w:hAnsi="Times New Roman" w:cs="Times New Roman"/>
                <w:color w:val="auto"/>
                <w:sz w:val="24"/>
                <w:szCs w:val="24"/>
                <w:lang w:val="ru-RU" w:eastAsia="ru-RU"/>
              </w:rPr>
              <w:t>MS</w:t>
            </w:r>
            <w:r w:rsidRPr="00E26DA8">
              <w:rPr>
                <w:rFonts w:ascii="Times New Roman" w:eastAsia="Times New Roman" w:hAnsi="Times New Roman" w:cs="Times New Roman"/>
                <w:color w:val="auto"/>
                <w:sz w:val="24"/>
                <w:szCs w:val="24"/>
                <w:lang w:eastAsia="ru-RU"/>
              </w:rPr>
              <w:t xml:space="preserve"> </w:t>
            </w:r>
            <w:r w:rsidRPr="00E26DA8">
              <w:rPr>
                <w:rFonts w:ascii="Times New Roman" w:eastAsia="Times New Roman" w:hAnsi="Times New Roman" w:cs="Times New Roman"/>
                <w:color w:val="auto"/>
                <w:sz w:val="24"/>
                <w:szCs w:val="24"/>
                <w:lang w:val="ru-RU" w:eastAsia="ru-RU"/>
              </w:rPr>
              <w:t>Office</w:t>
            </w:r>
            <w:r w:rsidRPr="00E26DA8">
              <w:rPr>
                <w:rFonts w:ascii="Times New Roman" w:eastAsia="Times New Roman" w:hAnsi="Times New Roman" w:cs="Times New Roman"/>
                <w:color w:val="auto"/>
                <w:sz w:val="24"/>
                <w:szCs w:val="24"/>
                <w:lang w:eastAsia="ru-RU"/>
              </w:rPr>
              <w:t xml:space="preserve">, </w:t>
            </w:r>
            <w:r w:rsidRPr="00E26DA8">
              <w:rPr>
                <w:rFonts w:ascii="Times New Roman" w:eastAsia="Times New Roman" w:hAnsi="Times New Roman" w:cs="Times New Roman"/>
                <w:color w:val="auto"/>
                <w:sz w:val="24"/>
                <w:szCs w:val="24"/>
                <w:lang w:val="ru-RU" w:eastAsia="ru-RU"/>
              </w:rPr>
              <w:t>Internet</w:t>
            </w:r>
            <w:r w:rsidRPr="00E26DA8">
              <w:rPr>
                <w:rFonts w:ascii="Times New Roman" w:eastAsia="Times New Roman" w:hAnsi="Times New Roman" w:cs="Times New Roman"/>
                <w:color w:val="auto"/>
                <w:sz w:val="24"/>
                <w:szCs w:val="24"/>
                <w:lang w:eastAsia="ru-RU"/>
              </w:rPr>
              <w:t xml:space="preserve">), знання ОС </w:t>
            </w:r>
            <w:r w:rsidRPr="00E26DA8">
              <w:rPr>
                <w:rFonts w:ascii="Times New Roman" w:eastAsia="Times New Roman" w:hAnsi="Times New Roman" w:cs="Times New Roman"/>
                <w:color w:val="auto"/>
                <w:sz w:val="24"/>
                <w:szCs w:val="24"/>
                <w:lang w:val="ru-RU" w:eastAsia="ru-RU"/>
              </w:rPr>
              <w:t>Windows</w:t>
            </w:r>
            <w:r w:rsidRPr="00E26DA8">
              <w:rPr>
                <w:rFonts w:ascii="Times New Roman" w:eastAsia="Times New Roman" w:hAnsi="Times New Roman" w:cs="Times New Roman"/>
                <w:color w:val="auto"/>
                <w:sz w:val="24"/>
                <w:szCs w:val="24"/>
                <w:lang w:eastAsia="ru-RU"/>
              </w:rPr>
              <w:t xml:space="preserve"> ХР/7/10 на рівні користувача, вміння використовувати комп’ютерне обладнання та програмне </w:t>
            </w:r>
            <w:r w:rsidRPr="00E26DA8">
              <w:rPr>
                <w:rFonts w:ascii="Times New Roman" w:eastAsia="Times New Roman" w:hAnsi="Times New Roman" w:cs="Times New Roman"/>
                <w:color w:val="auto"/>
                <w:sz w:val="24"/>
                <w:szCs w:val="24"/>
                <w:lang w:eastAsia="ru-RU"/>
              </w:rPr>
              <w:lastRenderedPageBreak/>
              <w:t>забезпечення, використовувати офісну техніку.</w:t>
            </w:r>
          </w:p>
        </w:tc>
      </w:tr>
      <w:tr w:rsidR="00E26DA8" w:rsidRPr="00E26DA8" w:rsidTr="00694250">
        <w:tc>
          <w:tcPr>
            <w:tcW w:w="2808" w:type="dxa"/>
          </w:tcPr>
          <w:p w:rsidR="00E26DA8" w:rsidRPr="00E26DA8" w:rsidRDefault="005473B5" w:rsidP="00E26DA8">
            <w:pPr>
              <w:contextualSpacing/>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lastRenderedPageBreak/>
              <w:t>2.</w:t>
            </w:r>
            <w:r w:rsidR="00E26DA8" w:rsidRPr="00E26DA8">
              <w:rPr>
                <w:rFonts w:ascii="Times New Roman" w:eastAsia="Times New Roman" w:hAnsi="Times New Roman" w:cs="Times New Roman"/>
                <w:color w:val="auto"/>
                <w:sz w:val="24"/>
                <w:szCs w:val="24"/>
              </w:rPr>
              <w:t>Особистісні якості</w:t>
            </w:r>
          </w:p>
        </w:tc>
        <w:tc>
          <w:tcPr>
            <w:tcW w:w="6763" w:type="dxa"/>
          </w:tcPr>
          <w:p w:rsidR="00E26DA8" w:rsidRPr="00E26DA8" w:rsidRDefault="00E26DA8" w:rsidP="00E26DA8">
            <w:pPr>
              <w:contextualSpacing/>
              <w:rPr>
                <w:rFonts w:ascii="Times New Roman" w:eastAsia="Times New Roman" w:hAnsi="Times New Roman" w:cs="Times New Roman"/>
                <w:color w:val="auto"/>
                <w:sz w:val="24"/>
                <w:szCs w:val="24"/>
                <w:lang w:eastAsia="ru-RU"/>
              </w:rPr>
            </w:pPr>
            <w:r w:rsidRPr="00E26DA8">
              <w:rPr>
                <w:rFonts w:ascii="Times New Roman" w:eastAsia="Times New Roman" w:hAnsi="Times New Roman" w:cs="Times New Roman"/>
                <w:color w:val="auto"/>
                <w:sz w:val="24"/>
                <w:szCs w:val="24"/>
                <w:lang w:eastAsia="ru-RU"/>
              </w:rPr>
              <w:t>відповідальність, дисциплінованість, комунікабельність, уважність до деталей, сумлінність, організованість.</w:t>
            </w:r>
          </w:p>
        </w:tc>
      </w:tr>
      <w:tr w:rsidR="00E26DA8" w:rsidRPr="00E26DA8" w:rsidTr="00694250">
        <w:tc>
          <w:tcPr>
            <w:tcW w:w="2808" w:type="dxa"/>
          </w:tcPr>
          <w:p w:rsidR="00E26DA8" w:rsidRPr="00E26DA8" w:rsidRDefault="005473B5" w:rsidP="00E26DA8">
            <w:pPr>
              <w:contextualSpacing/>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3.</w:t>
            </w:r>
            <w:r w:rsidR="00E26DA8" w:rsidRPr="00E26DA8">
              <w:rPr>
                <w:rFonts w:ascii="Times New Roman" w:eastAsia="Times New Roman" w:hAnsi="Times New Roman" w:cs="Times New Roman"/>
                <w:color w:val="auto"/>
                <w:sz w:val="24"/>
                <w:szCs w:val="24"/>
              </w:rPr>
              <w:t>Прийняття ефективних рішень</w:t>
            </w:r>
          </w:p>
        </w:tc>
        <w:tc>
          <w:tcPr>
            <w:tcW w:w="6763" w:type="dxa"/>
          </w:tcPr>
          <w:p w:rsidR="00E26DA8" w:rsidRPr="00E26DA8" w:rsidRDefault="00E26DA8" w:rsidP="00E26DA8">
            <w:pPr>
              <w:contextualSpacing/>
              <w:rPr>
                <w:rFonts w:ascii="Times New Roman" w:eastAsia="Times New Roman" w:hAnsi="Times New Roman" w:cs="Times New Roman"/>
                <w:color w:val="auto"/>
                <w:sz w:val="24"/>
                <w:szCs w:val="24"/>
                <w:lang w:eastAsia="ru-RU"/>
              </w:rPr>
            </w:pPr>
            <w:r w:rsidRPr="00E26DA8">
              <w:rPr>
                <w:rFonts w:ascii="Times New Roman" w:eastAsia="Times New Roman" w:hAnsi="Times New Roman" w:cs="Times New Roman"/>
                <w:color w:val="auto"/>
                <w:sz w:val="24"/>
                <w:szCs w:val="24"/>
              </w:rPr>
              <w:t>- здатність приймати вчасні та виважені рішення;</w:t>
            </w:r>
            <w:r w:rsidRPr="00E26DA8">
              <w:rPr>
                <w:rFonts w:ascii="Times New Roman" w:eastAsia="Times New Roman" w:hAnsi="Times New Roman" w:cs="Times New Roman"/>
                <w:color w:val="auto"/>
                <w:sz w:val="24"/>
                <w:szCs w:val="24"/>
                <w:lang w:val="ru-RU"/>
              </w:rPr>
              <w:t> </w:t>
            </w:r>
            <w:r w:rsidRPr="00E26DA8">
              <w:rPr>
                <w:rFonts w:ascii="Times New Roman" w:eastAsia="Times New Roman" w:hAnsi="Times New Roman" w:cs="Times New Roman"/>
                <w:color w:val="auto"/>
                <w:sz w:val="24"/>
                <w:szCs w:val="24"/>
              </w:rPr>
              <w:br/>
              <w:t>- аналіз альтернатив;</w:t>
            </w:r>
            <w:r w:rsidRPr="00E26DA8">
              <w:rPr>
                <w:rFonts w:ascii="Times New Roman" w:eastAsia="Times New Roman" w:hAnsi="Times New Roman" w:cs="Times New Roman"/>
                <w:color w:val="auto"/>
                <w:sz w:val="24"/>
                <w:szCs w:val="24"/>
                <w:lang w:val="ru-RU"/>
              </w:rPr>
              <w:t> </w:t>
            </w:r>
            <w:r w:rsidRPr="00E26DA8">
              <w:rPr>
                <w:rFonts w:ascii="Times New Roman" w:eastAsia="Times New Roman" w:hAnsi="Times New Roman" w:cs="Times New Roman"/>
                <w:color w:val="auto"/>
                <w:sz w:val="24"/>
                <w:szCs w:val="24"/>
              </w:rPr>
              <w:br/>
              <w:t>- спроможність йти на виважений ризик;</w:t>
            </w:r>
            <w:r w:rsidRPr="00E26DA8">
              <w:rPr>
                <w:rFonts w:ascii="Times New Roman" w:eastAsia="Times New Roman" w:hAnsi="Times New Roman" w:cs="Times New Roman"/>
                <w:color w:val="auto"/>
                <w:sz w:val="24"/>
                <w:szCs w:val="24"/>
                <w:lang w:val="ru-RU"/>
              </w:rPr>
              <w:t> </w:t>
            </w:r>
            <w:r w:rsidRPr="00E26DA8">
              <w:rPr>
                <w:rFonts w:ascii="Times New Roman" w:eastAsia="Times New Roman" w:hAnsi="Times New Roman" w:cs="Times New Roman"/>
                <w:color w:val="auto"/>
                <w:sz w:val="24"/>
                <w:szCs w:val="24"/>
              </w:rPr>
              <w:br/>
              <w:t>- автономність та ініціативність щодо пропозицій/рішень</w:t>
            </w:r>
          </w:p>
        </w:tc>
      </w:tr>
      <w:tr w:rsidR="00E26DA8" w:rsidRPr="00E26DA8" w:rsidTr="00694250">
        <w:tc>
          <w:tcPr>
            <w:tcW w:w="2808" w:type="dxa"/>
          </w:tcPr>
          <w:p w:rsidR="00E26DA8" w:rsidRPr="00E26DA8" w:rsidRDefault="005473B5" w:rsidP="00E26DA8">
            <w:pPr>
              <w:textAlignment w:val="baseline"/>
              <w:rPr>
                <w:rFonts w:ascii="Times New Roman" w:eastAsia="Times New Roman" w:hAnsi="Times New Roman" w:cs="Times New Roman"/>
                <w:color w:val="auto"/>
                <w:sz w:val="24"/>
                <w:szCs w:val="24"/>
                <w:lang w:val="ru-RU"/>
              </w:rPr>
            </w:pPr>
            <w:r>
              <w:rPr>
                <w:rFonts w:ascii="Times New Roman" w:eastAsia="Times New Roman" w:hAnsi="Times New Roman" w:cs="Times New Roman"/>
                <w:color w:val="auto"/>
                <w:sz w:val="24"/>
                <w:szCs w:val="24"/>
                <w:lang w:val="ru-RU"/>
              </w:rPr>
              <w:t>4.</w:t>
            </w:r>
            <w:r w:rsidR="00E26DA8" w:rsidRPr="00E26DA8">
              <w:rPr>
                <w:rFonts w:ascii="Times New Roman" w:eastAsia="Times New Roman" w:hAnsi="Times New Roman" w:cs="Times New Roman"/>
                <w:color w:val="auto"/>
                <w:sz w:val="24"/>
                <w:szCs w:val="24"/>
                <w:lang w:val="ru-RU"/>
              </w:rPr>
              <w:t>Стресостійкість</w:t>
            </w:r>
          </w:p>
        </w:tc>
        <w:tc>
          <w:tcPr>
            <w:tcW w:w="6763" w:type="dxa"/>
          </w:tcPr>
          <w:p w:rsidR="00E26DA8" w:rsidRPr="00E26DA8" w:rsidRDefault="00E26DA8" w:rsidP="00E26DA8">
            <w:pPr>
              <w:textAlignment w:val="baseline"/>
              <w:rPr>
                <w:rFonts w:ascii="Times New Roman" w:eastAsia="Times New Roman" w:hAnsi="Times New Roman" w:cs="Times New Roman"/>
                <w:color w:val="auto"/>
                <w:sz w:val="24"/>
                <w:szCs w:val="24"/>
                <w:lang w:val="ru-RU"/>
              </w:rPr>
            </w:pPr>
            <w:r w:rsidRPr="00E26DA8">
              <w:rPr>
                <w:rFonts w:ascii="Times New Roman" w:eastAsia="Times New Roman" w:hAnsi="Times New Roman" w:cs="Times New Roman"/>
                <w:color w:val="auto"/>
                <w:sz w:val="24"/>
                <w:szCs w:val="24"/>
                <w:lang w:val="ru-RU"/>
              </w:rPr>
              <w:t>- розуміння своїх емоцій; </w:t>
            </w:r>
            <w:r w:rsidRPr="00E26DA8">
              <w:rPr>
                <w:rFonts w:ascii="Times New Roman" w:eastAsia="Times New Roman" w:hAnsi="Times New Roman" w:cs="Times New Roman"/>
                <w:color w:val="auto"/>
                <w:sz w:val="24"/>
                <w:szCs w:val="24"/>
                <w:lang w:val="ru-RU"/>
              </w:rPr>
              <w:br/>
              <w:t>- самоконтроль; </w:t>
            </w:r>
            <w:r w:rsidRPr="00E26DA8">
              <w:rPr>
                <w:rFonts w:ascii="Times New Roman" w:eastAsia="Times New Roman" w:hAnsi="Times New Roman" w:cs="Times New Roman"/>
                <w:color w:val="auto"/>
                <w:sz w:val="24"/>
                <w:szCs w:val="24"/>
                <w:lang w:val="ru-RU"/>
              </w:rPr>
              <w:br/>
              <w:t>- конструктивне ставлення до зворотнього зв’язку, зокрема критики; </w:t>
            </w:r>
            <w:r w:rsidRPr="00E26DA8">
              <w:rPr>
                <w:rFonts w:ascii="Times New Roman" w:eastAsia="Times New Roman" w:hAnsi="Times New Roman" w:cs="Times New Roman"/>
                <w:color w:val="auto"/>
                <w:sz w:val="24"/>
                <w:szCs w:val="24"/>
                <w:lang w:val="ru-RU"/>
              </w:rPr>
              <w:br/>
              <w:t>- оптимізм</w:t>
            </w:r>
          </w:p>
        </w:tc>
      </w:tr>
      <w:tr w:rsidR="00E26DA8" w:rsidRPr="00E26DA8" w:rsidTr="00694250">
        <w:tc>
          <w:tcPr>
            <w:tcW w:w="2808" w:type="dxa"/>
          </w:tcPr>
          <w:p w:rsidR="00E26DA8" w:rsidRPr="00E26DA8" w:rsidRDefault="005473B5" w:rsidP="00E26DA8">
            <w:pPr>
              <w:textAlignment w:val="baseline"/>
              <w:rPr>
                <w:rFonts w:ascii="Times New Roman" w:eastAsia="Times New Roman" w:hAnsi="Times New Roman" w:cs="Times New Roman"/>
                <w:color w:val="auto"/>
                <w:sz w:val="24"/>
                <w:szCs w:val="24"/>
                <w:lang w:val="ru-RU"/>
              </w:rPr>
            </w:pPr>
            <w:r>
              <w:rPr>
                <w:rFonts w:ascii="Times New Roman" w:eastAsia="Times New Roman" w:hAnsi="Times New Roman" w:cs="Times New Roman"/>
                <w:color w:val="auto"/>
                <w:sz w:val="24"/>
                <w:szCs w:val="24"/>
                <w:lang w:val="ru-RU"/>
              </w:rPr>
              <w:t>5.</w:t>
            </w:r>
            <w:r w:rsidR="00E26DA8" w:rsidRPr="00E26DA8">
              <w:rPr>
                <w:rFonts w:ascii="Times New Roman" w:eastAsia="Times New Roman" w:hAnsi="Times New Roman" w:cs="Times New Roman"/>
                <w:color w:val="auto"/>
                <w:sz w:val="24"/>
                <w:szCs w:val="24"/>
                <w:lang w:val="ru-RU"/>
              </w:rPr>
              <w:t>Комунікація та взаємодія</w:t>
            </w:r>
          </w:p>
        </w:tc>
        <w:tc>
          <w:tcPr>
            <w:tcW w:w="6763" w:type="dxa"/>
          </w:tcPr>
          <w:p w:rsidR="00E26DA8" w:rsidRPr="00E26DA8" w:rsidRDefault="00E26DA8" w:rsidP="00E26DA8">
            <w:pPr>
              <w:textAlignment w:val="baseline"/>
              <w:rPr>
                <w:rFonts w:ascii="Times New Roman" w:eastAsia="Times New Roman" w:hAnsi="Times New Roman" w:cs="Times New Roman"/>
                <w:color w:val="auto"/>
                <w:sz w:val="24"/>
                <w:szCs w:val="24"/>
                <w:lang w:val="ru-RU"/>
              </w:rPr>
            </w:pPr>
            <w:r w:rsidRPr="00E26DA8">
              <w:rPr>
                <w:rFonts w:ascii="Times New Roman" w:eastAsia="Times New Roman" w:hAnsi="Times New Roman" w:cs="Times New Roman"/>
                <w:color w:val="auto"/>
                <w:sz w:val="24"/>
                <w:szCs w:val="24"/>
                <w:lang w:val="ru-RU"/>
              </w:rPr>
              <w:t>- визначення заінтересованих і впливових сторін та розбудова партнерських стосунків; </w:t>
            </w:r>
            <w:r w:rsidRPr="00E26DA8">
              <w:rPr>
                <w:rFonts w:ascii="Times New Roman" w:eastAsia="Times New Roman" w:hAnsi="Times New Roman" w:cs="Times New Roman"/>
                <w:color w:val="auto"/>
                <w:sz w:val="24"/>
                <w:szCs w:val="24"/>
                <w:lang w:val="ru-RU"/>
              </w:rPr>
              <w:br/>
              <w:t>- здатність ефективно взаємодіяти - дослухатися, сприймати та викладати думку; </w:t>
            </w:r>
            <w:r w:rsidRPr="00E26DA8">
              <w:rPr>
                <w:rFonts w:ascii="Times New Roman" w:eastAsia="Times New Roman" w:hAnsi="Times New Roman" w:cs="Times New Roman"/>
                <w:color w:val="auto"/>
                <w:sz w:val="24"/>
                <w:szCs w:val="24"/>
                <w:lang w:val="ru-RU"/>
              </w:rPr>
              <w:br/>
              <w:t>- вміння публічно виступати, презентувати на аудиторію; </w:t>
            </w:r>
            <w:r w:rsidRPr="00E26DA8">
              <w:rPr>
                <w:rFonts w:ascii="Times New Roman" w:eastAsia="Times New Roman" w:hAnsi="Times New Roman" w:cs="Times New Roman"/>
                <w:color w:val="auto"/>
                <w:sz w:val="24"/>
                <w:szCs w:val="24"/>
                <w:lang w:val="ru-RU"/>
              </w:rPr>
              <w:br/>
              <w:t>- здатність переконувати інших за допомогою аргументів та послідовної комунікації</w:t>
            </w:r>
          </w:p>
        </w:tc>
      </w:tr>
      <w:tr w:rsidR="00E26DA8" w:rsidRPr="00E26DA8" w:rsidTr="00694250">
        <w:tc>
          <w:tcPr>
            <w:tcW w:w="2808" w:type="dxa"/>
          </w:tcPr>
          <w:p w:rsidR="00E26DA8" w:rsidRPr="00E26DA8" w:rsidRDefault="005473B5" w:rsidP="00E26DA8">
            <w:pPr>
              <w:textAlignment w:val="baseline"/>
              <w:rPr>
                <w:rFonts w:ascii="Times New Roman" w:eastAsia="Times New Roman" w:hAnsi="Times New Roman" w:cs="Times New Roman"/>
                <w:color w:val="auto"/>
                <w:sz w:val="24"/>
                <w:szCs w:val="24"/>
                <w:lang w:val="ru-RU"/>
              </w:rPr>
            </w:pPr>
            <w:r>
              <w:rPr>
                <w:rFonts w:ascii="Times New Roman" w:eastAsia="Times New Roman" w:hAnsi="Times New Roman" w:cs="Times New Roman"/>
                <w:color w:val="auto"/>
                <w:sz w:val="24"/>
                <w:szCs w:val="24"/>
                <w:lang w:val="ru-RU"/>
              </w:rPr>
              <w:t>6.</w:t>
            </w:r>
            <w:r w:rsidR="00E26DA8" w:rsidRPr="00E26DA8">
              <w:rPr>
                <w:rFonts w:ascii="Times New Roman" w:eastAsia="Times New Roman" w:hAnsi="Times New Roman" w:cs="Times New Roman"/>
                <w:color w:val="auto"/>
                <w:sz w:val="24"/>
                <w:szCs w:val="24"/>
                <w:lang w:val="ru-RU"/>
              </w:rPr>
              <w:t>Досягнення результатів</w:t>
            </w:r>
          </w:p>
        </w:tc>
        <w:tc>
          <w:tcPr>
            <w:tcW w:w="6763" w:type="dxa"/>
          </w:tcPr>
          <w:p w:rsidR="00E26DA8" w:rsidRPr="00E26DA8" w:rsidRDefault="00E26DA8" w:rsidP="00E26DA8">
            <w:pPr>
              <w:textAlignment w:val="baseline"/>
              <w:rPr>
                <w:rFonts w:ascii="Times New Roman" w:eastAsia="Times New Roman" w:hAnsi="Times New Roman" w:cs="Times New Roman"/>
                <w:color w:val="auto"/>
                <w:sz w:val="24"/>
                <w:szCs w:val="24"/>
                <w:lang w:val="ru-RU"/>
              </w:rPr>
            </w:pPr>
            <w:r w:rsidRPr="00E26DA8">
              <w:rPr>
                <w:rFonts w:ascii="Times New Roman" w:eastAsia="Times New Roman" w:hAnsi="Times New Roman" w:cs="Times New Roman"/>
                <w:color w:val="auto"/>
                <w:sz w:val="24"/>
                <w:szCs w:val="24"/>
                <w:lang w:val="ru-RU"/>
              </w:rPr>
              <w:t>- чітке бачення результату; </w:t>
            </w:r>
            <w:r w:rsidRPr="00E26DA8">
              <w:rPr>
                <w:rFonts w:ascii="Times New Roman" w:eastAsia="Times New Roman" w:hAnsi="Times New Roman" w:cs="Times New Roman"/>
                <w:color w:val="auto"/>
                <w:sz w:val="24"/>
                <w:szCs w:val="24"/>
                <w:lang w:val="ru-RU"/>
              </w:rPr>
              <w:br/>
              <w:t>- сфокусовані зусилля для досягнення результату; </w:t>
            </w:r>
            <w:r w:rsidRPr="00E26DA8">
              <w:rPr>
                <w:rFonts w:ascii="Times New Roman" w:eastAsia="Times New Roman" w:hAnsi="Times New Roman" w:cs="Times New Roman"/>
                <w:color w:val="auto"/>
                <w:sz w:val="24"/>
                <w:szCs w:val="24"/>
                <w:lang w:val="ru-RU"/>
              </w:rPr>
              <w:br/>
              <w:t>- запобігання та ефективне подолання перешкод</w:t>
            </w:r>
          </w:p>
        </w:tc>
      </w:tr>
      <w:tr w:rsidR="00E26DA8" w:rsidRPr="00E26DA8" w:rsidTr="00694250">
        <w:tc>
          <w:tcPr>
            <w:tcW w:w="9571" w:type="dxa"/>
            <w:gridSpan w:val="2"/>
          </w:tcPr>
          <w:p w:rsidR="005473B5" w:rsidRDefault="005473B5" w:rsidP="00E26DA8">
            <w:pPr>
              <w:contextualSpacing/>
              <w:jc w:val="center"/>
              <w:rPr>
                <w:rFonts w:ascii="Times New Roman" w:eastAsia="Times New Roman" w:hAnsi="Times New Roman" w:cs="Times New Roman"/>
                <w:b/>
                <w:color w:val="auto"/>
                <w:sz w:val="24"/>
                <w:szCs w:val="24"/>
                <w:lang w:eastAsia="ru-RU"/>
              </w:rPr>
            </w:pPr>
          </w:p>
          <w:p w:rsidR="006206A6" w:rsidRDefault="006206A6" w:rsidP="00E26DA8">
            <w:pPr>
              <w:contextualSpacing/>
              <w:jc w:val="center"/>
              <w:rPr>
                <w:rFonts w:ascii="Times New Roman" w:eastAsia="Times New Roman" w:hAnsi="Times New Roman" w:cs="Times New Roman"/>
                <w:b/>
                <w:color w:val="auto"/>
                <w:sz w:val="24"/>
                <w:szCs w:val="24"/>
                <w:lang w:eastAsia="ru-RU"/>
              </w:rPr>
            </w:pPr>
          </w:p>
          <w:p w:rsidR="006206A6" w:rsidRDefault="006206A6" w:rsidP="00E26DA8">
            <w:pPr>
              <w:contextualSpacing/>
              <w:jc w:val="center"/>
              <w:rPr>
                <w:rFonts w:ascii="Times New Roman" w:eastAsia="Times New Roman" w:hAnsi="Times New Roman" w:cs="Times New Roman"/>
                <w:b/>
                <w:color w:val="auto"/>
                <w:sz w:val="24"/>
                <w:szCs w:val="24"/>
                <w:lang w:eastAsia="ru-RU"/>
              </w:rPr>
            </w:pPr>
          </w:p>
          <w:p w:rsidR="006206A6" w:rsidRDefault="006206A6" w:rsidP="00E26DA8">
            <w:pPr>
              <w:contextualSpacing/>
              <w:jc w:val="center"/>
              <w:rPr>
                <w:rFonts w:ascii="Times New Roman" w:eastAsia="Times New Roman" w:hAnsi="Times New Roman" w:cs="Times New Roman"/>
                <w:b/>
                <w:color w:val="auto"/>
                <w:sz w:val="24"/>
                <w:szCs w:val="24"/>
                <w:lang w:eastAsia="ru-RU"/>
              </w:rPr>
            </w:pPr>
          </w:p>
          <w:p w:rsidR="006206A6" w:rsidRDefault="006206A6" w:rsidP="00E26DA8">
            <w:pPr>
              <w:contextualSpacing/>
              <w:jc w:val="center"/>
              <w:rPr>
                <w:rFonts w:ascii="Times New Roman" w:eastAsia="Times New Roman" w:hAnsi="Times New Roman" w:cs="Times New Roman"/>
                <w:b/>
                <w:color w:val="auto"/>
                <w:sz w:val="24"/>
                <w:szCs w:val="24"/>
                <w:lang w:eastAsia="ru-RU"/>
              </w:rPr>
            </w:pPr>
          </w:p>
          <w:p w:rsidR="00E26DA8" w:rsidRDefault="00E26DA8" w:rsidP="00E26DA8">
            <w:pPr>
              <w:contextualSpacing/>
              <w:jc w:val="center"/>
              <w:rPr>
                <w:rFonts w:ascii="Times New Roman" w:eastAsia="Times New Roman" w:hAnsi="Times New Roman" w:cs="Times New Roman"/>
                <w:b/>
                <w:color w:val="auto"/>
                <w:sz w:val="24"/>
                <w:szCs w:val="24"/>
                <w:lang w:eastAsia="ru-RU"/>
              </w:rPr>
            </w:pPr>
            <w:r w:rsidRPr="00E26DA8">
              <w:rPr>
                <w:rFonts w:ascii="Times New Roman" w:eastAsia="Times New Roman" w:hAnsi="Times New Roman" w:cs="Times New Roman"/>
                <w:b/>
                <w:color w:val="auto"/>
                <w:sz w:val="24"/>
                <w:szCs w:val="24"/>
                <w:lang w:eastAsia="ru-RU"/>
              </w:rPr>
              <w:t>Професійні знання</w:t>
            </w:r>
          </w:p>
          <w:p w:rsidR="005473B5" w:rsidRPr="005473B5" w:rsidRDefault="005473B5" w:rsidP="005473B5">
            <w:pPr>
              <w:pStyle w:val="a0"/>
              <w:rPr>
                <w:lang w:eastAsia="ru-RU"/>
              </w:rPr>
            </w:pPr>
          </w:p>
        </w:tc>
      </w:tr>
      <w:tr w:rsidR="00E26DA8" w:rsidRPr="00E26DA8" w:rsidTr="00694250">
        <w:tc>
          <w:tcPr>
            <w:tcW w:w="2808" w:type="dxa"/>
          </w:tcPr>
          <w:p w:rsidR="00E26DA8" w:rsidRPr="00E26DA8" w:rsidRDefault="00E26DA8" w:rsidP="00E26DA8">
            <w:pPr>
              <w:contextualSpacing/>
              <w:jc w:val="center"/>
              <w:rPr>
                <w:rFonts w:ascii="Times New Roman" w:eastAsia="Times New Roman" w:hAnsi="Times New Roman" w:cs="Times New Roman"/>
                <w:color w:val="auto"/>
                <w:sz w:val="24"/>
                <w:szCs w:val="24"/>
              </w:rPr>
            </w:pPr>
            <w:r w:rsidRPr="00E26DA8">
              <w:rPr>
                <w:rFonts w:ascii="Times New Roman" w:eastAsia="Times New Roman" w:hAnsi="Times New Roman" w:cs="Times New Roman"/>
                <w:color w:val="auto"/>
                <w:sz w:val="24"/>
                <w:szCs w:val="24"/>
              </w:rPr>
              <w:t>Вимога</w:t>
            </w:r>
          </w:p>
        </w:tc>
        <w:tc>
          <w:tcPr>
            <w:tcW w:w="6763" w:type="dxa"/>
          </w:tcPr>
          <w:p w:rsidR="00E26DA8" w:rsidRPr="00E26DA8" w:rsidRDefault="00E26DA8" w:rsidP="00E26DA8">
            <w:pPr>
              <w:contextualSpacing/>
              <w:jc w:val="center"/>
              <w:rPr>
                <w:rFonts w:ascii="Times New Roman" w:eastAsia="Times New Roman" w:hAnsi="Times New Roman" w:cs="Times New Roman"/>
                <w:color w:val="auto"/>
                <w:sz w:val="24"/>
                <w:szCs w:val="24"/>
                <w:lang w:eastAsia="ru-RU"/>
              </w:rPr>
            </w:pPr>
            <w:r w:rsidRPr="00E26DA8">
              <w:rPr>
                <w:rFonts w:ascii="Times New Roman" w:eastAsia="Times New Roman" w:hAnsi="Times New Roman" w:cs="Times New Roman"/>
                <w:color w:val="auto"/>
                <w:sz w:val="24"/>
                <w:szCs w:val="24"/>
                <w:lang w:eastAsia="ru-RU"/>
              </w:rPr>
              <w:t>Компоненти вимоги</w:t>
            </w:r>
          </w:p>
        </w:tc>
      </w:tr>
      <w:tr w:rsidR="00E26DA8" w:rsidRPr="00E26DA8" w:rsidTr="00694250">
        <w:tc>
          <w:tcPr>
            <w:tcW w:w="2808" w:type="dxa"/>
          </w:tcPr>
          <w:p w:rsidR="00E26DA8" w:rsidRPr="00E26DA8" w:rsidRDefault="005473B5" w:rsidP="00E26DA8">
            <w:pPr>
              <w:contextualSpacing/>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1.</w:t>
            </w:r>
            <w:r w:rsidR="00E26DA8" w:rsidRPr="00E26DA8">
              <w:rPr>
                <w:rFonts w:ascii="Times New Roman" w:eastAsia="Times New Roman" w:hAnsi="Times New Roman" w:cs="Times New Roman"/>
                <w:color w:val="auto"/>
                <w:sz w:val="24"/>
                <w:szCs w:val="24"/>
              </w:rPr>
              <w:t>Знання законодавства</w:t>
            </w:r>
          </w:p>
          <w:p w:rsidR="00E26DA8" w:rsidRPr="00E26DA8" w:rsidRDefault="00E26DA8" w:rsidP="00E26DA8">
            <w:pPr>
              <w:contextualSpacing/>
              <w:jc w:val="both"/>
              <w:rPr>
                <w:rFonts w:ascii="Times New Roman" w:eastAsia="Times New Roman" w:hAnsi="Times New Roman" w:cs="Times New Roman"/>
                <w:color w:val="auto"/>
                <w:sz w:val="24"/>
                <w:szCs w:val="24"/>
                <w:lang w:val="ru-RU" w:eastAsia="ru-RU"/>
              </w:rPr>
            </w:pPr>
          </w:p>
        </w:tc>
        <w:tc>
          <w:tcPr>
            <w:tcW w:w="6763" w:type="dxa"/>
          </w:tcPr>
          <w:p w:rsidR="00E26DA8" w:rsidRPr="00E26DA8" w:rsidRDefault="00E26DA8" w:rsidP="00E26DA8">
            <w:pPr>
              <w:rPr>
                <w:rFonts w:ascii="Times New Roman" w:eastAsia="Times New Roman" w:hAnsi="Times New Roman" w:cs="Times New Roman"/>
                <w:color w:val="auto"/>
                <w:sz w:val="24"/>
                <w:szCs w:val="24"/>
                <w:lang w:eastAsia="ru-RU"/>
              </w:rPr>
            </w:pPr>
            <w:r w:rsidRPr="00E26DA8">
              <w:rPr>
                <w:rFonts w:ascii="Times New Roman" w:eastAsia="Times New Roman" w:hAnsi="Times New Roman" w:cs="Times New Roman"/>
                <w:color w:val="auto"/>
                <w:sz w:val="24"/>
                <w:szCs w:val="24"/>
                <w:lang w:val="ru-RU"/>
              </w:rPr>
              <w:t>Знання: </w:t>
            </w:r>
            <w:r w:rsidRPr="00E26DA8">
              <w:rPr>
                <w:rFonts w:ascii="Times New Roman" w:eastAsia="Times New Roman" w:hAnsi="Times New Roman" w:cs="Times New Roman"/>
                <w:color w:val="auto"/>
                <w:sz w:val="24"/>
                <w:szCs w:val="24"/>
                <w:lang w:val="ru-RU"/>
              </w:rPr>
              <w:br/>
              <w:t>- </w:t>
            </w:r>
            <w:hyperlink r:id="rId6" w:tgtFrame="_blank" w:history="1">
              <w:r w:rsidRPr="00E26DA8">
                <w:rPr>
                  <w:rFonts w:ascii="Times New Roman" w:eastAsia="Times New Roman" w:hAnsi="Times New Roman" w:cs="Times New Roman"/>
                  <w:color w:val="auto"/>
                  <w:sz w:val="24"/>
                  <w:szCs w:val="24"/>
                  <w:lang w:val="ru-RU"/>
                </w:rPr>
                <w:t>Конституції України</w:t>
              </w:r>
            </w:hyperlink>
            <w:r w:rsidRPr="00E26DA8">
              <w:rPr>
                <w:rFonts w:ascii="Times New Roman" w:eastAsia="Times New Roman" w:hAnsi="Times New Roman" w:cs="Times New Roman"/>
                <w:color w:val="auto"/>
                <w:sz w:val="24"/>
                <w:szCs w:val="24"/>
                <w:lang w:val="ru-RU"/>
              </w:rPr>
              <w:t>; </w:t>
            </w:r>
            <w:r w:rsidRPr="00E26DA8">
              <w:rPr>
                <w:rFonts w:ascii="Times New Roman" w:eastAsia="Times New Roman" w:hAnsi="Times New Roman" w:cs="Times New Roman"/>
                <w:color w:val="auto"/>
                <w:sz w:val="24"/>
                <w:szCs w:val="24"/>
                <w:lang w:val="ru-RU"/>
              </w:rPr>
              <w:br/>
              <w:t>- </w:t>
            </w:r>
            <w:hyperlink r:id="rId7" w:tgtFrame="_blank" w:history="1">
              <w:r w:rsidRPr="00E26DA8">
                <w:rPr>
                  <w:rFonts w:ascii="Times New Roman" w:eastAsia="Times New Roman" w:hAnsi="Times New Roman" w:cs="Times New Roman"/>
                  <w:color w:val="auto"/>
                  <w:sz w:val="24"/>
                  <w:szCs w:val="24"/>
                  <w:lang w:val="ru-RU"/>
                </w:rPr>
                <w:t>Закону України</w:t>
              </w:r>
            </w:hyperlink>
            <w:r w:rsidRPr="00E26DA8">
              <w:rPr>
                <w:rFonts w:ascii="Times New Roman" w:eastAsia="Times New Roman" w:hAnsi="Times New Roman" w:cs="Times New Roman"/>
                <w:color w:val="auto"/>
                <w:sz w:val="24"/>
                <w:szCs w:val="24"/>
                <w:lang w:val="ru-RU"/>
              </w:rPr>
              <w:t> “Про державну службу”; </w:t>
            </w:r>
            <w:r w:rsidRPr="00E26DA8">
              <w:rPr>
                <w:rFonts w:ascii="Times New Roman" w:eastAsia="Times New Roman" w:hAnsi="Times New Roman" w:cs="Times New Roman"/>
                <w:color w:val="auto"/>
                <w:sz w:val="24"/>
                <w:szCs w:val="24"/>
                <w:lang w:val="ru-RU"/>
              </w:rPr>
              <w:br/>
              <w:t>- </w:t>
            </w:r>
            <w:hyperlink r:id="rId8" w:tgtFrame="_blank" w:history="1">
              <w:r w:rsidRPr="00E26DA8">
                <w:rPr>
                  <w:rFonts w:ascii="Times New Roman" w:eastAsia="Times New Roman" w:hAnsi="Times New Roman" w:cs="Times New Roman"/>
                  <w:color w:val="auto"/>
                  <w:sz w:val="24"/>
                  <w:szCs w:val="24"/>
                  <w:lang w:val="ru-RU"/>
                </w:rPr>
                <w:t>Закону України</w:t>
              </w:r>
            </w:hyperlink>
            <w:r w:rsidRPr="00E26DA8">
              <w:rPr>
                <w:rFonts w:ascii="Times New Roman" w:eastAsia="Times New Roman" w:hAnsi="Times New Roman" w:cs="Times New Roman"/>
                <w:color w:val="auto"/>
                <w:sz w:val="24"/>
                <w:szCs w:val="24"/>
                <w:lang w:val="ru-RU"/>
              </w:rPr>
              <w:t> “Про запобігання корупції”</w:t>
            </w:r>
          </w:p>
        </w:tc>
      </w:tr>
      <w:tr w:rsidR="00E26DA8" w:rsidRPr="00E26DA8" w:rsidTr="00694250">
        <w:tc>
          <w:tcPr>
            <w:tcW w:w="2808" w:type="dxa"/>
          </w:tcPr>
          <w:p w:rsidR="00E26DA8" w:rsidRPr="00E26DA8" w:rsidRDefault="005473B5" w:rsidP="00E26DA8">
            <w:pPr>
              <w:contextualSpacing/>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2.</w:t>
            </w:r>
            <w:r w:rsidR="00E26DA8" w:rsidRPr="00E26DA8">
              <w:rPr>
                <w:rFonts w:ascii="Times New Roman" w:eastAsia="Times New Roman" w:hAnsi="Times New Roman" w:cs="Times New Roman"/>
                <w:color w:val="auto"/>
                <w:sz w:val="24"/>
                <w:szCs w:val="24"/>
              </w:rPr>
              <w:t>Знання спеціального законодавства, що пов’язане із завданнями та змістом роботи державного службовця відповідно до посадової інструкції (положення про структурний підрозділ)</w:t>
            </w:r>
          </w:p>
        </w:tc>
        <w:tc>
          <w:tcPr>
            <w:tcW w:w="6763" w:type="dxa"/>
          </w:tcPr>
          <w:p w:rsidR="00E26DA8" w:rsidRPr="00E26DA8" w:rsidRDefault="00E26DA8" w:rsidP="00E26DA8">
            <w:pPr>
              <w:contextualSpacing/>
              <w:jc w:val="both"/>
              <w:rPr>
                <w:rFonts w:ascii="Times New Roman" w:eastAsia="Times New Roman" w:hAnsi="Times New Roman" w:cs="Times New Roman"/>
                <w:b/>
                <w:color w:val="auto"/>
                <w:sz w:val="24"/>
                <w:szCs w:val="24"/>
                <w:lang w:eastAsia="ru-RU"/>
              </w:rPr>
            </w:pPr>
            <w:r w:rsidRPr="00E26DA8">
              <w:rPr>
                <w:rFonts w:ascii="Times New Roman" w:eastAsia="Times New Roman" w:hAnsi="Times New Roman" w:cs="Times New Roman"/>
                <w:color w:val="auto"/>
                <w:sz w:val="24"/>
                <w:szCs w:val="24"/>
                <w:lang w:eastAsia="ru-RU"/>
              </w:rPr>
              <w:t xml:space="preserve">Закони України «Про судоустрій і статус суддів», Цивільний процесуальний кодекс України, Кримінальний процесуальний кодекс України, інші закони України, постанови Верховної Ради України, акти Президента України та Кабінету Міністрів України, інші нормативні акти в сфері запобігання корупції, акти законодавства та нормативні документи, що регламентують діяльність суду, накази, інструкції та рекомендації Державної судової адміністрації України, Положення про автоматизовану систему документообігу суду, затверджене рішенням Ради суддів України від </w:t>
            </w:r>
            <w:r w:rsidRPr="00E26DA8">
              <w:rPr>
                <w:rFonts w:ascii="Times New Roman" w:eastAsia="Times New Roman" w:hAnsi="Times New Roman" w:cs="Times New Roman"/>
                <w:bCs/>
                <w:color w:val="auto"/>
                <w:sz w:val="24"/>
                <w:szCs w:val="24"/>
                <w:lang w:eastAsia="ru-RU"/>
              </w:rPr>
              <w:t xml:space="preserve">26 листопада 2010 року № 30 (з наступними змінами), </w:t>
            </w:r>
            <w:hyperlink r:id="rId9" w:anchor="n17" w:history="1">
              <w:r w:rsidRPr="00E26DA8">
                <w:rPr>
                  <w:rFonts w:ascii="Times New Roman" w:eastAsia="Times New Roman" w:hAnsi="Times New Roman" w:cs="Times New Roman"/>
                  <w:color w:val="0000FF"/>
                  <w:sz w:val="24"/>
                  <w:szCs w:val="20"/>
                  <w:u w:val="single"/>
                  <w:lang w:eastAsia="ru-RU"/>
                </w:rPr>
                <w:t>Інструкція з діловодства у місцевих загальних судах, апеляційних судах областей, апеляційних судах міст Києва та Севастополя, Апеляційному суді Автономної Республіки Крим та Вищому спеціалізованому суді України з розгляду цивільних і кримінальних справ</w:t>
              </w:r>
            </w:hyperlink>
            <w:r w:rsidRPr="00E26DA8">
              <w:rPr>
                <w:rFonts w:ascii="Times New Roman" w:eastAsia="Times New Roman" w:hAnsi="Times New Roman" w:cs="Times New Roman"/>
                <w:color w:val="auto"/>
                <w:sz w:val="24"/>
                <w:szCs w:val="24"/>
                <w:lang w:eastAsia="ru-RU"/>
              </w:rPr>
              <w:t xml:space="preserve">, затверджена наказом ДСА України № 173 від 17.12.2013 року (зі змінами), </w:t>
            </w:r>
            <w:r w:rsidRPr="00E26DA8">
              <w:rPr>
                <w:rFonts w:ascii="Times New Roman" w:eastAsia="Times New Roman" w:hAnsi="Times New Roman" w:cs="Times New Roman"/>
                <w:color w:val="auto"/>
                <w:sz w:val="24"/>
                <w:szCs w:val="24"/>
                <w:shd w:val="clear" w:color="auto" w:fill="FFFFFF"/>
                <w:lang w:val="ru-RU" w:eastAsia="ru-RU"/>
              </w:rPr>
              <w:t> </w:t>
            </w:r>
            <w:hyperlink r:id="rId10" w:anchor="n16" w:history="1">
              <w:r w:rsidRPr="00E26DA8">
                <w:rPr>
                  <w:rFonts w:ascii="Times New Roman" w:eastAsia="Times New Roman" w:hAnsi="Times New Roman" w:cs="Times New Roman"/>
                  <w:color w:val="0000FF"/>
                  <w:sz w:val="24"/>
                  <w:szCs w:val="20"/>
                  <w:u w:val="single"/>
                  <w:lang w:eastAsia="ru-RU"/>
                </w:rPr>
                <w:t xml:space="preserve">Інструкція про порядок роботи з технічними засобами фіксування судового процесу </w:t>
              </w:r>
              <w:r w:rsidRPr="00E26DA8">
                <w:rPr>
                  <w:rFonts w:ascii="Times New Roman" w:eastAsia="Times New Roman" w:hAnsi="Times New Roman" w:cs="Times New Roman"/>
                  <w:color w:val="0000FF"/>
                  <w:sz w:val="24"/>
                  <w:szCs w:val="20"/>
                  <w:u w:val="single"/>
                  <w:lang w:eastAsia="ru-RU"/>
                </w:rPr>
                <w:lastRenderedPageBreak/>
                <w:t>(судового засідання)</w:t>
              </w:r>
            </w:hyperlink>
            <w:r w:rsidRPr="00E26DA8">
              <w:rPr>
                <w:rFonts w:ascii="Times New Roman" w:eastAsia="Times New Roman" w:hAnsi="Times New Roman" w:cs="Times New Roman"/>
                <w:color w:val="auto"/>
                <w:sz w:val="24"/>
                <w:szCs w:val="24"/>
                <w:lang w:eastAsia="ru-RU"/>
              </w:rPr>
              <w:t xml:space="preserve">, затверджена наказом ДСА України № 108 від 20.09.2012 року (зі змінами), </w:t>
            </w:r>
            <w:r w:rsidRPr="00E26DA8">
              <w:rPr>
                <w:rFonts w:ascii="Times New Roman" w:eastAsia="Times New Roman" w:hAnsi="Times New Roman" w:cs="Times New Roman"/>
                <w:color w:val="auto"/>
                <w:sz w:val="24"/>
                <w:szCs w:val="24"/>
                <w:shd w:val="clear" w:color="auto" w:fill="FFFFFF"/>
                <w:lang w:eastAsia="ru-RU"/>
              </w:rPr>
              <w:t>Інструкція про порядок роботи з технічними засобами відеозапису ходу й результатів процесуальних дій, проведених у режимі відеоконференції під час судового засідання (кримінального провадження), затверджена наказом ДСА України № 155 від 15 листопада 2012 року (зі змінами)</w:t>
            </w:r>
          </w:p>
        </w:tc>
      </w:tr>
    </w:tbl>
    <w:p w:rsidR="00E26DA8" w:rsidRPr="00E26DA8" w:rsidRDefault="00E26DA8" w:rsidP="00E26DA8">
      <w:pPr>
        <w:contextualSpacing/>
        <w:rPr>
          <w:rFonts w:ascii="Times New Roman" w:eastAsia="Times New Roman" w:hAnsi="Times New Roman" w:cs="Times New Roman"/>
          <w:color w:val="auto"/>
          <w:sz w:val="20"/>
          <w:szCs w:val="20"/>
          <w:lang w:eastAsia="ru-RU"/>
        </w:rPr>
      </w:pPr>
    </w:p>
    <w:p w:rsidR="00E26DA8" w:rsidRPr="00E26DA8" w:rsidRDefault="00E26DA8" w:rsidP="00E26DA8">
      <w:pPr>
        <w:jc w:val="both"/>
        <w:rPr>
          <w:rFonts w:ascii="Times New Roman" w:eastAsia="Times New Roman" w:hAnsi="Times New Roman" w:cs="Times New Roman"/>
          <w:color w:val="auto"/>
          <w:sz w:val="24"/>
          <w:szCs w:val="20"/>
          <w:lang w:eastAsia="ru-RU"/>
        </w:rPr>
      </w:pPr>
    </w:p>
    <w:p w:rsidR="00E26DA8" w:rsidRPr="00E26DA8" w:rsidRDefault="00E26DA8" w:rsidP="00E26DA8">
      <w:pPr>
        <w:jc w:val="both"/>
        <w:rPr>
          <w:rFonts w:ascii="Times New Roman" w:eastAsia="Times New Roman" w:hAnsi="Times New Roman" w:cs="Times New Roman"/>
          <w:color w:val="auto"/>
          <w:sz w:val="24"/>
          <w:szCs w:val="20"/>
          <w:lang w:eastAsia="ru-RU"/>
        </w:rPr>
      </w:pPr>
    </w:p>
    <w:p w:rsidR="00E26DA8" w:rsidRPr="00E26DA8" w:rsidRDefault="00E26DA8" w:rsidP="00E26DA8">
      <w:pPr>
        <w:rPr>
          <w:rFonts w:ascii="Times New Roman" w:eastAsia="Times New Roman" w:hAnsi="Times New Roman" w:cs="Times New Roman"/>
          <w:color w:val="auto"/>
          <w:sz w:val="20"/>
          <w:szCs w:val="20"/>
          <w:lang w:eastAsia="ru-RU"/>
        </w:rPr>
      </w:pPr>
    </w:p>
    <w:p w:rsidR="00E26DA8" w:rsidRPr="00E26DA8" w:rsidRDefault="00E26DA8" w:rsidP="00E26DA8">
      <w:pPr>
        <w:tabs>
          <w:tab w:val="left" w:pos="2450"/>
        </w:tabs>
        <w:jc w:val="both"/>
        <w:rPr>
          <w:rFonts w:ascii="Times New Roman" w:eastAsia="Times New Roman" w:hAnsi="Times New Roman" w:cs="Times New Roman"/>
          <w:b/>
          <w:color w:val="auto"/>
          <w:lang w:eastAsia="ru-RU"/>
        </w:rPr>
      </w:pPr>
    </w:p>
    <w:p w:rsidR="00E26DA8" w:rsidRDefault="00E26DA8" w:rsidP="00E26DA8">
      <w:pPr>
        <w:pStyle w:val="a0"/>
      </w:pPr>
    </w:p>
    <w:p w:rsidR="00E26DA8" w:rsidRPr="00E26DA8" w:rsidRDefault="00E26DA8" w:rsidP="00E26DA8">
      <w:pPr>
        <w:pStyle w:val="a0"/>
      </w:pPr>
    </w:p>
    <w:sectPr w:rsidR="00E26DA8" w:rsidRPr="00E26DA8" w:rsidSect="00E06EE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EFF" w:usb1="C0007843" w:usb2="00000009" w:usb3="00000000" w:csb0="000001FF" w:csb1="00000000"/>
  </w:font>
  <w:font w:name="Antiqua">
    <w:altName w:val="Courier New"/>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A6092B"/>
    <w:multiLevelType w:val="hybridMultilevel"/>
    <w:tmpl w:val="57DAD16E"/>
    <w:lvl w:ilvl="0" w:tplc="46081760">
      <w:numFmt w:val="bullet"/>
      <w:lvlText w:val="-"/>
      <w:lvlJc w:val="left"/>
      <w:pPr>
        <w:ind w:left="420" w:hanging="360"/>
      </w:pPr>
      <w:rPr>
        <w:rFonts w:ascii="Times New Roman" w:eastAsia="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 w15:restartNumberingAfterBreak="0">
    <w:nsid w:val="0D1C105B"/>
    <w:multiLevelType w:val="hybridMultilevel"/>
    <w:tmpl w:val="7CBA77DC"/>
    <w:lvl w:ilvl="0" w:tplc="0422000F">
      <w:start w:val="1"/>
      <w:numFmt w:val="decimal"/>
      <w:lvlText w:val="%1."/>
      <w:lvlJc w:val="left"/>
      <w:pPr>
        <w:ind w:left="720" w:hanging="360"/>
      </w:pPr>
      <w:rPr>
        <w:rFonts w:cs="Times New Roman"/>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2" w15:restartNumberingAfterBreak="0">
    <w:nsid w:val="268B5D1E"/>
    <w:multiLevelType w:val="hybridMultilevel"/>
    <w:tmpl w:val="C12C5C54"/>
    <w:lvl w:ilvl="0" w:tplc="D2E675DA">
      <w:numFmt w:val="bullet"/>
      <w:lvlText w:val="-"/>
      <w:lvlJc w:val="left"/>
      <w:pPr>
        <w:ind w:left="420" w:hanging="360"/>
      </w:pPr>
      <w:rPr>
        <w:rFonts w:ascii="Times New Roman" w:eastAsia="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 w15:restartNumberingAfterBreak="0">
    <w:nsid w:val="36866B4C"/>
    <w:multiLevelType w:val="hybridMultilevel"/>
    <w:tmpl w:val="E7C067E0"/>
    <w:lvl w:ilvl="0" w:tplc="0422000F">
      <w:start w:val="1"/>
      <w:numFmt w:val="decimal"/>
      <w:lvlText w:val="%1."/>
      <w:lvlJc w:val="left"/>
      <w:pPr>
        <w:ind w:left="720" w:hanging="360"/>
      </w:pPr>
      <w:rPr>
        <w:rFonts w:cs="Times New Roman"/>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3"/>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AA0813"/>
    <w:rsid w:val="00060B33"/>
    <w:rsid w:val="00095E1A"/>
    <w:rsid w:val="00224A77"/>
    <w:rsid w:val="00241EC6"/>
    <w:rsid w:val="002D1AB7"/>
    <w:rsid w:val="002F4CFA"/>
    <w:rsid w:val="00337FA7"/>
    <w:rsid w:val="003731F4"/>
    <w:rsid w:val="0040572C"/>
    <w:rsid w:val="004500F4"/>
    <w:rsid w:val="004C5C36"/>
    <w:rsid w:val="005021A5"/>
    <w:rsid w:val="005473B5"/>
    <w:rsid w:val="00583B37"/>
    <w:rsid w:val="00586733"/>
    <w:rsid w:val="005C1B49"/>
    <w:rsid w:val="005F5860"/>
    <w:rsid w:val="00601C9A"/>
    <w:rsid w:val="006206A6"/>
    <w:rsid w:val="00654BD4"/>
    <w:rsid w:val="007551BE"/>
    <w:rsid w:val="007942B7"/>
    <w:rsid w:val="008523E4"/>
    <w:rsid w:val="0089577F"/>
    <w:rsid w:val="008B4FAE"/>
    <w:rsid w:val="00900B6A"/>
    <w:rsid w:val="009A3A2A"/>
    <w:rsid w:val="009F1C39"/>
    <w:rsid w:val="009F247B"/>
    <w:rsid w:val="00A76B3D"/>
    <w:rsid w:val="00AA0813"/>
    <w:rsid w:val="00AB3E3E"/>
    <w:rsid w:val="00AF2152"/>
    <w:rsid w:val="00AF3B24"/>
    <w:rsid w:val="00AF5451"/>
    <w:rsid w:val="00B1082C"/>
    <w:rsid w:val="00BB02BA"/>
    <w:rsid w:val="00BB70B0"/>
    <w:rsid w:val="00C11FA8"/>
    <w:rsid w:val="00C43051"/>
    <w:rsid w:val="00CC5362"/>
    <w:rsid w:val="00D33E30"/>
    <w:rsid w:val="00D62AD0"/>
    <w:rsid w:val="00DA613D"/>
    <w:rsid w:val="00DC7ECD"/>
    <w:rsid w:val="00E055BC"/>
    <w:rsid w:val="00E064AA"/>
    <w:rsid w:val="00E06EED"/>
    <w:rsid w:val="00E26DA8"/>
    <w:rsid w:val="00E44540"/>
    <w:rsid w:val="00F324BC"/>
    <w:rsid w:val="00FC66A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B48EB7D"/>
  <w15:docId w15:val="{60AB6F79-3C35-47D6-9B78-78DC0748A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next w:val="a0"/>
    <w:qFormat/>
    <w:rsid w:val="00AA0813"/>
    <w:rPr>
      <w:rFonts w:ascii="Arial" w:hAnsi="Arial" w:cs="Arial Unicode MS"/>
      <w:color w:val="000000"/>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 Spacing"/>
    <w:uiPriority w:val="99"/>
    <w:qFormat/>
    <w:rsid w:val="00AA0813"/>
    <w:rPr>
      <w:rFonts w:ascii="Arial" w:hAnsi="Arial" w:cs="Arial Unicode MS"/>
      <w:color w:val="000000"/>
      <w:sz w:val="28"/>
      <w:szCs w:val="28"/>
    </w:rPr>
  </w:style>
  <w:style w:type="character" w:styleId="a4">
    <w:name w:val="Hyperlink"/>
    <w:basedOn w:val="a1"/>
    <w:uiPriority w:val="99"/>
    <w:semiHidden/>
    <w:rsid w:val="00AA0813"/>
    <w:rPr>
      <w:rFonts w:cs="Times New Roman"/>
      <w:color w:val="0000FF"/>
      <w:u w:val="single"/>
    </w:rPr>
  </w:style>
  <w:style w:type="paragraph" w:styleId="a5">
    <w:name w:val="Normal (Web)"/>
    <w:basedOn w:val="a"/>
    <w:uiPriority w:val="99"/>
    <w:rsid w:val="00AA0813"/>
    <w:pPr>
      <w:spacing w:before="100" w:beforeAutospacing="1" w:after="100" w:afterAutospacing="1"/>
    </w:pPr>
    <w:rPr>
      <w:rFonts w:ascii="Times New Roman" w:eastAsia="Times New Roman" w:hAnsi="Times New Roman" w:cs="Times New Roman"/>
      <w:color w:val="auto"/>
      <w:sz w:val="24"/>
      <w:szCs w:val="24"/>
      <w:lang w:val="ru-RU" w:eastAsia="ru-RU"/>
    </w:rPr>
  </w:style>
  <w:style w:type="paragraph" w:styleId="a6">
    <w:name w:val="Body Text"/>
    <w:basedOn w:val="a"/>
    <w:link w:val="a7"/>
    <w:uiPriority w:val="99"/>
    <w:rsid w:val="00AA0813"/>
    <w:pPr>
      <w:jc w:val="both"/>
    </w:pPr>
    <w:rPr>
      <w:rFonts w:cs="Arial"/>
      <w:color w:val="auto"/>
      <w:lang w:val="ru-RU" w:eastAsia="en-US"/>
    </w:rPr>
  </w:style>
  <w:style w:type="character" w:customStyle="1" w:styleId="a7">
    <w:name w:val="Основний текст Знак"/>
    <w:basedOn w:val="a1"/>
    <w:link w:val="a6"/>
    <w:uiPriority w:val="99"/>
    <w:locked/>
    <w:rsid w:val="00AA0813"/>
    <w:rPr>
      <w:rFonts w:ascii="Arial" w:hAnsi="Arial" w:cs="Arial"/>
      <w:sz w:val="28"/>
      <w:szCs w:val="28"/>
    </w:rPr>
  </w:style>
  <w:style w:type="character" w:customStyle="1" w:styleId="a8">
    <w:name w:val="Основной текст Знак"/>
    <w:basedOn w:val="a1"/>
    <w:uiPriority w:val="99"/>
    <w:semiHidden/>
    <w:locked/>
    <w:rsid w:val="00AA0813"/>
    <w:rPr>
      <w:rFonts w:ascii="Arial" w:hAnsi="Arial" w:cs="Arial Unicode MS"/>
      <w:color w:val="000000"/>
      <w:sz w:val="28"/>
      <w:szCs w:val="28"/>
      <w:lang w:val="uk-UA" w:eastAsia="uk-UA"/>
    </w:rPr>
  </w:style>
  <w:style w:type="paragraph" w:styleId="a9">
    <w:name w:val="List Paragraph"/>
    <w:basedOn w:val="a"/>
    <w:uiPriority w:val="99"/>
    <w:qFormat/>
    <w:rsid w:val="00AA0813"/>
    <w:pPr>
      <w:ind w:left="720" w:firstLine="709"/>
      <w:contextualSpacing/>
      <w:jc w:val="both"/>
    </w:pPr>
    <w:rPr>
      <w:rFonts w:ascii="Times New Roman" w:eastAsia="Times New Roman" w:hAnsi="Times New Roman" w:cs="Times New Roman"/>
      <w:color w:val="auto"/>
      <w:szCs w:val="24"/>
      <w:lang w:eastAsia="ru-RU"/>
    </w:rPr>
  </w:style>
  <w:style w:type="paragraph" w:customStyle="1" w:styleId="rvps2">
    <w:name w:val="rvps2"/>
    <w:basedOn w:val="a"/>
    <w:uiPriority w:val="99"/>
    <w:rsid w:val="00AA0813"/>
    <w:pPr>
      <w:spacing w:before="100" w:beforeAutospacing="1" w:after="100" w:afterAutospacing="1"/>
    </w:pPr>
    <w:rPr>
      <w:rFonts w:ascii="Times New Roman" w:eastAsia="Times New Roman" w:hAnsi="Times New Roman" w:cs="Times New Roman"/>
      <w:color w:val="auto"/>
      <w:sz w:val="24"/>
      <w:szCs w:val="24"/>
      <w:lang w:val="ru-RU" w:eastAsia="ru-RU"/>
    </w:rPr>
  </w:style>
  <w:style w:type="paragraph" w:customStyle="1" w:styleId="rvps12">
    <w:name w:val="rvps12"/>
    <w:basedOn w:val="a"/>
    <w:uiPriority w:val="99"/>
    <w:rsid w:val="00AA0813"/>
    <w:pPr>
      <w:spacing w:before="100" w:beforeAutospacing="1" w:after="100" w:afterAutospacing="1"/>
    </w:pPr>
    <w:rPr>
      <w:rFonts w:ascii="Times New Roman" w:eastAsia="Times New Roman" w:hAnsi="Times New Roman" w:cs="Times New Roman"/>
      <w:color w:val="auto"/>
      <w:sz w:val="24"/>
      <w:szCs w:val="24"/>
    </w:rPr>
  </w:style>
  <w:style w:type="paragraph" w:customStyle="1" w:styleId="rvps14">
    <w:name w:val="rvps14"/>
    <w:basedOn w:val="a"/>
    <w:uiPriority w:val="99"/>
    <w:rsid w:val="00AA0813"/>
    <w:pPr>
      <w:spacing w:before="100" w:beforeAutospacing="1" w:after="100" w:afterAutospacing="1"/>
    </w:pPr>
    <w:rPr>
      <w:rFonts w:ascii="Times New Roman" w:eastAsia="Times New Roman" w:hAnsi="Times New Roman" w:cs="Times New Roman"/>
      <w:color w:val="auto"/>
      <w:sz w:val="24"/>
      <w:szCs w:val="24"/>
    </w:rPr>
  </w:style>
  <w:style w:type="paragraph" w:customStyle="1" w:styleId="1">
    <w:name w:val="Абзац списка1"/>
    <w:basedOn w:val="a"/>
    <w:uiPriority w:val="99"/>
    <w:rsid w:val="00AA0813"/>
    <w:pPr>
      <w:widowControl w:val="0"/>
      <w:ind w:left="720"/>
      <w:contextualSpacing/>
    </w:pPr>
    <w:rPr>
      <w:rFonts w:ascii="Courier New" w:eastAsia="Times New Roman" w:hAnsi="Courier New" w:cs="Courier New"/>
      <w:sz w:val="24"/>
      <w:szCs w:val="24"/>
      <w:lang w:eastAsia="ru-RU"/>
    </w:rPr>
  </w:style>
  <w:style w:type="character" w:customStyle="1" w:styleId="rvts15">
    <w:name w:val="rvts15"/>
    <w:basedOn w:val="a1"/>
    <w:uiPriority w:val="99"/>
    <w:rsid w:val="00AA0813"/>
    <w:rPr>
      <w:rFonts w:cs="Times New Roman"/>
    </w:rPr>
  </w:style>
  <w:style w:type="character" w:customStyle="1" w:styleId="rvts0">
    <w:name w:val="rvts0"/>
    <w:basedOn w:val="a1"/>
    <w:uiPriority w:val="99"/>
    <w:rsid w:val="00AA0813"/>
    <w:rPr>
      <w:rFonts w:cs="Times New Roman"/>
    </w:rPr>
  </w:style>
  <w:style w:type="paragraph" w:customStyle="1" w:styleId="aa">
    <w:name w:val="Нормальний текст"/>
    <w:basedOn w:val="a"/>
    <w:rsid w:val="00583B37"/>
    <w:pPr>
      <w:spacing w:before="120"/>
      <w:ind w:firstLine="567"/>
    </w:pPr>
    <w:rPr>
      <w:rFonts w:ascii="Antiqua" w:hAnsi="Antiqua" w:cs="Times New Roman"/>
      <w:color w:val="auto"/>
      <w:sz w:val="26"/>
      <w:szCs w:val="20"/>
      <w:lang w:eastAsia="ru-RU"/>
    </w:rPr>
  </w:style>
  <w:style w:type="paragraph" w:customStyle="1" w:styleId="2">
    <w:name w:val="Абзац списка2"/>
    <w:basedOn w:val="a"/>
    <w:uiPriority w:val="99"/>
    <w:rsid w:val="00583B37"/>
    <w:pPr>
      <w:spacing w:after="200" w:line="276" w:lineRule="auto"/>
      <w:ind w:left="720"/>
      <w:contextualSpacing/>
    </w:pPr>
    <w:rPr>
      <w:rFonts w:ascii="Calibri" w:eastAsia="Times New Roman" w:hAnsi="Calibri" w:cs="Times New Roman"/>
      <w:color w:val="auto"/>
      <w:sz w:val="22"/>
      <w:szCs w:val="22"/>
      <w:lang w:eastAsia="en-US"/>
    </w:rPr>
  </w:style>
  <w:style w:type="paragraph" w:styleId="3">
    <w:name w:val="Body Text 3"/>
    <w:basedOn w:val="a"/>
    <w:link w:val="30"/>
    <w:uiPriority w:val="99"/>
    <w:semiHidden/>
    <w:unhideWhenUsed/>
    <w:rsid w:val="00654BD4"/>
    <w:pPr>
      <w:spacing w:after="120"/>
    </w:pPr>
    <w:rPr>
      <w:sz w:val="16"/>
      <w:szCs w:val="16"/>
    </w:rPr>
  </w:style>
  <w:style w:type="character" w:customStyle="1" w:styleId="30">
    <w:name w:val="Основний текст 3 Знак"/>
    <w:basedOn w:val="a1"/>
    <w:link w:val="3"/>
    <w:uiPriority w:val="99"/>
    <w:semiHidden/>
    <w:rsid w:val="00654BD4"/>
    <w:rPr>
      <w:rFonts w:ascii="Arial" w:hAnsi="Arial" w:cs="Arial Unicode MS"/>
      <w:color w:val="000000"/>
      <w:sz w:val="16"/>
      <w:szCs w:val="16"/>
    </w:rPr>
  </w:style>
  <w:style w:type="character" w:styleId="ab">
    <w:name w:val="Strong"/>
    <w:basedOn w:val="a1"/>
    <w:uiPriority w:val="22"/>
    <w:qFormat/>
    <w:locked/>
    <w:rsid w:val="00BB70B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5973336">
      <w:marLeft w:val="0"/>
      <w:marRight w:val="0"/>
      <w:marTop w:val="0"/>
      <w:marBottom w:val="0"/>
      <w:divBdr>
        <w:top w:val="none" w:sz="0" w:space="0" w:color="auto"/>
        <w:left w:val="none" w:sz="0" w:space="0" w:color="auto"/>
        <w:bottom w:val="none" w:sz="0" w:space="0" w:color="auto"/>
        <w:right w:val="none" w:sz="0" w:space="0" w:color="auto"/>
      </w:divBdr>
    </w:div>
    <w:div w:id="1786460757">
      <w:bodyDiv w:val="1"/>
      <w:marLeft w:val="0"/>
      <w:marRight w:val="0"/>
      <w:marTop w:val="0"/>
      <w:marBottom w:val="0"/>
      <w:divBdr>
        <w:top w:val="none" w:sz="0" w:space="0" w:color="auto"/>
        <w:left w:val="none" w:sz="0" w:space="0" w:color="auto"/>
        <w:bottom w:val="none" w:sz="0" w:space="0" w:color="auto"/>
        <w:right w:val="none" w:sz="0" w:space="0" w:color="auto"/>
      </w:divBdr>
    </w:div>
    <w:div w:id="1994482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zakon5.rada.gov.ua/laws/show/1700-18" TargetMode="External"/><Relationship Id="rId3" Type="http://schemas.openxmlformats.org/officeDocument/2006/relationships/settings" Target="settings.xml"/><Relationship Id="rId7" Type="http://schemas.openxmlformats.org/officeDocument/2006/relationships/hyperlink" Target="http://zakon5.rada.gov.ua/laws/show/889-19"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on5.rada.gov.ua/laws/show/254%D0%BA/96-%D0%B2%D1%80" TargetMode="External"/><Relationship Id="rId11" Type="http://schemas.openxmlformats.org/officeDocument/2006/relationships/fontTable" Target="fontTable.xml"/><Relationship Id="rId5" Type="http://schemas.openxmlformats.org/officeDocument/2006/relationships/hyperlink" Target="mailto:inbox@cna.court.gov.ua" TargetMode="External"/><Relationship Id="rId10" Type="http://schemas.openxmlformats.org/officeDocument/2006/relationships/hyperlink" Target="http://zakon3.rada.gov.ua/rada/show/v0108750-12" TargetMode="External"/><Relationship Id="rId4" Type="http://schemas.openxmlformats.org/officeDocument/2006/relationships/webSettings" Target="webSettings.xml"/><Relationship Id="rId9" Type="http://schemas.openxmlformats.org/officeDocument/2006/relationships/hyperlink" Target="http://zakon5.rada.gov.ua/rada/show/v0173750-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145</TotalTime>
  <Pages>4</Pages>
  <Words>4819</Words>
  <Characters>2747</Characters>
  <Application>Microsoft Office Word</Application>
  <DocSecurity>0</DocSecurity>
  <Lines>22</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Babkina</cp:lastModifiedBy>
  <cp:revision>17</cp:revision>
  <dcterms:created xsi:type="dcterms:W3CDTF">2016-10-25T13:10:00Z</dcterms:created>
  <dcterms:modified xsi:type="dcterms:W3CDTF">2018-02-14T06:25:00Z</dcterms:modified>
</cp:coreProperties>
</file>