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40" w:rsidRDefault="00780D02" w:rsidP="000368BE">
      <w:pPr>
        <w:pStyle w:val="3"/>
        <w:tabs>
          <w:tab w:val="clear" w:pos="540"/>
          <w:tab w:val="left" w:pos="0"/>
        </w:tabs>
        <w:spacing w:line="360" w:lineRule="auto"/>
        <w:ind w:firstLine="567"/>
        <w:contextualSpacing/>
        <w:jc w:val="center"/>
        <w:rPr>
          <w:b/>
          <w:noProof/>
          <w:szCs w:val="28"/>
        </w:rPr>
      </w:pPr>
      <w:r w:rsidRPr="00F7478B">
        <w:rPr>
          <w:b/>
          <w:noProof/>
          <w:szCs w:val="28"/>
        </w:rPr>
        <w:t>О</w:t>
      </w:r>
      <w:r w:rsidR="00670740">
        <w:rPr>
          <w:b/>
          <w:noProof/>
          <w:szCs w:val="28"/>
        </w:rPr>
        <w:t>ГЛЯД</w:t>
      </w:r>
      <w:r w:rsidRPr="00F7478B">
        <w:rPr>
          <w:b/>
          <w:noProof/>
          <w:szCs w:val="28"/>
        </w:rPr>
        <w:t xml:space="preserve"> </w:t>
      </w:r>
    </w:p>
    <w:p w:rsidR="00961F6D" w:rsidRPr="00F7478B" w:rsidRDefault="00780D02" w:rsidP="000368BE">
      <w:pPr>
        <w:pStyle w:val="3"/>
        <w:tabs>
          <w:tab w:val="clear" w:pos="540"/>
          <w:tab w:val="left" w:pos="0"/>
        </w:tabs>
        <w:spacing w:line="360" w:lineRule="auto"/>
        <w:ind w:firstLine="567"/>
        <w:contextualSpacing/>
        <w:jc w:val="center"/>
        <w:rPr>
          <w:b/>
          <w:noProof/>
          <w:szCs w:val="28"/>
        </w:rPr>
      </w:pPr>
      <w:r w:rsidRPr="00F7478B">
        <w:rPr>
          <w:b/>
          <w:noProof/>
          <w:szCs w:val="28"/>
        </w:rPr>
        <w:t xml:space="preserve">даних </w:t>
      </w:r>
      <w:r w:rsidR="009B3805">
        <w:rPr>
          <w:b/>
          <w:noProof/>
          <w:szCs w:val="28"/>
        </w:rPr>
        <w:t xml:space="preserve">судової статистики </w:t>
      </w:r>
      <w:r w:rsidR="00764576" w:rsidRPr="00F7478B">
        <w:rPr>
          <w:b/>
          <w:noProof/>
          <w:szCs w:val="28"/>
        </w:rPr>
        <w:t>про стан</w:t>
      </w:r>
      <w:r w:rsidR="00344700" w:rsidRPr="00F7478B">
        <w:rPr>
          <w:b/>
          <w:noProof/>
          <w:szCs w:val="28"/>
        </w:rPr>
        <w:t xml:space="preserve"> </w:t>
      </w:r>
      <w:r w:rsidR="00131DB0" w:rsidRPr="00F7478B">
        <w:rPr>
          <w:b/>
          <w:noProof/>
          <w:szCs w:val="28"/>
        </w:rPr>
        <w:t xml:space="preserve">здійснення </w:t>
      </w:r>
      <w:r w:rsidR="007E6584" w:rsidRPr="00F7478B">
        <w:rPr>
          <w:b/>
          <w:noProof/>
          <w:szCs w:val="28"/>
        </w:rPr>
        <w:t>правосуддя</w:t>
      </w:r>
      <w:r w:rsidR="00131DB0" w:rsidRPr="00F7478B">
        <w:rPr>
          <w:b/>
          <w:noProof/>
          <w:szCs w:val="28"/>
        </w:rPr>
        <w:t xml:space="preserve"> </w:t>
      </w:r>
    </w:p>
    <w:p w:rsidR="0076734A" w:rsidRPr="00F7478B" w:rsidRDefault="00F7478B" w:rsidP="00670740">
      <w:pPr>
        <w:pStyle w:val="3"/>
        <w:tabs>
          <w:tab w:val="clear" w:pos="540"/>
          <w:tab w:val="left" w:pos="0"/>
        </w:tabs>
        <w:spacing w:line="360" w:lineRule="auto"/>
        <w:ind w:firstLine="567"/>
        <w:contextualSpacing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Третім</w:t>
      </w:r>
      <w:r w:rsidR="00131DB0" w:rsidRPr="00F7478B">
        <w:rPr>
          <w:b/>
          <w:noProof/>
          <w:szCs w:val="28"/>
        </w:rPr>
        <w:t xml:space="preserve"> </w:t>
      </w:r>
      <w:r>
        <w:rPr>
          <w:b/>
          <w:noProof/>
          <w:szCs w:val="28"/>
        </w:rPr>
        <w:t>апеляційн</w:t>
      </w:r>
      <w:r w:rsidR="0065456D" w:rsidRPr="00F7478B">
        <w:rPr>
          <w:b/>
          <w:noProof/>
          <w:szCs w:val="28"/>
        </w:rPr>
        <w:t>им адм</w:t>
      </w:r>
      <w:r w:rsidR="00F44A3D" w:rsidRPr="00F7478B">
        <w:rPr>
          <w:b/>
          <w:noProof/>
          <w:szCs w:val="28"/>
        </w:rPr>
        <w:t>ініст</w:t>
      </w:r>
      <w:r w:rsidR="008D2F4E" w:rsidRPr="00F7478B">
        <w:rPr>
          <w:b/>
          <w:noProof/>
          <w:szCs w:val="28"/>
        </w:rPr>
        <w:t>ративним судом</w:t>
      </w:r>
      <w:r w:rsidR="004D671B">
        <w:rPr>
          <w:b/>
          <w:noProof/>
          <w:szCs w:val="28"/>
        </w:rPr>
        <w:t xml:space="preserve"> </w:t>
      </w:r>
      <w:r w:rsidR="00F76353" w:rsidRPr="00F7478B">
        <w:rPr>
          <w:b/>
          <w:noProof/>
          <w:szCs w:val="28"/>
        </w:rPr>
        <w:t>за</w:t>
      </w:r>
      <w:r w:rsidR="009B5FCC" w:rsidRPr="00F7478B">
        <w:rPr>
          <w:b/>
          <w:noProof/>
          <w:szCs w:val="28"/>
        </w:rPr>
        <w:t xml:space="preserve"> 201</w:t>
      </w:r>
      <w:r w:rsidR="00072EC6" w:rsidRPr="00F7478B">
        <w:rPr>
          <w:b/>
          <w:noProof/>
          <w:szCs w:val="28"/>
        </w:rPr>
        <w:t>8</w:t>
      </w:r>
      <w:r w:rsidR="00F76353" w:rsidRPr="00F7478B">
        <w:rPr>
          <w:b/>
          <w:noProof/>
          <w:szCs w:val="28"/>
        </w:rPr>
        <w:t xml:space="preserve"> рік</w:t>
      </w:r>
    </w:p>
    <w:p w:rsidR="00F7478B" w:rsidRPr="00F7478B" w:rsidRDefault="00161B6F" w:rsidP="00F7478B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F7478B">
        <w:rPr>
          <w:noProof/>
          <w:sz w:val="28"/>
          <w:szCs w:val="28"/>
        </w:rPr>
        <w:t xml:space="preserve">На виконання </w:t>
      </w:r>
      <w:r w:rsidR="00A246B7" w:rsidRPr="00F7478B">
        <w:rPr>
          <w:noProof/>
          <w:sz w:val="28"/>
          <w:szCs w:val="28"/>
        </w:rPr>
        <w:t>листа</w:t>
      </w:r>
      <w:r w:rsidR="00263DF1" w:rsidRPr="00F7478B">
        <w:rPr>
          <w:noProof/>
          <w:sz w:val="28"/>
          <w:szCs w:val="28"/>
        </w:rPr>
        <w:t xml:space="preserve"> Державної судової адміністрації України </w:t>
      </w:r>
      <w:r w:rsidR="000145CC" w:rsidRPr="00F7478B">
        <w:rPr>
          <w:noProof/>
          <w:sz w:val="28"/>
          <w:szCs w:val="28"/>
        </w:rPr>
        <w:t>ві</w:t>
      </w:r>
      <w:r w:rsidR="008C6DEC" w:rsidRPr="00F7478B">
        <w:rPr>
          <w:noProof/>
          <w:sz w:val="28"/>
          <w:szCs w:val="28"/>
        </w:rPr>
        <w:t xml:space="preserve">д 26.12.2018 </w:t>
      </w:r>
      <w:r w:rsidR="00F7478B">
        <w:rPr>
          <w:noProof/>
          <w:sz w:val="28"/>
          <w:szCs w:val="28"/>
        </w:rPr>
        <w:t>№</w:t>
      </w:r>
      <w:r w:rsidR="003C4BE0" w:rsidRPr="00F7478B">
        <w:rPr>
          <w:noProof/>
          <w:sz w:val="28"/>
          <w:szCs w:val="28"/>
        </w:rPr>
        <w:t xml:space="preserve">15-27483/18 </w:t>
      </w:r>
      <w:r w:rsidR="008C6DEC" w:rsidRPr="00F7478B">
        <w:rPr>
          <w:rFonts w:eastAsia="Calibri"/>
          <w:noProof/>
          <w:sz w:val="28"/>
          <w:szCs w:val="28"/>
          <w:lang w:eastAsia="en-US"/>
        </w:rPr>
        <w:t xml:space="preserve">відділом судової статистики та узагальнення судової практики </w:t>
      </w:r>
      <w:r w:rsidR="003C4BE0" w:rsidRPr="00F7478B">
        <w:rPr>
          <w:noProof/>
          <w:sz w:val="28"/>
          <w:szCs w:val="28"/>
        </w:rPr>
        <w:t xml:space="preserve">проведено </w:t>
      </w:r>
      <w:r w:rsidR="000145CC" w:rsidRPr="00F7478B">
        <w:rPr>
          <w:noProof/>
          <w:sz w:val="28"/>
          <w:szCs w:val="28"/>
        </w:rPr>
        <w:t xml:space="preserve">огляд даних </w:t>
      </w:r>
      <w:r w:rsidR="00BC2DA4">
        <w:rPr>
          <w:noProof/>
          <w:sz w:val="28"/>
          <w:szCs w:val="28"/>
        </w:rPr>
        <w:t xml:space="preserve">про стан </w:t>
      </w:r>
      <w:r w:rsidR="00263DF1" w:rsidRPr="00F7478B">
        <w:rPr>
          <w:noProof/>
          <w:sz w:val="28"/>
          <w:szCs w:val="28"/>
        </w:rPr>
        <w:t xml:space="preserve">здійснення </w:t>
      </w:r>
      <w:r w:rsidR="00BC2DA4">
        <w:rPr>
          <w:noProof/>
          <w:sz w:val="28"/>
          <w:szCs w:val="28"/>
        </w:rPr>
        <w:t>правосуддя</w:t>
      </w:r>
      <w:r w:rsidR="00263DF1" w:rsidRPr="00F7478B">
        <w:rPr>
          <w:noProof/>
          <w:sz w:val="28"/>
          <w:szCs w:val="28"/>
        </w:rPr>
        <w:t xml:space="preserve"> </w:t>
      </w:r>
      <w:r w:rsidR="00BC2DA4">
        <w:rPr>
          <w:noProof/>
          <w:sz w:val="28"/>
          <w:szCs w:val="28"/>
        </w:rPr>
        <w:t>Третім</w:t>
      </w:r>
      <w:r w:rsidR="00263DF1" w:rsidRPr="00F7478B">
        <w:rPr>
          <w:noProof/>
          <w:sz w:val="28"/>
          <w:szCs w:val="28"/>
        </w:rPr>
        <w:t xml:space="preserve"> </w:t>
      </w:r>
      <w:r w:rsidR="008C6DEC" w:rsidRPr="00F7478B">
        <w:rPr>
          <w:noProof/>
          <w:sz w:val="28"/>
          <w:szCs w:val="28"/>
        </w:rPr>
        <w:t>апеляційним</w:t>
      </w:r>
      <w:r w:rsidR="00263DF1" w:rsidRPr="00F7478B">
        <w:rPr>
          <w:noProof/>
          <w:sz w:val="28"/>
          <w:szCs w:val="28"/>
        </w:rPr>
        <w:t xml:space="preserve"> адмініст</w:t>
      </w:r>
      <w:r w:rsidR="00340FBA" w:rsidRPr="00F7478B">
        <w:rPr>
          <w:noProof/>
          <w:sz w:val="28"/>
          <w:szCs w:val="28"/>
        </w:rPr>
        <w:t xml:space="preserve">ративним судом за </w:t>
      </w:r>
      <w:r w:rsidR="00BC2DA4" w:rsidRPr="00F7478B">
        <w:rPr>
          <w:noProof/>
          <w:sz w:val="28"/>
          <w:szCs w:val="28"/>
        </w:rPr>
        <w:t>за період з 03 жовтня 2018 року</w:t>
      </w:r>
      <w:r w:rsidR="000368BE" w:rsidRPr="00F7478B">
        <w:rPr>
          <w:noProof/>
          <w:sz w:val="28"/>
          <w:szCs w:val="28"/>
        </w:rPr>
        <w:t>.</w:t>
      </w:r>
      <w:r w:rsidR="00F7478B" w:rsidRPr="00F7478B">
        <w:rPr>
          <w:noProof/>
          <w:sz w:val="28"/>
          <w:szCs w:val="28"/>
        </w:rPr>
        <w:t xml:space="preserve"> </w:t>
      </w:r>
    </w:p>
    <w:p w:rsidR="00F7478B" w:rsidRPr="00F7478B" w:rsidRDefault="00847A6B" w:rsidP="00F7478B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F7478B">
        <w:rPr>
          <w:b/>
          <w:i/>
          <w:noProof/>
          <w:sz w:val="28"/>
          <w:szCs w:val="28"/>
        </w:rPr>
        <w:t>Метою даного</w:t>
      </w:r>
      <w:r w:rsidR="009271D5" w:rsidRPr="00F7478B">
        <w:rPr>
          <w:b/>
          <w:i/>
          <w:noProof/>
          <w:sz w:val="28"/>
          <w:szCs w:val="28"/>
        </w:rPr>
        <w:t xml:space="preserve"> аналітичного огляду </w:t>
      </w:r>
      <w:r w:rsidR="009271D5" w:rsidRPr="00F7478B">
        <w:rPr>
          <w:noProof/>
          <w:sz w:val="28"/>
          <w:szCs w:val="28"/>
        </w:rPr>
        <w:t>є дослідже</w:t>
      </w:r>
      <w:r w:rsidR="009649D8" w:rsidRPr="00F7478B">
        <w:rPr>
          <w:noProof/>
          <w:sz w:val="28"/>
          <w:szCs w:val="28"/>
        </w:rPr>
        <w:t xml:space="preserve">ння, встановлення та порівняння кількісних та якісних </w:t>
      </w:r>
      <w:r w:rsidR="009271D5" w:rsidRPr="00F7478B">
        <w:rPr>
          <w:noProof/>
          <w:sz w:val="28"/>
          <w:szCs w:val="28"/>
        </w:rPr>
        <w:t>показникі</w:t>
      </w:r>
      <w:r w:rsidR="009649D8" w:rsidRPr="00F7478B">
        <w:rPr>
          <w:noProof/>
          <w:sz w:val="28"/>
          <w:szCs w:val="28"/>
        </w:rPr>
        <w:t xml:space="preserve">в надходження до суду </w:t>
      </w:r>
      <w:r w:rsidR="008C6DEC" w:rsidRPr="00F7478B">
        <w:rPr>
          <w:noProof/>
          <w:sz w:val="28"/>
          <w:szCs w:val="28"/>
        </w:rPr>
        <w:t xml:space="preserve">адміністративних апеляційних скарг </w:t>
      </w:r>
      <w:r w:rsidR="009649D8" w:rsidRPr="00F7478B">
        <w:rPr>
          <w:noProof/>
          <w:sz w:val="28"/>
          <w:szCs w:val="28"/>
        </w:rPr>
        <w:t xml:space="preserve">та матеріалів, </w:t>
      </w:r>
      <w:r w:rsidR="009649D8" w:rsidRPr="00F7478B">
        <w:rPr>
          <w:rFonts w:eastAsia="Calibri"/>
          <w:noProof/>
          <w:sz w:val="28"/>
          <w:szCs w:val="28"/>
          <w:lang w:eastAsia="en-US"/>
        </w:rPr>
        <w:t>дотримання строків на відкриття апеляційного провадження та строків розгляду апеляційних скарг</w:t>
      </w:r>
      <w:r w:rsidR="009649D8" w:rsidRPr="00F7478B">
        <w:rPr>
          <w:noProof/>
          <w:sz w:val="28"/>
          <w:szCs w:val="28"/>
        </w:rPr>
        <w:t xml:space="preserve">, навантаження </w:t>
      </w:r>
      <w:r w:rsidR="009271D5" w:rsidRPr="00F7478B">
        <w:rPr>
          <w:noProof/>
          <w:sz w:val="28"/>
          <w:szCs w:val="28"/>
        </w:rPr>
        <w:t xml:space="preserve">на суддів. </w:t>
      </w:r>
      <w:r w:rsidR="00BC2DA4">
        <w:rPr>
          <w:noProof/>
          <w:sz w:val="28"/>
          <w:szCs w:val="28"/>
        </w:rPr>
        <w:t>Огляд</w:t>
      </w:r>
      <w:r w:rsidR="009271D5" w:rsidRPr="00F7478B">
        <w:rPr>
          <w:noProof/>
          <w:sz w:val="28"/>
          <w:szCs w:val="28"/>
        </w:rPr>
        <w:t xml:space="preserve"> даних показників дозволить виявити тенденції у роботі суду, вжити заходів для підвищення рівня здійснення судочинства.</w:t>
      </w:r>
      <w:r w:rsidR="000368BE" w:rsidRPr="00F7478B">
        <w:rPr>
          <w:noProof/>
          <w:sz w:val="28"/>
          <w:szCs w:val="28"/>
        </w:rPr>
        <w:t xml:space="preserve"> </w:t>
      </w:r>
    </w:p>
    <w:p w:rsidR="00BC2DA4" w:rsidRDefault="009271D5" w:rsidP="000368BE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F7478B">
        <w:rPr>
          <w:b/>
          <w:i/>
          <w:noProof/>
          <w:sz w:val="28"/>
          <w:szCs w:val="28"/>
        </w:rPr>
        <w:t xml:space="preserve">Об’єктом </w:t>
      </w:r>
      <w:r w:rsidRPr="00F7478B">
        <w:rPr>
          <w:noProof/>
          <w:sz w:val="28"/>
          <w:szCs w:val="28"/>
        </w:rPr>
        <w:t xml:space="preserve">дослідження є статистичні дані здійснення правосуддя </w:t>
      </w:r>
      <w:r w:rsidR="003C4BE0" w:rsidRPr="00F7478B">
        <w:rPr>
          <w:noProof/>
          <w:sz w:val="28"/>
          <w:szCs w:val="28"/>
        </w:rPr>
        <w:t>Третім</w:t>
      </w:r>
      <w:r w:rsidR="000145CC" w:rsidRPr="00F7478B">
        <w:rPr>
          <w:noProof/>
          <w:sz w:val="28"/>
          <w:szCs w:val="28"/>
        </w:rPr>
        <w:t xml:space="preserve"> апеляційним адміністративн</w:t>
      </w:r>
      <w:r w:rsidR="00AA00D9" w:rsidRPr="00F7478B">
        <w:rPr>
          <w:noProof/>
          <w:sz w:val="28"/>
          <w:szCs w:val="28"/>
        </w:rPr>
        <w:t>им</w:t>
      </w:r>
      <w:r w:rsidR="000145CC" w:rsidRPr="00F7478B">
        <w:rPr>
          <w:noProof/>
          <w:sz w:val="28"/>
          <w:szCs w:val="28"/>
        </w:rPr>
        <w:t xml:space="preserve"> суд</w:t>
      </w:r>
      <w:r w:rsidR="00AA00D9" w:rsidRPr="00F7478B">
        <w:rPr>
          <w:noProof/>
          <w:sz w:val="28"/>
          <w:szCs w:val="28"/>
        </w:rPr>
        <w:t>ом</w:t>
      </w:r>
      <w:r w:rsidR="000145CC" w:rsidRPr="00F7478B">
        <w:rPr>
          <w:noProof/>
          <w:sz w:val="28"/>
          <w:szCs w:val="28"/>
        </w:rPr>
        <w:t xml:space="preserve"> </w:t>
      </w:r>
      <w:r w:rsidR="00302853" w:rsidRPr="00F7478B">
        <w:rPr>
          <w:noProof/>
          <w:sz w:val="28"/>
          <w:szCs w:val="28"/>
        </w:rPr>
        <w:t>за період з 03 жовтня 2018 року</w:t>
      </w:r>
      <w:r w:rsidRPr="00F7478B">
        <w:rPr>
          <w:noProof/>
          <w:sz w:val="28"/>
          <w:szCs w:val="28"/>
        </w:rPr>
        <w:t>, відображені</w:t>
      </w:r>
      <w:r w:rsidR="00BC2DA4">
        <w:rPr>
          <w:noProof/>
          <w:sz w:val="28"/>
          <w:szCs w:val="28"/>
        </w:rPr>
        <w:t xml:space="preserve"> у статистичній звітності суду.</w:t>
      </w:r>
    </w:p>
    <w:p w:rsidR="00262905" w:rsidRPr="00F7478B" w:rsidRDefault="009271D5" w:rsidP="000368BE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F7478B">
        <w:rPr>
          <w:noProof/>
          <w:sz w:val="28"/>
          <w:szCs w:val="28"/>
        </w:rPr>
        <w:t xml:space="preserve">Так, під час проведення огляду даних про стан здійснення </w:t>
      </w:r>
      <w:r w:rsidR="00BC2DA4">
        <w:rPr>
          <w:noProof/>
          <w:sz w:val="28"/>
          <w:szCs w:val="28"/>
        </w:rPr>
        <w:t>правосуддя</w:t>
      </w:r>
      <w:r w:rsidRPr="00F7478B">
        <w:rPr>
          <w:noProof/>
          <w:sz w:val="28"/>
          <w:szCs w:val="28"/>
        </w:rPr>
        <w:t xml:space="preserve"> </w:t>
      </w:r>
      <w:r w:rsidR="003C4BE0" w:rsidRPr="00F7478B">
        <w:rPr>
          <w:noProof/>
          <w:sz w:val="28"/>
          <w:szCs w:val="28"/>
        </w:rPr>
        <w:t>Третім</w:t>
      </w:r>
      <w:r w:rsidRPr="00F7478B">
        <w:rPr>
          <w:noProof/>
          <w:sz w:val="28"/>
          <w:szCs w:val="28"/>
        </w:rPr>
        <w:t xml:space="preserve"> </w:t>
      </w:r>
      <w:r w:rsidR="00EC7524" w:rsidRPr="00F7478B">
        <w:rPr>
          <w:noProof/>
          <w:sz w:val="28"/>
          <w:szCs w:val="28"/>
        </w:rPr>
        <w:t xml:space="preserve">апеляційним </w:t>
      </w:r>
      <w:r w:rsidR="00302853" w:rsidRPr="00F7478B">
        <w:rPr>
          <w:noProof/>
          <w:sz w:val="28"/>
          <w:szCs w:val="28"/>
        </w:rPr>
        <w:t xml:space="preserve">адміністративним судом </w:t>
      </w:r>
      <w:r w:rsidRPr="00F7478B">
        <w:rPr>
          <w:noProof/>
          <w:sz w:val="28"/>
          <w:szCs w:val="28"/>
        </w:rPr>
        <w:t>використовувалися показники:</w:t>
      </w:r>
    </w:p>
    <w:p w:rsidR="00262905" w:rsidRPr="00F7478B" w:rsidRDefault="00262905" w:rsidP="000368BE">
      <w:pPr>
        <w:numPr>
          <w:ilvl w:val="0"/>
          <w:numId w:val="35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noProof/>
          <w:sz w:val="28"/>
          <w:szCs w:val="28"/>
          <w:lang w:eastAsia="en-US"/>
        </w:rPr>
      </w:pPr>
      <w:r w:rsidRPr="00F7478B">
        <w:rPr>
          <w:noProof/>
          <w:sz w:val="28"/>
          <w:szCs w:val="28"/>
        </w:rPr>
        <w:t>«Звіт</w:t>
      </w:r>
      <w:r w:rsidR="00EC7524" w:rsidRPr="00F7478B">
        <w:rPr>
          <w:noProof/>
          <w:sz w:val="28"/>
          <w:szCs w:val="28"/>
        </w:rPr>
        <w:t xml:space="preserve">у про справляння, </w:t>
      </w:r>
      <w:r w:rsidRPr="00F7478B">
        <w:rPr>
          <w:noProof/>
          <w:sz w:val="28"/>
          <w:szCs w:val="28"/>
        </w:rPr>
        <w:t xml:space="preserve">звільнення від сплати та повернення судового збору в місцевих та апеляційних судах», за формою № 10 за </w:t>
      </w:r>
      <w:r w:rsidR="00DE2682" w:rsidRPr="00F7478B">
        <w:rPr>
          <w:noProof/>
          <w:sz w:val="28"/>
          <w:szCs w:val="28"/>
        </w:rPr>
        <w:t>2018 рік</w:t>
      </w:r>
      <w:r w:rsidRPr="00F7478B">
        <w:rPr>
          <w:noProof/>
          <w:sz w:val="28"/>
          <w:szCs w:val="28"/>
        </w:rPr>
        <w:t>;</w:t>
      </w:r>
    </w:p>
    <w:p w:rsidR="00262905" w:rsidRPr="00F7478B" w:rsidRDefault="00262905" w:rsidP="000368BE">
      <w:pPr>
        <w:numPr>
          <w:ilvl w:val="0"/>
          <w:numId w:val="35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noProof/>
          <w:sz w:val="28"/>
          <w:szCs w:val="28"/>
          <w:lang w:eastAsia="en-US"/>
        </w:rPr>
      </w:pPr>
      <w:r w:rsidRPr="00F7478B">
        <w:rPr>
          <w:noProof/>
          <w:sz w:val="28"/>
          <w:szCs w:val="28"/>
          <w:lang w:eastAsia="en-US"/>
        </w:rPr>
        <w:t>«Звіт</w:t>
      </w:r>
      <w:r w:rsidR="00EC7524" w:rsidRPr="00F7478B">
        <w:rPr>
          <w:noProof/>
          <w:sz w:val="28"/>
          <w:szCs w:val="28"/>
          <w:lang w:eastAsia="en-US"/>
        </w:rPr>
        <w:t xml:space="preserve">у апеляційних адміністративних </w:t>
      </w:r>
      <w:r w:rsidRPr="00F7478B">
        <w:rPr>
          <w:noProof/>
          <w:sz w:val="28"/>
          <w:szCs w:val="28"/>
          <w:lang w:eastAsia="en-US"/>
        </w:rPr>
        <w:t>судів про розгляд судових справ»,</w:t>
      </w:r>
      <w:r w:rsidR="00EC7524" w:rsidRPr="00F7478B">
        <w:rPr>
          <w:noProof/>
          <w:sz w:val="28"/>
          <w:szCs w:val="28"/>
          <w:lang w:eastAsia="en-US"/>
        </w:rPr>
        <w:t xml:space="preserve"> за формою </w:t>
      </w:r>
      <w:r w:rsidR="00DE2682" w:rsidRPr="00F7478B">
        <w:rPr>
          <w:noProof/>
          <w:sz w:val="28"/>
          <w:szCs w:val="28"/>
          <w:lang w:eastAsia="en-US"/>
        </w:rPr>
        <w:t>№ 2-ААС за 2018 рік</w:t>
      </w:r>
      <w:r w:rsidR="00EC7524" w:rsidRPr="00F7478B">
        <w:rPr>
          <w:noProof/>
          <w:sz w:val="28"/>
          <w:szCs w:val="28"/>
          <w:lang w:eastAsia="en-US"/>
        </w:rPr>
        <w:t>.</w:t>
      </w:r>
    </w:p>
    <w:p w:rsidR="000D1D30" w:rsidRPr="00F7478B" w:rsidRDefault="000D1D30" w:rsidP="000368BE">
      <w:pPr>
        <w:numPr>
          <w:ilvl w:val="0"/>
          <w:numId w:val="35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noProof/>
          <w:sz w:val="28"/>
          <w:szCs w:val="28"/>
          <w:lang w:eastAsia="en-US"/>
        </w:rPr>
      </w:pPr>
      <w:r w:rsidRPr="00F7478B">
        <w:rPr>
          <w:rFonts w:eastAsia="Calibri"/>
          <w:noProof/>
          <w:sz w:val="28"/>
          <w:szCs w:val="28"/>
        </w:rPr>
        <w:t>«Звіту судів апеляційної інстанції про розгляд апеляційних скарг у порядку адміністративного судочинства», за формою 2-а</w:t>
      </w:r>
      <w:r w:rsidR="00DE2682" w:rsidRPr="00F7478B">
        <w:rPr>
          <w:rFonts w:eastAsia="Calibri"/>
          <w:noProof/>
          <w:sz w:val="28"/>
          <w:szCs w:val="28"/>
        </w:rPr>
        <w:t xml:space="preserve"> за 2018 рік.</w:t>
      </w:r>
    </w:p>
    <w:p w:rsidR="000368BE" w:rsidRPr="00F7478B" w:rsidRDefault="00DE2682" w:rsidP="000368BE">
      <w:pPr>
        <w:numPr>
          <w:ilvl w:val="0"/>
          <w:numId w:val="35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noProof/>
          <w:sz w:val="28"/>
          <w:szCs w:val="28"/>
          <w:lang w:eastAsia="en-US"/>
        </w:rPr>
      </w:pPr>
      <w:r w:rsidRPr="00F7478B">
        <w:rPr>
          <w:noProof/>
          <w:sz w:val="28"/>
          <w:szCs w:val="28"/>
          <w:lang w:eastAsia="en-US"/>
        </w:rPr>
        <w:t>«Звіт судів першої інстанції про розгляд справ у порядку адміністративного судочинства, за формою № 1-</w:t>
      </w:r>
      <w:r w:rsidR="00BC2DA4">
        <w:rPr>
          <w:noProof/>
          <w:sz w:val="28"/>
          <w:szCs w:val="28"/>
          <w:lang w:eastAsia="en-US"/>
        </w:rPr>
        <w:t>а</w:t>
      </w:r>
      <w:r w:rsidR="00302853" w:rsidRPr="00F7478B">
        <w:rPr>
          <w:noProof/>
          <w:sz w:val="28"/>
          <w:szCs w:val="28"/>
          <w:lang w:eastAsia="en-US"/>
        </w:rPr>
        <w:t xml:space="preserve"> за 2018 рік.</w:t>
      </w:r>
    </w:p>
    <w:p w:rsidR="000368BE" w:rsidRPr="00F7478B" w:rsidRDefault="000368BE" w:rsidP="000368BE">
      <w:pPr>
        <w:tabs>
          <w:tab w:val="left" w:pos="851"/>
          <w:tab w:val="left" w:pos="1276"/>
        </w:tabs>
        <w:spacing w:line="360" w:lineRule="auto"/>
        <w:jc w:val="both"/>
        <w:rPr>
          <w:noProof/>
          <w:sz w:val="28"/>
          <w:szCs w:val="28"/>
          <w:lang w:eastAsia="en-US"/>
        </w:rPr>
      </w:pPr>
      <w:r w:rsidRPr="00F7478B">
        <w:rPr>
          <w:noProof/>
          <w:sz w:val="28"/>
          <w:szCs w:val="28"/>
          <w:lang w:eastAsia="en-US"/>
        </w:rPr>
        <w:tab/>
      </w:r>
      <w:r w:rsidR="00BC2DA4">
        <w:rPr>
          <w:rFonts w:eastAsia="Calibri"/>
          <w:noProof/>
          <w:sz w:val="28"/>
          <w:szCs w:val="28"/>
          <w:lang w:eastAsia="en-US"/>
        </w:rPr>
        <w:t xml:space="preserve">Звіти було сформовано засобами </w:t>
      </w:r>
      <w:r w:rsidR="00BC2DA4">
        <w:rPr>
          <w:sz w:val="28"/>
          <w:szCs w:val="28"/>
        </w:rPr>
        <w:t>автоматизован</w:t>
      </w:r>
      <w:r w:rsidR="00BC2DA4" w:rsidRPr="00BC2DA4">
        <w:rPr>
          <w:sz w:val="28"/>
          <w:szCs w:val="28"/>
        </w:rPr>
        <w:t>о</w:t>
      </w:r>
      <w:r w:rsidR="00BC2DA4">
        <w:rPr>
          <w:sz w:val="28"/>
          <w:szCs w:val="28"/>
        </w:rPr>
        <w:t>ї системи комп</w:t>
      </w:r>
      <w:r w:rsidR="00BC2DA4" w:rsidRPr="00A347BA">
        <w:rPr>
          <w:sz w:val="28"/>
          <w:szCs w:val="28"/>
        </w:rPr>
        <w:t>’</w:t>
      </w:r>
      <w:r w:rsidR="00BC2DA4">
        <w:rPr>
          <w:sz w:val="28"/>
          <w:szCs w:val="28"/>
        </w:rPr>
        <w:t xml:space="preserve">ютерної програми «Діловодство спеціалізованого суду» (далі - КП </w:t>
      </w:r>
      <w:r w:rsidR="00BC2DA4">
        <w:rPr>
          <w:sz w:val="28"/>
          <w:szCs w:val="28"/>
        </w:rPr>
        <w:lastRenderedPageBreak/>
        <w:t>«ДСС»)</w:t>
      </w:r>
      <w:r w:rsidR="00E8347A" w:rsidRPr="00F7478B">
        <w:rPr>
          <w:rFonts w:eastAsia="Calibri"/>
          <w:noProof/>
          <w:sz w:val="28"/>
          <w:szCs w:val="28"/>
          <w:lang w:eastAsia="en-US"/>
        </w:rPr>
        <w:t xml:space="preserve"> з дотриманням умови засвідчення електронним цифровим підписом відповідальних осіб. </w:t>
      </w:r>
    </w:p>
    <w:p w:rsidR="00E8347A" w:rsidRPr="00F7478B" w:rsidRDefault="000368BE" w:rsidP="000368BE">
      <w:pPr>
        <w:tabs>
          <w:tab w:val="left" w:pos="851"/>
          <w:tab w:val="left" w:pos="1276"/>
        </w:tabs>
        <w:spacing w:line="360" w:lineRule="auto"/>
        <w:jc w:val="both"/>
        <w:rPr>
          <w:noProof/>
          <w:sz w:val="28"/>
          <w:szCs w:val="28"/>
          <w:lang w:eastAsia="en-US"/>
        </w:rPr>
      </w:pPr>
      <w:r w:rsidRPr="00F7478B">
        <w:rPr>
          <w:noProof/>
          <w:sz w:val="28"/>
          <w:szCs w:val="28"/>
          <w:lang w:eastAsia="en-US"/>
        </w:rPr>
        <w:tab/>
      </w:r>
      <w:r w:rsidR="00E8347A" w:rsidRPr="00F7478B">
        <w:rPr>
          <w:rFonts w:eastAsia="Calibri"/>
          <w:noProof/>
          <w:sz w:val="28"/>
          <w:szCs w:val="28"/>
          <w:lang w:eastAsia="en-US"/>
        </w:rPr>
        <w:t>Всі звіти в повному обсязі та своєчасно були направлені до Державної судової адміністрації України.</w:t>
      </w:r>
    </w:p>
    <w:p w:rsidR="000368BE" w:rsidRPr="00F7478B" w:rsidRDefault="00E8347A" w:rsidP="000368BE">
      <w:pPr>
        <w:tabs>
          <w:tab w:val="left" w:pos="851"/>
          <w:tab w:val="left" w:pos="1276"/>
        </w:tabs>
        <w:spacing w:line="360" w:lineRule="auto"/>
        <w:jc w:val="both"/>
        <w:rPr>
          <w:noProof/>
          <w:sz w:val="28"/>
          <w:szCs w:val="28"/>
          <w:lang w:eastAsia="en-US"/>
        </w:rPr>
      </w:pPr>
      <w:r w:rsidRPr="00F7478B">
        <w:rPr>
          <w:rFonts w:eastAsia="Calibri"/>
          <w:noProof/>
          <w:sz w:val="28"/>
          <w:szCs w:val="28"/>
          <w:lang w:eastAsia="en-US"/>
        </w:rPr>
        <w:tab/>
      </w:r>
      <w:r w:rsidR="009271D5" w:rsidRPr="00F7478B">
        <w:rPr>
          <w:noProof/>
          <w:sz w:val="28"/>
          <w:szCs w:val="28"/>
        </w:rPr>
        <w:t>За даними с</w:t>
      </w:r>
      <w:r w:rsidR="004173B9" w:rsidRPr="00F7478B">
        <w:rPr>
          <w:noProof/>
          <w:sz w:val="28"/>
          <w:szCs w:val="28"/>
        </w:rPr>
        <w:t xml:space="preserve">татистичної звітності, </w:t>
      </w:r>
      <w:r w:rsidR="003C4BE0" w:rsidRPr="00F7478B">
        <w:rPr>
          <w:noProof/>
          <w:sz w:val="28"/>
          <w:szCs w:val="28"/>
        </w:rPr>
        <w:t xml:space="preserve">за період з 03 жовтня </w:t>
      </w:r>
      <w:r w:rsidR="009271D5" w:rsidRPr="00F7478B">
        <w:rPr>
          <w:noProof/>
          <w:sz w:val="28"/>
          <w:szCs w:val="28"/>
        </w:rPr>
        <w:t>201</w:t>
      </w:r>
      <w:r w:rsidR="00E55AB1" w:rsidRPr="00F7478B">
        <w:rPr>
          <w:noProof/>
          <w:sz w:val="28"/>
          <w:szCs w:val="28"/>
        </w:rPr>
        <w:t>8</w:t>
      </w:r>
      <w:r w:rsidR="009271D5" w:rsidRPr="00F7478B">
        <w:rPr>
          <w:noProof/>
          <w:sz w:val="28"/>
          <w:szCs w:val="28"/>
        </w:rPr>
        <w:t xml:space="preserve"> року</w:t>
      </w:r>
      <w:r w:rsidR="005A4DF2" w:rsidRPr="00F7478B">
        <w:rPr>
          <w:noProof/>
          <w:sz w:val="28"/>
          <w:szCs w:val="28"/>
        </w:rPr>
        <w:t xml:space="preserve"> </w:t>
      </w:r>
      <w:r w:rsidR="00BC2DA4">
        <w:rPr>
          <w:noProof/>
          <w:sz w:val="28"/>
          <w:szCs w:val="28"/>
        </w:rPr>
        <w:t>в</w:t>
      </w:r>
      <w:r w:rsidR="005A4DF2" w:rsidRPr="00F7478B">
        <w:rPr>
          <w:noProof/>
          <w:sz w:val="28"/>
          <w:szCs w:val="28"/>
        </w:rPr>
        <w:t xml:space="preserve"> </w:t>
      </w:r>
      <w:r w:rsidR="00BC2DA4">
        <w:rPr>
          <w:sz w:val="28"/>
          <w:szCs w:val="28"/>
        </w:rPr>
        <w:t xml:space="preserve">КП «ДСС» </w:t>
      </w:r>
      <w:r w:rsidR="00093BED" w:rsidRPr="00F7478B">
        <w:rPr>
          <w:noProof/>
          <w:sz w:val="28"/>
          <w:szCs w:val="28"/>
        </w:rPr>
        <w:t xml:space="preserve">всього </w:t>
      </w:r>
      <w:r w:rsidR="005A4DF2" w:rsidRPr="00F7478B">
        <w:rPr>
          <w:noProof/>
          <w:sz w:val="28"/>
          <w:szCs w:val="28"/>
        </w:rPr>
        <w:t>зареєстровано</w:t>
      </w:r>
      <w:r w:rsidR="00093BED" w:rsidRPr="00F7478B">
        <w:rPr>
          <w:noProof/>
          <w:sz w:val="28"/>
          <w:szCs w:val="28"/>
        </w:rPr>
        <w:t xml:space="preserve"> адміністративних апеляційних скарг і матеріалів </w:t>
      </w:r>
      <w:r w:rsidR="00093BED" w:rsidRPr="00F7478B">
        <w:rPr>
          <w:b/>
          <w:noProof/>
          <w:sz w:val="28"/>
          <w:szCs w:val="28"/>
        </w:rPr>
        <w:t>468</w:t>
      </w:r>
      <w:r w:rsidR="00923EF9" w:rsidRPr="00F7478B">
        <w:rPr>
          <w:b/>
          <w:noProof/>
          <w:sz w:val="28"/>
          <w:szCs w:val="28"/>
        </w:rPr>
        <w:t>6</w:t>
      </w:r>
      <w:r w:rsidR="00093BED" w:rsidRPr="00F7478B">
        <w:rPr>
          <w:noProof/>
          <w:sz w:val="28"/>
          <w:szCs w:val="28"/>
        </w:rPr>
        <w:t>, із них:</w:t>
      </w:r>
      <w:r w:rsidR="005A4DF2" w:rsidRPr="00F7478B">
        <w:rPr>
          <w:noProof/>
          <w:sz w:val="28"/>
          <w:szCs w:val="28"/>
        </w:rPr>
        <w:t xml:space="preserve"> </w:t>
      </w:r>
      <w:r w:rsidR="005A4DF2" w:rsidRPr="00F7478B">
        <w:rPr>
          <w:b/>
          <w:noProof/>
          <w:sz w:val="28"/>
          <w:szCs w:val="28"/>
        </w:rPr>
        <w:t>46</w:t>
      </w:r>
      <w:r w:rsidR="00F548B9" w:rsidRPr="00F7478B">
        <w:rPr>
          <w:b/>
          <w:noProof/>
          <w:sz w:val="28"/>
          <w:szCs w:val="28"/>
        </w:rPr>
        <w:t>7</w:t>
      </w:r>
      <w:r w:rsidR="00923EF9" w:rsidRPr="00F7478B">
        <w:rPr>
          <w:b/>
          <w:noProof/>
          <w:sz w:val="28"/>
          <w:szCs w:val="28"/>
        </w:rPr>
        <w:t>3</w:t>
      </w:r>
      <w:r w:rsidR="0058506F" w:rsidRPr="00F7478B">
        <w:rPr>
          <w:noProof/>
          <w:sz w:val="28"/>
          <w:szCs w:val="28"/>
        </w:rPr>
        <w:t xml:space="preserve"> адміністративних справ</w:t>
      </w:r>
      <w:r w:rsidR="005A4DF2" w:rsidRPr="00F7478B">
        <w:rPr>
          <w:noProof/>
          <w:sz w:val="28"/>
          <w:szCs w:val="28"/>
        </w:rPr>
        <w:t xml:space="preserve"> за апеляційними скаргами,</w:t>
      </w:r>
      <w:r w:rsidR="00F548B9" w:rsidRPr="00F7478B">
        <w:rPr>
          <w:noProof/>
          <w:sz w:val="28"/>
          <w:szCs w:val="28"/>
        </w:rPr>
        <w:t xml:space="preserve"> </w:t>
      </w:r>
      <w:r w:rsidR="0058506F" w:rsidRPr="00F7478B">
        <w:rPr>
          <w:b/>
          <w:noProof/>
          <w:sz w:val="28"/>
          <w:szCs w:val="28"/>
        </w:rPr>
        <w:t>4</w:t>
      </w:r>
      <w:r w:rsidR="0058506F" w:rsidRPr="00F7478B">
        <w:rPr>
          <w:noProof/>
          <w:sz w:val="28"/>
          <w:szCs w:val="28"/>
        </w:rPr>
        <w:t xml:space="preserve"> адміністративні позови,</w:t>
      </w:r>
      <w:r w:rsidR="00F548B9" w:rsidRPr="00F7478B">
        <w:rPr>
          <w:noProof/>
          <w:sz w:val="28"/>
          <w:szCs w:val="28"/>
        </w:rPr>
        <w:t xml:space="preserve"> </w:t>
      </w:r>
      <w:r w:rsidR="00F548B9" w:rsidRPr="00F7478B">
        <w:rPr>
          <w:b/>
          <w:noProof/>
          <w:sz w:val="28"/>
          <w:szCs w:val="28"/>
        </w:rPr>
        <w:t>8</w:t>
      </w:r>
      <w:r w:rsidR="00F548B9" w:rsidRPr="00F7478B">
        <w:rPr>
          <w:noProof/>
          <w:sz w:val="28"/>
          <w:szCs w:val="28"/>
        </w:rPr>
        <w:t xml:space="preserve"> заяв за нововиявле</w:t>
      </w:r>
      <w:r w:rsidR="00E32F94" w:rsidRPr="00F7478B">
        <w:rPr>
          <w:noProof/>
          <w:sz w:val="28"/>
          <w:szCs w:val="28"/>
        </w:rPr>
        <w:t xml:space="preserve">ними обставинами (2 інстанція), </w:t>
      </w:r>
      <w:r w:rsidR="00F548B9" w:rsidRPr="00F7478B">
        <w:rPr>
          <w:b/>
          <w:noProof/>
          <w:sz w:val="28"/>
          <w:szCs w:val="28"/>
        </w:rPr>
        <w:t>1</w:t>
      </w:r>
      <w:r w:rsidR="00F548B9" w:rsidRPr="00F7478B">
        <w:rPr>
          <w:noProof/>
          <w:sz w:val="28"/>
          <w:szCs w:val="28"/>
        </w:rPr>
        <w:t xml:space="preserve"> справа на новий розгляд (2 інстанція). Наведені дані свідчать про </w:t>
      </w:r>
      <w:r w:rsidR="001F71C2" w:rsidRPr="00F7478B">
        <w:rPr>
          <w:noProof/>
          <w:sz w:val="28"/>
          <w:szCs w:val="28"/>
        </w:rPr>
        <w:t>середньостатистичну стабільність надход</w:t>
      </w:r>
      <w:r w:rsidR="00657B8A" w:rsidRPr="00F7478B">
        <w:rPr>
          <w:noProof/>
          <w:sz w:val="28"/>
          <w:szCs w:val="28"/>
        </w:rPr>
        <w:t xml:space="preserve">ження </w:t>
      </w:r>
      <w:r w:rsidR="005E40AA" w:rsidRPr="00F7478B">
        <w:rPr>
          <w:noProof/>
          <w:sz w:val="28"/>
          <w:szCs w:val="28"/>
        </w:rPr>
        <w:t xml:space="preserve">апеляційних скарг </w:t>
      </w:r>
      <w:r w:rsidR="004C1BE6">
        <w:rPr>
          <w:noProof/>
          <w:sz w:val="28"/>
          <w:szCs w:val="28"/>
        </w:rPr>
        <w:t xml:space="preserve">і матеріалів </w:t>
      </w:r>
      <w:r w:rsidR="00657B8A" w:rsidRPr="00F7478B">
        <w:rPr>
          <w:noProof/>
          <w:sz w:val="28"/>
          <w:szCs w:val="28"/>
        </w:rPr>
        <w:t>до суду.</w:t>
      </w:r>
      <w:r w:rsidR="001F71C2" w:rsidRPr="00F7478B">
        <w:rPr>
          <w:noProof/>
          <w:sz w:val="28"/>
          <w:szCs w:val="28"/>
        </w:rPr>
        <w:t xml:space="preserve"> </w:t>
      </w:r>
    </w:p>
    <w:p w:rsidR="000368BE" w:rsidRPr="00F7478B" w:rsidRDefault="000368BE" w:rsidP="000368BE">
      <w:pPr>
        <w:tabs>
          <w:tab w:val="left" w:pos="851"/>
          <w:tab w:val="left" w:pos="1276"/>
        </w:tabs>
        <w:spacing w:line="360" w:lineRule="auto"/>
        <w:jc w:val="both"/>
        <w:rPr>
          <w:noProof/>
          <w:sz w:val="28"/>
          <w:szCs w:val="28"/>
          <w:lang w:eastAsia="en-US"/>
        </w:rPr>
      </w:pPr>
      <w:r w:rsidRPr="00F7478B">
        <w:rPr>
          <w:noProof/>
          <w:sz w:val="28"/>
          <w:szCs w:val="28"/>
          <w:lang w:eastAsia="en-US"/>
        </w:rPr>
        <w:tab/>
      </w:r>
      <w:r w:rsidR="009A4797" w:rsidRPr="00F7478B">
        <w:rPr>
          <w:noProof/>
          <w:sz w:val="28"/>
          <w:szCs w:val="28"/>
        </w:rPr>
        <w:t xml:space="preserve">Із загальної кількості справ, що знаходились у провадженні суду: </w:t>
      </w:r>
      <w:r w:rsidR="009A4797" w:rsidRPr="00F7478B">
        <w:rPr>
          <w:b/>
          <w:noProof/>
          <w:sz w:val="28"/>
          <w:szCs w:val="28"/>
        </w:rPr>
        <w:t>394</w:t>
      </w:r>
      <w:r w:rsidR="00E32F94" w:rsidRPr="00F7478B">
        <w:rPr>
          <w:b/>
          <w:noProof/>
          <w:sz w:val="28"/>
          <w:szCs w:val="28"/>
        </w:rPr>
        <w:t>6</w:t>
      </w:r>
      <w:r w:rsidR="004C1BE6">
        <w:rPr>
          <w:noProof/>
          <w:sz w:val="28"/>
          <w:szCs w:val="28"/>
        </w:rPr>
        <w:t xml:space="preserve"> апеляційних скарг </w:t>
      </w:r>
      <w:r w:rsidR="009A4797" w:rsidRPr="00F7478B">
        <w:rPr>
          <w:noProof/>
          <w:sz w:val="28"/>
          <w:szCs w:val="28"/>
        </w:rPr>
        <w:t xml:space="preserve">у адміністративних справах подано - на рішення (постанови), </w:t>
      </w:r>
      <w:r w:rsidR="009A4797" w:rsidRPr="00F7478B">
        <w:rPr>
          <w:b/>
          <w:noProof/>
          <w:sz w:val="28"/>
          <w:szCs w:val="28"/>
        </w:rPr>
        <w:t>72</w:t>
      </w:r>
      <w:r w:rsidR="00E55226" w:rsidRPr="00F7478B">
        <w:rPr>
          <w:b/>
          <w:noProof/>
          <w:sz w:val="28"/>
          <w:szCs w:val="28"/>
        </w:rPr>
        <w:t>7</w:t>
      </w:r>
      <w:r w:rsidR="009A4797" w:rsidRPr="00F7478B">
        <w:rPr>
          <w:noProof/>
          <w:sz w:val="28"/>
          <w:szCs w:val="28"/>
        </w:rPr>
        <w:t xml:space="preserve"> - на ухвали.</w:t>
      </w:r>
    </w:p>
    <w:p w:rsidR="000368BE" w:rsidRPr="00F7478B" w:rsidRDefault="000368BE" w:rsidP="000368BE">
      <w:pPr>
        <w:tabs>
          <w:tab w:val="left" w:pos="851"/>
          <w:tab w:val="left" w:pos="1276"/>
        </w:tabs>
        <w:spacing w:line="360" w:lineRule="auto"/>
        <w:jc w:val="both"/>
        <w:rPr>
          <w:noProof/>
          <w:sz w:val="28"/>
          <w:szCs w:val="28"/>
          <w:lang w:eastAsia="en-US"/>
        </w:rPr>
      </w:pPr>
      <w:r w:rsidRPr="00F7478B">
        <w:rPr>
          <w:noProof/>
          <w:sz w:val="28"/>
          <w:szCs w:val="28"/>
          <w:lang w:eastAsia="en-US"/>
        </w:rPr>
        <w:tab/>
      </w:r>
      <w:r w:rsidR="007711CE" w:rsidRPr="00F7478B">
        <w:rPr>
          <w:noProof/>
          <w:sz w:val="28"/>
          <w:szCs w:val="28"/>
        </w:rPr>
        <w:t>Крім того, Третім апеляційним адміністратив</w:t>
      </w:r>
      <w:r w:rsidR="00144DB3" w:rsidRPr="00F7478B">
        <w:rPr>
          <w:noProof/>
          <w:sz w:val="28"/>
          <w:szCs w:val="28"/>
        </w:rPr>
        <w:t>ним судом, як судом І інстанції</w:t>
      </w:r>
      <w:r w:rsidR="007711CE" w:rsidRPr="00F7478B">
        <w:rPr>
          <w:noProof/>
          <w:sz w:val="28"/>
          <w:szCs w:val="28"/>
        </w:rPr>
        <w:t>, розглянуто 1 позовну заяву</w:t>
      </w:r>
      <w:r w:rsidR="00144DB3" w:rsidRPr="00F7478B">
        <w:rPr>
          <w:noProof/>
          <w:sz w:val="28"/>
          <w:szCs w:val="28"/>
        </w:rPr>
        <w:t>, яку відповідно до п. 2 ч. 1 ст. 29 КАС України передано на розгляд іншого адміністративного суду, для вирішення питання про відкриття провадження у справі та розгляду справи по суті.</w:t>
      </w:r>
    </w:p>
    <w:p w:rsidR="007B3F11" w:rsidRPr="00F7478B" w:rsidRDefault="00F7478B" w:rsidP="000368BE">
      <w:pPr>
        <w:tabs>
          <w:tab w:val="left" w:pos="851"/>
          <w:tab w:val="left" w:pos="1276"/>
        </w:tabs>
        <w:spacing w:line="360" w:lineRule="auto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</w:rPr>
        <w:tab/>
      </w:r>
      <w:r w:rsidR="0089619A" w:rsidRPr="00F7478B">
        <w:rPr>
          <w:noProof/>
          <w:sz w:val="28"/>
          <w:szCs w:val="28"/>
        </w:rPr>
        <w:t xml:space="preserve">Динаміку </w:t>
      </w:r>
      <w:r w:rsidR="00E55AB1" w:rsidRPr="00F7478B">
        <w:rPr>
          <w:noProof/>
          <w:sz w:val="28"/>
          <w:szCs w:val="28"/>
        </w:rPr>
        <w:t xml:space="preserve">надходження </w:t>
      </w:r>
      <w:r w:rsidR="00F548B9" w:rsidRPr="00F7478B">
        <w:rPr>
          <w:noProof/>
          <w:sz w:val="28"/>
          <w:szCs w:val="28"/>
        </w:rPr>
        <w:t xml:space="preserve">адміністративних </w:t>
      </w:r>
      <w:r w:rsidR="00BF6728" w:rsidRPr="00F7478B">
        <w:rPr>
          <w:noProof/>
          <w:sz w:val="28"/>
          <w:szCs w:val="28"/>
        </w:rPr>
        <w:t>апеляційних скарг</w:t>
      </w:r>
      <w:r w:rsidR="00E55AB1" w:rsidRPr="00F7478B">
        <w:rPr>
          <w:noProof/>
          <w:sz w:val="28"/>
          <w:szCs w:val="28"/>
        </w:rPr>
        <w:t xml:space="preserve"> </w:t>
      </w:r>
      <w:r w:rsidR="00BF6728" w:rsidRPr="00F7478B">
        <w:rPr>
          <w:noProof/>
          <w:sz w:val="28"/>
          <w:szCs w:val="28"/>
        </w:rPr>
        <w:t>і</w:t>
      </w:r>
      <w:r w:rsidR="00E55AB1" w:rsidRPr="00F7478B">
        <w:rPr>
          <w:noProof/>
          <w:sz w:val="28"/>
          <w:szCs w:val="28"/>
        </w:rPr>
        <w:t xml:space="preserve"> матеріалів </w:t>
      </w:r>
      <w:r w:rsidR="001F71C2" w:rsidRPr="00F7478B">
        <w:rPr>
          <w:noProof/>
          <w:sz w:val="28"/>
          <w:szCs w:val="28"/>
        </w:rPr>
        <w:t>20</w:t>
      </w:r>
      <w:r w:rsidR="00E55AB1" w:rsidRPr="00F7478B">
        <w:rPr>
          <w:noProof/>
          <w:sz w:val="28"/>
          <w:szCs w:val="28"/>
        </w:rPr>
        <w:t>1</w:t>
      </w:r>
      <w:r w:rsidR="00F53745" w:rsidRPr="00F7478B">
        <w:rPr>
          <w:noProof/>
          <w:sz w:val="28"/>
          <w:szCs w:val="28"/>
        </w:rPr>
        <w:t xml:space="preserve">8 року відображено </w:t>
      </w:r>
      <w:r w:rsidR="001F71C2" w:rsidRPr="00F7478B">
        <w:rPr>
          <w:noProof/>
          <w:sz w:val="28"/>
          <w:szCs w:val="28"/>
        </w:rPr>
        <w:t xml:space="preserve">у </w:t>
      </w:r>
      <w:r w:rsidR="001F71C2" w:rsidRPr="00F11192">
        <w:rPr>
          <w:noProof/>
          <w:sz w:val="28"/>
          <w:szCs w:val="28"/>
        </w:rPr>
        <w:t>графіку № 1</w:t>
      </w:r>
      <w:r w:rsidR="00F11192">
        <w:rPr>
          <w:noProof/>
          <w:sz w:val="28"/>
          <w:szCs w:val="28"/>
        </w:rPr>
        <w:t>.</w:t>
      </w:r>
    </w:p>
    <w:p w:rsidR="009A4797" w:rsidRPr="00F7478B" w:rsidRDefault="00657B8A" w:rsidP="000368BE">
      <w:pPr>
        <w:pStyle w:val="ae"/>
        <w:tabs>
          <w:tab w:val="left" w:pos="0"/>
        </w:tabs>
        <w:spacing w:before="0" w:beforeAutospacing="0" w:after="0" w:afterAutospacing="0" w:line="360" w:lineRule="auto"/>
        <w:ind w:firstLine="567"/>
        <w:jc w:val="right"/>
        <w:rPr>
          <w:b/>
          <w:i/>
          <w:noProof/>
          <w:sz w:val="28"/>
          <w:szCs w:val="28"/>
          <w:lang w:val="uk-UA"/>
        </w:rPr>
      </w:pPr>
      <w:r w:rsidRPr="00F7478B">
        <w:rPr>
          <w:b/>
          <w:i/>
          <w:noProof/>
          <w:sz w:val="28"/>
          <w:szCs w:val="28"/>
          <w:lang w:val="uk-UA"/>
        </w:rPr>
        <w:t xml:space="preserve">Графік </w:t>
      </w:r>
      <w:r w:rsidR="00610E58" w:rsidRPr="00F7478B">
        <w:rPr>
          <w:b/>
          <w:i/>
          <w:noProof/>
          <w:sz w:val="28"/>
          <w:szCs w:val="28"/>
          <w:lang w:val="uk-UA"/>
        </w:rPr>
        <w:t xml:space="preserve">№ </w:t>
      </w:r>
      <w:r w:rsidRPr="00F7478B">
        <w:rPr>
          <w:b/>
          <w:i/>
          <w:noProof/>
          <w:sz w:val="28"/>
          <w:szCs w:val="28"/>
          <w:lang w:val="uk-UA"/>
        </w:rPr>
        <w:t>1</w:t>
      </w:r>
    </w:p>
    <w:p w:rsidR="009A4797" w:rsidRPr="00F7478B" w:rsidRDefault="000368BE" w:rsidP="000368BE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F7478B">
        <w:rPr>
          <w:noProof/>
          <w:sz w:val="28"/>
          <w:szCs w:val="28"/>
          <w:lang w:val="ru-RU"/>
        </w:rPr>
        <w:drawing>
          <wp:inline distT="0" distB="0" distL="0" distR="0" wp14:anchorId="2623BF89" wp14:editId="4477B7DF">
            <wp:extent cx="5486400" cy="3093057"/>
            <wp:effectExtent l="0" t="0" r="1905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1D4C" w:rsidRPr="00F7478B" w:rsidRDefault="0089619A" w:rsidP="000368BE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F7478B">
        <w:rPr>
          <w:noProof/>
          <w:sz w:val="28"/>
          <w:szCs w:val="28"/>
        </w:rPr>
        <w:lastRenderedPageBreak/>
        <w:t xml:space="preserve">За категоріями адміністративних </w:t>
      </w:r>
      <w:r w:rsidR="00676153" w:rsidRPr="00F7478B">
        <w:rPr>
          <w:noProof/>
          <w:sz w:val="28"/>
          <w:szCs w:val="28"/>
        </w:rPr>
        <w:t xml:space="preserve">справ </w:t>
      </w:r>
      <w:r w:rsidR="002F2511" w:rsidRPr="00F7478B">
        <w:rPr>
          <w:noProof/>
          <w:sz w:val="28"/>
          <w:szCs w:val="28"/>
        </w:rPr>
        <w:t>статистичну</w:t>
      </w:r>
      <w:r w:rsidRPr="00F7478B">
        <w:rPr>
          <w:noProof/>
          <w:sz w:val="28"/>
          <w:szCs w:val="28"/>
        </w:rPr>
        <w:t xml:space="preserve"> звітність суду </w:t>
      </w:r>
      <w:r w:rsidR="00676153" w:rsidRPr="00F7478B">
        <w:rPr>
          <w:noProof/>
          <w:sz w:val="28"/>
          <w:szCs w:val="28"/>
        </w:rPr>
        <w:t>розп</w:t>
      </w:r>
      <w:r w:rsidRPr="00F7478B">
        <w:rPr>
          <w:noProof/>
          <w:sz w:val="28"/>
          <w:szCs w:val="28"/>
        </w:rPr>
        <w:t>о</w:t>
      </w:r>
      <w:r w:rsidR="004E6772" w:rsidRPr="00F7478B">
        <w:rPr>
          <w:noProof/>
          <w:sz w:val="28"/>
          <w:szCs w:val="28"/>
        </w:rPr>
        <w:t xml:space="preserve">діляє </w:t>
      </w:r>
      <w:r w:rsidRPr="00F7478B">
        <w:rPr>
          <w:noProof/>
          <w:sz w:val="28"/>
          <w:szCs w:val="28"/>
        </w:rPr>
        <w:t xml:space="preserve">показник судових рішень за </w:t>
      </w:r>
      <w:r w:rsidR="005E2841" w:rsidRPr="00F7478B">
        <w:rPr>
          <w:noProof/>
          <w:sz w:val="28"/>
          <w:szCs w:val="28"/>
        </w:rPr>
        <w:t>апеляційни</w:t>
      </w:r>
      <w:r w:rsidRPr="00F7478B">
        <w:rPr>
          <w:noProof/>
          <w:sz w:val="28"/>
          <w:szCs w:val="28"/>
        </w:rPr>
        <w:t xml:space="preserve">ми </w:t>
      </w:r>
      <w:r w:rsidR="005E2841" w:rsidRPr="00F7478B">
        <w:rPr>
          <w:noProof/>
          <w:sz w:val="28"/>
          <w:szCs w:val="28"/>
        </w:rPr>
        <w:t>скарг</w:t>
      </w:r>
      <w:r w:rsidRPr="00F7478B">
        <w:rPr>
          <w:noProof/>
          <w:sz w:val="28"/>
          <w:szCs w:val="28"/>
        </w:rPr>
        <w:t>ами</w:t>
      </w:r>
      <w:r w:rsidR="00676153" w:rsidRPr="00F7478B">
        <w:rPr>
          <w:noProof/>
          <w:sz w:val="28"/>
          <w:szCs w:val="28"/>
        </w:rPr>
        <w:t>.</w:t>
      </w:r>
      <w:r w:rsidRPr="00F7478B">
        <w:rPr>
          <w:noProof/>
          <w:sz w:val="28"/>
          <w:szCs w:val="28"/>
        </w:rPr>
        <w:t xml:space="preserve"> </w:t>
      </w:r>
      <w:r w:rsidR="00676153" w:rsidRPr="00F7478B">
        <w:rPr>
          <w:noProof/>
          <w:sz w:val="28"/>
          <w:szCs w:val="28"/>
        </w:rPr>
        <w:t>У досліджуваному періоді</w:t>
      </w:r>
      <w:r w:rsidR="00376C1F" w:rsidRPr="00F7478B">
        <w:rPr>
          <w:noProof/>
          <w:sz w:val="28"/>
          <w:szCs w:val="28"/>
        </w:rPr>
        <w:t xml:space="preserve"> провадження було закінчено по </w:t>
      </w:r>
      <w:r w:rsidR="00376C1F" w:rsidRPr="00F7478B">
        <w:rPr>
          <w:b/>
          <w:noProof/>
          <w:sz w:val="28"/>
          <w:szCs w:val="28"/>
        </w:rPr>
        <w:t>151</w:t>
      </w:r>
      <w:r w:rsidR="00EB278F" w:rsidRPr="00F7478B">
        <w:rPr>
          <w:b/>
          <w:noProof/>
          <w:sz w:val="28"/>
          <w:szCs w:val="28"/>
        </w:rPr>
        <w:t>6</w:t>
      </w:r>
      <w:r w:rsidR="00376C1F" w:rsidRPr="00F7478B">
        <w:rPr>
          <w:noProof/>
          <w:sz w:val="28"/>
          <w:szCs w:val="28"/>
        </w:rPr>
        <w:t xml:space="preserve"> справам, у тому числі в </w:t>
      </w:r>
      <w:r w:rsidR="00E55226" w:rsidRPr="00F7478B">
        <w:rPr>
          <w:b/>
          <w:noProof/>
          <w:sz w:val="28"/>
          <w:szCs w:val="28"/>
        </w:rPr>
        <w:t>150</w:t>
      </w:r>
      <w:r w:rsidR="00EB278F" w:rsidRPr="00F7478B">
        <w:rPr>
          <w:b/>
          <w:noProof/>
          <w:sz w:val="28"/>
          <w:szCs w:val="28"/>
        </w:rPr>
        <w:t>9</w:t>
      </w:r>
      <w:r w:rsidR="00376C1F" w:rsidRPr="00F7478B">
        <w:rPr>
          <w:noProof/>
          <w:sz w:val="28"/>
          <w:szCs w:val="28"/>
        </w:rPr>
        <w:t xml:space="preserve"> адміністративних справах за апеляційними скаргами, </w:t>
      </w:r>
      <w:r w:rsidR="004E6772" w:rsidRPr="00F7478B">
        <w:rPr>
          <w:b/>
          <w:noProof/>
          <w:sz w:val="28"/>
          <w:szCs w:val="28"/>
        </w:rPr>
        <w:t>6</w:t>
      </w:r>
      <w:r w:rsidR="00376C1F" w:rsidRPr="00F7478B">
        <w:rPr>
          <w:b/>
          <w:noProof/>
          <w:sz w:val="28"/>
          <w:szCs w:val="28"/>
        </w:rPr>
        <w:t xml:space="preserve"> </w:t>
      </w:r>
      <w:r w:rsidR="00376C1F" w:rsidRPr="00F7478B">
        <w:rPr>
          <w:noProof/>
          <w:sz w:val="28"/>
          <w:szCs w:val="28"/>
        </w:rPr>
        <w:t xml:space="preserve">заявах про перегляд судових рішень за нововиявленими обставинами, </w:t>
      </w:r>
      <w:r w:rsidR="00376C1F" w:rsidRPr="00F7478B">
        <w:rPr>
          <w:b/>
          <w:noProof/>
          <w:sz w:val="28"/>
          <w:szCs w:val="28"/>
        </w:rPr>
        <w:t>1</w:t>
      </w:r>
      <w:r w:rsidR="00376C1F" w:rsidRPr="00F7478B">
        <w:rPr>
          <w:noProof/>
          <w:sz w:val="28"/>
          <w:szCs w:val="28"/>
        </w:rPr>
        <w:t xml:space="preserve"> справі за позовною заявою. Справи із закінченим розглядом складають </w:t>
      </w:r>
      <w:r w:rsidR="00376C1F" w:rsidRPr="00F7478B">
        <w:rPr>
          <w:b/>
          <w:noProof/>
          <w:sz w:val="28"/>
          <w:szCs w:val="28"/>
        </w:rPr>
        <w:t>32,</w:t>
      </w:r>
      <w:r w:rsidR="00E55226" w:rsidRPr="00F7478B">
        <w:rPr>
          <w:b/>
          <w:noProof/>
          <w:sz w:val="28"/>
          <w:szCs w:val="28"/>
        </w:rPr>
        <w:t>4</w:t>
      </w:r>
      <w:r w:rsidR="00376C1F" w:rsidRPr="00F7478B">
        <w:rPr>
          <w:b/>
          <w:noProof/>
          <w:sz w:val="28"/>
          <w:szCs w:val="28"/>
        </w:rPr>
        <w:t>%</w:t>
      </w:r>
      <w:r w:rsidR="00376C1F" w:rsidRPr="00F7478B">
        <w:rPr>
          <w:noProof/>
          <w:sz w:val="28"/>
          <w:szCs w:val="28"/>
        </w:rPr>
        <w:t xml:space="preserve"> від загальної кількості справ, що перебувають на розгляді </w:t>
      </w:r>
      <w:r w:rsidR="00376C1F" w:rsidRPr="00F7478B">
        <w:rPr>
          <w:b/>
          <w:noProof/>
          <w:sz w:val="28"/>
          <w:szCs w:val="28"/>
        </w:rPr>
        <w:t>(468</w:t>
      </w:r>
      <w:r w:rsidR="00E55226" w:rsidRPr="00F7478B">
        <w:rPr>
          <w:b/>
          <w:noProof/>
          <w:sz w:val="28"/>
          <w:szCs w:val="28"/>
        </w:rPr>
        <w:t>6</w:t>
      </w:r>
      <w:r w:rsidR="00376C1F" w:rsidRPr="00F7478B">
        <w:rPr>
          <w:b/>
          <w:noProof/>
          <w:sz w:val="28"/>
          <w:szCs w:val="28"/>
        </w:rPr>
        <w:t>)</w:t>
      </w:r>
      <w:r w:rsidR="00376C1F" w:rsidRPr="00F7478B">
        <w:rPr>
          <w:noProof/>
          <w:sz w:val="28"/>
          <w:szCs w:val="28"/>
        </w:rPr>
        <w:t xml:space="preserve">.   </w:t>
      </w:r>
      <w:r w:rsidR="00676153" w:rsidRPr="00F7478B">
        <w:rPr>
          <w:noProof/>
          <w:sz w:val="28"/>
          <w:szCs w:val="28"/>
        </w:rPr>
        <w:t xml:space="preserve"> </w:t>
      </w:r>
    </w:p>
    <w:p w:rsidR="002C1837" w:rsidRPr="00F7478B" w:rsidRDefault="00446836" w:rsidP="000368BE">
      <w:pPr>
        <w:spacing w:line="360" w:lineRule="auto"/>
        <w:ind w:firstLine="708"/>
        <w:jc w:val="right"/>
        <w:rPr>
          <w:b/>
          <w:bCs/>
          <w:i/>
          <w:iCs/>
          <w:noProof/>
          <w:sz w:val="28"/>
          <w:szCs w:val="28"/>
        </w:rPr>
      </w:pPr>
      <w:r w:rsidRPr="00F7478B">
        <w:rPr>
          <w:b/>
          <w:bCs/>
          <w:i/>
          <w:iCs/>
          <w:noProof/>
          <w:sz w:val="28"/>
          <w:szCs w:val="28"/>
        </w:rPr>
        <w:t>Діаграма</w:t>
      </w:r>
      <w:r w:rsidR="002C1837" w:rsidRPr="00F7478B">
        <w:rPr>
          <w:b/>
          <w:bCs/>
          <w:i/>
          <w:iCs/>
          <w:noProof/>
          <w:sz w:val="28"/>
          <w:szCs w:val="28"/>
        </w:rPr>
        <w:t xml:space="preserve"> № 1</w:t>
      </w:r>
    </w:p>
    <w:p w:rsidR="00A50E41" w:rsidRPr="00F7478B" w:rsidRDefault="00376C1F" w:rsidP="00756DD7">
      <w:pPr>
        <w:ind w:firstLine="708"/>
        <w:jc w:val="both"/>
        <w:rPr>
          <w:noProof/>
          <w:sz w:val="28"/>
          <w:szCs w:val="28"/>
        </w:rPr>
      </w:pPr>
      <w:r w:rsidRPr="00F7478B">
        <w:rPr>
          <w:noProof/>
          <w:sz w:val="28"/>
          <w:szCs w:val="28"/>
          <w:lang w:val="ru-RU"/>
        </w:rPr>
        <w:drawing>
          <wp:inline distT="0" distB="0" distL="0" distR="0" wp14:anchorId="171437E0" wp14:editId="7DB05607">
            <wp:extent cx="5486400" cy="3204376"/>
            <wp:effectExtent l="0" t="0" r="1905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0E41" w:rsidRPr="00F7478B" w:rsidRDefault="00446836" w:rsidP="000368BE">
      <w:pPr>
        <w:spacing w:line="360" w:lineRule="auto"/>
        <w:ind w:firstLine="708"/>
        <w:jc w:val="right"/>
        <w:rPr>
          <w:b/>
          <w:bCs/>
          <w:i/>
          <w:iCs/>
          <w:noProof/>
          <w:sz w:val="28"/>
          <w:szCs w:val="28"/>
        </w:rPr>
      </w:pPr>
      <w:r w:rsidRPr="00F7478B">
        <w:rPr>
          <w:b/>
          <w:bCs/>
          <w:i/>
          <w:iCs/>
          <w:noProof/>
          <w:sz w:val="28"/>
          <w:szCs w:val="28"/>
        </w:rPr>
        <w:t>Діаграма</w:t>
      </w:r>
      <w:r w:rsidR="003C4BE0" w:rsidRPr="00F7478B">
        <w:rPr>
          <w:b/>
          <w:bCs/>
          <w:i/>
          <w:iCs/>
          <w:noProof/>
          <w:sz w:val="28"/>
          <w:szCs w:val="28"/>
        </w:rPr>
        <w:t xml:space="preserve"> № 2</w:t>
      </w:r>
    </w:p>
    <w:p w:rsidR="002B7570" w:rsidRPr="00F7478B" w:rsidRDefault="00E14E59" w:rsidP="00756DD7">
      <w:pPr>
        <w:ind w:firstLine="708"/>
        <w:jc w:val="both"/>
        <w:rPr>
          <w:noProof/>
          <w:sz w:val="28"/>
          <w:szCs w:val="28"/>
        </w:rPr>
      </w:pPr>
      <w:r w:rsidRPr="00F7478B">
        <w:rPr>
          <w:noProof/>
          <w:sz w:val="28"/>
          <w:szCs w:val="28"/>
          <w:lang w:val="ru-RU"/>
        </w:rPr>
        <w:drawing>
          <wp:inline distT="0" distB="0" distL="0" distR="0" wp14:anchorId="6A04B02D" wp14:editId="50E79154">
            <wp:extent cx="5486400" cy="3204376"/>
            <wp:effectExtent l="0" t="0" r="19050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544D" w:rsidRPr="00F7478B" w:rsidRDefault="00240333" w:rsidP="000368BE">
      <w:pPr>
        <w:pStyle w:val="af0"/>
        <w:spacing w:line="360" w:lineRule="auto"/>
        <w:ind w:firstLine="708"/>
        <w:jc w:val="both"/>
        <w:rPr>
          <w:rFonts w:ascii="Times New Roman" w:eastAsia="Calibri" w:hAnsi="Times New Roman"/>
          <w:noProof/>
          <w:sz w:val="28"/>
          <w:szCs w:val="28"/>
          <w:lang w:val="uk-UA"/>
        </w:rPr>
      </w:pPr>
      <w:r w:rsidRPr="00F7478B">
        <w:rPr>
          <w:rFonts w:ascii="Times New Roman" w:eastAsia="Calibri" w:hAnsi="Times New Roman"/>
          <w:noProof/>
          <w:sz w:val="28"/>
          <w:szCs w:val="28"/>
          <w:lang w:val="uk-UA"/>
        </w:rPr>
        <w:lastRenderedPageBreak/>
        <w:t xml:space="preserve">Згідно статистичної інформації відображеної у звіті судів </w:t>
      </w:r>
      <w:r w:rsidR="005B544D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апеляційної інстанції про розгляд апеляційних скарг у </w:t>
      </w:r>
      <w:r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порядку а</w:t>
      </w:r>
      <w:r w:rsidR="005B544D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дміністративного судочинства за </w:t>
      </w:r>
      <w:r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формою 2</w:t>
      </w:r>
      <w:r w:rsidR="005B544D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-а</w:t>
      </w:r>
      <w:r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</w:t>
      </w:r>
      <w:r w:rsidR="005B544D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Третього апеляційного </w:t>
      </w:r>
      <w:r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адміністративного суду</w:t>
      </w:r>
      <w:r w:rsidR="00832295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,</w:t>
      </w:r>
      <w:r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</w:t>
      </w:r>
      <w:r w:rsidR="00196CA9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у</w:t>
      </w:r>
      <w:r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201</w:t>
      </w:r>
      <w:r w:rsidR="005B544D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8</w:t>
      </w:r>
      <w:r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ро</w:t>
      </w:r>
      <w:r w:rsidR="00196CA9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ці</w:t>
      </w:r>
      <w:r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на розгляді </w:t>
      </w:r>
      <w:r w:rsidR="002E430B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у </w:t>
      </w:r>
      <w:r w:rsidR="005B544D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суддів перебувало </w:t>
      </w:r>
      <w:r w:rsidR="005B544D" w:rsidRPr="00F7478B">
        <w:rPr>
          <w:rFonts w:ascii="Times New Roman" w:eastAsia="Calibri" w:hAnsi="Times New Roman"/>
          <w:b/>
          <w:noProof/>
          <w:sz w:val="28"/>
          <w:szCs w:val="28"/>
          <w:lang w:val="uk-UA"/>
        </w:rPr>
        <w:t>468</w:t>
      </w:r>
      <w:r w:rsidR="00E55226" w:rsidRPr="00F7478B">
        <w:rPr>
          <w:rFonts w:ascii="Times New Roman" w:eastAsia="Calibri" w:hAnsi="Times New Roman"/>
          <w:b/>
          <w:noProof/>
          <w:sz w:val="28"/>
          <w:szCs w:val="28"/>
          <w:lang w:val="uk-UA"/>
        </w:rPr>
        <w:t>6</w:t>
      </w:r>
      <w:r w:rsidR="005B544D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апеляційних скарг</w:t>
      </w:r>
      <w:r w:rsidR="00756DD7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та матеріалів</w:t>
      </w:r>
      <w:r w:rsidR="005B544D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. </w:t>
      </w:r>
    </w:p>
    <w:p w:rsidR="000368BE" w:rsidRPr="00F7478B" w:rsidRDefault="00A06DA1" w:rsidP="000368BE">
      <w:pPr>
        <w:pStyle w:val="af0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Основним показником навантаження є середньомісячн</w:t>
      </w:r>
      <w:r w:rsidR="00302853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е</w:t>
      </w:r>
      <w:r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надходження справ і матеріалів на одного суддю з урахуванням шта</w:t>
      </w:r>
      <w:r w:rsidR="0088638E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тної чисельності суддів у суді. </w:t>
      </w:r>
      <w:r w:rsidR="002C1837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Відповідно до штатного розпису, </w:t>
      </w:r>
      <w:r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у</w:t>
      </w:r>
      <w:r w:rsidR="002C1837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</w:t>
      </w:r>
      <w:r w:rsidR="00302853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Третьому</w:t>
      </w:r>
      <w:r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</w:t>
      </w:r>
      <w:r w:rsidR="00302853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апеляційному</w:t>
      </w:r>
      <w:r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адміністративному </w:t>
      </w:r>
      <w:r w:rsidR="002C1837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суді працює </w:t>
      </w:r>
      <w:r w:rsidR="00302853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33</w:t>
      </w:r>
      <w:r w:rsidR="002C1837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судді. При цьому слід</w:t>
      </w:r>
      <w:r w:rsidR="00EA493E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зазначити</w:t>
      </w:r>
      <w:r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,</w:t>
      </w:r>
      <w:r w:rsidR="00EA493E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що </w:t>
      </w:r>
      <w:r w:rsidR="00383CF8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протягом</w:t>
      </w:r>
      <w:r w:rsidR="002C1837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201</w:t>
      </w:r>
      <w:r w:rsidR="00302853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8</w:t>
      </w:r>
      <w:r w:rsidR="002C1837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р</w:t>
      </w:r>
      <w:r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оку</w:t>
      </w:r>
      <w:r w:rsidR="002C1837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кількість суддів, які зді</w:t>
      </w:r>
      <w:r w:rsidR="00EA493E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йснювали судочинство складал</w:t>
      </w:r>
      <w:r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а</w:t>
      </w:r>
      <w:r w:rsidR="00EA493E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</w:t>
      </w:r>
      <w:r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>24</w:t>
      </w:r>
      <w:r w:rsidR="00302853" w:rsidRPr="00F7478B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судді.</w:t>
      </w:r>
    </w:p>
    <w:p w:rsidR="002C1837" w:rsidRPr="00F7478B" w:rsidRDefault="002C1837" w:rsidP="000368BE">
      <w:pPr>
        <w:pStyle w:val="af0"/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Враховуючи надходження справ </w:t>
      </w:r>
      <w:r w:rsidR="00B66B9A" w:rsidRPr="00F7478B">
        <w:rPr>
          <w:rFonts w:ascii="Times New Roman" w:hAnsi="Times New Roman"/>
          <w:noProof/>
          <w:sz w:val="28"/>
          <w:szCs w:val="28"/>
          <w:lang w:val="uk-UA"/>
        </w:rPr>
        <w:t>і</w:t>
      </w:r>
      <w:r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 матеріалів до суду</w:t>
      </w:r>
      <w:r w:rsidR="00832295" w:rsidRPr="00F7478B">
        <w:rPr>
          <w:rFonts w:ascii="Times New Roman" w:hAnsi="Times New Roman"/>
          <w:noProof/>
          <w:sz w:val="28"/>
          <w:szCs w:val="28"/>
          <w:lang w:val="uk-UA"/>
        </w:rPr>
        <w:t>,</w:t>
      </w:r>
      <w:r w:rsidR="00302853"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фактичне навантаження на суддів </w:t>
      </w:r>
      <w:r w:rsidR="00302853" w:rsidRPr="00F7478B">
        <w:rPr>
          <w:rFonts w:ascii="Times New Roman" w:hAnsi="Times New Roman"/>
          <w:noProof/>
          <w:sz w:val="28"/>
          <w:szCs w:val="28"/>
          <w:lang w:val="uk-UA"/>
        </w:rPr>
        <w:t>Третього</w:t>
      </w:r>
      <w:r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302853" w:rsidRPr="00F7478B">
        <w:rPr>
          <w:rFonts w:ascii="Times New Roman" w:hAnsi="Times New Roman"/>
          <w:noProof/>
          <w:sz w:val="28"/>
          <w:szCs w:val="28"/>
          <w:lang w:val="uk-UA"/>
        </w:rPr>
        <w:t>апеляційного</w:t>
      </w:r>
      <w:r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 адміністративного суду за цей період становило:</w:t>
      </w:r>
    </w:p>
    <w:p w:rsidR="002C1837" w:rsidRPr="00F7478B" w:rsidRDefault="002C1837" w:rsidP="000368BE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noProof/>
          <w:sz w:val="28"/>
          <w:szCs w:val="28"/>
        </w:rPr>
      </w:pPr>
      <w:r w:rsidRPr="00F7478B">
        <w:rPr>
          <w:b/>
          <w:noProof/>
          <w:sz w:val="28"/>
          <w:szCs w:val="28"/>
        </w:rPr>
        <w:t xml:space="preserve">     </w:t>
      </w:r>
    </w:p>
    <w:p w:rsidR="002C1837" w:rsidRPr="00F7478B" w:rsidRDefault="00675C6E" w:rsidP="000368BE">
      <w:pPr>
        <w:tabs>
          <w:tab w:val="left" w:pos="0"/>
        </w:tabs>
        <w:spacing w:line="360" w:lineRule="auto"/>
        <w:ind w:firstLine="567"/>
        <w:contextualSpacing/>
        <w:jc w:val="center"/>
        <w:rPr>
          <w:b/>
          <w:noProof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4686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3 місяці</m:t>
            </m:r>
          </m:den>
        </m:f>
      </m:oMath>
      <w:r w:rsidR="002C1837" w:rsidRPr="00F7478B">
        <w:rPr>
          <w:b/>
          <w:noProof/>
          <w:sz w:val="28"/>
          <w:szCs w:val="28"/>
        </w:rPr>
        <w:t xml:space="preserve">= </w:t>
      </w:r>
      <w:r w:rsidR="00B66B9A" w:rsidRPr="00F7478B">
        <w:rPr>
          <w:b/>
          <w:noProof/>
          <w:sz w:val="28"/>
          <w:szCs w:val="28"/>
        </w:rPr>
        <w:t>156</w:t>
      </w:r>
      <w:r w:rsidR="00376C1F" w:rsidRPr="00F7478B">
        <w:rPr>
          <w:b/>
          <w:noProof/>
          <w:sz w:val="28"/>
          <w:szCs w:val="28"/>
        </w:rPr>
        <w:t>2</w:t>
      </w:r>
      <w:r w:rsidR="00832295" w:rsidRPr="00F7478B">
        <w:rPr>
          <w:b/>
          <w:noProof/>
          <w:sz w:val="28"/>
          <w:szCs w:val="28"/>
        </w:rPr>
        <w:t xml:space="preserve">  </w:t>
      </w:r>
      <w:r w:rsidR="002C1837" w:rsidRPr="00F7478B">
        <w:rPr>
          <w:b/>
          <w:noProof/>
          <w:sz w:val="28"/>
          <w:szCs w:val="28"/>
        </w:rPr>
        <w:t xml:space="preserve">                         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1562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24 судді</m:t>
            </m:r>
          </m:den>
        </m:f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>=65</m:t>
        </m:r>
      </m:oMath>
    </w:p>
    <w:p w:rsidR="00446836" w:rsidRPr="00F7478B" w:rsidRDefault="00446836" w:rsidP="000368BE">
      <w:pPr>
        <w:tabs>
          <w:tab w:val="left" w:pos="0"/>
        </w:tabs>
        <w:spacing w:line="360" w:lineRule="auto"/>
        <w:ind w:firstLine="567"/>
        <w:contextualSpacing/>
        <w:jc w:val="center"/>
        <w:rPr>
          <w:noProof/>
          <w:sz w:val="28"/>
          <w:szCs w:val="28"/>
        </w:rPr>
      </w:pPr>
    </w:p>
    <w:p w:rsidR="00832295" w:rsidRPr="00F7478B" w:rsidRDefault="00CD57C1" w:rsidP="000368BE">
      <w:pPr>
        <w:tabs>
          <w:tab w:val="left" w:pos="0"/>
        </w:tabs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 w:rsidRPr="00F7478B">
        <w:rPr>
          <w:noProof/>
          <w:sz w:val="28"/>
          <w:szCs w:val="28"/>
        </w:rPr>
        <w:tab/>
      </w:r>
      <w:r w:rsidR="002C1837" w:rsidRPr="00F7478B">
        <w:rPr>
          <w:noProof/>
          <w:sz w:val="28"/>
          <w:szCs w:val="28"/>
        </w:rPr>
        <w:t xml:space="preserve">Отже, середньомісячне навантаження справ </w:t>
      </w:r>
      <w:r w:rsidR="004C1BE6">
        <w:rPr>
          <w:noProof/>
          <w:sz w:val="28"/>
          <w:szCs w:val="28"/>
        </w:rPr>
        <w:t>і</w:t>
      </w:r>
      <w:r w:rsidR="002C1837" w:rsidRPr="00F7478B">
        <w:rPr>
          <w:noProof/>
          <w:sz w:val="28"/>
          <w:szCs w:val="28"/>
        </w:rPr>
        <w:t xml:space="preserve"> матеріалів на одного суддю </w:t>
      </w:r>
      <w:r w:rsidR="00B66B9A" w:rsidRPr="00F7478B">
        <w:rPr>
          <w:noProof/>
          <w:sz w:val="28"/>
          <w:szCs w:val="28"/>
        </w:rPr>
        <w:t xml:space="preserve">Третього апеляційного </w:t>
      </w:r>
      <w:r w:rsidR="002C1837" w:rsidRPr="00F7478B">
        <w:rPr>
          <w:noProof/>
          <w:sz w:val="28"/>
          <w:szCs w:val="28"/>
        </w:rPr>
        <w:t xml:space="preserve">адміністративного суду </w:t>
      </w:r>
      <w:r w:rsidR="00B66B9A" w:rsidRPr="00F7478B">
        <w:rPr>
          <w:noProof/>
          <w:sz w:val="28"/>
          <w:szCs w:val="28"/>
        </w:rPr>
        <w:t>в</w:t>
      </w:r>
      <w:r w:rsidR="002C1837" w:rsidRPr="00F7478B">
        <w:rPr>
          <w:noProof/>
          <w:sz w:val="28"/>
          <w:szCs w:val="28"/>
        </w:rPr>
        <w:t xml:space="preserve"> </w:t>
      </w:r>
      <w:r w:rsidR="00832295" w:rsidRPr="00F7478B">
        <w:rPr>
          <w:noProof/>
          <w:sz w:val="28"/>
          <w:szCs w:val="28"/>
        </w:rPr>
        <w:t>201</w:t>
      </w:r>
      <w:r w:rsidR="00B66B9A" w:rsidRPr="00F7478B">
        <w:rPr>
          <w:noProof/>
          <w:sz w:val="28"/>
          <w:szCs w:val="28"/>
        </w:rPr>
        <w:t>8</w:t>
      </w:r>
      <w:r w:rsidR="002C1837" w:rsidRPr="00F7478B">
        <w:rPr>
          <w:noProof/>
          <w:sz w:val="28"/>
          <w:szCs w:val="28"/>
        </w:rPr>
        <w:t xml:space="preserve"> році склало </w:t>
      </w:r>
      <w:r w:rsidR="00B66B9A" w:rsidRPr="00F7478B">
        <w:rPr>
          <w:noProof/>
          <w:sz w:val="28"/>
          <w:szCs w:val="28"/>
        </w:rPr>
        <w:t>6</w:t>
      </w:r>
      <w:r w:rsidR="00832295" w:rsidRPr="00F7478B">
        <w:rPr>
          <w:noProof/>
          <w:sz w:val="28"/>
          <w:szCs w:val="28"/>
        </w:rPr>
        <w:t>5</w:t>
      </w:r>
      <w:r w:rsidR="00B66B9A" w:rsidRPr="00F7478B">
        <w:rPr>
          <w:noProof/>
          <w:sz w:val="28"/>
          <w:szCs w:val="28"/>
        </w:rPr>
        <w:t xml:space="preserve"> справ і</w:t>
      </w:r>
      <w:r w:rsidR="002C1837" w:rsidRPr="00F7478B">
        <w:rPr>
          <w:noProof/>
          <w:sz w:val="28"/>
          <w:szCs w:val="28"/>
        </w:rPr>
        <w:t xml:space="preserve"> матеріалів. </w:t>
      </w:r>
      <w:r w:rsidR="00832295" w:rsidRPr="00F7478B">
        <w:rPr>
          <w:noProof/>
          <w:sz w:val="28"/>
          <w:szCs w:val="28"/>
        </w:rPr>
        <w:t>При цьому, якщо б протягом 201</w:t>
      </w:r>
      <w:r w:rsidR="00B66B9A" w:rsidRPr="00F7478B">
        <w:rPr>
          <w:noProof/>
          <w:sz w:val="28"/>
          <w:szCs w:val="28"/>
        </w:rPr>
        <w:t>8</w:t>
      </w:r>
      <w:r w:rsidR="00832295" w:rsidRPr="00F7478B">
        <w:rPr>
          <w:noProof/>
          <w:sz w:val="28"/>
          <w:szCs w:val="28"/>
        </w:rPr>
        <w:t xml:space="preserve"> року справи розглядали </w:t>
      </w:r>
      <w:r w:rsidR="00B66B9A" w:rsidRPr="00F7478B">
        <w:rPr>
          <w:noProof/>
          <w:sz w:val="28"/>
          <w:szCs w:val="28"/>
        </w:rPr>
        <w:t>33 судді</w:t>
      </w:r>
      <w:r w:rsidR="00832295" w:rsidRPr="00F7478B">
        <w:rPr>
          <w:noProof/>
          <w:sz w:val="28"/>
          <w:szCs w:val="28"/>
        </w:rPr>
        <w:t xml:space="preserve">, то середньомісячне навантаження справ </w:t>
      </w:r>
      <w:r w:rsidR="00B66B9A" w:rsidRPr="00F7478B">
        <w:rPr>
          <w:noProof/>
          <w:sz w:val="28"/>
          <w:szCs w:val="28"/>
        </w:rPr>
        <w:t>і</w:t>
      </w:r>
      <w:r w:rsidR="00832295" w:rsidRPr="00F7478B">
        <w:rPr>
          <w:noProof/>
          <w:sz w:val="28"/>
          <w:szCs w:val="28"/>
        </w:rPr>
        <w:t xml:space="preserve"> матеріалів на одного суддю складало б:</w:t>
      </w:r>
    </w:p>
    <w:p w:rsidR="00832295" w:rsidRPr="00F7478B" w:rsidRDefault="00832295" w:rsidP="000368BE">
      <w:pPr>
        <w:tabs>
          <w:tab w:val="left" w:pos="0"/>
        </w:tabs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</w:p>
    <w:p w:rsidR="00B66B9A" w:rsidRPr="00F7478B" w:rsidRDefault="00675C6E" w:rsidP="000368BE">
      <w:pPr>
        <w:tabs>
          <w:tab w:val="left" w:pos="0"/>
        </w:tabs>
        <w:spacing w:line="360" w:lineRule="auto"/>
        <w:ind w:firstLine="567"/>
        <w:contextualSpacing/>
        <w:jc w:val="center"/>
        <w:rPr>
          <w:noProof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4686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3 місяці</m:t>
            </m:r>
          </m:den>
        </m:f>
      </m:oMath>
      <w:r w:rsidR="00B66B9A" w:rsidRPr="00F7478B">
        <w:rPr>
          <w:b/>
          <w:noProof/>
          <w:sz w:val="28"/>
          <w:szCs w:val="28"/>
        </w:rPr>
        <w:t xml:space="preserve">= 1562                           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1562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33 судді</m:t>
            </m:r>
          </m:den>
        </m:f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>=47</m:t>
        </m:r>
      </m:oMath>
    </w:p>
    <w:p w:rsidR="002C1837" w:rsidRPr="00F7478B" w:rsidRDefault="002C1837" w:rsidP="000368BE">
      <w:pPr>
        <w:pStyle w:val="af0"/>
        <w:tabs>
          <w:tab w:val="left" w:pos="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0368BE" w:rsidRPr="00F7478B" w:rsidRDefault="00CD57C1" w:rsidP="000368BE">
      <w:pPr>
        <w:pStyle w:val="af0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7478B">
        <w:rPr>
          <w:rFonts w:ascii="Times New Roman" w:hAnsi="Times New Roman"/>
          <w:noProof/>
          <w:sz w:val="28"/>
          <w:szCs w:val="28"/>
          <w:lang w:val="uk-UA"/>
        </w:rPr>
        <w:tab/>
      </w:r>
      <w:r w:rsidR="002C1837"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Відсутність повноважень у </w:t>
      </w:r>
      <w:r w:rsidR="00E400F8" w:rsidRPr="00F7478B">
        <w:rPr>
          <w:rFonts w:ascii="Times New Roman" w:hAnsi="Times New Roman"/>
          <w:noProof/>
          <w:sz w:val="28"/>
          <w:szCs w:val="28"/>
          <w:lang w:val="uk-UA"/>
        </w:rPr>
        <w:t>частини</w:t>
      </w:r>
      <w:r w:rsidR="002C1837"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 суддів призводить до </w:t>
      </w:r>
      <w:r w:rsidR="00E400F8" w:rsidRPr="00F7478B">
        <w:rPr>
          <w:rFonts w:ascii="Times New Roman" w:hAnsi="Times New Roman"/>
          <w:noProof/>
          <w:sz w:val="28"/>
          <w:szCs w:val="28"/>
          <w:lang w:val="uk-UA"/>
        </w:rPr>
        <w:t>збільшення</w:t>
      </w:r>
      <w:r w:rsidR="002C1837"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 навантаження, </w:t>
      </w:r>
      <w:r w:rsidR="00E400F8"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що інколи може </w:t>
      </w:r>
      <w:r w:rsidR="002C1837" w:rsidRPr="00F7478B">
        <w:rPr>
          <w:rFonts w:ascii="Times New Roman" w:hAnsi="Times New Roman"/>
          <w:noProof/>
          <w:sz w:val="28"/>
          <w:szCs w:val="28"/>
          <w:lang w:val="uk-UA"/>
        </w:rPr>
        <w:t>негативно вплива</w:t>
      </w:r>
      <w:r w:rsidR="00E400F8" w:rsidRPr="00F7478B">
        <w:rPr>
          <w:rFonts w:ascii="Times New Roman" w:hAnsi="Times New Roman"/>
          <w:noProof/>
          <w:sz w:val="28"/>
          <w:szCs w:val="28"/>
          <w:lang w:val="uk-UA"/>
        </w:rPr>
        <w:t>ти</w:t>
      </w:r>
      <w:r w:rsidR="002C1837"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 на якісні та кількісні показники розгляду адміністративних справ. </w:t>
      </w:r>
    </w:p>
    <w:p w:rsidR="000368BE" w:rsidRPr="00F7478B" w:rsidRDefault="00E400F8" w:rsidP="000368BE">
      <w:pPr>
        <w:pStyle w:val="af0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Одним з базових показників роботи суду є відсоток розгляду справ, який обчислюється за формулою, рекомендованою Європейською комісією з </w:t>
      </w:r>
      <w:r w:rsidRPr="00F7478B">
        <w:rPr>
          <w:rFonts w:ascii="Times New Roman" w:hAnsi="Times New Roman"/>
          <w:noProof/>
          <w:sz w:val="28"/>
          <w:szCs w:val="28"/>
          <w:lang w:val="uk-UA"/>
        </w:rPr>
        <w:lastRenderedPageBreak/>
        <w:t xml:space="preserve">питань ефективності правосуддя (ЄКЕП): кількість розглянутих справ та матеріалів за звітний період поділена на кількість нових справ </w:t>
      </w:r>
      <w:r w:rsidR="004C1BE6">
        <w:rPr>
          <w:rFonts w:ascii="Times New Roman" w:hAnsi="Times New Roman"/>
          <w:noProof/>
          <w:sz w:val="28"/>
          <w:szCs w:val="28"/>
          <w:lang w:val="uk-UA"/>
        </w:rPr>
        <w:t>і</w:t>
      </w:r>
      <w:r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 матеріалів, що надійшли за завітний період та помножена на 100 відсотків. </w:t>
      </w:r>
    </w:p>
    <w:p w:rsidR="000368BE" w:rsidRPr="00F7478B" w:rsidRDefault="00E400F8" w:rsidP="000368BE">
      <w:pPr>
        <w:pStyle w:val="af0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В </w:t>
      </w:r>
      <w:r w:rsidR="00076B21"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Третьому апеляційному </w:t>
      </w:r>
      <w:r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адміністративному суді </w:t>
      </w:r>
      <w:r w:rsidR="00553197"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середня кількість розглянутих справ на одного суддю становить </w:t>
      </w:r>
      <w:r w:rsidR="00553197" w:rsidRPr="00F7478B">
        <w:rPr>
          <w:rFonts w:ascii="Times New Roman" w:hAnsi="Times New Roman"/>
          <w:b/>
          <w:noProof/>
          <w:sz w:val="28"/>
          <w:szCs w:val="28"/>
          <w:lang w:val="uk-UA"/>
        </w:rPr>
        <w:t>123</w:t>
      </w:r>
      <w:r w:rsidR="00553197"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 справи, </w:t>
      </w:r>
      <w:r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відсоток розгляду справ складає </w:t>
      </w:r>
      <w:r w:rsidR="00076B21" w:rsidRPr="00F7478B">
        <w:rPr>
          <w:rFonts w:ascii="Times New Roman" w:hAnsi="Times New Roman"/>
          <w:b/>
          <w:noProof/>
          <w:sz w:val="28"/>
          <w:szCs w:val="28"/>
          <w:lang w:val="uk-UA"/>
        </w:rPr>
        <w:t>6</w:t>
      </w:r>
      <w:r w:rsidR="00383CF8" w:rsidRPr="00F7478B">
        <w:rPr>
          <w:rFonts w:ascii="Times New Roman" w:hAnsi="Times New Roman"/>
          <w:b/>
          <w:noProof/>
          <w:sz w:val="28"/>
          <w:szCs w:val="28"/>
          <w:lang w:val="uk-UA"/>
        </w:rPr>
        <w:t>3</w:t>
      </w:r>
      <w:r w:rsidRPr="00F7478B">
        <w:rPr>
          <w:rFonts w:ascii="Times New Roman" w:hAnsi="Times New Roman"/>
          <w:b/>
          <w:noProof/>
          <w:sz w:val="28"/>
          <w:szCs w:val="28"/>
          <w:lang w:val="uk-UA"/>
        </w:rPr>
        <w:t>%</w:t>
      </w:r>
      <w:r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 та є показником </w:t>
      </w:r>
      <w:r w:rsidR="00610E58" w:rsidRPr="00F7478B">
        <w:rPr>
          <w:rFonts w:ascii="Times New Roman" w:hAnsi="Times New Roman"/>
          <w:noProof/>
          <w:sz w:val="28"/>
          <w:szCs w:val="28"/>
          <w:lang w:val="uk-UA"/>
        </w:rPr>
        <w:t>початкових знач</w:t>
      </w:r>
      <w:r w:rsidR="00076B21"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ень </w:t>
      </w:r>
      <w:r w:rsidR="00610E58"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практики </w:t>
      </w:r>
      <w:r w:rsidRPr="00F7478B">
        <w:rPr>
          <w:rFonts w:ascii="Times New Roman" w:hAnsi="Times New Roman"/>
          <w:noProof/>
          <w:sz w:val="28"/>
          <w:szCs w:val="28"/>
          <w:lang w:val="uk-UA"/>
        </w:rPr>
        <w:t>розгляду справ.</w:t>
      </w:r>
    </w:p>
    <w:p w:rsidR="00601AE1" w:rsidRPr="00F7478B" w:rsidRDefault="00601AE1" w:rsidP="000368BE">
      <w:pPr>
        <w:pStyle w:val="af0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Отже, упродовж звітного періоду </w:t>
      </w:r>
      <w:r w:rsidR="00376C1F" w:rsidRPr="00F7478B">
        <w:rPr>
          <w:rFonts w:ascii="Times New Roman" w:hAnsi="Times New Roman"/>
          <w:noProof/>
          <w:sz w:val="28"/>
          <w:szCs w:val="28"/>
          <w:lang w:val="uk-UA"/>
        </w:rPr>
        <w:t>Третім</w:t>
      </w:r>
      <w:r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 апеляційним адміністративним судом розглянуто </w:t>
      </w:r>
      <w:r w:rsidRPr="00F7478B">
        <w:rPr>
          <w:rFonts w:ascii="Times New Roman" w:hAnsi="Times New Roman"/>
          <w:b/>
          <w:noProof/>
          <w:sz w:val="28"/>
          <w:szCs w:val="28"/>
          <w:lang w:val="uk-UA"/>
        </w:rPr>
        <w:t>29</w:t>
      </w:r>
      <w:r w:rsidR="00376C1F" w:rsidRPr="00F7478B">
        <w:rPr>
          <w:rFonts w:ascii="Times New Roman" w:hAnsi="Times New Roman"/>
          <w:b/>
          <w:noProof/>
          <w:sz w:val="28"/>
          <w:szCs w:val="28"/>
          <w:lang w:val="uk-UA"/>
        </w:rPr>
        <w:t>4</w:t>
      </w:r>
      <w:r w:rsidR="00EB278F" w:rsidRPr="00F7478B">
        <w:rPr>
          <w:rFonts w:ascii="Times New Roman" w:hAnsi="Times New Roman"/>
          <w:b/>
          <w:noProof/>
          <w:sz w:val="28"/>
          <w:szCs w:val="28"/>
        </w:rPr>
        <w:t>8</w:t>
      </w:r>
      <w:r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 справ і матеріалів, надійшло до суду на розгляд </w:t>
      </w:r>
      <w:r w:rsidRPr="00F7478B">
        <w:rPr>
          <w:rFonts w:ascii="Times New Roman" w:hAnsi="Times New Roman"/>
          <w:b/>
          <w:noProof/>
          <w:sz w:val="28"/>
          <w:szCs w:val="28"/>
          <w:lang w:val="uk-UA"/>
        </w:rPr>
        <w:t>468</w:t>
      </w:r>
      <w:r w:rsidR="000A548D" w:rsidRPr="00F7478B">
        <w:rPr>
          <w:rFonts w:ascii="Times New Roman" w:hAnsi="Times New Roman"/>
          <w:b/>
          <w:noProof/>
          <w:sz w:val="28"/>
          <w:szCs w:val="28"/>
          <w:lang w:val="uk-UA"/>
        </w:rPr>
        <w:t>6</w:t>
      </w:r>
      <w:r w:rsidRPr="00F7478B">
        <w:rPr>
          <w:rFonts w:ascii="Times New Roman" w:hAnsi="Times New Roman"/>
          <w:noProof/>
          <w:sz w:val="28"/>
          <w:szCs w:val="28"/>
          <w:lang w:val="uk-UA"/>
        </w:rPr>
        <w:t xml:space="preserve"> справ та матеріалів.</w:t>
      </w:r>
    </w:p>
    <w:p w:rsidR="00601AE1" w:rsidRPr="00F7478B" w:rsidRDefault="00601AE1" w:rsidP="000368BE">
      <w:pPr>
        <w:pStyle w:val="21"/>
        <w:tabs>
          <w:tab w:val="left" w:pos="0"/>
        </w:tabs>
        <w:spacing w:line="360" w:lineRule="auto"/>
        <w:contextualSpacing/>
        <w:rPr>
          <w:noProof/>
        </w:rPr>
      </w:pPr>
    </w:p>
    <w:p w:rsidR="00601AE1" w:rsidRPr="00F7478B" w:rsidRDefault="00675C6E" w:rsidP="000368BE">
      <w:pPr>
        <w:pStyle w:val="21"/>
        <w:tabs>
          <w:tab w:val="left" w:pos="0"/>
        </w:tabs>
        <w:spacing w:line="360" w:lineRule="auto"/>
        <w:contextualSpacing/>
        <w:jc w:val="center"/>
        <w:rPr>
          <w:b/>
          <w:noProof/>
        </w:rPr>
      </w:pPr>
      <m:oMath>
        <m:f>
          <m:fPr>
            <m:ctrlPr>
              <w:rPr>
                <w:rFonts w:ascii="Cambria Math" w:hAnsi="Cambria Math"/>
                <w:b/>
                <w:i/>
                <w:noProof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</w:rPr>
              <m:t>2948</m:t>
            </m:r>
          </m:num>
          <m:den>
            <m:eqArr>
              <m:eqArrPr>
                <m:ctrlPr>
                  <w:rPr>
                    <w:rFonts w:ascii="Cambria Math" w:hAnsi="Cambria Math"/>
                    <w:b/>
                    <w:i/>
                    <w:noProof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4686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  </m:t>
                </m:r>
              </m:e>
            </m:eqArr>
          </m:den>
        </m:f>
      </m:oMath>
      <w:r w:rsidR="00601AE1" w:rsidRPr="00F7478B">
        <w:rPr>
          <w:b/>
          <w:noProof/>
        </w:rPr>
        <w:t>*100=63%</w:t>
      </w:r>
    </w:p>
    <w:p w:rsidR="00601AE1" w:rsidRPr="00F7478B" w:rsidRDefault="00601AE1" w:rsidP="000368BE">
      <w:pPr>
        <w:pStyle w:val="21"/>
        <w:tabs>
          <w:tab w:val="left" w:pos="0"/>
        </w:tabs>
        <w:spacing w:line="360" w:lineRule="auto"/>
        <w:ind w:firstLine="0"/>
        <w:contextualSpacing/>
        <w:rPr>
          <w:noProof/>
        </w:rPr>
      </w:pPr>
    </w:p>
    <w:p w:rsidR="000368BE" w:rsidRPr="00F7478B" w:rsidRDefault="00CD57C1" w:rsidP="000368BE">
      <w:pPr>
        <w:pStyle w:val="21"/>
        <w:tabs>
          <w:tab w:val="left" w:pos="0"/>
        </w:tabs>
        <w:spacing w:line="360" w:lineRule="auto"/>
        <w:contextualSpacing/>
        <w:rPr>
          <w:noProof/>
        </w:rPr>
      </w:pPr>
      <w:r w:rsidRPr="00F7478B">
        <w:rPr>
          <w:noProof/>
        </w:rPr>
        <w:tab/>
      </w:r>
      <w:r w:rsidR="00DA36B0" w:rsidRPr="00F7478B">
        <w:rPr>
          <w:noProof/>
        </w:rPr>
        <w:t xml:space="preserve">Середня тривалість розгляду справи </w:t>
      </w:r>
      <w:r w:rsidR="007913D8" w:rsidRPr="00F7478B">
        <w:rPr>
          <w:noProof/>
        </w:rPr>
        <w:t xml:space="preserve">(днів) за період з 03 жовтня 2018 року склала </w:t>
      </w:r>
      <w:r w:rsidR="007913D8" w:rsidRPr="00F7478B">
        <w:rPr>
          <w:b/>
          <w:noProof/>
        </w:rPr>
        <w:t>29</w:t>
      </w:r>
      <w:r w:rsidR="007913D8" w:rsidRPr="00F7478B">
        <w:rPr>
          <w:noProof/>
        </w:rPr>
        <w:t xml:space="preserve"> днів, що свідчить про не значне збільшення строку розгляду, у зв’язку з прийняттям нової редакції </w:t>
      </w:r>
      <w:r w:rsidR="00553197" w:rsidRPr="00F7478B">
        <w:rPr>
          <w:noProof/>
        </w:rPr>
        <w:t>Кодексу адміністративного судочинства України від 15 грудня 2017 року.</w:t>
      </w:r>
      <w:r w:rsidR="007913D8" w:rsidRPr="00F7478B">
        <w:rPr>
          <w:noProof/>
        </w:rPr>
        <w:t xml:space="preserve">  </w:t>
      </w:r>
      <w:r w:rsidR="00DA36B0" w:rsidRPr="00F7478B">
        <w:rPr>
          <w:noProof/>
        </w:rPr>
        <w:t xml:space="preserve"> </w:t>
      </w:r>
    </w:p>
    <w:p w:rsidR="000368BE" w:rsidRPr="00F7478B" w:rsidRDefault="000368BE" w:rsidP="000368BE">
      <w:pPr>
        <w:pStyle w:val="21"/>
        <w:tabs>
          <w:tab w:val="left" w:pos="0"/>
        </w:tabs>
        <w:spacing w:line="360" w:lineRule="auto"/>
        <w:contextualSpacing/>
        <w:rPr>
          <w:b/>
          <w:noProof/>
        </w:rPr>
      </w:pPr>
      <w:r w:rsidRPr="00F7478B">
        <w:rPr>
          <w:noProof/>
        </w:rPr>
        <w:tab/>
      </w:r>
      <w:r w:rsidR="00E032AE" w:rsidRPr="00F7478B">
        <w:rPr>
          <w:noProof/>
        </w:rPr>
        <w:t xml:space="preserve">Середня кількість справ і матеріалів, що перебували на розгляді в звітний період в розрахунку на одного суддю становить </w:t>
      </w:r>
      <w:r w:rsidR="00E032AE" w:rsidRPr="00F7478B">
        <w:rPr>
          <w:b/>
          <w:noProof/>
        </w:rPr>
        <w:t>195.</w:t>
      </w:r>
    </w:p>
    <w:p w:rsidR="00122C3B" w:rsidRPr="00F7478B" w:rsidRDefault="000368BE" w:rsidP="000368BE">
      <w:pPr>
        <w:pStyle w:val="21"/>
        <w:tabs>
          <w:tab w:val="left" w:pos="0"/>
        </w:tabs>
        <w:spacing w:line="360" w:lineRule="auto"/>
        <w:contextualSpacing/>
        <w:rPr>
          <w:noProof/>
        </w:rPr>
      </w:pPr>
      <w:r w:rsidRPr="00F7478B">
        <w:rPr>
          <w:b/>
          <w:noProof/>
        </w:rPr>
        <w:tab/>
      </w:r>
      <w:r w:rsidR="00122C3B" w:rsidRPr="00F7478B">
        <w:rPr>
          <w:noProof/>
        </w:rPr>
        <w:t xml:space="preserve">Показник загальної кількості  поставлених судових рішень в Третьому апеляційному адміністративному суді містить наступні складові: </w:t>
      </w:r>
      <w:r w:rsidR="00122C3B" w:rsidRPr="00F7478B">
        <w:rPr>
          <w:b/>
          <w:noProof/>
        </w:rPr>
        <w:t xml:space="preserve">246 </w:t>
      </w:r>
      <w:r w:rsidR="00122C3B" w:rsidRPr="00F7478B">
        <w:rPr>
          <w:noProof/>
        </w:rPr>
        <w:t xml:space="preserve">апеляційних скарг відмовлено у відкритті провадження, </w:t>
      </w:r>
      <w:r w:rsidR="00122C3B" w:rsidRPr="00F7478B">
        <w:rPr>
          <w:b/>
          <w:noProof/>
        </w:rPr>
        <w:t>1186</w:t>
      </w:r>
      <w:r w:rsidR="00122C3B" w:rsidRPr="00F7478B">
        <w:rPr>
          <w:noProof/>
        </w:rPr>
        <w:t xml:space="preserve"> повернутих апеляційних скарг. </w:t>
      </w:r>
    </w:p>
    <w:p w:rsidR="000368BE" w:rsidRPr="00F7478B" w:rsidRDefault="00376C1F" w:rsidP="000368BE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F7478B">
        <w:rPr>
          <w:noProof/>
          <w:sz w:val="28"/>
          <w:szCs w:val="28"/>
        </w:rPr>
        <w:t xml:space="preserve">Станом на 31 грудня 2018 року </w:t>
      </w:r>
      <w:r w:rsidR="00E032AE" w:rsidRPr="00F7478B">
        <w:rPr>
          <w:noProof/>
          <w:sz w:val="28"/>
          <w:szCs w:val="28"/>
        </w:rPr>
        <w:t>Третім адміністративним</w:t>
      </w:r>
      <w:r w:rsidR="00E400F8" w:rsidRPr="00F7478B">
        <w:rPr>
          <w:noProof/>
          <w:sz w:val="28"/>
          <w:szCs w:val="28"/>
        </w:rPr>
        <w:t xml:space="preserve"> </w:t>
      </w:r>
      <w:r w:rsidR="00E032AE" w:rsidRPr="00F7478B">
        <w:rPr>
          <w:noProof/>
          <w:sz w:val="28"/>
          <w:szCs w:val="28"/>
        </w:rPr>
        <w:t xml:space="preserve">апеляційним </w:t>
      </w:r>
      <w:r w:rsidR="00122C3B" w:rsidRPr="00F7478B">
        <w:rPr>
          <w:noProof/>
          <w:sz w:val="28"/>
          <w:szCs w:val="28"/>
        </w:rPr>
        <w:t xml:space="preserve">судом повернуто апеляційних скарг було в </w:t>
      </w:r>
      <w:r w:rsidR="00122C3B" w:rsidRPr="00F7478B">
        <w:rPr>
          <w:b/>
          <w:noProof/>
          <w:sz w:val="28"/>
          <w:szCs w:val="28"/>
        </w:rPr>
        <w:t>1186</w:t>
      </w:r>
      <w:r w:rsidR="00122C3B" w:rsidRPr="00F7478B">
        <w:rPr>
          <w:noProof/>
          <w:sz w:val="28"/>
          <w:szCs w:val="28"/>
        </w:rPr>
        <w:t xml:space="preserve"> справах та в </w:t>
      </w:r>
      <w:r w:rsidR="00122C3B" w:rsidRPr="00F7478B">
        <w:rPr>
          <w:b/>
          <w:noProof/>
          <w:sz w:val="28"/>
          <w:szCs w:val="28"/>
        </w:rPr>
        <w:t>3-х</w:t>
      </w:r>
      <w:r w:rsidR="00122C3B" w:rsidRPr="00F7478B">
        <w:rPr>
          <w:noProof/>
          <w:sz w:val="28"/>
          <w:szCs w:val="28"/>
        </w:rPr>
        <w:t xml:space="preserve"> заявах за нововиявленими обставинами, що складає </w:t>
      </w:r>
      <w:r w:rsidR="00122C3B" w:rsidRPr="00F7478B">
        <w:rPr>
          <w:b/>
          <w:noProof/>
          <w:sz w:val="28"/>
          <w:szCs w:val="28"/>
        </w:rPr>
        <w:t>25,4%</w:t>
      </w:r>
      <w:r w:rsidR="00122C3B" w:rsidRPr="00F7478B">
        <w:rPr>
          <w:noProof/>
          <w:sz w:val="28"/>
          <w:szCs w:val="28"/>
        </w:rPr>
        <w:t xml:space="preserve"> від загальної кількості справ, що перебували в провадженні в період з 03 жовтня 2018 року та </w:t>
      </w:r>
      <w:r w:rsidR="00122C3B" w:rsidRPr="00F7478B">
        <w:rPr>
          <w:b/>
          <w:noProof/>
          <w:sz w:val="28"/>
          <w:szCs w:val="28"/>
        </w:rPr>
        <w:t xml:space="preserve">40,4% </w:t>
      </w:r>
      <w:r w:rsidR="00122C3B" w:rsidRPr="00F7478B">
        <w:rPr>
          <w:noProof/>
          <w:sz w:val="28"/>
          <w:szCs w:val="28"/>
        </w:rPr>
        <w:t>від кількості розглянутих справ.</w:t>
      </w:r>
    </w:p>
    <w:p w:rsidR="000368BE" w:rsidRPr="00F7478B" w:rsidRDefault="00122C3B" w:rsidP="000368BE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F7478B">
        <w:rPr>
          <w:noProof/>
          <w:sz w:val="28"/>
          <w:szCs w:val="28"/>
        </w:rPr>
        <w:t xml:space="preserve">Відмовлено у відкритті апеляційного провадження було </w:t>
      </w:r>
      <w:r w:rsidR="00756DD7">
        <w:rPr>
          <w:noProof/>
          <w:sz w:val="28"/>
          <w:szCs w:val="28"/>
        </w:rPr>
        <w:t xml:space="preserve">в </w:t>
      </w:r>
      <w:r w:rsidRPr="00F7478B">
        <w:rPr>
          <w:b/>
          <w:noProof/>
          <w:sz w:val="28"/>
          <w:szCs w:val="28"/>
        </w:rPr>
        <w:t>246</w:t>
      </w:r>
      <w:r w:rsidRPr="00F7478B">
        <w:rPr>
          <w:noProof/>
          <w:sz w:val="28"/>
          <w:szCs w:val="28"/>
        </w:rPr>
        <w:t xml:space="preserve"> справах, із них: </w:t>
      </w:r>
      <w:r w:rsidRPr="00F7478B">
        <w:rPr>
          <w:b/>
          <w:noProof/>
          <w:sz w:val="28"/>
          <w:szCs w:val="28"/>
        </w:rPr>
        <w:t>206</w:t>
      </w:r>
      <w:r w:rsidRPr="00F7478B">
        <w:rPr>
          <w:noProof/>
          <w:sz w:val="28"/>
          <w:szCs w:val="28"/>
        </w:rPr>
        <w:t xml:space="preserve"> - на рішення (постанови) та </w:t>
      </w:r>
      <w:r w:rsidRPr="00F7478B">
        <w:rPr>
          <w:b/>
          <w:noProof/>
          <w:sz w:val="28"/>
          <w:szCs w:val="28"/>
        </w:rPr>
        <w:t>40</w:t>
      </w:r>
      <w:r w:rsidR="004C1BE6">
        <w:rPr>
          <w:noProof/>
          <w:sz w:val="28"/>
          <w:szCs w:val="28"/>
        </w:rPr>
        <w:t xml:space="preserve"> - ухвали, </w:t>
      </w:r>
      <w:r w:rsidR="004C1BE6" w:rsidRPr="00F7478B">
        <w:rPr>
          <w:noProof/>
          <w:sz w:val="28"/>
          <w:szCs w:val="28"/>
        </w:rPr>
        <w:t xml:space="preserve">що складає </w:t>
      </w:r>
      <w:r w:rsidR="004C1BE6">
        <w:rPr>
          <w:b/>
          <w:noProof/>
          <w:sz w:val="28"/>
          <w:szCs w:val="28"/>
        </w:rPr>
        <w:t>4</w:t>
      </w:r>
      <w:r w:rsidR="004C1BE6" w:rsidRPr="00F7478B">
        <w:rPr>
          <w:b/>
          <w:noProof/>
          <w:sz w:val="28"/>
          <w:szCs w:val="28"/>
        </w:rPr>
        <w:t>,4%</w:t>
      </w:r>
      <w:r w:rsidR="004C1BE6" w:rsidRPr="00F7478B">
        <w:rPr>
          <w:noProof/>
          <w:sz w:val="28"/>
          <w:szCs w:val="28"/>
        </w:rPr>
        <w:t xml:space="preserve"> від загальної кількості справ, що перебували в провадженні</w:t>
      </w:r>
      <w:r w:rsidR="004C1BE6">
        <w:rPr>
          <w:noProof/>
          <w:sz w:val="28"/>
          <w:szCs w:val="28"/>
        </w:rPr>
        <w:t>.</w:t>
      </w:r>
    </w:p>
    <w:p w:rsidR="000368BE" w:rsidRPr="00F7478B" w:rsidRDefault="006E562C" w:rsidP="000368BE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F7478B">
        <w:rPr>
          <w:noProof/>
          <w:sz w:val="28"/>
          <w:szCs w:val="28"/>
        </w:rPr>
        <w:lastRenderedPageBreak/>
        <w:t xml:space="preserve">За період з 03 жовтня 2018 року суддями Третього апеляційного адміністративного суду відкрито апеляційне провадження </w:t>
      </w:r>
      <w:r w:rsidRPr="00756DD7">
        <w:rPr>
          <w:noProof/>
          <w:sz w:val="28"/>
          <w:szCs w:val="28"/>
        </w:rPr>
        <w:t>в</w:t>
      </w:r>
      <w:r w:rsidRPr="00BC2DA4">
        <w:rPr>
          <w:b/>
          <w:noProof/>
          <w:sz w:val="28"/>
          <w:szCs w:val="28"/>
        </w:rPr>
        <w:t xml:space="preserve"> </w:t>
      </w:r>
      <w:r w:rsidR="00E47CC2">
        <w:rPr>
          <w:b/>
          <w:noProof/>
          <w:sz w:val="28"/>
          <w:szCs w:val="28"/>
        </w:rPr>
        <w:t>2329</w:t>
      </w:r>
      <w:r w:rsidRPr="00F7478B">
        <w:rPr>
          <w:noProof/>
          <w:sz w:val="28"/>
          <w:szCs w:val="28"/>
        </w:rPr>
        <w:t xml:space="preserve"> справах, що складає </w:t>
      </w:r>
      <w:r w:rsidR="00E47CC2">
        <w:rPr>
          <w:b/>
          <w:noProof/>
          <w:sz w:val="28"/>
          <w:szCs w:val="28"/>
        </w:rPr>
        <w:t>50</w:t>
      </w:r>
      <w:r w:rsidRPr="00F7478B">
        <w:rPr>
          <w:b/>
          <w:noProof/>
          <w:sz w:val="28"/>
          <w:szCs w:val="28"/>
        </w:rPr>
        <w:t>%</w:t>
      </w:r>
      <w:r w:rsidRPr="00F7478B">
        <w:rPr>
          <w:noProof/>
          <w:sz w:val="28"/>
          <w:szCs w:val="28"/>
        </w:rPr>
        <w:t xml:space="preserve"> від кількості справ і матеріалів, що надійшли до суду в звітному періоді </w:t>
      </w:r>
      <w:r w:rsidRPr="00F7478B">
        <w:rPr>
          <w:b/>
          <w:noProof/>
          <w:sz w:val="28"/>
          <w:szCs w:val="28"/>
        </w:rPr>
        <w:t>(468</w:t>
      </w:r>
      <w:r w:rsidR="0043678B" w:rsidRPr="00F7478B">
        <w:rPr>
          <w:b/>
          <w:noProof/>
          <w:sz w:val="28"/>
          <w:szCs w:val="28"/>
        </w:rPr>
        <w:t>6</w:t>
      </w:r>
      <w:r w:rsidRPr="00F7478B">
        <w:rPr>
          <w:b/>
          <w:noProof/>
          <w:sz w:val="28"/>
          <w:szCs w:val="28"/>
        </w:rPr>
        <w:t>).</w:t>
      </w:r>
      <w:r w:rsidR="00247230" w:rsidRPr="00F7478B">
        <w:rPr>
          <w:noProof/>
          <w:sz w:val="28"/>
          <w:szCs w:val="28"/>
        </w:rPr>
        <w:t xml:space="preserve"> </w:t>
      </w:r>
      <w:r w:rsidR="00E400F8" w:rsidRPr="00F7478B">
        <w:rPr>
          <w:noProof/>
          <w:sz w:val="28"/>
          <w:szCs w:val="28"/>
        </w:rPr>
        <w:t>При вирішенні питання про відкриття провадження по адміністративній справі, процес</w:t>
      </w:r>
      <w:r w:rsidR="00247230" w:rsidRPr="00F7478B">
        <w:rPr>
          <w:noProof/>
          <w:sz w:val="28"/>
          <w:szCs w:val="28"/>
        </w:rPr>
        <w:t>уальні строки передбачені ст.1</w:t>
      </w:r>
      <w:r w:rsidR="00E400F8" w:rsidRPr="00F7478B">
        <w:rPr>
          <w:noProof/>
          <w:sz w:val="28"/>
          <w:szCs w:val="28"/>
        </w:rPr>
        <w:t>7</w:t>
      </w:r>
      <w:r w:rsidR="000368BE" w:rsidRPr="00F7478B">
        <w:rPr>
          <w:noProof/>
          <w:sz w:val="28"/>
          <w:szCs w:val="28"/>
        </w:rPr>
        <w:t xml:space="preserve">1 </w:t>
      </w:r>
      <w:r w:rsidR="00E400F8" w:rsidRPr="00F7478B">
        <w:rPr>
          <w:noProof/>
          <w:sz w:val="28"/>
          <w:szCs w:val="28"/>
        </w:rPr>
        <w:t xml:space="preserve">КАС України, суддями не порушувались. </w:t>
      </w:r>
    </w:p>
    <w:p w:rsidR="00E400F8" w:rsidRDefault="00E400F8" w:rsidP="000368BE">
      <w:pPr>
        <w:spacing w:line="360" w:lineRule="auto"/>
        <w:ind w:firstLine="708"/>
        <w:jc w:val="both"/>
        <w:rPr>
          <w:bCs/>
          <w:iCs/>
          <w:noProof/>
          <w:sz w:val="28"/>
          <w:szCs w:val="28"/>
        </w:rPr>
      </w:pPr>
      <w:r w:rsidRPr="00F7478B">
        <w:rPr>
          <w:noProof/>
          <w:sz w:val="28"/>
          <w:szCs w:val="28"/>
        </w:rPr>
        <w:t xml:space="preserve">На кінець звітного періоду </w:t>
      </w:r>
      <w:r w:rsidR="00446836" w:rsidRPr="00F7478B">
        <w:rPr>
          <w:noProof/>
          <w:sz w:val="28"/>
          <w:szCs w:val="28"/>
        </w:rPr>
        <w:t xml:space="preserve">залишок </w:t>
      </w:r>
      <w:r w:rsidR="005A58E7" w:rsidRPr="00F7478B">
        <w:rPr>
          <w:noProof/>
          <w:sz w:val="28"/>
          <w:szCs w:val="28"/>
        </w:rPr>
        <w:t>нерозглянут</w:t>
      </w:r>
      <w:r w:rsidR="00446836" w:rsidRPr="00F7478B">
        <w:rPr>
          <w:noProof/>
          <w:sz w:val="28"/>
          <w:szCs w:val="28"/>
        </w:rPr>
        <w:t>их</w:t>
      </w:r>
      <w:r w:rsidR="005A58E7" w:rsidRPr="00F7478B">
        <w:rPr>
          <w:noProof/>
          <w:sz w:val="28"/>
          <w:szCs w:val="28"/>
        </w:rPr>
        <w:t xml:space="preserve"> </w:t>
      </w:r>
      <w:r w:rsidR="0043678B" w:rsidRPr="00F7478B">
        <w:rPr>
          <w:noProof/>
          <w:sz w:val="28"/>
          <w:szCs w:val="28"/>
        </w:rPr>
        <w:t xml:space="preserve">адміністративних справ становить </w:t>
      </w:r>
      <w:r w:rsidR="005A58E7" w:rsidRPr="00F7478B">
        <w:rPr>
          <w:b/>
          <w:noProof/>
          <w:sz w:val="28"/>
          <w:szCs w:val="28"/>
        </w:rPr>
        <w:t>173</w:t>
      </w:r>
      <w:r w:rsidR="00162423" w:rsidRPr="00F7478B">
        <w:rPr>
          <w:b/>
          <w:noProof/>
          <w:sz w:val="28"/>
          <w:szCs w:val="28"/>
        </w:rPr>
        <w:t>2</w:t>
      </w:r>
      <w:r w:rsidR="0043678B" w:rsidRPr="00F7478B">
        <w:rPr>
          <w:b/>
          <w:noProof/>
          <w:sz w:val="28"/>
          <w:szCs w:val="28"/>
        </w:rPr>
        <w:t xml:space="preserve"> </w:t>
      </w:r>
      <w:r w:rsidR="00122C3B" w:rsidRPr="00F7478B">
        <w:rPr>
          <w:noProof/>
          <w:sz w:val="28"/>
          <w:szCs w:val="28"/>
        </w:rPr>
        <w:t xml:space="preserve">апеляційних скарг, </w:t>
      </w:r>
      <w:r w:rsidR="005A58E7" w:rsidRPr="00F7478B">
        <w:rPr>
          <w:b/>
          <w:noProof/>
          <w:sz w:val="28"/>
          <w:szCs w:val="28"/>
        </w:rPr>
        <w:t xml:space="preserve">2 </w:t>
      </w:r>
      <w:r w:rsidR="005A58E7" w:rsidRPr="00F7478B">
        <w:rPr>
          <w:noProof/>
          <w:sz w:val="28"/>
          <w:szCs w:val="28"/>
        </w:rPr>
        <w:t xml:space="preserve">заяви за нововиявленими обставинами та </w:t>
      </w:r>
      <w:r w:rsidR="005A58E7" w:rsidRPr="00F7478B">
        <w:rPr>
          <w:b/>
          <w:noProof/>
          <w:sz w:val="28"/>
          <w:szCs w:val="28"/>
        </w:rPr>
        <w:t>3</w:t>
      </w:r>
      <w:r w:rsidR="005A58E7" w:rsidRPr="00F7478B">
        <w:rPr>
          <w:noProof/>
          <w:sz w:val="28"/>
          <w:szCs w:val="28"/>
        </w:rPr>
        <w:t xml:space="preserve"> позовні</w:t>
      </w:r>
      <w:r w:rsidR="00162423" w:rsidRPr="00F7478B">
        <w:rPr>
          <w:noProof/>
          <w:sz w:val="28"/>
          <w:szCs w:val="28"/>
        </w:rPr>
        <w:t xml:space="preserve"> заяви, що складає </w:t>
      </w:r>
      <w:r w:rsidR="00BC2DDA" w:rsidRPr="00F7478B">
        <w:rPr>
          <w:b/>
          <w:noProof/>
          <w:sz w:val="28"/>
          <w:szCs w:val="28"/>
        </w:rPr>
        <w:t>37</w:t>
      </w:r>
      <w:r w:rsidR="00446836" w:rsidRPr="00F7478B">
        <w:rPr>
          <w:b/>
          <w:noProof/>
          <w:sz w:val="28"/>
          <w:szCs w:val="28"/>
        </w:rPr>
        <w:t>%</w:t>
      </w:r>
      <w:r w:rsidR="00446836" w:rsidRPr="00F7478B">
        <w:rPr>
          <w:noProof/>
          <w:sz w:val="28"/>
          <w:szCs w:val="28"/>
        </w:rPr>
        <w:t xml:space="preserve"> від загальної кількості справ, що перебували в звітному періоді</w:t>
      </w:r>
      <w:r w:rsidR="00446836" w:rsidRPr="00F7478B">
        <w:rPr>
          <w:bCs/>
          <w:iCs/>
          <w:noProof/>
          <w:sz w:val="28"/>
          <w:szCs w:val="28"/>
        </w:rPr>
        <w:t>.</w:t>
      </w:r>
    </w:p>
    <w:p w:rsidR="004D671B" w:rsidRPr="00F7478B" w:rsidRDefault="004D671B" w:rsidP="004D671B">
      <w:pPr>
        <w:spacing w:line="360" w:lineRule="auto"/>
        <w:ind w:firstLine="708"/>
        <w:jc w:val="right"/>
        <w:rPr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Д</w:t>
      </w:r>
      <w:r w:rsidRPr="00F7478B">
        <w:rPr>
          <w:b/>
          <w:bCs/>
          <w:i/>
          <w:iCs/>
          <w:noProof/>
          <w:sz w:val="28"/>
          <w:szCs w:val="28"/>
        </w:rPr>
        <w:t>іаграма № 3</w:t>
      </w:r>
    </w:p>
    <w:p w:rsidR="00BC2DDA" w:rsidRPr="004D671B" w:rsidRDefault="004D671B" w:rsidP="004D671B">
      <w:pPr>
        <w:spacing w:line="360" w:lineRule="auto"/>
        <w:ind w:firstLine="708"/>
        <w:jc w:val="center"/>
        <w:rPr>
          <w:b/>
          <w:bCs/>
          <w:i/>
          <w:iCs/>
          <w:noProof/>
          <w:sz w:val="28"/>
          <w:szCs w:val="28"/>
        </w:rPr>
      </w:pPr>
      <w:r w:rsidRPr="00F7478B"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00914452" wp14:editId="5FF69C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63285" cy="3204210"/>
            <wp:effectExtent l="0" t="0" r="18415" b="1524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</w:p>
    <w:p w:rsidR="000368BE" w:rsidRPr="00BC2DA4" w:rsidRDefault="00E37270" w:rsidP="000368BE">
      <w:pPr>
        <w:tabs>
          <w:tab w:val="left" w:pos="0"/>
        </w:tabs>
        <w:spacing w:after="240" w:line="360" w:lineRule="auto"/>
        <w:contextualSpacing/>
        <w:jc w:val="both"/>
        <w:rPr>
          <w:noProof/>
          <w:sz w:val="28"/>
          <w:szCs w:val="28"/>
        </w:rPr>
      </w:pPr>
      <w:r w:rsidRPr="00F7478B">
        <w:rPr>
          <w:bCs/>
          <w:noProof/>
          <w:sz w:val="28"/>
          <w:szCs w:val="28"/>
        </w:rPr>
        <w:tab/>
      </w:r>
      <w:r w:rsidR="00122C3B" w:rsidRPr="00BC2DA4">
        <w:rPr>
          <w:bCs/>
          <w:noProof/>
          <w:sz w:val="28"/>
          <w:szCs w:val="28"/>
        </w:rPr>
        <w:t xml:space="preserve">У звітному періоді з </w:t>
      </w:r>
      <w:r w:rsidR="00122C3B" w:rsidRPr="00756DD7">
        <w:rPr>
          <w:b/>
          <w:bCs/>
          <w:noProof/>
          <w:sz w:val="28"/>
          <w:szCs w:val="28"/>
        </w:rPr>
        <w:t>294</w:t>
      </w:r>
      <w:r w:rsidR="00162423" w:rsidRPr="00756DD7">
        <w:rPr>
          <w:b/>
          <w:bCs/>
          <w:noProof/>
          <w:sz w:val="28"/>
          <w:szCs w:val="28"/>
        </w:rPr>
        <w:t>8</w:t>
      </w:r>
      <w:r w:rsidR="00122C3B" w:rsidRPr="00BC2DA4">
        <w:rPr>
          <w:bCs/>
          <w:i/>
          <w:noProof/>
          <w:sz w:val="28"/>
          <w:szCs w:val="28"/>
        </w:rPr>
        <w:t xml:space="preserve"> </w:t>
      </w:r>
      <w:r w:rsidR="00122C3B" w:rsidRPr="00BC2DA4">
        <w:rPr>
          <w:bCs/>
          <w:noProof/>
          <w:sz w:val="28"/>
          <w:szCs w:val="28"/>
        </w:rPr>
        <w:t xml:space="preserve">розглянутих апеляційних скарг і матеріалів, фіксування судового процесу технічними засобами здійснювалось у </w:t>
      </w:r>
      <w:r w:rsidR="00122C3B" w:rsidRPr="00756DD7">
        <w:rPr>
          <w:b/>
          <w:bCs/>
          <w:noProof/>
          <w:sz w:val="28"/>
          <w:szCs w:val="28"/>
        </w:rPr>
        <w:t>940</w:t>
      </w:r>
      <w:r w:rsidR="00122C3B" w:rsidRPr="00BC2DA4">
        <w:rPr>
          <w:bCs/>
          <w:i/>
          <w:noProof/>
          <w:sz w:val="28"/>
          <w:szCs w:val="28"/>
        </w:rPr>
        <w:t xml:space="preserve"> </w:t>
      </w:r>
      <w:r w:rsidR="00122C3B" w:rsidRPr="00BC2DA4">
        <w:rPr>
          <w:bCs/>
          <w:noProof/>
          <w:sz w:val="28"/>
          <w:szCs w:val="28"/>
        </w:rPr>
        <w:t xml:space="preserve">справах. Кількість справ, розглянутих у порядку письмового провадження склала </w:t>
      </w:r>
      <w:r w:rsidR="00122C3B" w:rsidRPr="006774D3">
        <w:rPr>
          <w:b/>
          <w:bCs/>
          <w:noProof/>
          <w:sz w:val="28"/>
          <w:szCs w:val="28"/>
        </w:rPr>
        <w:t>569</w:t>
      </w:r>
      <w:r w:rsidR="00122C3B" w:rsidRPr="00BC2DA4">
        <w:rPr>
          <w:bCs/>
          <w:noProof/>
          <w:sz w:val="28"/>
          <w:szCs w:val="28"/>
        </w:rPr>
        <w:t xml:space="preserve"> справ. Отже, більша половина розглянутих адміністративних справ розглядалась у відкритому судовому засіданні з фіксуванням судового процесу технічними засобами.</w:t>
      </w:r>
    </w:p>
    <w:p w:rsidR="000368BE" w:rsidRPr="00F7478B" w:rsidRDefault="000368BE" w:rsidP="000368BE">
      <w:pPr>
        <w:tabs>
          <w:tab w:val="left" w:pos="0"/>
        </w:tabs>
        <w:spacing w:after="240" w:line="360" w:lineRule="auto"/>
        <w:contextualSpacing/>
        <w:jc w:val="both"/>
        <w:rPr>
          <w:noProof/>
          <w:sz w:val="28"/>
          <w:szCs w:val="28"/>
        </w:rPr>
      </w:pPr>
      <w:r w:rsidRPr="00BC2DA4">
        <w:rPr>
          <w:noProof/>
          <w:sz w:val="28"/>
          <w:szCs w:val="28"/>
        </w:rPr>
        <w:tab/>
      </w:r>
      <w:r w:rsidR="00E6377F" w:rsidRPr="00BC2DA4">
        <w:rPr>
          <w:iCs/>
          <w:noProof/>
          <w:sz w:val="28"/>
          <w:szCs w:val="28"/>
        </w:rPr>
        <w:t xml:space="preserve">За результатами перегляду </w:t>
      </w:r>
      <w:r w:rsidR="0014163F" w:rsidRPr="00BC2DA4">
        <w:rPr>
          <w:iCs/>
          <w:noProof/>
          <w:sz w:val="28"/>
          <w:szCs w:val="28"/>
        </w:rPr>
        <w:t>рішен</w:t>
      </w:r>
      <w:r w:rsidR="00E6377F" w:rsidRPr="00BC2DA4">
        <w:rPr>
          <w:iCs/>
          <w:noProof/>
          <w:sz w:val="28"/>
          <w:szCs w:val="28"/>
        </w:rPr>
        <w:t>ь</w:t>
      </w:r>
      <w:r w:rsidR="0014163F" w:rsidRPr="00BC2DA4">
        <w:rPr>
          <w:iCs/>
          <w:noProof/>
          <w:sz w:val="28"/>
          <w:szCs w:val="28"/>
        </w:rPr>
        <w:t xml:space="preserve"> (</w:t>
      </w:r>
      <w:r w:rsidR="00E6377F" w:rsidRPr="00BC2DA4">
        <w:rPr>
          <w:iCs/>
          <w:noProof/>
          <w:sz w:val="28"/>
          <w:szCs w:val="28"/>
        </w:rPr>
        <w:t>постанов</w:t>
      </w:r>
      <w:r w:rsidR="0014163F" w:rsidRPr="00BC2DA4">
        <w:rPr>
          <w:iCs/>
          <w:noProof/>
          <w:sz w:val="28"/>
          <w:szCs w:val="28"/>
        </w:rPr>
        <w:t>)</w:t>
      </w:r>
      <w:r w:rsidR="00CC53C7" w:rsidRPr="00BC2DA4">
        <w:rPr>
          <w:iCs/>
          <w:noProof/>
          <w:sz w:val="28"/>
          <w:szCs w:val="28"/>
        </w:rPr>
        <w:t xml:space="preserve"> </w:t>
      </w:r>
      <w:r w:rsidR="00E6377F" w:rsidRPr="00BC2DA4">
        <w:rPr>
          <w:iCs/>
          <w:noProof/>
          <w:sz w:val="28"/>
          <w:szCs w:val="28"/>
        </w:rPr>
        <w:t xml:space="preserve">суду </w:t>
      </w:r>
      <w:r w:rsidR="00D955E9" w:rsidRPr="00BC2DA4">
        <w:rPr>
          <w:iCs/>
          <w:noProof/>
          <w:sz w:val="28"/>
          <w:szCs w:val="28"/>
        </w:rPr>
        <w:t xml:space="preserve">першої інстанції </w:t>
      </w:r>
      <w:r w:rsidR="00E6377F" w:rsidRPr="00BC2DA4">
        <w:rPr>
          <w:iCs/>
          <w:noProof/>
          <w:sz w:val="28"/>
          <w:szCs w:val="28"/>
        </w:rPr>
        <w:t xml:space="preserve">за апеляційними скаргами </w:t>
      </w:r>
      <w:r w:rsidR="004B43A7" w:rsidRPr="00BC2DA4">
        <w:rPr>
          <w:iCs/>
          <w:noProof/>
          <w:sz w:val="28"/>
          <w:szCs w:val="28"/>
        </w:rPr>
        <w:t xml:space="preserve">було </w:t>
      </w:r>
      <w:r w:rsidR="00E6377F" w:rsidRPr="00BC2DA4">
        <w:rPr>
          <w:iCs/>
          <w:noProof/>
          <w:sz w:val="28"/>
          <w:szCs w:val="28"/>
        </w:rPr>
        <w:t xml:space="preserve">переглянуто </w:t>
      </w:r>
      <w:r w:rsidR="005752D0" w:rsidRPr="00BC2DA4">
        <w:rPr>
          <w:iCs/>
          <w:noProof/>
          <w:sz w:val="28"/>
          <w:szCs w:val="28"/>
        </w:rPr>
        <w:t xml:space="preserve">- </w:t>
      </w:r>
      <w:r w:rsidR="005752D0" w:rsidRPr="006774D3">
        <w:rPr>
          <w:b/>
          <w:iCs/>
          <w:noProof/>
          <w:sz w:val="28"/>
          <w:szCs w:val="28"/>
        </w:rPr>
        <w:t>1202</w:t>
      </w:r>
      <w:r w:rsidR="005752D0" w:rsidRPr="00F7478B">
        <w:rPr>
          <w:iCs/>
          <w:noProof/>
          <w:sz w:val="28"/>
          <w:szCs w:val="28"/>
        </w:rPr>
        <w:t xml:space="preserve">, у тому числі з них: </w:t>
      </w:r>
      <w:r w:rsidR="005752D0" w:rsidRPr="006774D3">
        <w:rPr>
          <w:b/>
          <w:iCs/>
          <w:noProof/>
          <w:sz w:val="28"/>
          <w:szCs w:val="28"/>
        </w:rPr>
        <w:t>822</w:t>
      </w:r>
      <w:r w:rsidR="005752D0" w:rsidRPr="00F7478B">
        <w:rPr>
          <w:iCs/>
          <w:noProof/>
          <w:sz w:val="28"/>
          <w:szCs w:val="28"/>
        </w:rPr>
        <w:t xml:space="preserve"> - </w:t>
      </w:r>
      <w:r w:rsidR="005752D0" w:rsidRPr="00F7478B">
        <w:rPr>
          <w:iCs/>
          <w:noProof/>
          <w:sz w:val="28"/>
          <w:szCs w:val="28"/>
        </w:rPr>
        <w:lastRenderedPageBreak/>
        <w:t xml:space="preserve">рішень (постанов) залишено без змін, </w:t>
      </w:r>
      <w:r w:rsidR="005752D0" w:rsidRPr="006774D3">
        <w:rPr>
          <w:b/>
          <w:iCs/>
          <w:noProof/>
          <w:sz w:val="28"/>
          <w:szCs w:val="28"/>
        </w:rPr>
        <w:t>29</w:t>
      </w:r>
      <w:r w:rsidR="005752D0" w:rsidRPr="00F7478B">
        <w:rPr>
          <w:iCs/>
          <w:noProof/>
          <w:sz w:val="28"/>
          <w:szCs w:val="28"/>
        </w:rPr>
        <w:t xml:space="preserve"> - рішень (постанов) змінено, </w:t>
      </w:r>
      <w:r w:rsidR="005752D0" w:rsidRPr="006774D3">
        <w:rPr>
          <w:b/>
          <w:iCs/>
          <w:noProof/>
          <w:sz w:val="28"/>
          <w:szCs w:val="28"/>
        </w:rPr>
        <w:t>351</w:t>
      </w:r>
      <w:r w:rsidR="005752D0" w:rsidRPr="00F7478B">
        <w:rPr>
          <w:iCs/>
          <w:noProof/>
          <w:sz w:val="28"/>
          <w:szCs w:val="28"/>
        </w:rPr>
        <w:t xml:space="preserve"> - рішень (постанов) скасовано.</w:t>
      </w:r>
    </w:p>
    <w:p w:rsidR="000368BE" w:rsidRPr="00F7478B" w:rsidRDefault="000368BE" w:rsidP="000368BE">
      <w:pPr>
        <w:tabs>
          <w:tab w:val="left" w:pos="0"/>
        </w:tabs>
        <w:spacing w:after="240" w:line="360" w:lineRule="auto"/>
        <w:contextualSpacing/>
        <w:jc w:val="both"/>
        <w:rPr>
          <w:noProof/>
          <w:sz w:val="28"/>
          <w:szCs w:val="28"/>
        </w:rPr>
      </w:pPr>
      <w:r w:rsidRPr="00F7478B">
        <w:rPr>
          <w:noProof/>
          <w:sz w:val="28"/>
          <w:szCs w:val="28"/>
        </w:rPr>
        <w:tab/>
      </w:r>
      <w:r w:rsidR="00270F65" w:rsidRPr="00F7478B">
        <w:rPr>
          <w:iCs/>
          <w:noProof/>
          <w:sz w:val="28"/>
          <w:szCs w:val="28"/>
        </w:rPr>
        <w:t>З числа скасованих рішень (постанов), найбільшу кількість складають</w:t>
      </w:r>
      <w:r w:rsidR="00774F80" w:rsidRPr="00F7478B">
        <w:rPr>
          <w:iCs/>
          <w:noProof/>
          <w:sz w:val="28"/>
          <w:szCs w:val="28"/>
        </w:rPr>
        <w:t xml:space="preserve"> </w:t>
      </w:r>
      <w:r w:rsidR="00270F65" w:rsidRPr="00F7478B">
        <w:rPr>
          <w:iCs/>
          <w:noProof/>
          <w:sz w:val="28"/>
          <w:szCs w:val="28"/>
        </w:rPr>
        <w:t xml:space="preserve">адміністративні справи за апеляційними скаргами, де рішення (постанову) суду першої інстанції скасовано із прийняттям нового судового рішення </w:t>
      </w:r>
      <w:r w:rsidR="00BF04AF" w:rsidRPr="00F7478B">
        <w:rPr>
          <w:iCs/>
          <w:noProof/>
          <w:sz w:val="28"/>
          <w:szCs w:val="28"/>
        </w:rPr>
        <w:t>-</w:t>
      </w:r>
      <w:r w:rsidR="00270F65" w:rsidRPr="00F7478B">
        <w:rPr>
          <w:iCs/>
          <w:noProof/>
          <w:sz w:val="28"/>
          <w:szCs w:val="28"/>
        </w:rPr>
        <w:t xml:space="preserve"> </w:t>
      </w:r>
      <w:r w:rsidR="00270F65" w:rsidRPr="006774D3">
        <w:rPr>
          <w:b/>
          <w:iCs/>
          <w:noProof/>
          <w:sz w:val="28"/>
          <w:szCs w:val="28"/>
        </w:rPr>
        <w:t>328</w:t>
      </w:r>
      <w:r w:rsidR="00270F65" w:rsidRPr="00F7478B">
        <w:rPr>
          <w:iCs/>
          <w:noProof/>
          <w:sz w:val="28"/>
          <w:szCs w:val="28"/>
        </w:rPr>
        <w:t xml:space="preserve">, що складає </w:t>
      </w:r>
      <w:r w:rsidR="00270F65" w:rsidRPr="00F7478B">
        <w:rPr>
          <w:b/>
          <w:iCs/>
          <w:noProof/>
          <w:sz w:val="28"/>
          <w:szCs w:val="28"/>
        </w:rPr>
        <w:t>93,4%</w:t>
      </w:r>
      <w:r w:rsidR="00270F65" w:rsidRPr="00F7478B">
        <w:rPr>
          <w:iCs/>
          <w:noProof/>
          <w:sz w:val="28"/>
          <w:szCs w:val="28"/>
        </w:rPr>
        <w:t xml:space="preserve"> від загальної кількості скасованих рішень (постанов).</w:t>
      </w:r>
    </w:p>
    <w:p w:rsidR="000368BE" w:rsidRPr="00F7478B" w:rsidRDefault="000368BE" w:rsidP="000368BE">
      <w:pPr>
        <w:tabs>
          <w:tab w:val="left" w:pos="0"/>
        </w:tabs>
        <w:spacing w:after="240" w:line="360" w:lineRule="auto"/>
        <w:contextualSpacing/>
        <w:jc w:val="both"/>
        <w:rPr>
          <w:noProof/>
          <w:sz w:val="28"/>
          <w:szCs w:val="28"/>
        </w:rPr>
      </w:pPr>
      <w:r w:rsidRPr="00F7478B">
        <w:rPr>
          <w:noProof/>
          <w:sz w:val="28"/>
          <w:szCs w:val="28"/>
        </w:rPr>
        <w:tab/>
      </w:r>
      <w:r w:rsidR="00270F65" w:rsidRPr="00F7478B">
        <w:rPr>
          <w:iCs/>
          <w:noProof/>
          <w:sz w:val="28"/>
          <w:szCs w:val="28"/>
        </w:rPr>
        <w:t xml:space="preserve">У тому числі </w:t>
      </w:r>
      <w:r w:rsidR="00BF04AF" w:rsidRPr="00F7478B">
        <w:rPr>
          <w:iCs/>
          <w:noProof/>
          <w:sz w:val="28"/>
          <w:szCs w:val="28"/>
        </w:rPr>
        <w:t>скасовано рішень у звязку з: неповним з</w:t>
      </w:r>
      <w:r w:rsidR="00BF04AF" w:rsidRPr="00F7478B">
        <w:rPr>
          <w:iCs/>
          <w:noProof/>
          <w:sz w:val="28"/>
          <w:szCs w:val="28"/>
          <w:lang w:val="ru-RU"/>
        </w:rPr>
        <w:t>’</w:t>
      </w:r>
      <w:r w:rsidR="00BF04AF" w:rsidRPr="00F7478B">
        <w:rPr>
          <w:iCs/>
          <w:noProof/>
          <w:sz w:val="28"/>
          <w:szCs w:val="28"/>
        </w:rPr>
        <w:t xml:space="preserve">ясуванням судом обставин, що мають значення для справи - </w:t>
      </w:r>
      <w:r w:rsidR="006774D3">
        <w:rPr>
          <w:iCs/>
          <w:noProof/>
          <w:sz w:val="28"/>
          <w:szCs w:val="28"/>
        </w:rPr>
        <w:t>в</w:t>
      </w:r>
      <w:r w:rsidR="00BF04AF" w:rsidRPr="00F7478B">
        <w:rPr>
          <w:iCs/>
          <w:noProof/>
          <w:sz w:val="28"/>
          <w:szCs w:val="28"/>
        </w:rPr>
        <w:t xml:space="preserve"> </w:t>
      </w:r>
      <w:r w:rsidR="00BF04AF" w:rsidRPr="006774D3">
        <w:rPr>
          <w:b/>
          <w:iCs/>
          <w:noProof/>
          <w:sz w:val="28"/>
          <w:szCs w:val="28"/>
        </w:rPr>
        <w:t>17</w:t>
      </w:r>
      <w:r w:rsidR="00BF04AF" w:rsidRPr="00F7478B">
        <w:rPr>
          <w:iCs/>
          <w:noProof/>
          <w:sz w:val="28"/>
          <w:szCs w:val="28"/>
        </w:rPr>
        <w:t xml:space="preserve"> справах; неправильним застосуванням</w:t>
      </w:r>
      <w:r w:rsidR="008006B5" w:rsidRPr="00F7478B">
        <w:rPr>
          <w:iCs/>
          <w:noProof/>
          <w:sz w:val="28"/>
          <w:szCs w:val="28"/>
        </w:rPr>
        <w:t xml:space="preserve"> норм матеріального або порушенням норм процесуального</w:t>
      </w:r>
      <w:r w:rsidR="00F80222" w:rsidRPr="00F7478B">
        <w:rPr>
          <w:iCs/>
          <w:noProof/>
          <w:sz w:val="28"/>
          <w:szCs w:val="28"/>
        </w:rPr>
        <w:t xml:space="preserve"> </w:t>
      </w:r>
      <w:r w:rsidR="008006B5" w:rsidRPr="00F7478B">
        <w:rPr>
          <w:iCs/>
          <w:noProof/>
          <w:sz w:val="28"/>
          <w:szCs w:val="28"/>
        </w:rPr>
        <w:t>права,</w:t>
      </w:r>
      <w:r w:rsidR="00F80222" w:rsidRPr="00F7478B">
        <w:rPr>
          <w:iCs/>
          <w:noProof/>
          <w:sz w:val="28"/>
          <w:szCs w:val="28"/>
        </w:rPr>
        <w:t xml:space="preserve"> </w:t>
      </w:r>
      <w:r w:rsidR="008006B5" w:rsidRPr="00F7478B">
        <w:rPr>
          <w:iCs/>
          <w:noProof/>
          <w:sz w:val="28"/>
          <w:szCs w:val="28"/>
        </w:rPr>
        <w:t xml:space="preserve">що призвело до неправильного вирішення справи - </w:t>
      </w:r>
      <w:r w:rsidR="00B264E2" w:rsidRPr="00F7478B">
        <w:rPr>
          <w:iCs/>
          <w:noProof/>
          <w:sz w:val="28"/>
          <w:szCs w:val="28"/>
        </w:rPr>
        <w:t xml:space="preserve"> </w:t>
      </w:r>
      <w:r w:rsidR="006774D3">
        <w:rPr>
          <w:iCs/>
          <w:noProof/>
          <w:sz w:val="28"/>
          <w:szCs w:val="28"/>
        </w:rPr>
        <w:t>в</w:t>
      </w:r>
      <w:r w:rsidR="00B264E2" w:rsidRPr="00F7478B">
        <w:rPr>
          <w:iCs/>
          <w:noProof/>
          <w:sz w:val="28"/>
          <w:szCs w:val="28"/>
        </w:rPr>
        <w:t xml:space="preserve"> </w:t>
      </w:r>
      <w:r w:rsidR="00B264E2" w:rsidRPr="006774D3">
        <w:rPr>
          <w:b/>
          <w:iCs/>
          <w:noProof/>
          <w:sz w:val="28"/>
          <w:szCs w:val="28"/>
        </w:rPr>
        <w:t>299</w:t>
      </w:r>
      <w:r w:rsidR="00B264E2" w:rsidRPr="00F7478B">
        <w:rPr>
          <w:iCs/>
          <w:noProof/>
          <w:sz w:val="28"/>
          <w:szCs w:val="28"/>
        </w:rPr>
        <w:t xml:space="preserve"> справах</w:t>
      </w:r>
      <w:r w:rsidR="00774F80" w:rsidRPr="00F7478B">
        <w:rPr>
          <w:iCs/>
          <w:noProof/>
          <w:sz w:val="28"/>
          <w:szCs w:val="28"/>
        </w:rPr>
        <w:t>.</w:t>
      </w:r>
    </w:p>
    <w:p w:rsidR="004F0620" w:rsidRDefault="000368BE" w:rsidP="00C07C75">
      <w:pPr>
        <w:tabs>
          <w:tab w:val="left" w:pos="0"/>
        </w:tabs>
        <w:spacing w:after="240" w:line="360" w:lineRule="auto"/>
        <w:contextualSpacing/>
        <w:jc w:val="both"/>
        <w:rPr>
          <w:noProof/>
          <w:sz w:val="28"/>
          <w:szCs w:val="28"/>
        </w:rPr>
      </w:pPr>
      <w:r w:rsidRPr="00F7478B">
        <w:rPr>
          <w:noProof/>
          <w:sz w:val="28"/>
          <w:szCs w:val="28"/>
        </w:rPr>
        <w:tab/>
      </w:r>
      <w:r w:rsidR="00774F80" w:rsidRPr="00F7478B">
        <w:rPr>
          <w:iCs/>
          <w:noProof/>
          <w:sz w:val="28"/>
          <w:szCs w:val="28"/>
        </w:rPr>
        <w:t xml:space="preserve">Скасовано </w:t>
      </w:r>
      <w:r w:rsidR="00100688" w:rsidRPr="006774D3">
        <w:rPr>
          <w:b/>
          <w:iCs/>
          <w:noProof/>
          <w:sz w:val="28"/>
          <w:szCs w:val="28"/>
        </w:rPr>
        <w:t>2</w:t>
      </w:r>
      <w:r w:rsidR="00100688" w:rsidRPr="00F7478B">
        <w:rPr>
          <w:iCs/>
          <w:noProof/>
          <w:sz w:val="28"/>
          <w:szCs w:val="28"/>
        </w:rPr>
        <w:t xml:space="preserve"> рішення (постанов</w:t>
      </w:r>
      <w:r w:rsidR="00100688">
        <w:rPr>
          <w:iCs/>
          <w:noProof/>
          <w:sz w:val="28"/>
          <w:szCs w:val="28"/>
        </w:rPr>
        <w:t>и</w:t>
      </w:r>
      <w:r w:rsidR="00100688" w:rsidRPr="00F7478B">
        <w:rPr>
          <w:iCs/>
          <w:noProof/>
          <w:sz w:val="28"/>
          <w:szCs w:val="28"/>
        </w:rPr>
        <w:t>)</w:t>
      </w:r>
      <w:r w:rsidR="00100688">
        <w:rPr>
          <w:iCs/>
          <w:noProof/>
          <w:sz w:val="28"/>
          <w:szCs w:val="28"/>
        </w:rPr>
        <w:t xml:space="preserve"> </w:t>
      </w:r>
      <w:r w:rsidR="00774F80" w:rsidRPr="00F7478B">
        <w:rPr>
          <w:iCs/>
          <w:noProof/>
          <w:sz w:val="28"/>
          <w:szCs w:val="28"/>
        </w:rPr>
        <w:t>із залишенням поз</w:t>
      </w:r>
      <w:r w:rsidR="00100688">
        <w:rPr>
          <w:iCs/>
          <w:noProof/>
          <w:sz w:val="28"/>
          <w:szCs w:val="28"/>
        </w:rPr>
        <w:t xml:space="preserve">овної заяви без розгляду рішень суду першої </w:t>
      </w:r>
      <w:r w:rsidR="00774F80" w:rsidRPr="00F7478B">
        <w:rPr>
          <w:iCs/>
          <w:noProof/>
          <w:sz w:val="28"/>
          <w:szCs w:val="28"/>
        </w:rPr>
        <w:t xml:space="preserve">інстанції, що складає </w:t>
      </w:r>
      <w:r w:rsidR="00774F80" w:rsidRPr="00F7478B">
        <w:rPr>
          <w:b/>
          <w:iCs/>
          <w:noProof/>
          <w:sz w:val="28"/>
          <w:szCs w:val="28"/>
        </w:rPr>
        <w:t xml:space="preserve">0,6% </w:t>
      </w:r>
      <w:r w:rsidR="00774F80" w:rsidRPr="00F7478B">
        <w:rPr>
          <w:iCs/>
          <w:noProof/>
          <w:sz w:val="28"/>
          <w:szCs w:val="28"/>
        </w:rPr>
        <w:t>від загальної кількості скасованих рішень (постанов).</w:t>
      </w:r>
      <w:bookmarkStart w:id="0" w:name="_GoBack"/>
      <w:bookmarkEnd w:id="0"/>
    </w:p>
    <w:p w:rsidR="00C07C75" w:rsidRPr="00972B6C" w:rsidRDefault="004F0620" w:rsidP="000368BE">
      <w:pPr>
        <w:tabs>
          <w:tab w:val="left" w:pos="0"/>
        </w:tabs>
        <w:spacing w:after="240"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EE6383" w:rsidRPr="00F7478B">
        <w:rPr>
          <w:iCs/>
          <w:noProof/>
          <w:sz w:val="28"/>
          <w:szCs w:val="28"/>
        </w:rPr>
        <w:t>Із</w:t>
      </w:r>
      <w:r>
        <w:rPr>
          <w:iCs/>
          <w:noProof/>
          <w:sz w:val="28"/>
          <w:szCs w:val="28"/>
        </w:rPr>
        <w:t xml:space="preserve"> загальної кількості скасованих </w:t>
      </w:r>
      <w:r w:rsidRPr="004F0620">
        <w:rPr>
          <w:noProof/>
          <w:sz w:val="28"/>
          <w:szCs w:val="28"/>
        </w:rPr>
        <w:t>рішень (постанов),</w:t>
      </w:r>
      <w:r>
        <w:rPr>
          <w:noProof/>
          <w:sz w:val="28"/>
          <w:szCs w:val="28"/>
        </w:rPr>
        <w:t xml:space="preserve"> </w:t>
      </w:r>
      <w:r w:rsidR="00EE6383" w:rsidRPr="00F7478B">
        <w:rPr>
          <w:iCs/>
          <w:noProof/>
          <w:sz w:val="28"/>
          <w:szCs w:val="28"/>
        </w:rPr>
        <w:t xml:space="preserve">по </w:t>
      </w:r>
      <w:r w:rsidR="00EE6383" w:rsidRPr="006774D3">
        <w:rPr>
          <w:b/>
          <w:iCs/>
          <w:noProof/>
          <w:sz w:val="28"/>
          <w:szCs w:val="28"/>
        </w:rPr>
        <w:t>2</w:t>
      </w:r>
      <w:r w:rsidR="00BD3372">
        <w:rPr>
          <w:b/>
          <w:iCs/>
          <w:noProof/>
          <w:sz w:val="28"/>
          <w:szCs w:val="28"/>
        </w:rPr>
        <w:t>1</w:t>
      </w:r>
      <w:r w:rsidR="00EE6383" w:rsidRPr="00F7478B">
        <w:rPr>
          <w:iCs/>
          <w:noProof/>
          <w:sz w:val="28"/>
          <w:szCs w:val="28"/>
        </w:rPr>
        <w:t xml:space="preserve"> адміністративн</w:t>
      </w:r>
      <w:r w:rsidR="00BD3372">
        <w:rPr>
          <w:iCs/>
          <w:noProof/>
          <w:sz w:val="28"/>
          <w:szCs w:val="28"/>
        </w:rPr>
        <w:t>ій</w:t>
      </w:r>
      <w:r w:rsidR="00EE6383" w:rsidRPr="00F7478B">
        <w:rPr>
          <w:iCs/>
          <w:noProof/>
          <w:sz w:val="28"/>
          <w:szCs w:val="28"/>
        </w:rPr>
        <w:t xml:space="preserve"> справ</w:t>
      </w:r>
      <w:r w:rsidR="00BD3372">
        <w:rPr>
          <w:iCs/>
          <w:noProof/>
          <w:sz w:val="28"/>
          <w:szCs w:val="28"/>
        </w:rPr>
        <w:t>і</w:t>
      </w:r>
      <w:r w:rsidR="000742E1" w:rsidRPr="00F7478B">
        <w:rPr>
          <w:iCs/>
          <w:noProof/>
          <w:sz w:val="28"/>
          <w:szCs w:val="28"/>
        </w:rPr>
        <w:t xml:space="preserve"> з</w:t>
      </w:r>
      <w:r w:rsidR="009609BD">
        <w:rPr>
          <w:iCs/>
          <w:noProof/>
          <w:sz w:val="28"/>
          <w:szCs w:val="28"/>
        </w:rPr>
        <w:t>а апеляційними скаргами рішення</w:t>
      </w:r>
      <w:r w:rsidR="009609BD" w:rsidRPr="009609BD">
        <w:rPr>
          <w:iCs/>
          <w:noProof/>
          <w:sz w:val="28"/>
          <w:szCs w:val="28"/>
        </w:rPr>
        <w:t xml:space="preserve"> (постанови) </w:t>
      </w:r>
      <w:r w:rsidR="000742E1" w:rsidRPr="00F7478B">
        <w:rPr>
          <w:iCs/>
          <w:noProof/>
          <w:sz w:val="28"/>
          <w:szCs w:val="28"/>
        </w:rPr>
        <w:t xml:space="preserve">суду першої інстанції скасовано із </w:t>
      </w:r>
      <w:r w:rsidR="00972B6C">
        <w:rPr>
          <w:iCs/>
          <w:noProof/>
          <w:sz w:val="28"/>
          <w:szCs w:val="28"/>
        </w:rPr>
        <w:t>закриттям провадження у справі,</w:t>
      </w:r>
      <w:r w:rsidR="006D2CB3" w:rsidRPr="006D2CB3">
        <w:rPr>
          <w:iCs/>
          <w:noProof/>
          <w:sz w:val="28"/>
          <w:szCs w:val="28"/>
        </w:rPr>
        <w:t xml:space="preserve"> </w:t>
      </w:r>
      <w:r w:rsidR="006D2CB3">
        <w:rPr>
          <w:iCs/>
          <w:noProof/>
          <w:sz w:val="28"/>
          <w:szCs w:val="28"/>
        </w:rPr>
        <w:t xml:space="preserve">що </w:t>
      </w:r>
      <w:r w:rsidR="006D2CB3" w:rsidRPr="00F7478B">
        <w:rPr>
          <w:iCs/>
          <w:noProof/>
          <w:sz w:val="28"/>
          <w:szCs w:val="28"/>
        </w:rPr>
        <w:t xml:space="preserve">складає </w:t>
      </w:r>
      <w:r w:rsidR="006D2CB3" w:rsidRPr="00F7478B">
        <w:rPr>
          <w:b/>
          <w:iCs/>
          <w:noProof/>
          <w:sz w:val="28"/>
          <w:szCs w:val="28"/>
        </w:rPr>
        <w:t xml:space="preserve">6% </w:t>
      </w:r>
      <w:r w:rsidR="006D2CB3" w:rsidRPr="00F7478B">
        <w:rPr>
          <w:iCs/>
          <w:noProof/>
          <w:sz w:val="28"/>
          <w:szCs w:val="28"/>
        </w:rPr>
        <w:t>від чис</w:t>
      </w:r>
      <w:r w:rsidR="006D2CB3">
        <w:rPr>
          <w:iCs/>
          <w:noProof/>
          <w:sz w:val="28"/>
          <w:szCs w:val="28"/>
        </w:rPr>
        <w:t>ла скасованих рішень</w:t>
      </w:r>
      <w:r w:rsidR="006D2CB3" w:rsidRPr="009609BD">
        <w:rPr>
          <w:iCs/>
          <w:noProof/>
          <w:sz w:val="28"/>
          <w:szCs w:val="28"/>
        </w:rPr>
        <w:t xml:space="preserve"> </w:t>
      </w:r>
      <w:r w:rsidR="006D2CB3">
        <w:rPr>
          <w:iCs/>
          <w:noProof/>
          <w:sz w:val="28"/>
          <w:szCs w:val="28"/>
        </w:rPr>
        <w:t xml:space="preserve">(постанов), </w:t>
      </w:r>
      <w:r w:rsidR="006D2CB3">
        <w:rPr>
          <w:noProof/>
          <w:sz w:val="28"/>
          <w:szCs w:val="28"/>
          <w:lang w:val="ru-RU"/>
        </w:rPr>
        <w:t>у тому числі у зв</w:t>
      </w:r>
      <w:r w:rsidR="004A7491" w:rsidRPr="00972B6C">
        <w:rPr>
          <w:noProof/>
          <w:sz w:val="28"/>
          <w:szCs w:val="28"/>
        </w:rPr>
        <w:t>’</w:t>
      </w:r>
      <w:r w:rsidR="006D2CB3">
        <w:rPr>
          <w:noProof/>
          <w:sz w:val="28"/>
          <w:szCs w:val="28"/>
          <w:lang w:val="ru-RU"/>
        </w:rPr>
        <w:t>язку з</w:t>
      </w:r>
      <w:r w:rsidR="006D2CB3">
        <w:rPr>
          <w:noProof/>
          <w:sz w:val="28"/>
          <w:szCs w:val="28"/>
        </w:rPr>
        <w:t xml:space="preserve">: </w:t>
      </w:r>
      <w:r w:rsidR="00972B6C" w:rsidRPr="00972B6C">
        <w:rPr>
          <w:noProof/>
          <w:sz w:val="28"/>
          <w:szCs w:val="28"/>
        </w:rPr>
        <w:t>неналежністю розгляду справи в порядку адміністративного судочинства</w:t>
      </w:r>
      <w:r w:rsidR="006D2CB3">
        <w:rPr>
          <w:noProof/>
          <w:sz w:val="28"/>
          <w:szCs w:val="28"/>
        </w:rPr>
        <w:t xml:space="preserve"> - 19 справ; </w:t>
      </w:r>
      <w:r w:rsidR="00972B6C" w:rsidRPr="00972B6C">
        <w:rPr>
          <w:noProof/>
          <w:sz w:val="28"/>
          <w:szCs w:val="28"/>
        </w:rPr>
        <w:t>смертю особи, сторони  процесу</w:t>
      </w:r>
      <w:r w:rsidR="006D2CB3">
        <w:rPr>
          <w:noProof/>
          <w:sz w:val="28"/>
          <w:szCs w:val="28"/>
        </w:rPr>
        <w:t xml:space="preserve"> - 1 справа</w:t>
      </w:r>
      <w:r w:rsidR="00972B6C" w:rsidRPr="00972B6C">
        <w:rPr>
          <w:noProof/>
          <w:sz w:val="28"/>
          <w:szCs w:val="28"/>
          <w:lang w:val="ru-RU"/>
        </w:rPr>
        <w:t xml:space="preserve">; </w:t>
      </w:r>
      <w:r w:rsidR="00972B6C" w:rsidRPr="00972B6C">
        <w:rPr>
          <w:noProof/>
          <w:sz w:val="28"/>
          <w:szCs w:val="28"/>
        </w:rPr>
        <w:t>наявністю т</w:t>
      </w:r>
      <w:r w:rsidR="00972B6C">
        <w:rPr>
          <w:noProof/>
          <w:sz w:val="28"/>
          <w:szCs w:val="28"/>
        </w:rPr>
        <w:t>аких, що набрали законної сили</w:t>
      </w:r>
      <w:r w:rsidR="00972B6C">
        <w:rPr>
          <w:noProof/>
          <w:sz w:val="28"/>
          <w:szCs w:val="28"/>
          <w:lang w:val="ru-RU"/>
        </w:rPr>
        <w:t xml:space="preserve"> </w:t>
      </w:r>
      <w:r w:rsidR="00972B6C">
        <w:rPr>
          <w:noProof/>
          <w:sz w:val="28"/>
          <w:szCs w:val="28"/>
        </w:rPr>
        <w:t>рішення (постанови)</w:t>
      </w:r>
      <w:r w:rsidR="00972B6C">
        <w:rPr>
          <w:noProof/>
          <w:sz w:val="28"/>
          <w:szCs w:val="28"/>
          <w:lang w:val="ru-RU"/>
        </w:rPr>
        <w:t xml:space="preserve">, </w:t>
      </w:r>
      <w:r w:rsidR="00972B6C" w:rsidRPr="00972B6C">
        <w:rPr>
          <w:noProof/>
          <w:sz w:val="28"/>
          <w:szCs w:val="28"/>
        </w:rPr>
        <w:t xml:space="preserve">ухвали суду з того </w:t>
      </w:r>
      <w:r w:rsidR="00972B6C">
        <w:rPr>
          <w:noProof/>
          <w:sz w:val="28"/>
          <w:szCs w:val="28"/>
          <w:lang w:val="ru-RU"/>
        </w:rPr>
        <w:t>ж</w:t>
      </w:r>
      <w:r w:rsidR="00972B6C">
        <w:rPr>
          <w:noProof/>
          <w:sz w:val="28"/>
          <w:szCs w:val="28"/>
        </w:rPr>
        <w:t xml:space="preserve"> спору і між тими</w:t>
      </w:r>
      <w:r w:rsidR="00972B6C">
        <w:rPr>
          <w:noProof/>
          <w:sz w:val="28"/>
          <w:szCs w:val="28"/>
          <w:lang w:val="ru-RU"/>
        </w:rPr>
        <w:t xml:space="preserve"> </w:t>
      </w:r>
      <w:r w:rsidR="00972B6C" w:rsidRPr="00972B6C">
        <w:rPr>
          <w:noProof/>
          <w:sz w:val="28"/>
          <w:szCs w:val="28"/>
        </w:rPr>
        <w:t>самими сторонами</w:t>
      </w:r>
      <w:r w:rsidR="006D2CB3">
        <w:rPr>
          <w:noProof/>
          <w:sz w:val="28"/>
          <w:szCs w:val="28"/>
        </w:rPr>
        <w:t xml:space="preserve"> - 1</w:t>
      </w:r>
      <w:r w:rsidR="004A7491">
        <w:rPr>
          <w:noProof/>
          <w:sz w:val="28"/>
          <w:szCs w:val="28"/>
        </w:rPr>
        <w:t xml:space="preserve"> справа</w:t>
      </w:r>
      <w:r w:rsidR="006D2CB3">
        <w:rPr>
          <w:noProof/>
          <w:sz w:val="28"/>
          <w:szCs w:val="28"/>
          <w:lang w:val="ru-RU"/>
        </w:rPr>
        <w:t xml:space="preserve">. </w:t>
      </w:r>
      <w:r w:rsidR="00C07C75" w:rsidRPr="00972B6C">
        <w:rPr>
          <w:noProof/>
          <w:sz w:val="28"/>
          <w:szCs w:val="28"/>
        </w:rPr>
        <w:t>По</w:t>
      </w:r>
      <w:r w:rsidR="006D2CB3">
        <w:rPr>
          <w:iCs/>
          <w:noProof/>
          <w:sz w:val="28"/>
          <w:szCs w:val="28"/>
          <w:lang w:val="ru-RU"/>
        </w:rPr>
        <w:t xml:space="preserve"> </w:t>
      </w:r>
      <w:r w:rsidR="00972B6C" w:rsidRPr="00972B6C">
        <w:rPr>
          <w:iCs/>
          <w:noProof/>
          <w:sz w:val="28"/>
          <w:szCs w:val="28"/>
        </w:rPr>
        <w:t>4</w:t>
      </w:r>
      <w:r w:rsidR="006D2CB3">
        <w:rPr>
          <w:iCs/>
          <w:noProof/>
          <w:sz w:val="28"/>
          <w:szCs w:val="28"/>
          <w:lang w:val="ru-RU"/>
        </w:rPr>
        <w:t xml:space="preserve"> справам </w:t>
      </w:r>
      <w:r w:rsidR="00972B6C" w:rsidRPr="00972B6C">
        <w:rPr>
          <w:iCs/>
          <w:noProof/>
          <w:sz w:val="28"/>
          <w:szCs w:val="28"/>
        </w:rPr>
        <w:t>визнано</w:t>
      </w:r>
      <w:r w:rsidR="00972B6C" w:rsidRPr="00972B6C">
        <w:rPr>
          <w:iCs/>
          <w:noProof/>
          <w:sz w:val="28"/>
          <w:szCs w:val="28"/>
          <w:lang w:val="ru-RU"/>
        </w:rPr>
        <w:t xml:space="preserve"> </w:t>
      </w:r>
      <w:r w:rsidR="00972B6C" w:rsidRPr="00972B6C">
        <w:rPr>
          <w:iCs/>
          <w:noProof/>
          <w:sz w:val="28"/>
          <w:szCs w:val="28"/>
        </w:rPr>
        <w:t>нечинними</w:t>
      </w:r>
      <w:r w:rsidR="00972B6C" w:rsidRPr="00972B6C">
        <w:rPr>
          <w:iCs/>
          <w:noProof/>
          <w:sz w:val="28"/>
          <w:szCs w:val="28"/>
          <w:lang w:val="ru-RU"/>
        </w:rPr>
        <w:t xml:space="preserve"> </w:t>
      </w:r>
      <w:r w:rsidR="00BD3372" w:rsidRPr="00972B6C">
        <w:rPr>
          <w:iCs/>
          <w:noProof/>
          <w:sz w:val="28"/>
          <w:szCs w:val="28"/>
        </w:rPr>
        <w:t>судові рішення (постанови) із закриттям провадження у справі</w:t>
      </w:r>
      <w:r w:rsidR="00D328E3" w:rsidRPr="00972B6C">
        <w:rPr>
          <w:iCs/>
          <w:noProof/>
          <w:sz w:val="28"/>
          <w:szCs w:val="28"/>
        </w:rPr>
        <w:t>.</w:t>
      </w:r>
    </w:p>
    <w:p w:rsidR="00DF623D" w:rsidRPr="00C07C75" w:rsidRDefault="00C07C75" w:rsidP="000368BE">
      <w:pPr>
        <w:tabs>
          <w:tab w:val="left" w:pos="0"/>
        </w:tabs>
        <w:spacing w:after="240" w:line="360" w:lineRule="auto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0742E1" w:rsidRPr="00F7478B">
        <w:rPr>
          <w:iCs/>
          <w:noProof/>
          <w:sz w:val="28"/>
          <w:szCs w:val="28"/>
        </w:rPr>
        <w:t>Аналізуючи вищевикладене, вбачається, що найчастішою підставою для скасування рішень (постанов) суду першої інстанції за апеляційними скаргами (в розрізі місцевих судів) в звітному періоді є неправильне застосування норм матеріального або порушенням норм процесуального права, що призвело до неправильного вирішення справи</w:t>
      </w:r>
      <w:r w:rsidR="00DF623D" w:rsidRPr="00F7478B">
        <w:rPr>
          <w:iCs/>
          <w:noProof/>
          <w:sz w:val="28"/>
          <w:szCs w:val="28"/>
        </w:rPr>
        <w:t xml:space="preserve">. </w:t>
      </w:r>
    </w:p>
    <w:p w:rsidR="00DF623D" w:rsidRPr="00F7478B" w:rsidRDefault="00DF623D" w:rsidP="000368BE">
      <w:pPr>
        <w:tabs>
          <w:tab w:val="left" w:pos="0"/>
        </w:tabs>
        <w:spacing w:after="240" w:line="360" w:lineRule="auto"/>
        <w:contextualSpacing/>
        <w:jc w:val="both"/>
        <w:rPr>
          <w:iCs/>
          <w:noProof/>
          <w:sz w:val="28"/>
          <w:szCs w:val="28"/>
        </w:rPr>
      </w:pPr>
      <w:r w:rsidRPr="00F7478B">
        <w:rPr>
          <w:iCs/>
          <w:noProof/>
          <w:sz w:val="28"/>
          <w:szCs w:val="28"/>
        </w:rPr>
        <w:tab/>
      </w:r>
      <w:r w:rsidR="005858DD" w:rsidRPr="00F7478B">
        <w:rPr>
          <w:iCs/>
          <w:noProof/>
          <w:sz w:val="28"/>
          <w:szCs w:val="28"/>
        </w:rPr>
        <w:t xml:space="preserve">Найбільша кількість скасованих </w:t>
      </w:r>
      <w:r w:rsidR="00C10476" w:rsidRPr="00F7478B">
        <w:rPr>
          <w:iCs/>
          <w:noProof/>
          <w:sz w:val="28"/>
          <w:szCs w:val="28"/>
        </w:rPr>
        <w:t>рішень (постанов) суду першої інстанції за апеляційними скаргами</w:t>
      </w:r>
      <w:r w:rsidRPr="00F7478B">
        <w:rPr>
          <w:iCs/>
          <w:noProof/>
          <w:sz w:val="28"/>
          <w:szCs w:val="28"/>
        </w:rPr>
        <w:t xml:space="preserve"> з цієї підстави </w:t>
      </w:r>
      <w:r w:rsidR="00C10476" w:rsidRPr="00F7478B">
        <w:rPr>
          <w:iCs/>
          <w:noProof/>
          <w:sz w:val="28"/>
          <w:szCs w:val="28"/>
        </w:rPr>
        <w:t>-</w:t>
      </w:r>
      <w:r w:rsidRPr="00F7478B">
        <w:rPr>
          <w:iCs/>
          <w:noProof/>
          <w:sz w:val="28"/>
          <w:szCs w:val="28"/>
        </w:rPr>
        <w:t xml:space="preserve"> це </w:t>
      </w:r>
      <w:r w:rsidR="00C10476" w:rsidRPr="00F7478B">
        <w:rPr>
          <w:iCs/>
          <w:noProof/>
          <w:sz w:val="28"/>
          <w:szCs w:val="28"/>
        </w:rPr>
        <w:t>рішення</w:t>
      </w:r>
      <w:r w:rsidRPr="00F7478B">
        <w:rPr>
          <w:iCs/>
          <w:noProof/>
          <w:sz w:val="28"/>
          <w:szCs w:val="28"/>
        </w:rPr>
        <w:t xml:space="preserve"> </w:t>
      </w:r>
      <w:r w:rsidRPr="006774D3">
        <w:rPr>
          <w:iCs/>
          <w:noProof/>
          <w:sz w:val="28"/>
          <w:szCs w:val="28"/>
        </w:rPr>
        <w:t xml:space="preserve">Дніпропетровського </w:t>
      </w:r>
      <w:r w:rsidR="00706968" w:rsidRPr="006774D3">
        <w:rPr>
          <w:iCs/>
          <w:noProof/>
          <w:sz w:val="28"/>
          <w:szCs w:val="28"/>
        </w:rPr>
        <w:t>окружного адміністративного суду</w:t>
      </w:r>
      <w:r w:rsidRPr="006774D3">
        <w:rPr>
          <w:iCs/>
          <w:noProof/>
          <w:sz w:val="28"/>
          <w:szCs w:val="28"/>
        </w:rPr>
        <w:t xml:space="preserve"> </w:t>
      </w:r>
      <w:r w:rsidRPr="006774D3">
        <w:rPr>
          <w:i/>
          <w:iCs/>
          <w:noProof/>
          <w:sz w:val="28"/>
          <w:szCs w:val="28"/>
        </w:rPr>
        <w:t>(117),</w:t>
      </w:r>
      <w:r w:rsidRPr="00F7478B">
        <w:rPr>
          <w:iCs/>
          <w:noProof/>
          <w:sz w:val="28"/>
          <w:szCs w:val="28"/>
        </w:rPr>
        <w:t xml:space="preserve"> Запорізького </w:t>
      </w:r>
      <w:r w:rsidRPr="00F7478B">
        <w:rPr>
          <w:iCs/>
          <w:noProof/>
          <w:sz w:val="28"/>
          <w:szCs w:val="28"/>
        </w:rPr>
        <w:lastRenderedPageBreak/>
        <w:t xml:space="preserve">окружного адміністративного суду </w:t>
      </w:r>
      <w:r w:rsidRPr="006774D3">
        <w:rPr>
          <w:i/>
          <w:iCs/>
          <w:noProof/>
          <w:sz w:val="28"/>
          <w:szCs w:val="28"/>
        </w:rPr>
        <w:t>(54),</w:t>
      </w:r>
      <w:r w:rsidRPr="00F7478B">
        <w:rPr>
          <w:iCs/>
          <w:noProof/>
          <w:sz w:val="28"/>
          <w:szCs w:val="28"/>
        </w:rPr>
        <w:t xml:space="preserve"> </w:t>
      </w:r>
      <w:r w:rsidR="00706968" w:rsidRPr="00F7478B">
        <w:rPr>
          <w:iCs/>
          <w:noProof/>
          <w:sz w:val="28"/>
          <w:szCs w:val="28"/>
        </w:rPr>
        <w:t xml:space="preserve">Кіровоградського окружного </w:t>
      </w:r>
      <w:r w:rsidRPr="00F7478B">
        <w:rPr>
          <w:iCs/>
          <w:noProof/>
          <w:sz w:val="28"/>
          <w:szCs w:val="28"/>
        </w:rPr>
        <w:t xml:space="preserve">адміністративного суду </w:t>
      </w:r>
      <w:r w:rsidRPr="006774D3">
        <w:rPr>
          <w:i/>
          <w:iCs/>
          <w:noProof/>
          <w:sz w:val="28"/>
          <w:szCs w:val="28"/>
        </w:rPr>
        <w:t>(55).</w:t>
      </w:r>
    </w:p>
    <w:p w:rsidR="00DF623D" w:rsidRPr="00F7478B" w:rsidRDefault="00DF623D" w:rsidP="000368BE">
      <w:pPr>
        <w:tabs>
          <w:tab w:val="left" w:pos="0"/>
        </w:tabs>
        <w:spacing w:after="240" w:line="360" w:lineRule="auto"/>
        <w:contextualSpacing/>
        <w:jc w:val="both"/>
        <w:rPr>
          <w:iCs/>
          <w:noProof/>
          <w:sz w:val="28"/>
          <w:szCs w:val="28"/>
        </w:rPr>
      </w:pPr>
      <w:r w:rsidRPr="00F7478B">
        <w:rPr>
          <w:iCs/>
          <w:noProof/>
          <w:sz w:val="28"/>
          <w:szCs w:val="28"/>
        </w:rPr>
        <w:tab/>
        <w:t>За результатами скасування ухвал суду першої інстанції</w:t>
      </w:r>
      <w:r w:rsidR="003210BC" w:rsidRPr="00F7478B">
        <w:rPr>
          <w:iCs/>
          <w:noProof/>
          <w:sz w:val="28"/>
          <w:szCs w:val="28"/>
        </w:rPr>
        <w:t xml:space="preserve"> </w:t>
      </w:r>
      <w:r w:rsidRPr="00F7478B">
        <w:rPr>
          <w:iCs/>
          <w:noProof/>
          <w:sz w:val="28"/>
          <w:szCs w:val="28"/>
        </w:rPr>
        <w:t xml:space="preserve">за апеляційними скаргами було переглянуто - </w:t>
      </w:r>
      <w:r w:rsidRPr="006774D3">
        <w:rPr>
          <w:b/>
          <w:iCs/>
          <w:noProof/>
          <w:sz w:val="28"/>
          <w:szCs w:val="28"/>
        </w:rPr>
        <w:t>28</w:t>
      </w:r>
      <w:r w:rsidR="00162423" w:rsidRPr="006774D3">
        <w:rPr>
          <w:b/>
          <w:iCs/>
          <w:noProof/>
          <w:sz w:val="28"/>
          <w:szCs w:val="28"/>
        </w:rPr>
        <w:t>3</w:t>
      </w:r>
      <w:r w:rsidRPr="00F7478B">
        <w:rPr>
          <w:iCs/>
          <w:noProof/>
          <w:sz w:val="28"/>
          <w:szCs w:val="28"/>
        </w:rPr>
        <w:t xml:space="preserve"> ухвали, у тому числі з них: </w:t>
      </w:r>
      <w:r w:rsidRPr="006774D3">
        <w:rPr>
          <w:b/>
          <w:iCs/>
          <w:noProof/>
          <w:sz w:val="28"/>
          <w:szCs w:val="28"/>
        </w:rPr>
        <w:t>153</w:t>
      </w:r>
      <w:r w:rsidRPr="00F7478B">
        <w:rPr>
          <w:iCs/>
          <w:noProof/>
          <w:sz w:val="28"/>
          <w:szCs w:val="28"/>
        </w:rPr>
        <w:t xml:space="preserve"> - ухвали залишено без змін, </w:t>
      </w:r>
      <w:r w:rsidRPr="006774D3">
        <w:rPr>
          <w:b/>
          <w:iCs/>
          <w:noProof/>
          <w:sz w:val="28"/>
          <w:szCs w:val="28"/>
        </w:rPr>
        <w:t>1</w:t>
      </w:r>
      <w:r w:rsidRPr="00F7478B">
        <w:rPr>
          <w:iCs/>
          <w:noProof/>
          <w:sz w:val="28"/>
          <w:szCs w:val="28"/>
        </w:rPr>
        <w:t xml:space="preserve"> - ухвалу змінено, </w:t>
      </w:r>
      <w:r w:rsidRPr="006774D3">
        <w:rPr>
          <w:b/>
          <w:iCs/>
          <w:noProof/>
          <w:sz w:val="28"/>
          <w:szCs w:val="28"/>
        </w:rPr>
        <w:t>1</w:t>
      </w:r>
      <w:r w:rsidR="00162423" w:rsidRPr="006774D3">
        <w:rPr>
          <w:b/>
          <w:iCs/>
          <w:noProof/>
          <w:sz w:val="28"/>
          <w:szCs w:val="28"/>
        </w:rPr>
        <w:t>29</w:t>
      </w:r>
      <w:r w:rsidRPr="00F7478B">
        <w:rPr>
          <w:iCs/>
          <w:noProof/>
          <w:sz w:val="28"/>
          <w:szCs w:val="28"/>
        </w:rPr>
        <w:t xml:space="preserve"> - ухвал скасовано.</w:t>
      </w:r>
    </w:p>
    <w:p w:rsidR="003210BC" w:rsidRPr="00F7478B" w:rsidRDefault="000368BE" w:rsidP="000368BE">
      <w:pPr>
        <w:tabs>
          <w:tab w:val="left" w:pos="0"/>
        </w:tabs>
        <w:spacing w:after="240" w:line="360" w:lineRule="auto"/>
        <w:contextualSpacing/>
        <w:jc w:val="both"/>
        <w:rPr>
          <w:iCs/>
          <w:noProof/>
          <w:sz w:val="28"/>
          <w:szCs w:val="28"/>
          <w:lang w:val="ru-RU"/>
        </w:rPr>
      </w:pPr>
      <w:r w:rsidRPr="00F7478B">
        <w:rPr>
          <w:iCs/>
          <w:noProof/>
          <w:sz w:val="28"/>
          <w:szCs w:val="28"/>
        </w:rPr>
        <w:tab/>
      </w:r>
      <w:r w:rsidR="00DF623D" w:rsidRPr="00F7478B">
        <w:rPr>
          <w:iCs/>
          <w:noProof/>
          <w:sz w:val="28"/>
          <w:szCs w:val="28"/>
        </w:rPr>
        <w:t>Аналізуючи кількість скасованих ухвал по адміністративним справам за апеляційними скаргами</w:t>
      </w:r>
      <w:r w:rsidR="00C80E81" w:rsidRPr="00F7478B">
        <w:rPr>
          <w:iCs/>
          <w:noProof/>
          <w:sz w:val="28"/>
          <w:szCs w:val="28"/>
        </w:rPr>
        <w:t xml:space="preserve"> </w:t>
      </w:r>
      <w:r w:rsidR="00C80E81" w:rsidRPr="006774D3">
        <w:rPr>
          <w:b/>
          <w:iCs/>
          <w:noProof/>
          <w:sz w:val="28"/>
          <w:szCs w:val="28"/>
        </w:rPr>
        <w:t>91</w:t>
      </w:r>
      <w:r w:rsidR="00C80E81" w:rsidRPr="00F7478B">
        <w:rPr>
          <w:iCs/>
          <w:noProof/>
          <w:sz w:val="28"/>
          <w:szCs w:val="28"/>
        </w:rPr>
        <w:t xml:space="preserve"> справу направлено для продовження</w:t>
      </w:r>
      <w:r w:rsidR="00237CF5" w:rsidRPr="00F7478B">
        <w:rPr>
          <w:iCs/>
          <w:noProof/>
          <w:sz w:val="28"/>
          <w:szCs w:val="28"/>
        </w:rPr>
        <w:t xml:space="preserve"> розгляду (у разі скасування ухвали, яка перешкоджає подальшому провадженню у справі) та </w:t>
      </w:r>
      <w:r w:rsidR="00237CF5" w:rsidRPr="006774D3">
        <w:rPr>
          <w:b/>
          <w:iCs/>
          <w:noProof/>
          <w:sz w:val="28"/>
          <w:szCs w:val="28"/>
        </w:rPr>
        <w:t>3</w:t>
      </w:r>
      <w:r w:rsidR="00162423" w:rsidRPr="006774D3">
        <w:rPr>
          <w:b/>
          <w:iCs/>
          <w:noProof/>
          <w:sz w:val="28"/>
          <w:szCs w:val="28"/>
        </w:rPr>
        <w:t>8</w:t>
      </w:r>
      <w:r w:rsidR="00237CF5" w:rsidRPr="00F7478B">
        <w:rPr>
          <w:iCs/>
          <w:noProof/>
          <w:sz w:val="28"/>
          <w:szCs w:val="28"/>
        </w:rPr>
        <w:t xml:space="preserve"> ухвал було скасовано та постановлено нову ухвалу.</w:t>
      </w:r>
      <w:r w:rsidR="003210BC" w:rsidRPr="00F7478B">
        <w:rPr>
          <w:iCs/>
          <w:noProof/>
          <w:sz w:val="28"/>
          <w:szCs w:val="28"/>
        </w:rPr>
        <w:t xml:space="preserve"> </w:t>
      </w:r>
    </w:p>
    <w:p w:rsidR="000368BE" w:rsidRPr="00F7478B" w:rsidRDefault="003210BC" w:rsidP="000368BE">
      <w:pPr>
        <w:tabs>
          <w:tab w:val="left" w:pos="0"/>
        </w:tabs>
        <w:spacing w:after="240" w:line="360" w:lineRule="auto"/>
        <w:contextualSpacing/>
        <w:jc w:val="both"/>
        <w:rPr>
          <w:iCs/>
          <w:noProof/>
          <w:sz w:val="28"/>
          <w:szCs w:val="28"/>
        </w:rPr>
      </w:pPr>
      <w:r w:rsidRPr="00F7478B">
        <w:rPr>
          <w:iCs/>
          <w:noProof/>
          <w:sz w:val="28"/>
          <w:szCs w:val="28"/>
          <w:lang w:val="ru-RU"/>
        </w:rPr>
        <w:tab/>
      </w:r>
      <w:r w:rsidRPr="00F7478B">
        <w:rPr>
          <w:iCs/>
          <w:noProof/>
          <w:sz w:val="28"/>
          <w:szCs w:val="28"/>
        </w:rPr>
        <w:t>Найбільша кількість скасованих</w:t>
      </w:r>
      <w:r w:rsidRPr="00F7478B">
        <w:rPr>
          <w:iCs/>
          <w:noProof/>
          <w:sz w:val="28"/>
          <w:szCs w:val="28"/>
          <w:lang w:val="ru-RU"/>
        </w:rPr>
        <w:t xml:space="preserve"> </w:t>
      </w:r>
      <w:r w:rsidRPr="00F7478B">
        <w:rPr>
          <w:iCs/>
          <w:noProof/>
          <w:sz w:val="28"/>
          <w:szCs w:val="28"/>
        </w:rPr>
        <w:t xml:space="preserve">ухвал суду першої інстанції за апеляційними скаргами складають ухвали Дніпропетровського окружного адміністративного суду </w:t>
      </w:r>
      <w:r w:rsidRPr="006774D3">
        <w:rPr>
          <w:i/>
          <w:iCs/>
          <w:noProof/>
          <w:sz w:val="28"/>
          <w:szCs w:val="28"/>
        </w:rPr>
        <w:t>(</w:t>
      </w:r>
      <w:r w:rsidR="00162423" w:rsidRPr="006774D3">
        <w:rPr>
          <w:i/>
          <w:iCs/>
          <w:noProof/>
          <w:sz w:val="28"/>
          <w:szCs w:val="28"/>
        </w:rPr>
        <w:t>100</w:t>
      </w:r>
      <w:r w:rsidRPr="006774D3">
        <w:rPr>
          <w:i/>
          <w:iCs/>
          <w:noProof/>
          <w:sz w:val="28"/>
          <w:szCs w:val="28"/>
        </w:rPr>
        <w:t>)</w:t>
      </w:r>
      <w:r w:rsidRPr="00F7478B">
        <w:rPr>
          <w:iCs/>
          <w:noProof/>
          <w:sz w:val="28"/>
          <w:szCs w:val="28"/>
        </w:rPr>
        <w:t xml:space="preserve">, Запорізького окружного адміністративного суду </w:t>
      </w:r>
      <w:r w:rsidRPr="006774D3">
        <w:rPr>
          <w:i/>
          <w:iCs/>
          <w:noProof/>
          <w:sz w:val="28"/>
          <w:szCs w:val="28"/>
        </w:rPr>
        <w:t>(</w:t>
      </w:r>
      <w:r w:rsidR="00162423" w:rsidRPr="006774D3">
        <w:rPr>
          <w:i/>
          <w:iCs/>
          <w:noProof/>
          <w:sz w:val="28"/>
          <w:szCs w:val="28"/>
        </w:rPr>
        <w:t>55</w:t>
      </w:r>
      <w:r w:rsidRPr="006774D3">
        <w:rPr>
          <w:i/>
          <w:iCs/>
          <w:noProof/>
          <w:sz w:val="28"/>
          <w:szCs w:val="28"/>
        </w:rPr>
        <w:t>),</w:t>
      </w:r>
      <w:r w:rsidRPr="00F7478B">
        <w:rPr>
          <w:iCs/>
          <w:noProof/>
          <w:sz w:val="28"/>
          <w:szCs w:val="28"/>
        </w:rPr>
        <w:t xml:space="preserve"> Кіровоградського окружного адміністративного суду </w:t>
      </w:r>
      <w:r w:rsidRPr="006774D3">
        <w:rPr>
          <w:i/>
          <w:iCs/>
          <w:noProof/>
          <w:sz w:val="28"/>
          <w:szCs w:val="28"/>
        </w:rPr>
        <w:t>(</w:t>
      </w:r>
      <w:r w:rsidR="00162423" w:rsidRPr="006774D3">
        <w:rPr>
          <w:i/>
          <w:iCs/>
          <w:noProof/>
          <w:sz w:val="28"/>
          <w:szCs w:val="28"/>
        </w:rPr>
        <w:t>42</w:t>
      </w:r>
      <w:r w:rsidRPr="006774D3">
        <w:rPr>
          <w:i/>
          <w:iCs/>
          <w:noProof/>
          <w:sz w:val="28"/>
          <w:szCs w:val="28"/>
        </w:rPr>
        <w:t>).</w:t>
      </w:r>
    </w:p>
    <w:p w:rsidR="00171461" w:rsidRPr="00F7478B" w:rsidRDefault="000368BE" w:rsidP="000368BE">
      <w:pPr>
        <w:tabs>
          <w:tab w:val="left" w:pos="0"/>
        </w:tabs>
        <w:spacing w:after="240" w:line="360" w:lineRule="auto"/>
        <w:contextualSpacing/>
        <w:jc w:val="both"/>
        <w:rPr>
          <w:iCs/>
          <w:noProof/>
          <w:sz w:val="28"/>
          <w:szCs w:val="28"/>
        </w:rPr>
      </w:pPr>
      <w:r w:rsidRPr="00F7478B">
        <w:rPr>
          <w:iCs/>
          <w:noProof/>
          <w:sz w:val="28"/>
          <w:szCs w:val="28"/>
        </w:rPr>
        <w:tab/>
      </w:r>
      <w:r w:rsidR="003210BC" w:rsidRPr="00F7478B">
        <w:rPr>
          <w:iCs/>
          <w:noProof/>
          <w:sz w:val="28"/>
          <w:szCs w:val="28"/>
        </w:rPr>
        <w:t>Найбільш розповсюдженою категорією адміністративних справ, яка надход</w:t>
      </w:r>
      <w:r w:rsidR="006774D3">
        <w:rPr>
          <w:iCs/>
          <w:noProof/>
          <w:sz w:val="28"/>
          <w:szCs w:val="28"/>
        </w:rPr>
        <w:t xml:space="preserve">ить до суду для </w:t>
      </w:r>
      <w:r w:rsidR="003210BC" w:rsidRPr="00F7478B">
        <w:rPr>
          <w:iCs/>
          <w:noProof/>
          <w:sz w:val="28"/>
          <w:szCs w:val="28"/>
        </w:rPr>
        <w:t>апеляційного перегляду та розглядається  апеля</w:t>
      </w:r>
      <w:r w:rsidR="00C77237" w:rsidRPr="00F7478B">
        <w:rPr>
          <w:iCs/>
          <w:noProof/>
          <w:sz w:val="28"/>
          <w:szCs w:val="28"/>
        </w:rPr>
        <w:t xml:space="preserve">ційною інстанцією, це спори </w:t>
      </w:r>
      <w:r w:rsidR="003210BC" w:rsidRPr="00F7478B">
        <w:rPr>
          <w:iCs/>
          <w:noProof/>
          <w:sz w:val="28"/>
          <w:szCs w:val="28"/>
        </w:rPr>
        <w:t>з приводу</w:t>
      </w:r>
      <w:r w:rsidR="00C77237" w:rsidRPr="00F7478B">
        <w:rPr>
          <w:iCs/>
          <w:noProof/>
          <w:sz w:val="28"/>
          <w:szCs w:val="28"/>
        </w:rPr>
        <w:t xml:space="preserve"> реалізації публічної політики у сферах праці, зайнятості населення та соціального захисту громадян та спорів у сфері публічної житлової політики.</w:t>
      </w:r>
    </w:p>
    <w:p w:rsidR="00171461" w:rsidRDefault="00171461" w:rsidP="000368BE">
      <w:pPr>
        <w:tabs>
          <w:tab w:val="left" w:pos="0"/>
        </w:tabs>
        <w:spacing w:after="240" w:line="360" w:lineRule="auto"/>
        <w:contextualSpacing/>
        <w:jc w:val="both"/>
        <w:rPr>
          <w:iCs/>
          <w:noProof/>
          <w:sz w:val="28"/>
          <w:szCs w:val="28"/>
        </w:rPr>
      </w:pPr>
      <w:r w:rsidRPr="00F7478B">
        <w:rPr>
          <w:iCs/>
          <w:noProof/>
          <w:sz w:val="28"/>
          <w:szCs w:val="28"/>
        </w:rPr>
        <w:tab/>
        <w:t>Упродовж звітного періоду Третім апеляційним адміністративним судом</w:t>
      </w:r>
      <w:r w:rsidR="00E11D4C" w:rsidRPr="00F7478B">
        <w:rPr>
          <w:iCs/>
          <w:noProof/>
          <w:sz w:val="28"/>
          <w:szCs w:val="28"/>
        </w:rPr>
        <w:t xml:space="preserve"> розглянуто й інші категорії адміністративних справ, кількісні показники яких наведені у </w:t>
      </w:r>
      <w:r w:rsidR="00E11D4C" w:rsidRPr="006774D3">
        <w:rPr>
          <w:iCs/>
          <w:noProof/>
          <w:sz w:val="28"/>
          <w:szCs w:val="28"/>
        </w:rPr>
        <w:t>таблиці 1.</w:t>
      </w:r>
    </w:p>
    <w:p w:rsidR="006774D3" w:rsidRPr="006774D3" w:rsidRDefault="006774D3" w:rsidP="006774D3">
      <w:pPr>
        <w:tabs>
          <w:tab w:val="left" w:pos="0"/>
        </w:tabs>
        <w:spacing w:after="240" w:line="360" w:lineRule="auto"/>
        <w:contextualSpacing/>
        <w:jc w:val="right"/>
        <w:rPr>
          <w:b/>
          <w:i/>
          <w:iCs/>
          <w:noProof/>
          <w:sz w:val="28"/>
          <w:szCs w:val="28"/>
        </w:rPr>
      </w:pPr>
      <w:r w:rsidRPr="006774D3">
        <w:rPr>
          <w:b/>
          <w:i/>
          <w:iCs/>
          <w:noProof/>
          <w:sz w:val="28"/>
          <w:szCs w:val="28"/>
        </w:rPr>
        <w:t>Таблиця 1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268"/>
        <w:gridCol w:w="1242"/>
      </w:tblGrid>
      <w:tr w:rsidR="00F7478B" w:rsidRPr="00F7478B" w:rsidTr="00234557">
        <w:tc>
          <w:tcPr>
            <w:tcW w:w="534" w:type="dxa"/>
            <w:vAlign w:val="center"/>
          </w:tcPr>
          <w:p w:rsidR="003267BE" w:rsidRPr="00F7478B" w:rsidRDefault="003267BE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b/>
                <w:i/>
                <w:iCs/>
                <w:noProof/>
              </w:rPr>
            </w:pPr>
            <w:r w:rsidRPr="00F7478B">
              <w:rPr>
                <w:b/>
                <w:i/>
                <w:iCs/>
                <w:noProof/>
              </w:rPr>
              <w:t>№</w:t>
            </w:r>
          </w:p>
        </w:tc>
        <w:tc>
          <w:tcPr>
            <w:tcW w:w="5528" w:type="dxa"/>
            <w:vAlign w:val="center"/>
          </w:tcPr>
          <w:p w:rsidR="003267BE" w:rsidRPr="00F7478B" w:rsidRDefault="003267BE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b/>
                <w:i/>
                <w:iCs/>
                <w:noProof/>
              </w:rPr>
            </w:pPr>
            <w:r w:rsidRPr="00F7478B">
              <w:rPr>
                <w:b/>
                <w:i/>
                <w:iCs/>
                <w:noProof/>
              </w:rPr>
              <w:t>Категорія справи</w:t>
            </w:r>
          </w:p>
        </w:tc>
        <w:tc>
          <w:tcPr>
            <w:tcW w:w="2268" w:type="dxa"/>
            <w:vAlign w:val="center"/>
          </w:tcPr>
          <w:p w:rsidR="003267BE" w:rsidRPr="00F7478B" w:rsidRDefault="003267BE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b/>
                <w:i/>
                <w:iCs/>
                <w:noProof/>
              </w:rPr>
            </w:pPr>
            <w:r w:rsidRPr="00F7478B">
              <w:rPr>
                <w:b/>
                <w:i/>
                <w:iCs/>
                <w:noProof/>
              </w:rPr>
              <w:t>Кількість переглянутих рішень (постанов) суду</w:t>
            </w:r>
          </w:p>
        </w:tc>
        <w:tc>
          <w:tcPr>
            <w:tcW w:w="1242" w:type="dxa"/>
            <w:vAlign w:val="center"/>
          </w:tcPr>
          <w:p w:rsidR="003267BE" w:rsidRPr="00F7478B" w:rsidRDefault="003267BE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b/>
                <w:i/>
                <w:iCs/>
                <w:noProof/>
              </w:rPr>
            </w:pPr>
            <w:r w:rsidRPr="00F7478B">
              <w:rPr>
                <w:b/>
                <w:i/>
                <w:iCs/>
                <w:noProof/>
              </w:rPr>
              <w:t>Питома вага, %</w:t>
            </w:r>
          </w:p>
        </w:tc>
      </w:tr>
      <w:tr w:rsidR="00F7478B" w:rsidRPr="00F7478B" w:rsidTr="00234557">
        <w:tc>
          <w:tcPr>
            <w:tcW w:w="534" w:type="dxa"/>
          </w:tcPr>
          <w:p w:rsidR="00D25EAB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1</w:t>
            </w:r>
          </w:p>
        </w:tc>
        <w:tc>
          <w:tcPr>
            <w:tcW w:w="5528" w:type="dxa"/>
            <w:vAlign w:val="center"/>
          </w:tcPr>
          <w:p w:rsidR="00D25EAB" w:rsidRPr="00F7478B" w:rsidRDefault="00D25EAB" w:rsidP="00F7478B">
            <w:pPr>
              <w:spacing w:line="276" w:lineRule="auto"/>
              <w:rPr>
                <w:bCs/>
              </w:rPr>
            </w:pPr>
            <w:r w:rsidRPr="00F7478B">
              <w:rPr>
                <w:bCs/>
              </w:rPr>
              <w:t>Справи зі спорів щодо виборчого процесу та референдуму</w:t>
            </w:r>
          </w:p>
        </w:tc>
        <w:tc>
          <w:tcPr>
            <w:tcW w:w="2268" w:type="dxa"/>
            <w:vAlign w:val="center"/>
          </w:tcPr>
          <w:p w:rsidR="00D25EAB" w:rsidRPr="00F7478B" w:rsidRDefault="00D25EAB" w:rsidP="00F7478B">
            <w:pPr>
              <w:spacing w:line="276" w:lineRule="auto"/>
              <w:jc w:val="center"/>
              <w:rPr>
                <w:bCs/>
              </w:rPr>
            </w:pPr>
            <w:r w:rsidRPr="00F7478B">
              <w:rPr>
                <w:bCs/>
              </w:rPr>
              <w:t>8</w:t>
            </w:r>
          </w:p>
        </w:tc>
        <w:tc>
          <w:tcPr>
            <w:tcW w:w="1242" w:type="dxa"/>
            <w:vAlign w:val="center"/>
          </w:tcPr>
          <w:p w:rsidR="00D25EAB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0,7</w:t>
            </w:r>
          </w:p>
        </w:tc>
      </w:tr>
      <w:tr w:rsidR="00F7478B" w:rsidRPr="00F7478B" w:rsidTr="00234557">
        <w:tc>
          <w:tcPr>
            <w:tcW w:w="534" w:type="dxa"/>
          </w:tcPr>
          <w:p w:rsidR="00D25EAB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2</w:t>
            </w:r>
          </w:p>
        </w:tc>
        <w:tc>
          <w:tcPr>
            <w:tcW w:w="5528" w:type="dxa"/>
            <w:vAlign w:val="center"/>
          </w:tcPr>
          <w:p w:rsidR="00D25EAB" w:rsidRPr="00F7478B" w:rsidRDefault="00D25EAB" w:rsidP="00F7478B">
            <w:pPr>
              <w:spacing w:line="276" w:lineRule="auto"/>
              <w:rPr>
                <w:bCs/>
              </w:rPr>
            </w:pPr>
            <w:r w:rsidRPr="00F7478B">
              <w:rPr>
                <w:bCs/>
              </w:rPr>
              <w:t>Справи зі спорів з приводу забезпечення реалізації конституційних прав особи, а також реалізації статусу депутата представницького органу влади, орга</w:t>
            </w:r>
            <w:r w:rsidR="00234557" w:rsidRPr="00F7478B">
              <w:rPr>
                <w:bCs/>
              </w:rPr>
              <w:t>нізації діяльності цих органів</w:t>
            </w:r>
          </w:p>
        </w:tc>
        <w:tc>
          <w:tcPr>
            <w:tcW w:w="2268" w:type="dxa"/>
            <w:vAlign w:val="center"/>
          </w:tcPr>
          <w:p w:rsidR="00D25EAB" w:rsidRPr="00F7478B" w:rsidRDefault="00D25EAB" w:rsidP="00F7478B">
            <w:pPr>
              <w:spacing w:line="276" w:lineRule="auto"/>
              <w:jc w:val="center"/>
              <w:rPr>
                <w:bCs/>
              </w:rPr>
            </w:pPr>
            <w:r w:rsidRPr="00F7478B">
              <w:rPr>
                <w:bCs/>
              </w:rPr>
              <w:t>52</w:t>
            </w:r>
          </w:p>
        </w:tc>
        <w:tc>
          <w:tcPr>
            <w:tcW w:w="1242" w:type="dxa"/>
            <w:vAlign w:val="center"/>
          </w:tcPr>
          <w:p w:rsidR="00D25EAB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4,3</w:t>
            </w:r>
          </w:p>
        </w:tc>
      </w:tr>
      <w:tr w:rsidR="00F7478B" w:rsidRPr="00F7478B" w:rsidTr="00234557">
        <w:tc>
          <w:tcPr>
            <w:tcW w:w="534" w:type="dxa"/>
          </w:tcPr>
          <w:p w:rsidR="00D25EAB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3</w:t>
            </w:r>
          </w:p>
        </w:tc>
        <w:tc>
          <w:tcPr>
            <w:tcW w:w="5528" w:type="dxa"/>
            <w:vAlign w:val="center"/>
          </w:tcPr>
          <w:p w:rsidR="00D25EAB" w:rsidRPr="00F7478B" w:rsidRDefault="00D25EAB" w:rsidP="00F7478B">
            <w:pPr>
              <w:spacing w:line="276" w:lineRule="auto"/>
              <w:rPr>
                <w:bCs/>
              </w:rPr>
            </w:pPr>
            <w:r w:rsidRPr="00F7478B">
              <w:rPr>
                <w:bCs/>
              </w:rPr>
              <w:t>Справи зі спорів з приводу забезпечення громадського порядку та безпеки, національ</w:t>
            </w:r>
            <w:r w:rsidR="00234557" w:rsidRPr="00F7478B">
              <w:rPr>
                <w:bCs/>
              </w:rPr>
              <w:t>ної безпеки та оборони України</w:t>
            </w:r>
          </w:p>
        </w:tc>
        <w:tc>
          <w:tcPr>
            <w:tcW w:w="2268" w:type="dxa"/>
            <w:vAlign w:val="center"/>
          </w:tcPr>
          <w:p w:rsidR="00D25EAB" w:rsidRPr="00F7478B" w:rsidRDefault="00D25EAB" w:rsidP="00F7478B">
            <w:pPr>
              <w:spacing w:line="276" w:lineRule="auto"/>
              <w:jc w:val="center"/>
              <w:rPr>
                <w:bCs/>
              </w:rPr>
            </w:pPr>
            <w:r w:rsidRPr="00F7478B">
              <w:rPr>
                <w:bCs/>
              </w:rPr>
              <w:t>152</w:t>
            </w:r>
          </w:p>
        </w:tc>
        <w:tc>
          <w:tcPr>
            <w:tcW w:w="1242" w:type="dxa"/>
            <w:vAlign w:val="center"/>
          </w:tcPr>
          <w:p w:rsidR="00D25EAB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12,6</w:t>
            </w:r>
          </w:p>
        </w:tc>
      </w:tr>
      <w:tr w:rsidR="00F7478B" w:rsidRPr="00F7478B" w:rsidTr="00234557">
        <w:tc>
          <w:tcPr>
            <w:tcW w:w="534" w:type="dxa"/>
          </w:tcPr>
          <w:p w:rsidR="00D25EAB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4</w:t>
            </w:r>
          </w:p>
        </w:tc>
        <w:tc>
          <w:tcPr>
            <w:tcW w:w="5528" w:type="dxa"/>
            <w:vAlign w:val="center"/>
          </w:tcPr>
          <w:p w:rsidR="00D25EAB" w:rsidRPr="00F7478B" w:rsidRDefault="00D25EAB" w:rsidP="00F7478B">
            <w:pPr>
              <w:spacing w:line="276" w:lineRule="auto"/>
              <w:rPr>
                <w:bCs/>
              </w:rPr>
            </w:pPr>
            <w:r w:rsidRPr="00F7478B">
              <w:rPr>
                <w:bCs/>
              </w:rPr>
              <w:t xml:space="preserve">Справи зі спорів з приводу реалізації державної </w:t>
            </w:r>
            <w:r w:rsidRPr="00F7478B">
              <w:rPr>
                <w:bCs/>
              </w:rPr>
              <w:lastRenderedPageBreak/>
              <w:t>політики у сфері освіти, науки, культури та спорту</w:t>
            </w:r>
          </w:p>
        </w:tc>
        <w:tc>
          <w:tcPr>
            <w:tcW w:w="2268" w:type="dxa"/>
            <w:vAlign w:val="center"/>
          </w:tcPr>
          <w:p w:rsidR="00D25EAB" w:rsidRPr="00F7478B" w:rsidRDefault="00D25EAB" w:rsidP="00F7478B">
            <w:pPr>
              <w:spacing w:line="276" w:lineRule="auto"/>
              <w:jc w:val="center"/>
              <w:rPr>
                <w:bCs/>
              </w:rPr>
            </w:pPr>
            <w:r w:rsidRPr="00F7478B">
              <w:rPr>
                <w:bCs/>
              </w:rPr>
              <w:lastRenderedPageBreak/>
              <w:t>0</w:t>
            </w:r>
          </w:p>
        </w:tc>
        <w:tc>
          <w:tcPr>
            <w:tcW w:w="1242" w:type="dxa"/>
            <w:vAlign w:val="center"/>
          </w:tcPr>
          <w:p w:rsidR="00D25EAB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0</w:t>
            </w:r>
          </w:p>
        </w:tc>
      </w:tr>
      <w:tr w:rsidR="00F7478B" w:rsidRPr="00F7478B" w:rsidTr="00234557">
        <w:tc>
          <w:tcPr>
            <w:tcW w:w="534" w:type="dxa"/>
          </w:tcPr>
          <w:p w:rsidR="00D25EAB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lastRenderedPageBreak/>
              <w:t>5</w:t>
            </w:r>
          </w:p>
        </w:tc>
        <w:tc>
          <w:tcPr>
            <w:tcW w:w="5528" w:type="dxa"/>
            <w:vAlign w:val="center"/>
          </w:tcPr>
          <w:p w:rsidR="00D25EAB" w:rsidRPr="00F7478B" w:rsidRDefault="00D25EAB" w:rsidP="00F7478B">
            <w:pPr>
              <w:spacing w:line="276" w:lineRule="auto"/>
              <w:rPr>
                <w:bCs/>
              </w:rPr>
            </w:pPr>
            <w:r w:rsidRPr="00F7478B">
              <w:rPr>
                <w:bCs/>
              </w:rPr>
              <w:t>Справи зі спорів з приводу реалізації держав</w:t>
            </w:r>
            <w:r w:rsidR="00234557" w:rsidRPr="00F7478B">
              <w:rPr>
                <w:bCs/>
              </w:rPr>
              <w:t>ної політики у сфері економіки</w:t>
            </w:r>
          </w:p>
        </w:tc>
        <w:tc>
          <w:tcPr>
            <w:tcW w:w="2268" w:type="dxa"/>
            <w:vAlign w:val="center"/>
          </w:tcPr>
          <w:p w:rsidR="00D25EAB" w:rsidRPr="00F7478B" w:rsidRDefault="00D25EAB" w:rsidP="00F7478B">
            <w:pPr>
              <w:spacing w:line="276" w:lineRule="auto"/>
              <w:jc w:val="center"/>
              <w:rPr>
                <w:bCs/>
              </w:rPr>
            </w:pPr>
            <w:r w:rsidRPr="00F7478B">
              <w:rPr>
                <w:bCs/>
              </w:rPr>
              <w:t>77</w:t>
            </w:r>
          </w:p>
        </w:tc>
        <w:tc>
          <w:tcPr>
            <w:tcW w:w="1242" w:type="dxa"/>
            <w:vAlign w:val="center"/>
          </w:tcPr>
          <w:p w:rsidR="00D25EAB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6,4</w:t>
            </w:r>
          </w:p>
        </w:tc>
      </w:tr>
      <w:tr w:rsidR="00F7478B" w:rsidRPr="00F7478B" w:rsidTr="00234557">
        <w:tc>
          <w:tcPr>
            <w:tcW w:w="534" w:type="dxa"/>
          </w:tcPr>
          <w:p w:rsidR="00D25EAB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6</w:t>
            </w:r>
          </w:p>
        </w:tc>
        <w:tc>
          <w:tcPr>
            <w:tcW w:w="5528" w:type="dxa"/>
            <w:vAlign w:val="center"/>
          </w:tcPr>
          <w:p w:rsidR="00D25EAB" w:rsidRPr="00F7478B" w:rsidRDefault="00D25EAB" w:rsidP="00F7478B">
            <w:pPr>
              <w:spacing w:line="276" w:lineRule="auto"/>
              <w:rPr>
                <w:bCs/>
              </w:rPr>
            </w:pPr>
            <w:r w:rsidRPr="00F7478B">
              <w:rPr>
                <w:bCs/>
              </w:rPr>
              <w:t>Справи зі спорів з приводу забезпечення сталого розвитку населених пунктів та землекористування</w:t>
            </w:r>
          </w:p>
        </w:tc>
        <w:tc>
          <w:tcPr>
            <w:tcW w:w="2268" w:type="dxa"/>
            <w:vAlign w:val="center"/>
          </w:tcPr>
          <w:p w:rsidR="00D25EAB" w:rsidRPr="00F7478B" w:rsidRDefault="00D25EAB" w:rsidP="00F7478B">
            <w:pPr>
              <w:spacing w:line="276" w:lineRule="auto"/>
              <w:jc w:val="center"/>
              <w:rPr>
                <w:bCs/>
              </w:rPr>
            </w:pPr>
            <w:r w:rsidRPr="00F7478B">
              <w:rPr>
                <w:bCs/>
              </w:rPr>
              <w:t>100</w:t>
            </w:r>
          </w:p>
        </w:tc>
        <w:tc>
          <w:tcPr>
            <w:tcW w:w="1242" w:type="dxa"/>
            <w:vAlign w:val="center"/>
          </w:tcPr>
          <w:p w:rsidR="00D25EAB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8,3</w:t>
            </w:r>
          </w:p>
        </w:tc>
      </w:tr>
      <w:tr w:rsidR="00F7478B" w:rsidRPr="00F7478B" w:rsidTr="00234557">
        <w:tc>
          <w:tcPr>
            <w:tcW w:w="534" w:type="dxa"/>
          </w:tcPr>
          <w:p w:rsidR="00D25EAB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7</w:t>
            </w:r>
          </w:p>
        </w:tc>
        <w:tc>
          <w:tcPr>
            <w:tcW w:w="5528" w:type="dxa"/>
            <w:vAlign w:val="center"/>
          </w:tcPr>
          <w:p w:rsidR="00D25EAB" w:rsidRPr="00F7478B" w:rsidRDefault="00D25EAB" w:rsidP="00F7478B">
            <w:pPr>
              <w:spacing w:line="276" w:lineRule="auto"/>
              <w:rPr>
                <w:bCs/>
              </w:rPr>
            </w:pPr>
            <w:r w:rsidRPr="00F7478B">
              <w:rPr>
                <w:bCs/>
              </w:rPr>
              <w:t>Справи зі спорів з приводу охорони навко</w:t>
            </w:r>
            <w:r w:rsidR="00234557" w:rsidRPr="00F7478B">
              <w:rPr>
                <w:bCs/>
              </w:rPr>
              <w:t>лишнього природного середовища</w:t>
            </w:r>
          </w:p>
        </w:tc>
        <w:tc>
          <w:tcPr>
            <w:tcW w:w="2268" w:type="dxa"/>
            <w:vAlign w:val="center"/>
          </w:tcPr>
          <w:p w:rsidR="00D25EAB" w:rsidRPr="00F7478B" w:rsidRDefault="00D25EAB" w:rsidP="00F7478B">
            <w:pPr>
              <w:spacing w:line="276" w:lineRule="auto"/>
              <w:jc w:val="center"/>
              <w:rPr>
                <w:bCs/>
              </w:rPr>
            </w:pPr>
            <w:r w:rsidRPr="00F7478B">
              <w:rPr>
                <w:bCs/>
              </w:rPr>
              <w:t>11</w:t>
            </w:r>
          </w:p>
        </w:tc>
        <w:tc>
          <w:tcPr>
            <w:tcW w:w="1242" w:type="dxa"/>
            <w:vAlign w:val="center"/>
          </w:tcPr>
          <w:p w:rsidR="00D25EAB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1</w:t>
            </w:r>
          </w:p>
        </w:tc>
      </w:tr>
      <w:tr w:rsidR="00F7478B" w:rsidRPr="00F7478B" w:rsidTr="00234557">
        <w:tc>
          <w:tcPr>
            <w:tcW w:w="534" w:type="dxa"/>
          </w:tcPr>
          <w:p w:rsidR="00D25EAB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8</w:t>
            </w:r>
          </w:p>
        </w:tc>
        <w:tc>
          <w:tcPr>
            <w:tcW w:w="5528" w:type="dxa"/>
            <w:vAlign w:val="center"/>
          </w:tcPr>
          <w:p w:rsidR="00D25EAB" w:rsidRPr="00F7478B" w:rsidRDefault="00D25EAB" w:rsidP="00F7478B">
            <w:pPr>
              <w:spacing w:line="276" w:lineRule="auto"/>
              <w:rPr>
                <w:bCs/>
              </w:rPr>
            </w:pPr>
            <w:r w:rsidRPr="00F7478B">
              <w:rPr>
                <w:bCs/>
              </w:rPr>
              <w:t>Справи зі спорів з приводу адміністрування податків, зборів, платежів, а також контролю за дотриманням вимог податкового законодавства</w:t>
            </w:r>
          </w:p>
        </w:tc>
        <w:tc>
          <w:tcPr>
            <w:tcW w:w="2268" w:type="dxa"/>
            <w:vAlign w:val="center"/>
          </w:tcPr>
          <w:p w:rsidR="00D25EAB" w:rsidRPr="00F7478B" w:rsidRDefault="00D25EAB" w:rsidP="00F7478B">
            <w:pPr>
              <w:spacing w:line="276" w:lineRule="auto"/>
              <w:jc w:val="center"/>
              <w:rPr>
                <w:bCs/>
              </w:rPr>
            </w:pPr>
            <w:r w:rsidRPr="00F7478B">
              <w:rPr>
                <w:bCs/>
              </w:rPr>
              <w:t>261</w:t>
            </w:r>
          </w:p>
        </w:tc>
        <w:tc>
          <w:tcPr>
            <w:tcW w:w="1242" w:type="dxa"/>
            <w:vAlign w:val="center"/>
          </w:tcPr>
          <w:p w:rsidR="00D25EAB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21,7</w:t>
            </w:r>
          </w:p>
        </w:tc>
      </w:tr>
      <w:tr w:rsidR="00F7478B" w:rsidRPr="00F7478B" w:rsidTr="00234557">
        <w:tc>
          <w:tcPr>
            <w:tcW w:w="534" w:type="dxa"/>
          </w:tcPr>
          <w:p w:rsidR="00D25EAB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9</w:t>
            </w:r>
          </w:p>
        </w:tc>
        <w:tc>
          <w:tcPr>
            <w:tcW w:w="5528" w:type="dxa"/>
            <w:vAlign w:val="center"/>
          </w:tcPr>
          <w:p w:rsidR="00D25EAB" w:rsidRPr="00F7478B" w:rsidRDefault="00D25EAB" w:rsidP="00F7478B">
            <w:pPr>
              <w:spacing w:line="276" w:lineRule="auto"/>
              <w:rPr>
                <w:bCs/>
              </w:rPr>
            </w:pPr>
            <w:r w:rsidRPr="00F7478B">
              <w:rPr>
                <w:bCs/>
              </w:rPr>
              <w:t>Справи зі спорів з приводу реалізації публічної фінансової політики</w:t>
            </w:r>
          </w:p>
        </w:tc>
        <w:tc>
          <w:tcPr>
            <w:tcW w:w="2268" w:type="dxa"/>
            <w:vAlign w:val="center"/>
          </w:tcPr>
          <w:p w:rsidR="00D25EAB" w:rsidRPr="00F7478B" w:rsidRDefault="00D25EAB" w:rsidP="00F7478B">
            <w:pPr>
              <w:spacing w:line="276" w:lineRule="auto"/>
              <w:jc w:val="center"/>
              <w:rPr>
                <w:bCs/>
              </w:rPr>
            </w:pPr>
            <w:r w:rsidRPr="00F7478B">
              <w:rPr>
                <w:bCs/>
              </w:rPr>
              <w:t>27</w:t>
            </w:r>
          </w:p>
        </w:tc>
        <w:tc>
          <w:tcPr>
            <w:tcW w:w="1242" w:type="dxa"/>
            <w:vAlign w:val="center"/>
          </w:tcPr>
          <w:p w:rsidR="00D25EAB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2,2</w:t>
            </w:r>
          </w:p>
        </w:tc>
      </w:tr>
      <w:tr w:rsidR="00F7478B" w:rsidRPr="00F7478B" w:rsidTr="00234557">
        <w:tc>
          <w:tcPr>
            <w:tcW w:w="534" w:type="dxa"/>
          </w:tcPr>
          <w:p w:rsidR="00192C38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10</w:t>
            </w:r>
          </w:p>
        </w:tc>
        <w:tc>
          <w:tcPr>
            <w:tcW w:w="5528" w:type="dxa"/>
            <w:vAlign w:val="center"/>
          </w:tcPr>
          <w:p w:rsidR="00192C38" w:rsidRPr="00F7478B" w:rsidRDefault="00192C38" w:rsidP="00F7478B">
            <w:pPr>
              <w:spacing w:line="276" w:lineRule="auto"/>
              <w:rPr>
                <w:bCs/>
              </w:rPr>
            </w:pPr>
            <w:r w:rsidRPr="00F7478B">
              <w:rPr>
                <w:bCs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спорів у сфері публічної житлової політики</w:t>
            </w:r>
          </w:p>
        </w:tc>
        <w:tc>
          <w:tcPr>
            <w:tcW w:w="2268" w:type="dxa"/>
            <w:vAlign w:val="center"/>
          </w:tcPr>
          <w:p w:rsidR="00192C38" w:rsidRPr="006C1949" w:rsidRDefault="00192C38" w:rsidP="00F7478B">
            <w:pPr>
              <w:spacing w:line="276" w:lineRule="auto"/>
              <w:jc w:val="center"/>
              <w:rPr>
                <w:b/>
                <w:bCs/>
              </w:rPr>
            </w:pPr>
            <w:r w:rsidRPr="006C1949">
              <w:rPr>
                <w:b/>
                <w:bCs/>
              </w:rPr>
              <w:t>398</w:t>
            </w:r>
          </w:p>
        </w:tc>
        <w:tc>
          <w:tcPr>
            <w:tcW w:w="1242" w:type="dxa"/>
            <w:vAlign w:val="center"/>
          </w:tcPr>
          <w:p w:rsidR="00192C38" w:rsidRPr="006C1949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b/>
                <w:iCs/>
                <w:noProof/>
              </w:rPr>
            </w:pPr>
            <w:r w:rsidRPr="006C1949">
              <w:rPr>
                <w:b/>
                <w:iCs/>
                <w:noProof/>
              </w:rPr>
              <w:t>33,1</w:t>
            </w:r>
          </w:p>
        </w:tc>
      </w:tr>
      <w:tr w:rsidR="00F7478B" w:rsidRPr="00F7478B" w:rsidTr="00234557">
        <w:tc>
          <w:tcPr>
            <w:tcW w:w="534" w:type="dxa"/>
          </w:tcPr>
          <w:p w:rsidR="00192C38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11</w:t>
            </w:r>
          </w:p>
        </w:tc>
        <w:tc>
          <w:tcPr>
            <w:tcW w:w="5528" w:type="dxa"/>
            <w:vAlign w:val="center"/>
          </w:tcPr>
          <w:p w:rsidR="00192C38" w:rsidRPr="00F7478B" w:rsidRDefault="00192C38" w:rsidP="00F7478B">
            <w:pPr>
              <w:spacing w:line="276" w:lineRule="auto"/>
              <w:rPr>
                <w:bCs/>
              </w:rPr>
            </w:pPr>
            <w:r w:rsidRPr="00F7478B">
              <w:rPr>
                <w:bCs/>
              </w:rPr>
              <w:t xml:space="preserve">Справи зі спорів </w:t>
            </w:r>
            <w:r w:rsidR="00234557" w:rsidRPr="00F7478B">
              <w:rPr>
                <w:bCs/>
              </w:rPr>
              <w:t>з приводу забезпечення юстиції</w:t>
            </w:r>
          </w:p>
        </w:tc>
        <w:tc>
          <w:tcPr>
            <w:tcW w:w="2268" w:type="dxa"/>
            <w:vAlign w:val="center"/>
          </w:tcPr>
          <w:p w:rsidR="00192C38" w:rsidRPr="00F7478B" w:rsidRDefault="00192C38" w:rsidP="00F7478B">
            <w:pPr>
              <w:spacing w:line="276" w:lineRule="auto"/>
              <w:jc w:val="center"/>
              <w:rPr>
                <w:bCs/>
              </w:rPr>
            </w:pPr>
            <w:r w:rsidRPr="00F7478B">
              <w:rPr>
                <w:bCs/>
              </w:rPr>
              <w:t>48</w:t>
            </w:r>
          </w:p>
        </w:tc>
        <w:tc>
          <w:tcPr>
            <w:tcW w:w="1242" w:type="dxa"/>
            <w:vAlign w:val="center"/>
          </w:tcPr>
          <w:p w:rsidR="00192C38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4</w:t>
            </w:r>
          </w:p>
        </w:tc>
      </w:tr>
      <w:tr w:rsidR="00F7478B" w:rsidRPr="00F7478B" w:rsidTr="00234557">
        <w:tc>
          <w:tcPr>
            <w:tcW w:w="534" w:type="dxa"/>
          </w:tcPr>
          <w:p w:rsidR="00192C38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12</w:t>
            </w:r>
          </w:p>
        </w:tc>
        <w:tc>
          <w:tcPr>
            <w:tcW w:w="5528" w:type="dxa"/>
            <w:vAlign w:val="center"/>
          </w:tcPr>
          <w:p w:rsidR="00192C38" w:rsidRPr="00F7478B" w:rsidRDefault="00192C38" w:rsidP="00F7478B">
            <w:pPr>
              <w:spacing w:line="276" w:lineRule="auto"/>
              <w:rPr>
                <w:bCs/>
              </w:rPr>
            </w:pPr>
            <w:r w:rsidRPr="00F7478B">
              <w:rPr>
                <w:bCs/>
              </w:rPr>
              <w:t>Справи зі спорів з відносин публіч</w:t>
            </w:r>
            <w:r w:rsidR="00234557" w:rsidRPr="00F7478B">
              <w:rPr>
                <w:bCs/>
              </w:rPr>
              <w:t>ної служби</w:t>
            </w:r>
          </w:p>
        </w:tc>
        <w:tc>
          <w:tcPr>
            <w:tcW w:w="2268" w:type="dxa"/>
            <w:vAlign w:val="center"/>
          </w:tcPr>
          <w:p w:rsidR="00192C38" w:rsidRPr="00F7478B" w:rsidRDefault="00192C38" w:rsidP="00F7478B">
            <w:pPr>
              <w:spacing w:line="276" w:lineRule="auto"/>
              <w:jc w:val="center"/>
              <w:rPr>
                <w:bCs/>
              </w:rPr>
            </w:pPr>
            <w:r w:rsidRPr="00F7478B">
              <w:rPr>
                <w:bCs/>
              </w:rPr>
              <w:t>67</w:t>
            </w:r>
          </w:p>
        </w:tc>
        <w:tc>
          <w:tcPr>
            <w:tcW w:w="1242" w:type="dxa"/>
            <w:vAlign w:val="center"/>
          </w:tcPr>
          <w:p w:rsidR="00192C38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5,6</w:t>
            </w:r>
          </w:p>
        </w:tc>
      </w:tr>
      <w:tr w:rsidR="00F7478B" w:rsidRPr="00F7478B" w:rsidTr="00234557">
        <w:tc>
          <w:tcPr>
            <w:tcW w:w="534" w:type="dxa"/>
          </w:tcPr>
          <w:p w:rsidR="00192C38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13</w:t>
            </w:r>
          </w:p>
        </w:tc>
        <w:tc>
          <w:tcPr>
            <w:tcW w:w="5528" w:type="dxa"/>
            <w:vAlign w:val="center"/>
          </w:tcPr>
          <w:p w:rsidR="00192C38" w:rsidRPr="00F7478B" w:rsidRDefault="00192C38" w:rsidP="00F7478B">
            <w:pPr>
              <w:spacing w:line="276" w:lineRule="auto"/>
              <w:rPr>
                <w:bCs/>
              </w:rPr>
            </w:pPr>
            <w:r w:rsidRPr="00F7478B">
              <w:rPr>
                <w:bCs/>
              </w:rPr>
              <w:t>Інші справи</w:t>
            </w:r>
          </w:p>
        </w:tc>
        <w:tc>
          <w:tcPr>
            <w:tcW w:w="2268" w:type="dxa"/>
            <w:vAlign w:val="center"/>
          </w:tcPr>
          <w:p w:rsidR="00192C38" w:rsidRPr="00F7478B" w:rsidRDefault="00192C38" w:rsidP="00F7478B">
            <w:pPr>
              <w:spacing w:line="276" w:lineRule="auto"/>
              <w:jc w:val="center"/>
              <w:rPr>
                <w:bCs/>
              </w:rPr>
            </w:pPr>
            <w:r w:rsidRPr="00F7478B">
              <w:rPr>
                <w:bCs/>
              </w:rPr>
              <w:t>1</w:t>
            </w:r>
          </w:p>
        </w:tc>
        <w:tc>
          <w:tcPr>
            <w:tcW w:w="1242" w:type="dxa"/>
            <w:vAlign w:val="center"/>
          </w:tcPr>
          <w:p w:rsidR="00192C38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F7478B">
              <w:rPr>
                <w:iCs/>
                <w:noProof/>
              </w:rPr>
              <w:t>0,1</w:t>
            </w:r>
          </w:p>
        </w:tc>
      </w:tr>
      <w:tr w:rsidR="00F7478B" w:rsidRPr="00F7478B" w:rsidTr="00234557">
        <w:tc>
          <w:tcPr>
            <w:tcW w:w="534" w:type="dxa"/>
          </w:tcPr>
          <w:p w:rsidR="00192C38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</w:p>
        </w:tc>
        <w:tc>
          <w:tcPr>
            <w:tcW w:w="5528" w:type="dxa"/>
            <w:vAlign w:val="center"/>
          </w:tcPr>
          <w:p w:rsidR="00192C38" w:rsidRPr="00F7478B" w:rsidRDefault="00192C38" w:rsidP="00F7478B">
            <w:pPr>
              <w:spacing w:line="276" w:lineRule="auto"/>
              <w:rPr>
                <w:b/>
                <w:bCs/>
              </w:rPr>
            </w:pPr>
            <w:r w:rsidRPr="00F7478B">
              <w:rPr>
                <w:b/>
                <w:bCs/>
              </w:rPr>
              <w:t>УСЬОГО</w:t>
            </w:r>
            <w:r w:rsidR="00234557" w:rsidRPr="00F7478B">
              <w:rPr>
                <w:b/>
                <w:bCs/>
                <w:i/>
                <w:iCs/>
              </w:rPr>
              <w:t xml:space="preserve"> </w:t>
            </w:r>
            <w:r w:rsidRPr="00F7478B">
              <w:rPr>
                <w:bCs/>
                <w:i/>
                <w:iCs/>
              </w:rPr>
              <w:t xml:space="preserve">(сума рядків </w:t>
            </w:r>
            <w:r w:rsidR="00234557" w:rsidRPr="00F7478B">
              <w:rPr>
                <w:bCs/>
                <w:i/>
                <w:iCs/>
              </w:rPr>
              <w:t>1,2,3,4,</w:t>
            </w:r>
            <w:r w:rsidRPr="00F7478B">
              <w:rPr>
                <w:bCs/>
                <w:i/>
                <w:iCs/>
              </w:rPr>
              <w:t>5,6,</w:t>
            </w:r>
            <w:r w:rsidR="00234557" w:rsidRPr="00F7478B">
              <w:rPr>
                <w:bCs/>
                <w:i/>
                <w:iCs/>
              </w:rPr>
              <w:t>7,</w:t>
            </w:r>
            <w:r w:rsidRPr="00F7478B">
              <w:rPr>
                <w:bCs/>
                <w:i/>
                <w:iCs/>
              </w:rPr>
              <w:t>8</w:t>
            </w:r>
            <w:r w:rsidR="00234557" w:rsidRPr="00F7478B">
              <w:rPr>
                <w:bCs/>
                <w:i/>
                <w:iCs/>
              </w:rPr>
              <w:t>,</w:t>
            </w:r>
            <w:r w:rsidRPr="00F7478B">
              <w:rPr>
                <w:bCs/>
                <w:i/>
                <w:iCs/>
              </w:rPr>
              <w:t>9,10,11,12,13)</w:t>
            </w:r>
          </w:p>
        </w:tc>
        <w:tc>
          <w:tcPr>
            <w:tcW w:w="2268" w:type="dxa"/>
            <w:vAlign w:val="center"/>
          </w:tcPr>
          <w:p w:rsidR="00192C38" w:rsidRPr="00F7478B" w:rsidRDefault="00192C38" w:rsidP="00F7478B">
            <w:pPr>
              <w:spacing w:line="276" w:lineRule="auto"/>
              <w:jc w:val="center"/>
              <w:rPr>
                <w:b/>
                <w:bCs/>
              </w:rPr>
            </w:pPr>
            <w:r w:rsidRPr="00F7478B">
              <w:rPr>
                <w:b/>
                <w:bCs/>
              </w:rPr>
              <w:t>1202</w:t>
            </w:r>
          </w:p>
        </w:tc>
        <w:tc>
          <w:tcPr>
            <w:tcW w:w="1242" w:type="dxa"/>
            <w:vAlign w:val="center"/>
          </w:tcPr>
          <w:p w:rsidR="00192C38" w:rsidRPr="00F7478B" w:rsidRDefault="00192C38" w:rsidP="00F7478B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b/>
                <w:iCs/>
                <w:noProof/>
              </w:rPr>
            </w:pPr>
            <w:r w:rsidRPr="00F7478B">
              <w:rPr>
                <w:b/>
                <w:iCs/>
                <w:noProof/>
              </w:rPr>
              <w:t>100</w:t>
            </w:r>
          </w:p>
        </w:tc>
      </w:tr>
    </w:tbl>
    <w:p w:rsidR="006774D3" w:rsidRDefault="00234557" w:rsidP="000368BE">
      <w:pPr>
        <w:tabs>
          <w:tab w:val="left" w:pos="0"/>
        </w:tabs>
        <w:spacing w:after="240" w:line="360" w:lineRule="auto"/>
        <w:contextualSpacing/>
        <w:jc w:val="both"/>
        <w:rPr>
          <w:iCs/>
          <w:noProof/>
          <w:sz w:val="28"/>
          <w:szCs w:val="28"/>
        </w:rPr>
      </w:pPr>
      <w:r w:rsidRPr="00F7478B">
        <w:rPr>
          <w:iCs/>
          <w:noProof/>
          <w:sz w:val="28"/>
          <w:szCs w:val="28"/>
        </w:rPr>
        <w:tab/>
      </w:r>
    </w:p>
    <w:p w:rsidR="00E37270" w:rsidRPr="00F7478B" w:rsidRDefault="006774D3" w:rsidP="000368BE">
      <w:pPr>
        <w:tabs>
          <w:tab w:val="left" w:pos="0"/>
        </w:tabs>
        <w:spacing w:after="240" w:line="360" w:lineRule="auto"/>
        <w:contextualSpacing/>
        <w:jc w:val="both"/>
        <w:rPr>
          <w:noProof/>
          <w:sz w:val="28"/>
          <w:szCs w:val="28"/>
        </w:rPr>
      </w:pPr>
      <w:r>
        <w:rPr>
          <w:iCs/>
          <w:noProof/>
          <w:sz w:val="28"/>
          <w:szCs w:val="28"/>
        </w:rPr>
        <w:tab/>
      </w:r>
      <w:r w:rsidR="00D05DC2" w:rsidRPr="00F7478B">
        <w:rPr>
          <w:noProof/>
          <w:sz w:val="28"/>
          <w:szCs w:val="28"/>
        </w:rPr>
        <w:t>На виконання наказу Державної судової адміністрації України від 21.12.2012 року № 172 судом було також складено «Звіт про справляння, звільнення від сплати та повернення судового збору в місцевих та апеляційних судах» за формою № 10 за 2018 рік.</w:t>
      </w:r>
    </w:p>
    <w:p w:rsidR="00E37270" w:rsidRPr="00F7478B" w:rsidRDefault="00D05DC2" w:rsidP="000368BE">
      <w:pPr>
        <w:tabs>
          <w:tab w:val="left" w:pos="0"/>
        </w:tabs>
        <w:spacing w:after="240" w:line="360" w:lineRule="auto"/>
        <w:ind w:firstLine="567"/>
        <w:contextualSpacing/>
        <w:jc w:val="both"/>
        <w:rPr>
          <w:noProof/>
          <w:sz w:val="28"/>
          <w:szCs w:val="28"/>
        </w:rPr>
      </w:pPr>
      <w:r w:rsidRPr="00F7478B">
        <w:rPr>
          <w:iCs/>
          <w:noProof/>
          <w:sz w:val="28"/>
          <w:szCs w:val="28"/>
        </w:rPr>
        <w:t xml:space="preserve">Сума фактично сплаченого судового збору упродовж аналізованого періоду становить - </w:t>
      </w:r>
      <w:r w:rsidRPr="00F7478B">
        <w:rPr>
          <w:b/>
          <w:bCs/>
          <w:noProof/>
          <w:sz w:val="28"/>
          <w:szCs w:val="28"/>
        </w:rPr>
        <w:t xml:space="preserve">30 340 774 </w:t>
      </w:r>
      <w:r w:rsidRPr="00F7478B">
        <w:rPr>
          <w:b/>
          <w:iCs/>
          <w:noProof/>
          <w:sz w:val="28"/>
          <w:szCs w:val="28"/>
        </w:rPr>
        <w:t>грн</w:t>
      </w:r>
      <w:r w:rsidRPr="00F7478B">
        <w:rPr>
          <w:iCs/>
          <w:noProof/>
          <w:sz w:val="28"/>
          <w:szCs w:val="28"/>
        </w:rPr>
        <w:t xml:space="preserve">., кількість заяв (скарг) - </w:t>
      </w:r>
      <w:r w:rsidRPr="00F7478B">
        <w:rPr>
          <w:b/>
          <w:iCs/>
          <w:noProof/>
          <w:sz w:val="28"/>
          <w:szCs w:val="28"/>
        </w:rPr>
        <w:t>2398</w:t>
      </w:r>
      <w:r w:rsidRPr="00F7478B">
        <w:rPr>
          <w:iCs/>
          <w:noProof/>
          <w:sz w:val="28"/>
          <w:szCs w:val="28"/>
        </w:rPr>
        <w:t>, із загальної кількості заяв (скарг)</w:t>
      </w:r>
      <w:r w:rsidR="001A54E6" w:rsidRPr="00F7478B">
        <w:rPr>
          <w:iCs/>
          <w:noProof/>
          <w:sz w:val="28"/>
          <w:szCs w:val="28"/>
        </w:rPr>
        <w:t xml:space="preserve"> </w:t>
      </w:r>
      <w:r w:rsidRPr="00F7478B">
        <w:rPr>
          <w:bCs/>
          <w:noProof/>
          <w:sz w:val="28"/>
          <w:szCs w:val="28"/>
        </w:rPr>
        <w:t xml:space="preserve">судових рішень, у яких справляється судовий збір у звітному періоді </w:t>
      </w:r>
      <w:r w:rsidRPr="00BC2DA4">
        <w:rPr>
          <w:b/>
          <w:bCs/>
          <w:noProof/>
          <w:sz w:val="28"/>
          <w:szCs w:val="28"/>
        </w:rPr>
        <w:t>(2835)</w:t>
      </w:r>
      <w:r w:rsidR="006774D3">
        <w:rPr>
          <w:b/>
          <w:bCs/>
          <w:noProof/>
          <w:sz w:val="28"/>
          <w:szCs w:val="28"/>
        </w:rPr>
        <w:t xml:space="preserve"> </w:t>
      </w:r>
      <w:r w:rsidR="006C1949">
        <w:rPr>
          <w:bCs/>
          <w:noProof/>
          <w:sz w:val="28"/>
          <w:szCs w:val="28"/>
        </w:rPr>
        <w:t xml:space="preserve">становить </w:t>
      </w:r>
      <w:r w:rsidR="006C1949" w:rsidRPr="006C1949">
        <w:rPr>
          <w:b/>
          <w:bCs/>
          <w:noProof/>
          <w:sz w:val="28"/>
          <w:szCs w:val="28"/>
        </w:rPr>
        <w:t>85%</w:t>
      </w:r>
      <w:r w:rsidR="006C1949">
        <w:rPr>
          <w:b/>
          <w:bCs/>
          <w:noProof/>
          <w:sz w:val="28"/>
          <w:szCs w:val="28"/>
        </w:rPr>
        <w:t xml:space="preserve"> </w:t>
      </w:r>
      <w:r w:rsidR="006C1949" w:rsidRPr="006C1949">
        <w:rPr>
          <w:bCs/>
          <w:noProof/>
          <w:sz w:val="28"/>
          <w:szCs w:val="28"/>
        </w:rPr>
        <w:t>сплаченого судового збору.</w:t>
      </w:r>
      <w:r w:rsidR="001A54E6" w:rsidRPr="00F7478B">
        <w:rPr>
          <w:bCs/>
          <w:noProof/>
          <w:sz w:val="28"/>
          <w:szCs w:val="28"/>
        </w:rPr>
        <w:t xml:space="preserve"> </w:t>
      </w:r>
    </w:p>
    <w:p w:rsidR="00D05DC2" w:rsidRPr="00F7478B" w:rsidRDefault="00D05DC2" w:rsidP="000368BE">
      <w:pPr>
        <w:tabs>
          <w:tab w:val="left" w:pos="0"/>
        </w:tabs>
        <w:spacing w:line="360" w:lineRule="auto"/>
        <w:ind w:firstLine="567"/>
        <w:contextualSpacing/>
        <w:jc w:val="both"/>
        <w:rPr>
          <w:b/>
          <w:noProof/>
          <w:sz w:val="28"/>
          <w:szCs w:val="28"/>
        </w:rPr>
      </w:pPr>
      <w:r w:rsidRPr="00F7478B">
        <w:rPr>
          <w:noProof/>
          <w:sz w:val="28"/>
          <w:szCs w:val="28"/>
        </w:rPr>
        <w:t xml:space="preserve">Протягом звітного періоду було повернуто </w:t>
      </w:r>
      <w:r w:rsidRPr="00F7478B">
        <w:rPr>
          <w:b/>
          <w:noProof/>
          <w:sz w:val="28"/>
          <w:szCs w:val="28"/>
        </w:rPr>
        <w:t xml:space="preserve">321 009 грн. </w:t>
      </w:r>
      <w:r w:rsidRPr="00F7478B">
        <w:rPr>
          <w:noProof/>
          <w:sz w:val="28"/>
          <w:szCs w:val="28"/>
        </w:rPr>
        <w:t xml:space="preserve">судового збору. Присуджено до стягнення за рішенням суду в Державний бюджет судового збору в розмірі </w:t>
      </w:r>
      <w:r w:rsidRPr="00F7478B">
        <w:rPr>
          <w:b/>
          <w:noProof/>
          <w:sz w:val="28"/>
          <w:szCs w:val="28"/>
        </w:rPr>
        <w:t>161 548 грн</w:t>
      </w:r>
      <w:r w:rsidRPr="00F7478B">
        <w:rPr>
          <w:i/>
          <w:noProof/>
          <w:sz w:val="28"/>
          <w:szCs w:val="28"/>
        </w:rPr>
        <w:t xml:space="preserve">. </w:t>
      </w:r>
      <w:r w:rsidRPr="00F7478B">
        <w:rPr>
          <w:noProof/>
          <w:sz w:val="28"/>
          <w:szCs w:val="28"/>
        </w:rPr>
        <w:t>Звільнено від сплати судового збору, зменшено розмір судового збору, відповідно до статей 5 та 8 Закону України «Про судовий збір» на суму</w:t>
      </w:r>
      <w:r w:rsidRPr="00F7478B">
        <w:rPr>
          <w:b/>
          <w:noProof/>
          <w:sz w:val="28"/>
          <w:szCs w:val="28"/>
        </w:rPr>
        <w:t xml:space="preserve"> 386 158 грн.</w:t>
      </w:r>
    </w:p>
    <w:p w:rsidR="001A54E6" w:rsidRPr="00F7478B" w:rsidRDefault="001A54E6" w:rsidP="000368BE">
      <w:pPr>
        <w:spacing w:line="360" w:lineRule="auto"/>
        <w:ind w:firstLine="567"/>
        <w:jc w:val="both"/>
        <w:rPr>
          <w:noProof/>
          <w:sz w:val="28"/>
          <w:szCs w:val="28"/>
        </w:rPr>
      </w:pPr>
      <w:r w:rsidRPr="00F7478B">
        <w:rPr>
          <w:noProof/>
          <w:sz w:val="28"/>
          <w:szCs w:val="28"/>
        </w:rPr>
        <w:t xml:space="preserve">Також сплачено судовий збір в сумі </w:t>
      </w:r>
      <w:r w:rsidRPr="00F7478B">
        <w:rPr>
          <w:b/>
          <w:noProof/>
          <w:sz w:val="28"/>
          <w:szCs w:val="28"/>
        </w:rPr>
        <w:t>233 грн</w:t>
      </w:r>
      <w:r w:rsidRPr="00F7478B">
        <w:rPr>
          <w:noProof/>
          <w:sz w:val="28"/>
          <w:szCs w:val="28"/>
        </w:rPr>
        <w:t xml:space="preserve">., а саме: за повторну видачу копії судового рішення </w:t>
      </w:r>
      <w:r w:rsidR="00BC2DA4">
        <w:rPr>
          <w:noProof/>
          <w:sz w:val="28"/>
          <w:szCs w:val="28"/>
        </w:rPr>
        <w:t>-</w:t>
      </w:r>
      <w:r w:rsidRPr="00F7478B">
        <w:rPr>
          <w:noProof/>
          <w:sz w:val="28"/>
          <w:szCs w:val="28"/>
        </w:rPr>
        <w:t xml:space="preserve"> </w:t>
      </w:r>
      <w:r w:rsidRPr="00F7478B">
        <w:rPr>
          <w:b/>
          <w:noProof/>
          <w:sz w:val="28"/>
          <w:szCs w:val="28"/>
        </w:rPr>
        <w:t>58 грн</w:t>
      </w:r>
      <w:r w:rsidRPr="00F7478B">
        <w:rPr>
          <w:noProof/>
          <w:sz w:val="28"/>
          <w:szCs w:val="28"/>
        </w:rPr>
        <w:t xml:space="preserve">., за видачу в електронному вигляді копії технічного запису судового засідання </w:t>
      </w:r>
      <w:r w:rsidR="00BC2DA4">
        <w:rPr>
          <w:noProof/>
          <w:sz w:val="28"/>
          <w:szCs w:val="28"/>
        </w:rPr>
        <w:t>-</w:t>
      </w:r>
      <w:r w:rsidRPr="00F7478B">
        <w:rPr>
          <w:noProof/>
          <w:sz w:val="28"/>
          <w:szCs w:val="28"/>
        </w:rPr>
        <w:t xml:space="preserve"> </w:t>
      </w:r>
      <w:r w:rsidRPr="00F7478B">
        <w:rPr>
          <w:b/>
          <w:noProof/>
          <w:sz w:val="28"/>
          <w:szCs w:val="28"/>
        </w:rPr>
        <w:t>159 грн</w:t>
      </w:r>
      <w:r w:rsidRPr="00F7478B">
        <w:rPr>
          <w:noProof/>
          <w:sz w:val="28"/>
          <w:szCs w:val="28"/>
        </w:rPr>
        <w:t xml:space="preserve">., за виготовлення копій документів, долучених до справи </w:t>
      </w:r>
      <w:r w:rsidR="00BC2DA4">
        <w:rPr>
          <w:noProof/>
          <w:sz w:val="28"/>
          <w:szCs w:val="28"/>
        </w:rPr>
        <w:t>-</w:t>
      </w:r>
      <w:r w:rsidRPr="00F7478B">
        <w:rPr>
          <w:noProof/>
          <w:sz w:val="28"/>
          <w:szCs w:val="28"/>
        </w:rPr>
        <w:t xml:space="preserve"> </w:t>
      </w:r>
      <w:r w:rsidRPr="00F7478B">
        <w:rPr>
          <w:b/>
          <w:noProof/>
          <w:sz w:val="28"/>
          <w:szCs w:val="28"/>
        </w:rPr>
        <w:t>16 грн</w:t>
      </w:r>
      <w:r w:rsidRPr="00F7478B">
        <w:rPr>
          <w:noProof/>
          <w:sz w:val="28"/>
          <w:szCs w:val="28"/>
        </w:rPr>
        <w:t>.</w:t>
      </w:r>
    </w:p>
    <w:p w:rsidR="0088638E" w:rsidRPr="00F7478B" w:rsidRDefault="001A54E6" w:rsidP="000368BE">
      <w:pPr>
        <w:spacing w:line="360" w:lineRule="auto"/>
        <w:ind w:left="7080"/>
        <w:jc w:val="both"/>
        <w:rPr>
          <w:iCs/>
          <w:noProof/>
          <w:sz w:val="28"/>
          <w:szCs w:val="28"/>
        </w:rPr>
      </w:pPr>
      <w:r w:rsidRPr="00F7478B">
        <w:rPr>
          <w:b/>
          <w:i/>
          <w:noProof/>
          <w:sz w:val="28"/>
          <w:szCs w:val="28"/>
        </w:rPr>
        <w:lastRenderedPageBreak/>
        <w:t xml:space="preserve">         </w:t>
      </w:r>
      <w:r w:rsidR="00E37270" w:rsidRPr="00F7478B">
        <w:rPr>
          <w:b/>
          <w:i/>
          <w:noProof/>
          <w:sz w:val="28"/>
          <w:szCs w:val="28"/>
        </w:rPr>
        <w:t xml:space="preserve">Таблиця № </w:t>
      </w:r>
      <w:r w:rsidR="00E11D4C" w:rsidRPr="00F7478B">
        <w:rPr>
          <w:b/>
          <w:i/>
          <w:noProof/>
          <w:sz w:val="28"/>
          <w:szCs w:val="28"/>
        </w:rPr>
        <w:t>2</w:t>
      </w:r>
    </w:p>
    <w:p w:rsidR="00E37270" w:rsidRPr="00F7478B" w:rsidRDefault="00E37270" w:rsidP="000368BE">
      <w:pPr>
        <w:spacing w:line="360" w:lineRule="auto"/>
        <w:jc w:val="both"/>
        <w:rPr>
          <w:b/>
          <w:i/>
          <w:iCs/>
          <w:noProof/>
          <w:sz w:val="28"/>
          <w:szCs w:val="28"/>
        </w:rPr>
      </w:pPr>
      <w:r w:rsidRPr="00F7478B">
        <w:rPr>
          <w:b/>
          <w:i/>
          <w:iCs/>
          <w:noProof/>
          <w:sz w:val="28"/>
          <w:szCs w:val="28"/>
        </w:rPr>
        <w:t>Пільги щодо сплати судового збору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78"/>
        <w:gridCol w:w="1275"/>
        <w:gridCol w:w="1719"/>
      </w:tblGrid>
      <w:tr w:rsidR="00F7478B" w:rsidRPr="00F7478B" w:rsidTr="00234557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F7478B">
              <w:rPr>
                <w:b/>
                <w:bCs/>
                <w:noProof/>
              </w:rPr>
              <w:t>Подано позивачами (особами) заяву (скаргу)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F7478B">
              <w:rPr>
                <w:b/>
                <w:bCs/>
                <w:noProof/>
              </w:rPr>
              <w:t>Кількість заяв (скарг)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F7478B">
              <w:rPr>
                <w:b/>
                <w:bCs/>
                <w:noProof/>
              </w:rPr>
              <w:t>Розрахункова сума судового збору, грн.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b/>
                <w:bCs/>
                <w:noProof/>
              </w:rPr>
            </w:pPr>
            <w:r w:rsidRPr="00F7478B">
              <w:rPr>
                <w:b/>
                <w:bCs/>
                <w:noProof/>
              </w:rPr>
              <w:t>УСЬОГО, у тому числі: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b/>
                <w:bCs/>
                <w:noProof/>
              </w:rPr>
            </w:pPr>
            <w:r w:rsidRPr="00F7478B">
              <w:rPr>
                <w:b/>
                <w:bCs/>
                <w:noProof/>
              </w:rPr>
              <w:t>314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b/>
                <w:bCs/>
                <w:noProof/>
              </w:rPr>
            </w:pPr>
            <w:r w:rsidRPr="00F7478B">
              <w:rPr>
                <w:b/>
                <w:bCs/>
                <w:noProof/>
              </w:rPr>
              <w:t>359 552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>позивачі - у справах про стягнення заробітної плати та поновлення на роботі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39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50 128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>позивачі - у справах про відшкодування шкоди, заподіяної каліцтвом або іншим ушкодженням здоров'я, а також смертю фізичної особи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2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1 057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>позивачі - у справах про стягнення аліментів, оплату додаткових витрат на дитину, стягнення неустойки (пені) за прострочення сплати аліментів, індексацію аліментів чи зміну способу їх стягнення, а також заявники у разі подання заяви щодо видачі судового наказу про стягнення аліментів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 xml:space="preserve">позивачі - у справах щодо спорів, пов'язаних з виплатою компенсації, поверненням майна, або у справах щодо спорів, пов'язаних з відшкодуванням його вартості громадянам, реабілітованим відповідно до Закону України </w:t>
            </w:r>
            <w:r w:rsidR="00226009" w:rsidRPr="00F7478B">
              <w:rPr>
                <w:noProof/>
              </w:rPr>
              <w:t>«</w:t>
            </w:r>
            <w:r w:rsidRPr="00F7478B">
              <w:rPr>
                <w:noProof/>
              </w:rPr>
              <w:t>Про реабілітацію жертв політичних репресій на Україні</w:t>
            </w:r>
            <w:r w:rsidR="00226009" w:rsidRPr="00F7478B">
              <w:rPr>
                <w:noProof/>
              </w:rPr>
              <w:t>»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>особи, які страждають на психічні розлади, та їх представники - у справах щодо спорів, пов'язаних з розглядом питань стосовно захисту прав і законних інтересів особи під час надання психіатричної допомоги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>позивачі - у справах про відшкодування матеріальних збитків, завданих внаслідок вчинення кримінального правопорушення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>громадяни, які у випадках, передбачених законодавством, звернулися із заявами до суду щодо захисту прав та інтересів інших осіб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11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11 805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>особи з інвалідністю Великої Вітчизняної війни та сім'ї воїнів (партизанів), які загинули чи пропали безвісти, і прирівняні до них у встановленому порядку особи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9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10 924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>особи з інвалідністю I та II груп, законні представники дітей з інвалідністю і недієздатних осіб з інвалідністю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59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74 209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>позивачі - громадяни, віднесені до 1 та 2 категорій постраждалих внаслідок Чорнобильської катастрофи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131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138 130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>виборці - у справах про уточнення списку виборців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>військовослужбовці, військовозобов'язані та резервісти, які призвані на навчальні (або перевірочні) та спеціальні збори, - у справах, пов'язаних з виконанням військового обов'язку, а також під час виконання службових обов'язків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>учасники бойових дій, Герої України - у справах, пов'язаних з порушенням їхніх прав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58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68 013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lastRenderedPageBreak/>
              <w:t xml:space="preserve">позивачі - у справах у порядку, визначеному статтею 12 Закону України </w:t>
            </w:r>
            <w:r w:rsidR="00226009" w:rsidRPr="00F7478B">
              <w:rPr>
                <w:noProof/>
              </w:rPr>
              <w:t>«</w:t>
            </w:r>
            <w:r w:rsidRPr="00F7478B">
              <w:rPr>
                <w:noProof/>
              </w:rPr>
              <w:t>Про біженців та осіб, які потребують додаткового або тимчасового захисту</w:t>
            </w:r>
            <w:r w:rsidR="00226009" w:rsidRPr="00F7478B">
              <w:rPr>
                <w:noProof/>
              </w:rPr>
              <w:t>»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2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2 114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>фізичні особи (крім суб'єктів підприємницької діяльності) - кредитори, які звертаються з грошовими вимогами до боржника щодо виплати заборгованості із заробітної плати, зобов'язань внаслідок заподіяння шкоди життю та здоров'ю громадян, виплати авторської винагороди та аліментів, - після оголошення про порушення справи про банкрутство, а також після повідомлення про визнання боржника банкрутом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 xml:space="preserve">органи місцевого самоврядування - за подання заяви про визнання спадщини </w:t>
            </w:r>
            <w:r w:rsidR="005752D0" w:rsidRPr="00F7478B">
              <w:rPr>
                <w:noProof/>
              </w:rPr>
              <w:t>від умерлою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 xml:space="preserve">позивач - за подання позову щодо спорів, пов’язаних з наданням статусу учасника бойових дій відповідно до пунктів 19, 20 частини першої статті 6 Закону України </w:t>
            </w:r>
            <w:r w:rsidR="00226009" w:rsidRPr="00F7478B">
              <w:rPr>
                <w:noProof/>
              </w:rPr>
              <w:t>«</w:t>
            </w:r>
            <w:r w:rsidRPr="00F7478B">
              <w:rPr>
                <w:noProof/>
              </w:rPr>
              <w:t>Про статус ветеранів війни, гарантії їх соціального захисту</w:t>
            </w:r>
            <w:r w:rsidR="00226009" w:rsidRPr="00F7478B">
              <w:rPr>
                <w:noProof/>
              </w:rPr>
              <w:t>»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3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3 172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>засуджені до покарання у виді довічного позбавлення волі, позбавлення волі на певний строк та до покарань, не пов’язаних з позбавленням волі, а також особи, взяті під варту, - у справах, пов’язаних із питаннями, які вирішуються судом під час виконання вироку відповідно до статті 537 Кримінального процесуального кодексу України, у разі відсутності на їхніх особових рахунках коштів, достатніх для сплати судового збору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>заявники - у справах за заявами про встановлення фактів, що мають юридичне значення, поданих у зв'язку із збройною агресією, збройним конфліктом, тимчасовою окупацією території України, надзвичайними ситуаціями природного чи техногенного характеру, що призвели до вимушеного переселення з тимчасово окупованих територій України, загибелі, поранення, перебування в полоні, незаконного позбавлення волі або викрадення, а також порушення права власності на рухоме та/або нерухоме майно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</w:tr>
      <w:tr w:rsidR="00F7478B" w:rsidRPr="00F7478B" w:rsidTr="0095537E">
        <w:tc>
          <w:tcPr>
            <w:tcW w:w="7054" w:type="dxa"/>
            <w:vAlign w:val="center"/>
          </w:tcPr>
          <w:p w:rsidR="00E37270" w:rsidRPr="00F7478B" w:rsidRDefault="00E37270" w:rsidP="000368BE">
            <w:pPr>
              <w:spacing w:line="276" w:lineRule="auto"/>
              <w:rPr>
                <w:noProof/>
              </w:rPr>
            </w:pPr>
            <w:r w:rsidRPr="00F7478B">
              <w:rPr>
                <w:noProof/>
              </w:rPr>
              <w:t>позивачі - у справах за позовами до держави-агресора Російської Федерації про відшкодування завданої майнової та/або моральної шкоди у зв'язку з тимчасовою окупацією території України, збройною агресією, збройним конфліктом, що призвели до вимушеного переселення з тимчасово окупованих територій України, загибелі, поранення, перебування в полоні, незаконного позбавлення волі або викрадення, а також порушення права власності на рухоме та/або нерухоме майно</w:t>
            </w:r>
          </w:p>
        </w:tc>
        <w:tc>
          <w:tcPr>
            <w:tcW w:w="113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  <w:tc>
          <w:tcPr>
            <w:tcW w:w="1384" w:type="dxa"/>
            <w:vAlign w:val="center"/>
          </w:tcPr>
          <w:p w:rsidR="00E37270" w:rsidRPr="00F7478B" w:rsidRDefault="00E37270" w:rsidP="000368BE">
            <w:pPr>
              <w:spacing w:line="276" w:lineRule="auto"/>
              <w:jc w:val="right"/>
              <w:rPr>
                <w:noProof/>
              </w:rPr>
            </w:pPr>
            <w:r w:rsidRPr="00F7478B">
              <w:rPr>
                <w:noProof/>
              </w:rPr>
              <w:t>0</w:t>
            </w:r>
          </w:p>
        </w:tc>
      </w:tr>
    </w:tbl>
    <w:p w:rsidR="00F7478B" w:rsidRPr="00F7478B" w:rsidRDefault="00F7478B" w:rsidP="00F7478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B36D91" w:rsidRDefault="006774D3" w:rsidP="00F7478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За період з 03 жовтня</w:t>
      </w:r>
      <w:r w:rsidR="00B36D91" w:rsidRPr="00B36D91">
        <w:rPr>
          <w:rFonts w:eastAsiaTheme="minorEastAsia"/>
          <w:sz w:val="28"/>
          <w:szCs w:val="28"/>
        </w:rPr>
        <w:t xml:space="preserve"> 2018 року до Верховного </w:t>
      </w:r>
      <w:r w:rsidR="00B36D91">
        <w:rPr>
          <w:rFonts w:eastAsiaTheme="minorEastAsia"/>
          <w:sz w:val="28"/>
          <w:szCs w:val="28"/>
        </w:rPr>
        <w:t>С</w:t>
      </w:r>
      <w:r w:rsidR="00B36D91" w:rsidRPr="00B36D91">
        <w:rPr>
          <w:rFonts w:eastAsiaTheme="minorEastAsia"/>
          <w:sz w:val="28"/>
          <w:szCs w:val="28"/>
        </w:rPr>
        <w:t xml:space="preserve">уду для розгляду в касаційному порядку направлено </w:t>
      </w:r>
      <w:r w:rsidR="00B36D91" w:rsidRPr="006774D3">
        <w:rPr>
          <w:rFonts w:eastAsiaTheme="minorEastAsia"/>
          <w:b/>
          <w:sz w:val="28"/>
          <w:szCs w:val="28"/>
        </w:rPr>
        <w:t>12</w:t>
      </w:r>
      <w:r w:rsidR="00B36D91" w:rsidRPr="00B36D91">
        <w:rPr>
          <w:rFonts w:eastAsiaTheme="minorEastAsia"/>
          <w:sz w:val="28"/>
          <w:szCs w:val="28"/>
        </w:rPr>
        <w:t xml:space="preserve"> справ, що складає близько </w:t>
      </w:r>
      <w:r w:rsidR="00B36D91" w:rsidRPr="006774D3">
        <w:rPr>
          <w:rFonts w:eastAsiaTheme="minorEastAsia"/>
          <w:b/>
          <w:sz w:val="28"/>
          <w:szCs w:val="28"/>
        </w:rPr>
        <w:t>0,4%</w:t>
      </w:r>
      <w:r w:rsidR="00B36D91" w:rsidRPr="00B36D91">
        <w:rPr>
          <w:rFonts w:eastAsiaTheme="minorEastAsia"/>
          <w:sz w:val="28"/>
          <w:szCs w:val="28"/>
        </w:rPr>
        <w:t xml:space="preserve"> від загальної кількості розглянутих апеляційних скарг</w:t>
      </w:r>
      <w:r w:rsidR="00B36D91">
        <w:rPr>
          <w:rFonts w:eastAsiaTheme="minorEastAsia"/>
          <w:sz w:val="28"/>
          <w:szCs w:val="28"/>
        </w:rPr>
        <w:t>.</w:t>
      </w:r>
    </w:p>
    <w:p w:rsidR="00933F7D" w:rsidRPr="00933F7D" w:rsidRDefault="00933F7D" w:rsidP="00F7478B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F7478B">
        <w:rPr>
          <w:rFonts w:eastAsiaTheme="minorEastAsia"/>
          <w:sz w:val="28"/>
          <w:szCs w:val="28"/>
        </w:rPr>
        <w:t>В</w:t>
      </w:r>
      <w:r w:rsidRPr="00933F7D">
        <w:rPr>
          <w:rFonts w:eastAsiaTheme="minorEastAsia"/>
          <w:sz w:val="28"/>
          <w:szCs w:val="28"/>
        </w:rPr>
        <w:t>ідповідно до статті 126 Закону України «Про судоустрій і статус суддів» від 2 червня 2016 року №1402</w:t>
      </w:r>
      <w:r w:rsidRPr="00F7478B">
        <w:rPr>
          <w:rFonts w:eastAsiaTheme="minorEastAsia"/>
          <w:b/>
          <w:bCs/>
          <w:sz w:val="28"/>
          <w:szCs w:val="28"/>
          <w:shd w:val="clear" w:color="auto" w:fill="FFFFFF"/>
        </w:rPr>
        <w:t>-</w:t>
      </w:r>
      <w:r w:rsidRPr="00F7478B">
        <w:rPr>
          <w:rFonts w:eastAsiaTheme="minorEastAsia"/>
          <w:bCs/>
          <w:sz w:val="28"/>
          <w:szCs w:val="28"/>
          <w:shd w:val="clear" w:color="auto" w:fill="FFFFFF"/>
          <w:lang w:val="ru-RU"/>
        </w:rPr>
        <w:t>VIII</w:t>
      </w:r>
      <w:r w:rsidRPr="00933F7D">
        <w:rPr>
          <w:rFonts w:eastAsiaTheme="minorEastAsia"/>
          <w:sz w:val="28"/>
          <w:szCs w:val="28"/>
        </w:rPr>
        <w:t xml:space="preserve"> (зі змінами та доповненнями) у Третьому апеляційному адміністративному суді для вирішення питань внутрішньої діяльності суду здійснюється суддівське самоврядування шляхом проведення зборів суддів.</w:t>
      </w:r>
    </w:p>
    <w:p w:rsidR="00226009" w:rsidRPr="00F7478B" w:rsidRDefault="00933F7D" w:rsidP="000368BE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33F7D">
        <w:rPr>
          <w:rFonts w:eastAsiaTheme="minorEastAsia"/>
          <w:sz w:val="28"/>
          <w:szCs w:val="28"/>
        </w:rPr>
        <w:t xml:space="preserve">У Третьому апеляційному адміністративному суді протягом 2018 року було скликано та проведено </w:t>
      </w:r>
      <w:r w:rsidRPr="00933F7D">
        <w:rPr>
          <w:rFonts w:eastAsiaTheme="minorEastAsia"/>
          <w:b/>
          <w:sz w:val="28"/>
          <w:szCs w:val="28"/>
        </w:rPr>
        <w:t>5 зборів суддів</w:t>
      </w:r>
      <w:r w:rsidRPr="00933F7D">
        <w:rPr>
          <w:rFonts w:eastAsiaTheme="minorEastAsia"/>
          <w:sz w:val="28"/>
          <w:szCs w:val="28"/>
        </w:rPr>
        <w:t xml:space="preserve"> та </w:t>
      </w:r>
      <w:r w:rsidRPr="00933F7D">
        <w:rPr>
          <w:rFonts w:eastAsiaTheme="minorEastAsia"/>
          <w:b/>
          <w:sz w:val="28"/>
          <w:szCs w:val="28"/>
          <w:shd w:val="clear" w:color="auto" w:fill="FFFFFF" w:themeFill="background1"/>
        </w:rPr>
        <w:t xml:space="preserve">2 </w:t>
      </w:r>
      <w:r w:rsidRPr="00933F7D">
        <w:rPr>
          <w:rFonts w:eastAsiaTheme="minorEastAsia"/>
          <w:b/>
          <w:sz w:val="28"/>
          <w:szCs w:val="28"/>
        </w:rPr>
        <w:t xml:space="preserve">оперативні наради, </w:t>
      </w:r>
      <w:r w:rsidRPr="00933F7D">
        <w:rPr>
          <w:rFonts w:eastAsiaTheme="minorEastAsia"/>
          <w:sz w:val="28"/>
          <w:szCs w:val="28"/>
        </w:rPr>
        <w:t>на яких обговорювались організаційні питання роботи суду.</w:t>
      </w:r>
    </w:p>
    <w:p w:rsidR="002C1837" w:rsidRPr="00F7478B" w:rsidRDefault="008722FB" w:rsidP="000368BE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F7478B">
        <w:rPr>
          <w:noProof/>
          <w:sz w:val="28"/>
          <w:szCs w:val="28"/>
        </w:rPr>
        <w:t>Таким чином, у</w:t>
      </w:r>
      <w:r w:rsidR="00A83E2E" w:rsidRPr="00F7478B">
        <w:rPr>
          <w:noProof/>
          <w:sz w:val="28"/>
          <w:szCs w:val="28"/>
        </w:rPr>
        <w:t xml:space="preserve"> 201</w:t>
      </w:r>
      <w:r w:rsidR="00226009" w:rsidRPr="00F7478B">
        <w:rPr>
          <w:noProof/>
          <w:sz w:val="28"/>
          <w:szCs w:val="28"/>
        </w:rPr>
        <w:t>8</w:t>
      </w:r>
      <w:r w:rsidR="00A83E2E" w:rsidRPr="00F7478B">
        <w:rPr>
          <w:noProof/>
          <w:sz w:val="28"/>
          <w:szCs w:val="28"/>
        </w:rPr>
        <w:t xml:space="preserve"> році </w:t>
      </w:r>
      <w:r w:rsidR="00226009" w:rsidRPr="00F7478B">
        <w:rPr>
          <w:noProof/>
          <w:sz w:val="28"/>
          <w:szCs w:val="28"/>
        </w:rPr>
        <w:t xml:space="preserve">середньомісячне навантаження справ та матеріалів на одного суддю Третього апеляційного адміністративного суду склало 65 справ і матеріалів. </w:t>
      </w:r>
      <w:r w:rsidR="002C1837" w:rsidRPr="00F7478B">
        <w:rPr>
          <w:noProof/>
          <w:sz w:val="28"/>
          <w:szCs w:val="28"/>
        </w:rPr>
        <w:t>Разом з тим, суддями вжива</w:t>
      </w:r>
      <w:r w:rsidR="00A83E2E" w:rsidRPr="00F7478B">
        <w:rPr>
          <w:noProof/>
          <w:sz w:val="28"/>
          <w:szCs w:val="28"/>
        </w:rPr>
        <w:t>лись</w:t>
      </w:r>
      <w:r w:rsidR="002C1837" w:rsidRPr="00F7478B">
        <w:rPr>
          <w:noProof/>
          <w:sz w:val="28"/>
          <w:szCs w:val="28"/>
        </w:rPr>
        <w:t xml:space="preserve"> заходи для забезпечення оперативності розгляду адміністративних справ у розумні строки.</w:t>
      </w:r>
    </w:p>
    <w:p w:rsidR="009165AC" w:rsidRPr="00F7478B" w:rsidRDefault="002C1837" w:rsidP="000368BE">
      <w:pPr>
        <w:spacing w:line="360" w:lineRule="auto"/>
        <w:ind w:firstLine="851"/>
        <w:jc w:val="both"/>
        <w:rPr>
          <w:noProof/>
          <w:sz w:val="28"/>
          <w:szCs w:val="28"/>
        </w:rPr>
      </w:pPr>
      <w:r w:rsidRPr="00F7478B">
        <w:rPr>
          <w:noProof/>
          <w:sz w:val="28"/>
          <w:szCs w:val="28"/>
        </w:rPr>
        <w:t xml:space="preserve">Систематичний аналіз надходження </w:t>
      </w:r>
      <w:r w:rsidR="00226009" w:rsidRPr="00F7478B">
        <w:rPr>
          <w:noProof/>
          <w:sz w:val="28"/>
          <w:szCs w:val="28"/>
        </w:rPr>
        <w:t>апеляційних скарг до суду протягом 2018 року</w:t>
      </w:r>
      <w:r w:rsidRPr="00F7478B">
        <w:rPr>
          <w:noProof/>
          <w:sz w:val="28"/>
          <w:szCs w:val="28"/>
        </w:rPr>
        <w:t xml:space="preserve"> свідчить, що звернення до суду продовжує залишатися для значної кількості громадян важливим засобом вирішення проблем, захисту своїх прав та інтересів. При цьому прогнозування надходження до суду справ та матеріалів є досить складним, оскільки в більшості залежить від </w:t>
      </w:r>
      <w:r w:rsidRPr="00F7478B">
        <w:rPr>
          <w:noProof/>
          <w:sz w:val="28"/>
          <w:szCs w:val="28"/>
          <w:lang w:eastAsia="uk-UA"/>
        </w:rPr>
        <w:t>змін діючого законодавства України.</w:t>
      </w:r>
    </w:p>
    <w:p w:rsidR="00670740" w:rsidRDefault="00670740" w:rsidP="00670740">
      <w:pPr>
        <w:shd w:val="clear" w:color="auto" w:fill="FFFFFF"/>
        <w:ind w:right="57"/>
        <w:jc w:val="both"/>
        <w:rPr>
          <w:b/>
          <w:sz w:val="28"/>
          <w:szCs w:val="28"/>
        </w:rPr>
      </w:pPr>
    </w:p>
    <w:p w:rsidR="00670740" w:rsidRDefault="00670740" w:rsidP="00670740">
      <w:pPr>
        <w:shd w:val="clear" w:color="auto" w:fill="FFFFFF"/>
        <w:ind w:right="57"/>
        <w:jc w:val="both"/>
        <w:rPr>
          <w:b/>
          <w:sz w:val="28"/>
          <w:szCs w:val="28"/>
        </w:rPr>
      </w:pPr>
    </w:p>
    <w:p w:rsidR="00670740" w:rsidRPr="00670740" w:rsidRDefault="00670740" w:rsidP="00670740">
      <w:pPr>
        <w:shd w:val="clear" w:color="auto" w:fill="FFFFFF"/>
        <w:ind w:right="57"/>
        <w:jc w:val="both"/>
        <w:rPr>
          <w:b/>
          <w:sz w:val="28"/>
          <w:szCs w:val="28"/>
        </w:rPr>
      </w:pPr>
      <w:r w:rsidRPr="00670740">
        <w:rPr>
          <w:b/>
          <w:sz w:val="28"/>
          <w:szCs w:val="28"/>
        </w:rPr>
        <w:t>Голова Третього</w:t>
      </w:r>
    </w:p>
    <w:p w:rsidR="00670740" w:rsidRPr="00670740" w:rsidRDefault="00670740" w:rsidP="00670740">
      <w:pPr>
        <w:shd w:val="clear" w:color="auto" w:fill="FFFFFF"/>
        <w:ind w:right="57"/>
        <w:jc w:val="both"/>
        <w:rPr>
          <w:b/>
          <w:sz w:val="28"/>
          <w:szCs w:val="28"/>
        </w:rPr>
      </w:pPr>
      <w:r w:rsidRPr="00670740">
        <w:rPr>
          <w:b/>
          <w:sz w:val="28"/>
          <w:szCs w:val="28"/>
        </w:rPr>
        <w:t xml:space="preserve">апеляційного адміністративного суду              </w:t>
      </w:r>
      <w:r w:rsidRPr="00670740">
        <w:rPr>
          <w:b/>
          <w:sz w:val="28"/>
          <w:szCs w:val="28"/>
        </w:rPr>
        <w:tab/>
      </w:r>
      <w:r w:rsidRPr="00670740">
        <w:rPr>
          <w:b/>
          <w:sz w:val="28"/>
          <w:szCs w:val="28"/>
        </w:rPr>
        <w:tab/>
        <w:t xml:space="preserve">       А.О. </w:t>
      </w:r>
      <w:proofErr w:type="spellStart"/>
      <w:r w:rsidRPr="00670740">
        <w:rPr>
          <w:b/>
          <w:sz w:val="28"/>
          <w:szCs w:val="28"/>
        </w:rPr>
        <w:t>Коршун</w:t>
      </w:r>
      <w:proofErr w:type="spellEnd"/>
    </w:p>
    <w:p w:rsidR="00670740" w:rsidRPr="00670740" w:rsidRDefault="00670740" w:rsidP="00670740">
      <w:pPr>
        <w:shd w:val="clear" w:color="auto" w:fill="FFFFFF"/>
        <w:spacing w:line="360" w:lineRule="auto"/>
        <w:ind w:right="57"/>
        <w:jc w:val="both"/>
        <w:rPr>
          <w:rFonts w:eastAsia="Calibri"/>
          <w:sz w:val="28"/>
          <w:szCs w:val="28"/>
          <w:lang w:eastAsia="en-US"/>
        </w:rPr>
      </w:pPr>
    </w:p>
    <w:p w:rsidR="00670740" w:rsidRDefault="00670740" w:rsidP="00670740">
      <w:pPr>
        <w:shd w:val="clear" w:color="auto" w:fill="FFFFFF"/>
        <w:ind w:right="57"/>
        <w:jc w:val="both"/>
        <w:rPr>
          <w:vertAlign w:val="superscript"/>
        </w:rPr>
      </w:pPr>
    </w:p>
    <w:p w:rsidR="00670740" w:rsidRPr="00670740" w:rsidRDefault="00670740" w:rsidP="00670740">
      <w:pPr>
        <w:shd w:val="clear" w:color="auto" w:fill="FFFFFF"/>
        <w:ind w:right="57"/>
        <w:jc w:val="both"/>
        <w:rPr>
          <w:vertAlign w:val="superscript"/>
        </w:rPr>
      </w:pPr>
      <w:proofErr w:type="spellStart"/>
      <w:r w:rsidRPr="00670740">
        <w:rPr>
          <w:vertAlign w:val="superscript"/>
        </w:rPr>
        <w:t>Вик</w:t>
      </w:r>
      <w:proofErr w:type="spellEnd"/>
      <w:r w:rsidRPr="00670740">
        <w:rPr>
          <w:vertAlign w:val="superscript"/>
        </w:rPr>
        <w:t xml:space="preserve">. </w:t>
      </w:r>
      <w:proofErr w:type="spellStart"/>
      <w:r w:rsidRPr="00670740">
        <w:rPr>
          <w:vertAlign w:val="superscript"/>
        </w:rPr>
        <w:t>Тарантюк</w:t>
      </w:r>
      <w:proofErr w:type="spellEnd"/>
      <w:r w:rsidRPr="00670740">
        <w:rPr>
          <w:vertAlign w:val="superscript"/>
        </w:rPr>
        <w:t xml:space="preserve"> Ю.Р.</w:t>
      </w:r>
    </w:p>
    <w:p w:rsidR="00670740" w:rsidRPr="00670740" w:rsidRDefault="00670740" w:rsidP="00670740">
      <w:pPr>
        <w:shd w:val="clear" w:color="auto" w:fill="FFFFFF"/>
        <w:tabs>
          <w:tab w:val="left" w:pos="7213"/>
        </w:tabs>
        <w:ind w:right="57"/>
        <w:jc w:val="both"/>
        <w:rPr>
          <w:vertAlign w:val="superscript"/>
          <w:lang w:val="ru-RU"/>
        </w:rPr>
      </w:pPr>
      <w:proofErr w:type="spellStart"/>
      <w:r w:rsidRPr="00670740">
        <w:rPr>
          <w:vertAlign w:val="superscript"/>
        </w:rPr>
        <w:t>тел</w:t>
      </w:r>
      <w:proofErr w:type="spellEnd"/>
      <w:r w:rsidRPr="00670740">
        <w:rPr>
          <w:vertAlign w:val="superscript"/>
        </w:rPr>
        <w:t xml:space="preserve">. </w:t>
      </w:r>
      <w:r w:rsidRPr="00670740">
        <w:rPr>
          <w:vertAlign w:val="superscript"/>
          <w:lang w:val="ru-RU"/>
        </w:rPr>
        <w:t>740-19-34</w:t>
      </w:r>
    </w:p>
    <w:p w:rsidR="00CD57C1" w:rsidRPr="00670740" w:rsidRDefault="00CD57C1" w:rsidP="000368BE">
      <w:pPr>
        <w:spacing w:line="360" w:lineRule="auto"/>
        <w:jc w:val="both"/>
        <w:rPr>
          <w:b/>
          <w:noProof/>
          <w:sz w:val="28"/>
          <w:szCs w:val="28"/>
          <w:lang w:val="ru-RU"/>
        </w:rPr>
      </w:pPr>
    </w:p>
    <w:p w:rsidR="00CD57C1" w:rsidRPr="00F7478B" w:rsidRDefault="00CD57C1" w:rsidP="000368BE">
      <w:pPr>
        <w:spacing w:line="360" w:lineRule="auto"/>
        <w:jc w:val="both"/>
        <w:rPr>
          <w:b/>
          <w:noProof/>
          <w:sz w:val="28"/>
          <w:szCs w:val="28"/>
        </w:rPr>
      </w:pPr>
    </w:p>
    <w:p w:rsidR="001F71C2" w:rsidRPr="00F7478B" w:rsidRDefault="001F71C2" w:rsidP="000368BE">
      <w:pPr>
        <w:spacing w:line="360" w:lineRule="auto"/>
        <w:jc w:val="both"/>
        <w:rPr>
          <w:noProof/>
          <w:sz w:val="28"/>
          <w:szCs w:val="28"/>
        </w:rPr>
      </w:pPr>
    </w:p>
    <w:p w:rsidR="001F71C2" w:rsidRPr="00F7478B" w:rsidRDefault="001F71C2" w:rsidP="000368BE">
      <w:pPr>
        <w:spacing w:line="360" w:lineRule="auto"/>
        <w:jc w:val="both"/>
        <w:rPr>
          <w:noProof/>
          <w:sz w:val="28"/>
          <w:szCs w:val="28"/>
        </w:rPr>
      </w:pPr>
    </w:p>
    <w:sectPr w:rsidR="001F71C2" w:rsidRPr="00F7478B" w:rsidSect="00981E75">
      <w:footerReference w:type="default" r:id="rId13"/>
      <w:footerReference w:type="first" r:id="rId14"/>
      <w:pgSz w:w="11906" w:h="16838"/>
      <w:pgMar w:top="993" w:right="849" w:bottom="709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6E" w:rsidRDefault="00675C6E" w:rsidP="00531607">
      <w:r>
        <w:separator/>
      </w:r>
    </w:p>
  </w:endnote>
  <w:endnote w:type="continuationSeparator" w:id="0">
    <w:p w:rsidR="00675C6E" w:rsidRDefault="00675C6E" w:rsidP="0053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873"/>
    </w:sdtPr>
    <w:sdtEndPr/>
    <w:sdtContent>
      <w:p w:rsidR="004B53B4" w:rsidRDefault="007A559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68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B53B4" w:rsidRDefault="004B53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874"/>
    </w:sdtPr>
    <w:sdtEndPr/>
    <w:sdtContent>
      <w:p w:rsidR="004B53B4" w:rsidRDefault="007A559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3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3B4" w:rsidRDefault="004B53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6E" w:rsidRDefault="00675C6E" w:rsidP="00531607">
      <w:r>
        <w:separator/>
      </w:r>
    </w:p>
  </w:footnote>
  <w:footnote w:type="continuationSeparator" w:id="0">
    <w:p w:rsidR="00675C6E" w:rsidRDefault="00675C6E" w:rsidP="0053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B11"/>
    <w:multiLevelType w:val="hybridMultilevel"/>
    <w:tmpl w:val="4350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4A9"/>
    <w:multiLevelType w:val="multilevel"/>
    <w:tmpl w:val="84D210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AA927C7"/>
    <w:multiLevelType w:val="hybridMultilevel"/>
    <w:tmpl w:val="3CCA7418"/>
    <w:lvl w:ilvl="0" w:tplc="D5C0BE32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63DE6"/>
    <w:multiLevelType w:val="hybridMultilevel"/>
    <w:tmpl w:val="DA36C950"/>
    <w:lvl w:ilvl="0" w:tplc="75C812E2">
      <w:start w:val="1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11B344F2"/>
    <w:multiLevelType w:val="hybridMultilevel"/>
    <w:tmpl w:val="D24C61AC"/>
    <w:lvl w:ilvl="0" w:tplc="D1367A56">
      <w:start w:val="2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EE5A15"/>
    <w:multiLevelType w:val="hybridMultilevel"/>
    <w:tmpl w:val="151E8528"/>
    <w:lvl w:ilvl="0" w:tplc="4FBE860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060A3E"/>
    <w:multiLevelType w:val="hybridMultilevel"/>
    <w:tmpl w:val="66346A78"/>
    <w:lvl w:ilvl="0" w:tplc="58647BF8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2B6E59"/>
    <w:multiLevelType w:val="hybridMultilevel"/>
    <w:tmpl w:val="44200FA2"/>
    <w:lvl w:ilvl="0" w:tplc="575025A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55E34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667CAF"/>
    <w:multiLevelType w:val="hybridMultilevel"/>
    <w:tmpl w:val="14A20AF2"/>
    <w:lvl w:ilvl="0" w:tplc="2B92D1DA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F96F8B"/>
    <w:multiLevelType w:val="hybridMultilevel"/>
    <w:tmpl w:val="EA763A20"/>
    <w:lvl w:ilvl="0" w:tplc="65A4CB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BCC7A03"/>
    <w:multiLevelType w:val="hybridMultilevel"/>
    <w:tmpl w:val="43FEBA48"/>
    <w:lvl w:ilvl="0" w:tplc="91F4AC30">
      <w:start w:val="18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0463002"/>
    <w:multiLevelType w:val="hybridMultilevel"/>
    <w:tmpl w:val="75C0B67E"/>
    <w:lvl w:ilvl="0" w:tplc="5E94AA6C">
      <w:start w:val="64"/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3">
    <w:nsid w:val="306E2C9D"/>
    <w:multiLevelType w:val="hybridMultilevel"/>
    <w:tmpl w:val="6820FE60"/>
    <w:lvl w:ilvl="0" w:tplc="F230A86A">
      <w:start w:val="23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3C84532"/>
    <w:multiLevelType w:val="hybridMultilevel"/>
    <w:tmpl w:val="2C563870"/>
    <w:lvl w:ilvl="0" w:tplc="DE18FF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707442C"/>
    <w:multiLevelType w:val="hybridMultilevel"/>
    <w:tmpl w:val="69508148"/>
    <w:lvl w:ilvl="0" w:tplc="6212C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A74183"/>
    <w:multiLevelType w:val="hybridMultilevel"/>
    <w:tmpl w:val="F3ACA944"/>
    <w:lvl w:ilvl="0" w:tplc="5114F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33A4A"/>
    <w:multiLevelType w:val="hybridMultilevel"/>
    <w:tmpl w:val="CA940F9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37BBC"/>
    <w:multiLevelType w:val="hybridMultilevel"/>
    <w:tmpl w:val="E6C22A52"/>
    <w:lvl w:ilvl="0" w:tplc="7C30C5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E004D"/>
    <w:multiLevelType w:val="hybridMultilevel"/>
    <w:tmpl w:val="492ECADC"/>
    <w:lvl w:ilvl="0" w:tplc="3EF49DE0">
      <w:start w:val="5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BE2631"/>
    <w:multiLevelType w:val="hybridMultilevel"/>
    <w:tmpl w:val="4AC0F77C"/>
    <w:lvl w:ilvl="0" w:tplc="931C38F4">
      <w:start w:val="2"/>
      <w:numFmt w:val="bullet"/>
      <w:lvlText w:val="-"/>
      <w:lvlJc w:val="left"/>
      <w:pPr>
        <w:ind w:left="93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>
    <w:nsid w:val="4BC92521"/>
    <w:multiLevelType w:val="hybridMultilevel"/>
    <w:tmpl w:val="18B08366"/>
    <w:lvl w:ilvl="0" w:tplc="4634B50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54F20CFB"/>
    <w:multiLevelType w:val="hybridMultilevel"/>
    <w:tmpl w:val="DF123954"/>
    <w:lvl w:ilvl="0" w:tplc="1D70B232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8A9101D"/>
    <w:multiLevelType w:val="hybridMultilevel"/>
    <w:tmpl w:val="75A83A7A"/>
    <w:lvl w:ilvl="0" w:tplc="FB68850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9DD4DA7"/>
    <w:multiLevelType w:val="hybridMultilevel"/>
    <w:tmpl w:val="EE62CC74"/>
    <w:lvl w:ilvl="0" w:tplc="C1F8E5E4">
      <w:start w:val="23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EA058C3"/>
    <w:multiLevelType w:val="hybridMultilevel"/>
    <w:tmpl w:val="F54CF6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C62A8D"/>
    <w:multiLevelType w:val="hybridMultilevel"/>
    <w:tmpl w:val="A888F592"/>
    <w:lvl w:ilvl="0" w:tplc="FAFC36B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61527"/>
    <w:multiLevelType w:val="hybridMultilevel"/>
    <w:tmpl w:val="9774E8D4"/>
    <w:lvl w:ilvl="0" w:tplc="2B4A341C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A93B79"/>
    <w:multiLevelType w:val="hybridMultilevel"/>
    <w:tmpl w:val="91446406"/>
    <w:lvl w:ilvl="0" w:tplc="9B7C68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05384"/>
    <w:multiLevelType w:val="hybridMultilevel"/>
    <w:tmpl w:val="E91A31D0"/>
    <w:lvl w:ilvl="0" w:tplc="6CE4D00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75F759A"/>
    <w:multiLevelType w:val="hybridMultilevel"/>
    <w:tmpl w:val="34200488"/>
    <w:lvl w:ilvl="0" w:tplc="7E4A441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AF57B4F"/>
    <w:multiLevelType w:val="hybridMultilevel"/>
    <w:tmpl w:val="33C0C0D2"/>
    <w:lvl w:ilvl="0" w:tplc="DF60E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C0115"/>
    <w:multiLevelType w:val="hybridMultilevel"/>
    <w:tmpl w:val="B6B49E48"/>
    <w:lvl w:ilvl="0" w:tplc="3F645058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44675AE"/>
    <w:multiLevelType w:val="hybridMultilevel"/>
    <w:tmpl w:val="B17A3CB4"/>
    <w:lvl w:ilvl="0" w:tplc="8090835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F49D1"/>
    <w:multiLevelType w:val="hybridMultilevel"/>
    <w:tmpl w:val="9E628B36"/>
    <w:lvl w:ilvl="0" w:tplc="F8B60B08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FD30740"/>
    <w:multiLevelType w:val="hybridMultilevel"/>
    <w:tmpl w:val="FBA218B8"/>
    <w:lvl w:ilvl="0" w:tplc="78BEA3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0"/>
  </w:num>
  <w:num w:numId="5">
    <w:abstractNumId w:val="14"/>
  </w:num>
  <w:num w:numId="6">
    <w:abstractNumId w:val="8"/>
  </w:num>
  <w:num w:numId="7">
    <w:abstractNumId w:val="34"/>
  </w:num>
  <w:num w:numId="8">
    <w:abstractNumId w:val="28"/>
  </w:num>
  <w:num w:numId="9">
    <w:abstractNumId w:val="0"/>
  </w:num>
  <w:num w:numId="10">
    <w:abstractNumId w:val="29"/>
  </w:num>
  <w:num w:numId="11">
    <w:abstractNumId w:val="21"/>
  </w:num>
  <w:num w:numId="12">
    <w:abstractNumId w:val="24"/>
  </w:num>
  <w:num w:numId="13">
    <w:abstractNumId w:val="13"/>
  </w:num>
  <w:num w:numId="14">
    <w:abstractNumId w:val="9"/>
  </w:num>
  <w:num w:numId="15">
    <w:abstractNumId w:val="26"/>
  </w:num>
  <w:num w:numId="16">
    <w:abstractNumId w:val="31"/>
  </w:num>
  <w:num w:numId="17">
    <w:abstractNumId w:val="12"/>
  </w:num>
  <w:num w:numId="18">
    <w:abstractNumId w:val="3"/>
  </w:num>
  <w:num w:numId="19">
    <w:abstractNumId w:val="5"/>
  </w:num>
  <w:num w:numId="20">
    <w:abstractNumId w:val="4"/>
  </w:num>
  <w:num w:numId="21">
    <w:abstractNumId w:val="2"/>
  </w:num>
  <w:num w:numId="22">
    <w:abstractNumId w:val="23"/>
  </w:num>
  <w:num w:numId="23">
    <w:abstractNumId w:val="27"/>
  </w:num>
  <w:num w:numId="24">
    <w:abstractNumId w:val="22"/>
  </w:num>
  <w:num w:numId="25">
    <w:abstractNumId w:val="30"/>
  </w:num>
  <w:num w:numId="26">
    <w:abstractNumId w:val="20"/>
  </w:num>
  <w:num w:numId="27">
    <w:abstractNumId w:val="6"/>
  </w:num>
  <w:num w:numId="28">
    <w:abstractNumId w:val="32"/>
  </w:num>
  <w:num w:numId="29">
    <w:abstractNumId w:val="17"/>
  </w:num>
  <w:num w:numId="30">
    <w:abstractNumId w:val="1"/>
  </w:num>
  <w:num w:numId="31">
    <w:abstractNumId w:val="7"/>
  </w:num>
  <w:num w:numId="32">
    <w:abstractNumId w:val="11"/>
  </w:num>
  <w:num w:numId="33">
    <w:abstractNumId w:val="18"/>
  </w:num>
  <w:num w:numId="34">
    <w:abstractNumId w:val="35"/>
  </w:num>
  <w:num w:numId="35">
    <w:abstractNumId w:val="2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83"/>
    <w:rsid w:val="00000AAF"/>
    <w:rsid w:val="00000EE8"/>
    <w:rsid w:val="00001BAF"/>
    <w:rsid w:val="00001ED2"/>
    <w:rsid w:val="0000259E"/>
    <w:rsid w:val="00003655"/>
    <w:rsid w:val="00004957"/>
    <w:rsid w:val="00004CCA"/>
    <w:rsid w:val="00005F54"/>
    <w:rsid w:val="00006BBE"/>
    <w:rsid w:val="00006D40"/>
    <w:rsid w:val="00007A00"/>
    <w:rsid w:val="000110C4"/>
    <w:rsid w:val="0001160D"/>
    <w:rsid w:val="000145CC"/>
    <w:rsid w:val="000145D2"/>
    <w:rsid w:val="00016175"/>
    <w:rsid w:val="00017278"/>
    <w:rsid w:val="00021841"/>
    <w:rsid w:val="0002288B"/>
    <w:rsid w:val="00022BD7"/>
    <w:rsid w:val="0002328F"/>
    <w:rsid w:val="00023B89"/>
    <w:rsid w:val="00024317"/>
    <w:rsid w:val="00030A6A"/>
    <w:rsid w:val="00031753"/>
    <w:rsid w:val="00032F7B"/>
    <w:rsid w:val="00033FD8"/>
    <w:rsid w:val="00034404"/>
    <w:rsid w:val="000367C8"/>
    <w:rsid w:val="000368BE"/>
    <w:rsid w:val="00042AFA"/>
    <w:rsid w:val="00042C31"/>
    <w:rsid w:val="00043637"/>
    <w:rsid w:val="00044FE8"/>
    <w:rsid w:val="0005078D"/>
    <w:rsid w:val="0005220E"/>
    <w:rsid w:val="000535D5"/>
    <w:rsid w:val="00054940"/>
    <w:rsid w:val="0005545D"/>
    <w:rsid w:val="000601A0"/>
    <w:rsid w:val="0006093A"/>
    <w:rsid w:val="00060ADC"/>
    <w:rsid w:val="00061954"/>
    <w:rsid w:val="00061ACD"/>
    <w:rsid w:val="00061D60"/>
    <w:rsid w:val="0006237C"/>
    <w:rsid w:val="00062B5C"/>
    <w:rsid w:val="000637E1"/>
    <w:rsid w:val="00063C9C"/>
    <w:rsid w:val="000658D4"/>
    <w:rsid w:val="00067AEE"/>
    <w:rsid w:val="000700FB"/>
    <w:rsid w:val="00070388"/>
    <w:rsid w:val="000704B2"/>
    <w:rsid w:val="00072EC6"/>
    <w:rsid w:val="000742E1"/>
    <w:rsid w:val="00074834"/>
    <w:rsid w:val="00076B21"/>
    <w:rsid w:val="0007748F"/>
    <w:rsid w:val="000774F7"/>
    <w:rsid w:val="00080867"/>
    <w:rsid w:val="00084DB9"/>
    <w:rsid w:val="00084E5D"/>
    <w:rsid w:val="00086C1C"/>
    <w:rsid w:val="0009193A"/>
    <w:rsid w:val="00093135"/>
    <w:rsid w:val="00093430"/>
    <w:rsid w:val="00093BED"/>
    <w:rsid w:val="00094CC7"/>
    <w:rsid w:val="0009542D"/>
    <w:rsid w:val="00096DE8"/>
    <w:rsid w:val="00096E3F"/>
    <w:rsid w:val="000A1E3E"/>
    <w:rsid w:val="000A2430"/>
    <w:rsid w:val="000A243D"/>
    <w:rsid w:val="000A36DF"/>
    <w:rsid w:val="000A3D33"/>
    <w:rsid w:val="000A3EF1"/>
    <w:rsid w:val="000A46DA"/>
    <w:rsid w:val="000A5019"/>
    <w:rsid w:val="000A548D"/>
    <w:rsid w:val="000A5E82"/>
    <w:rsid w:val="000A61C2"/>
    <w:rsid w:val="000A7A0F"/>
    <w:rsid w:val="000B3514"/>
    <w:rsid w:val="000B66F1"/>
    <w:rsid w:val="000B76BA"/>
    <w:rsid w:val="000B7EA3"/>
    <w:rsid w:val="000C2399"/>
    <w:rsid w:val="000C3D88"/>
    <w:rsid w:val="000C6500"/>
    <w:rsid w:val="000C7127"/>
    <w:rsid w:val="000C73A0"/>
    <w:rsid w:val="000D0538"/>
    <w:rsid w:val="000D17BF"/>
    <w:rsid w:val="000D1D30"/>
    <w:rsid w:val="000D35F5"/>
    <w:rsid w:val="000D6D48"/>
    <w:rsid w:val="000E522C"/>
    <w:rsid w:val="000E677D"/>
    <w:rsid w:val="000E6DD4"/>
    <w:rsid w:val="000E7EA8"/>
    <w:rsid w:val="000F0128"/>
    <w:rsid w:val="000F0393"/>
    <w:rsid w:val="000F0881"/>
    <w:rsid w:val="000F2683"/>
    <w:rsid w:val="000F2EEB"/>
    <w:rsid w:val="000F338B"/>
    <w:rsid w:val="000F3896"/>
    <w:rsid w:val="000F5CD8"/>
    <w:rsid w:val="000F7083"/>
    <w:rsid w:val="00100688"/>
    <w:rsid w:val="001011EE"/>
    <w:rsid w:val="00101507"/>
    <w:rsid w:val="00103224"/>
    <w:rsid w:val="00103D5E"/>
    <w:rsid w:val="00104CB9"/>
    <w:rsid w:val="0010533A"/>
    <w:rsid w:val="00105542"/>
    <w:rsid w:val="00106309"/>
    <w:rsid w:val="00106546"/>
    <w:rsid w:val="00106884"/>
    <w:rsid w:val="001109BB"/>
    <w:rsid w:val="00111E08"/>
    <w:rsid w:val="001138CA"/>
    <w:rsid w:val="00116215"/>
    <w:rsid w:val="001174A1"/>
    <w:rsid w:val="001219E9"/>
    <w:rsid w:val="00121E21"/>
    <w:rsid w:val="001224B5"/>
    <w:rsid w:val="00122C3B"/>
    <w:rsid w:val="00123C42"/>
    <w:rsid w:val="00124E04"/>
    <w:rsid w:val="00131DB0"/>
    <w:rsid w:val="001321B9"/>
    <w:rsid w:val="00132C15"/>
    <w:rsid w:val="00132D94"/>
    <w:rsid w:val="00133DDB"/>
    <w:rsid w:val="00134606"/>
    <w:rsid w:val="0013489A"/>
    <w:rsid w:val="00136D72"/>
    <w:rsid w:val="001407E3"/>
    <w:rsid w:val="00141365"/>
    <w:rsid w:val="0014163F"/>
    <w:rsid w:val="00141D7F"/>
    <w:rsid w:val="001420CA"/>
    <w:rsid w:val="001424A3"/>
    <w:rsid w:val="001424B4"/>
    <w:rsid w:val="00142F71"/>
    <w:rsid w:val="00142FA0"/>
    <w:rsid w:val="00143809"/>
    <w:rsid w:val="00144616"/>
    <w:rsid w:val="00144DB3"/>
    <w:rsid w:val="00145412"/>
    <w:rsid w:val="00145B2B"/>
    <w:rsid w:val="00145F96"/>
    <w:rsid w:val="00147165"/>
    <w:rsid w:val="00147650"/>
    <w:rsid w:val="00147661"/>
    <w:rsid w:val="00151169"/>
    <w:rsid w:val="001511DC"/>
    <w:rsid w:val="001516CF"/>
    <w:rsid w:val="00153369"/>
    <w:rsid w:val="001539AA"/>
    <w:rsid w:val="00154183"/>
    <w:rsid w:val="00154CF3"/>
    <w:rsid w:val="00154D1C"/>
    <w:rsid w:val="00155DFE"/>
    <w:rsid w:val="00156234"/>
    <w:rsid w:val="00157BD7"/>
    <w:rsid w:val="00161AAA"/>
    <w:rsid w:val="00161B6F"/>
    <w:rsid w:val="00162423"/>
    <w:rsid w:val="0016511E"/>
    <w:rsid w:val="001660BC"/>
    <w:rsid w:val="00166C4A"/>
    <w:rsid w:val="001679F2"/>
    <w:rsid w:val="001710FD"/>
    <w:rsid w:val="00171183"/>
    <w:rsid w:val="00171461"/>
    <w:rsid w:val="0017417D"/>
    <w:rsid w:val="00174BE3"/>
    <w:rsid w:val="00174D61"/>
    <w:rsid w:val="00174E67"/>
    <w:rsid w:val="00176118"/>
    <w:rsid w:val="001761B0"/>
    <w:rsid w:val="00177368"/>
    <w:rsid w:val="001779B0"/>
    <w:rsid w:val="00180BC9"/>
    <w:rsid w:val="001813AD"/>
    <w:rsid w:val="0018183D"/>
    <w:rsid w:val="00181BCF"/>
    <w:rsid w:val="001824A9"/>
    <w:rsid w:val="001828FC"/>
    <w:rsid w:val="00183BBE"/>
    <w:rsid w:val="00183F4A"/>
    <w:rsid w:val="0018412F"/>
    <w:rsid w:val="0018445A"/>
    <w:rsid w:val="00185698"/>
    <w:rsid w:val="00187433"/>
    <w:rsid w:val="00191CC2"/>
    <w:rsid w:val="001924B9"/>
    <w:rsid w:val="00192C38"/>
    <w:rsid w:val="00195EC2"/>
    <w:rsid w:val="00196A9E"/>
    <w:rsid w:val="00196CA9"/>
    <w:rsid w:val="001A06D3"/>
    <w:rsid w:val="001A2122"/>
    <w:rsid w:val="001A26FC"/>
    <w:rsid w:val="001A54E6"/>
    <w:rsid w:val="001A6C29"/>
    <w:rsid w:val="001B00E2"/>
    <w:rsid w:val="001B0ADE"/>
    <w:rsid w:val="001B0CD0"/>
    <w:rsid w:val="001B1CE6"/>
    <w:rsid w:val="001B2925"/>
    <w:rsid w:val="001B36F5"/>
    <w:rsid w:val="001B4F55"/>
    <w:rsid w:val="001B53F5"/>
    <w:rsid w:val="001B5696"/>
    <w:rsid w:val="001B5F92"/>
    <w:rsid w:val="001B6D4C"/>
    <w:rsid w:val="001B7A85"/>
    <w:rsid w:val="001C0017"/>
    <w:rsid w:val="001C090F"/>
    <w:rsid w:val="001C4109"/>
    <w:rsid w:val="001C73A4"/>
    <w:rsid w:val="001C7766"/>
    <w:rsid w:val="001D0DF4"/>
    <w:rsid w:val="001D150E"/>
    <w:rsid w:val="001D1AB2"/>
    <w:rsid w:val="001D206B"/>
    <w:rsid w:val="001D4F33"/>
    <w:rsid w:val="001D696C"/>
    <w:rsid w:val="001D6F36"/>
    <w:rsid w:val="001D7733"/>
    <w:rsid w:val="001E10BD"/>
    <w:rsid w:val="001E4C91"/>
    <w:rsid w:val="001E55DE"/>
    <w:rsid w:val="001E6BAA"/>
    <w:rsid w:val="001E70BB"/>
    <w:rsid w:val="001E77B0"/>
    <w:rsid w:val="001F0CA6"/>
    <w:rsid w:val="001F28BB"/>
    <w:rsid w:val="001F29AD"/>
    <w:rsid w:val="001F2A03"/>
    <w:rsid w:val="001F3B35"/>
    <w:rsid w:val="001F4168"/>
    <w:rsid w:val="001F6C33"/>
    <w:rsid w:val="001F71C2"/>
    <w:rsid w:val="001F790F"/>
    <w:rsid w:val="001F7A9B"/>
    <w:rsid w:val="00200684"/>
    <w:rsid w:val="00201344"/>
    <w:rsid w:val="00202180"/>
    <w:rsid w:val="00202E3B"/>
    <w:rsid w:val="002032B0"/>
    <w:rsid w:val="00203419"/>
    <w:rsid w:val="00205BAB"/>
    <w:rsid w:val="002105C6"/>
    <w:rsid w:val="00211622"/>
    <w:rsid w:val="002120A3"/>
    <w:rsid w:val="00212546"/>
    <w:rsid w:val="0021292B"/>
    <w:rsid w:val="002133F0"/>
    <w:rsid w:val="002140A8"/>
    <w:rsid w:val="002151FD"/>
    <w:rsid w:val="00216604"/>
    <w:rsid w:val="00221000"/>
    <w:rsid w:val="002210FC"/>
    <w:rsid w:val="00221384"/>
    <w:rsid w:val="00223ABF"/>
    <w:rsid w:val="00224770"/>
    <w:rsid w:val="00225946"/>
    <w:rsid w:val="00226009"/>
    <w:rsid w:val="00227271"/>
    <w:rsid w:val="00227FF6"/>
    <w:rsid w:val="002309C0"/>
    <w:rsid w:val="00230C06"/>
    <w:rsid w:val="00230C58"/>
    <w:rsid w:val="00231659"/>
    <w:rsid w:val="00231F79"/>
    <w:rsid w:val="00232B94"/>
    <w:rsid w:val="00232F19"/>
    <w:rsid w:val="00234557"/>
    <w:rsid w:val="002354C3"/>
    <w:rsid w:val="002361B6"/>
    <w:rsid w:val="00236BF4"/>
    <w:rsid w:val="00237CF5"/>
    <w:rsid w:val="00240333"/>
    <w:rsid w:val="00240BEE"/>
    <w:rsid w:val="00241611"/>
    <w:rsid w:val="00242E76"/>
    <w:rsid w:val="0024388A"/>
    <w:rsid w:val="00244292"/>
    <w:rsid w:val="002447CD"/>
    <w:rsid w:val="00245F41"/>
    <w:rsid w:val="002461D0"/>
    <w:rsid w:val="00247230"/>
    <w:rsid w:val="0025063E"/>
    <w:rsid w:val="00250FD3"/>
    <w:rsid w:val="0025145E"/>
    <w:rsid w:val="00253C92"/>
    <w:rsid w:val="00254293"/>
    <w:rsid w:val="00255677"/>
    <w:rsid w:val="00255988"/>
    <w:rsid w:val="00257382"/>
    <w:rsid w:val="00261CB6"/>
    <w:rsid w:val="00261EB5"/>
    <w:rsid w:val="00262905"/>
    <w:rsid w:val="00263050"/>
    <w:rsid w:val="0026305E"/>
    <w:rsid w:val="00263DF1"/>
    <w:rsid w:val="002647AC"/>
    <w:rsid w:val="002653C3"/>
    <w:rsid w:val="00265586"/>
    <w:rsid w:val="00266105"/>
    <w:rsid w:val="00270F65"/>
    <w:rsid w:val="002711CF"/>
    <w:rsid w:val="00271A92"/>
    <w:rsid w:val="00275EA5"/>
    <w:rsid w:val="00276102"/>
    <w:rsid w:val="00277546"/>
    <w:rsid w:val="0027776A"/>
    <w:rsid w:val="00280E22"/>
    <w:rsid w:val="00281731"/>
    <w:rsid w:val="0028258F"/>
    <w:rsid w:val="0028275F"/>
    <w:rsid w:val="00283008"/>
    <w:rsid w:val="0028435E"/>
    <w:rsid w:val="00284D55"/>
    <w:rsid w:val="0028591A"/>
    <w:rsid w:val="002862C0"/>
    <w:rsid w:val="00286755"/>
    <w:rsid w:val="00287F49"/>
    <w:rsid w:val="00290303"/>
    <w:rsid w:val="00290564"/>
    <w:rsid w:val="002906DE"/>
    <w:rsid w:val="00295810"/>
    <w:rsid w:val="002958B0"/>
    <w:rsid w:val="00295C94"/>
    <w:rsid w:val="00296533"/>
    <w:rsid w:val="00296BA6"/>
    <w:rsid w:val="0029704C"/>
    <w:rsid w:val="00297A22"/>
    <w:rsid w:val="00297AAA"/>
    <w:rsid w:val="002A01B6"/>
    <w:rsid w:val="002A2101"/>
    <w:rsid w:val="002A2833"/>
    <w:rsid w:val="002A4525"/>
    <w:rsid w:val="002A6225"/>
    <w:rsid w:val="002A7152"/>
    <w:rsid w:val="002A790D"/>
    <w:rsid w:val="002B05D2"/>
    <w:rsid w:val="002B13E4"/>
    <w:rsid w:val="002B1736"/>
    <w:rsid w:val="002B22C1"/>
    <w:rsid w:val="002B3BDD"/>
    <w:rsid w:val="002B7570"/>
    <w:rsid w:val="002B7D05"/>
    <w:rsid w:val="002C0582"/>
    <w:rsid w:val="002C072F"/>
    <w:rsid w:val="002C0F94"/>
    <w:rsid w:val="002C1837"/>
    <w:rsid w:val="002C29E6"/>
    <w:rsid w:val="002C32CF"/>
    <w:rsid w:val="002C42E8"/>
    <w:rsid w:val="002C49FB"/>
    <w:rsid w:val="002C6EFF"/>
    <w:rsid w:val="002C7B8D"/>
    <w:rsid w:val="002D0D42"/>
    <w:rsid w:val="002D1B79"/>
    <w:rsid w:val="002D1BD9"/>
    <w:rsid w:val="002D4093"/>
    <w:rsid w:val="002D6E8C"/>
    <w:rsid w:val="002E430B"/>
    <w:rsid w:val="002E564C"/>
    <w:rsid w:val="002F1566"/>
    <w:rsid w:val="002F1A8D"/>
    <w:rsid w:val="002F2511"/>
    <w:rsid w:val="002F29FC"/>
    <w:rsid w:val="002F4AE9"/>
    <w:rsid w:val="002F5484"/>
    <w:rsid w:val="002F5A31"/>
    <w:rsid w:val="00300392"/>
    <w:rsid w:val="0030045F"/>
    <w:rsid w:val="00301104"/>
    <w:rsid w:val="003015EA"/>
    <w:rsid w:val="00302853"/>
    <w:rsid w:val="00304969"/>
    <w:rsid w:val="003057D1"/>
    <w:rsid w:val="00307134"/>
    <w:rsid w:val="00307474"/>
    <w:rsid w:val="00307B1B"/>
    <w:rsid w:val="003106D0"/>
    <w:rsid w:val="00311372"/>
    <w:rsid w:val="00313D6D"/>
    <w:rsid w:val="0031445D"/>
    <w:rsid w:val="003144AC"/>
    <w:rsid w:val="00315C06"/>
    <w:rsid w:val="00317E7F"/>
    <w:rsid w:val="0032081E"/>
    <w:rsid w:val="00321021"/>
    <w:rsid w:val="003210BC"/>
    <w:rsid w:val="00321C48"/>
    <w:rsid w:val="00322357"/>
    <w:rsid w:val="003226A5"/>
    <w:rsid w:val="00322E03"/>
    <w:rsid w:val="00325472"/>
    <w:rsid w:val="0032563A"/>
    <w:rsid w:val="003267BE"/>
    <w:rsid w:val="00330173"/>
    <w:rsid w:val="0033021B"/>
    <w:rsid w:val="003320BA"/>
    <w:rsid w:val="00333A42"/>
    <w:rsid w:val="00336169"/>
    <w:rsid w:val="003409D0"/>
    <w:rsid w:val="00340FBA"/>
    <w:rsid w:val="00341555"/>
    <w:rsid w:val="0034199F"/>
    <w:rsid w:val="00341E31"/>
    <w:rsid w:val="0034236F"/>
    <w:rsid w:val="00342FFA"/>
    <w:rsid w:val="00343613"/>
    <w:rsid w:val="003440EF"/>
    <w:rsid w:val="00344700"/>
    <w:rsid w:val="00345158"/>
    <w:rsid w:val="003456DB"/>
    <w:rsid w:val="00345AC7"/>
    <w:rsid w:val="003463AA"/>
    <w:rsid w:val="003476B5"/>
    <w:rsid w:val="0035061E"/>
    <w:rsid w:val="003517E7"/>
    <w:rsid w:val="00353851"/>
    <w:rsid w:val="0035447F"/>
    <w:rsid w:val="0035505A"/>
    <w:rsid w:val="0035645F"/>
    <w:rsid w:val="00356E96"/>
    <w:rsid w:val="0036139A"/>
    <w:rsid w:val="003614F5"/>
    <w:rsid w:val="003619C0"/>
    <w:rsid w:val="00362A5B"/>
    <w:rsid w:val="0036444A"/>
    <w:rsid w:val="003676F9"/>
    <w:rsid w:val="003679A4"/>
    <w:rsid w:val="0037009B"/>
    <w:rsid w:val="00370CD9"/>
    <w:rsid w:val="003714B6"/>
    <w:rsid w:val="003736D2"/>
    <w:rsid w:val="0037371E"/>
    <w:rsid w:val="00373C87"/>
    <w:rsid w:val="00373ECD"/>
    <w:rsid w:val="0037419E"/>
    <w:rsid w:val="003753EA"/>
    <w:rsid w:val="003758B1"/>
    <w:rsid w:val="003761D8"/>
    <w:rsid w:val="00376C1F"/>
    <w:rsid w:val="00377E0B"/>
    <w:rsid w:val="00381FF5"/>
    <w:rsid w:val="003833AA"/>
    <w:rsid w:val="003833B0"/>
    <w:rsid w:val="00383CF8"/>
    <w:rsid w:val="00384034"/>
    <w:rsid w:val="003842AD"/>
    <w:rsid w:val="00385827"/>
    <w:rsid w:val="0039248D"/>
    <w:rsid w:val="00393E8F"/>
    <w:rsid w:val="003963E4"/>
    <w:rsid w:val="00396788"/>
    <w:rsid w:val="0039693A"/>
    <w:rsid w:val="00396A9E"/>
    <w:rsid w:val="003A0C12"/>
    <w:rsid w:val="003A2373"/>
    <w:rsid w:val="003A24E9"/>
    <w:rsid w:val="003A2714"/>
    <w:rsid w:val="003A28D4"/>
    <w:rsid w:val="003A55F7"/>
    <w:rsid w:val="003A64CD"/>
    <w:rsid w:val="003A7099"/>
    <w:rsid w:val="003A7B5F"/>
    <w:rsid w:val="003B01FE"/>
    <w:rsid w:val="003B10FB"/>
    <w:rsid w:val="003B54B3"/>
    <w:rsid w:val="003B5D45"/>
    <w:rsid w:val="003B6F3A"/>
    <w:rsid w:val="003B7945"/>
    <w:rsid w:val="003B7BA7"/>
    <w:rsid w:val="003C0A71"/>
    <w:rsid w:val="003C1437"/>
    <w:rsid w:val="003C268D"/>
    <w:rsid w:val="003C2C00"/>
    <w:rsid w:val="003C4BE0"/>
    <w:rsid w:val="003C6D34"/>
    <w:rsid w:val="003D1475"/>
    <w:rsid w:val="003D16CC"/>
    <w:rsid w:val="003D2F81"/>
    <w:rsid w:val="003D4E5B"/>
    <w:rsid w:val="003D5773"/>
    <w:rsid w:val="003D7170"/>
    <w:rsid w:val="003E09B9"/>
    <w:rsid w:val="003E29BF"/>
    <w:rsid w:val="003E4A74"/>
    <w:rsid w:val="003E4B19"/>
    <w:rsid w:val="003E523B"/>
    <w:rsid w:val="003E6854"/>
    <w:rsid w:val="003F0239"/>
    <w:rsid w:val="003F057B"/>
    <w:rsid w:val="003F3280"/>
    <w:rsid w:val="003F4C66"/>
    <w:rsid w:val="003F5076"/>
    <w:rsid w:val="003F568B"/>
    <w:rsid w:val="003F5751"/>
    <w:rsid w:val="003F7485"/>
    <w:rsid w:val="0040145C"/>
    <w:rsid w:val="004015C6"/>
    <w:rsid w:val="00403F6E"/>
    <w:rsid w:val="0040412C"/>
    <w:rsid w:val="00404488"/>
    <w:rsid w:val="004059EB"/>
    <w:rsid w:val="00405FB5"/>
    <w:rsid w:val="0040628F"/>
    <w:rsid w:val="00407C5F"/>
    <w:rsid w:val="0041197D"/>
    <w:rsid w:val="00412D8F"/>
    <w:rsid w:val="00414494"/>
    <w:rsid w:val="004173B9"/>
    <w:rsid w:val="0042119C"/>
    <w:rsid w:val="00421A2D"/>
    <w:rsid w:val="00421D10"/>
    <w:rsid w:val="00423788"/>
    <w:rsid w:val="00423935"/>
    <w:rsid w:val="004240CC"/>
    <w:rsid w:val="00424E40"/>
    <w:rsid w:val="00425E09"/>
    <w:rsid w:val="00426806"/>
    <w:rsid w:val="004275B1"/>
    <w:rsid w:val="00430B14"/>
    <w:rsid w:val="0043110F"/>
    <w:rsid w:val="00432A90"/>
    <w:rsid w:val="00433715"/>
    <w:rsid w:val="004364A8"/>
    <w:rsid w:val="0043678B"/>
    <w:rsid w:val="0044134B"/>
    <w:rsid w:val="00442670"/>
    <w:rsid w:val="00442CEB"/>
    <w:rsid w:val="004442D8"/>
    <w:rsid w:val="00444C18"/>
    <w:rsid w:val="004455E2"/>
    <w:rsid w:val="00446836"/>
    <w:rsid w:val="00447D8D"/>
    <w:rsid w:val="00451113"/>
    <w:rsid w:val="00452055"/>
    <w:rsid w:val="0045359E"/>
    <w:rsid w:val="00455907"/>
    <w:rsid w:val="00456A3E"/>
    <w:rsid w:val="004602C2"/>
    <w:rsid w:val="00460CDB"/>
    <w:rsid w:val="00460D8E"/>
    <w:rsid w:val="004641EA"/>
    <w:rsid w:val="004643DD"/>
    <w:rsid w:val="00464EA5"/>
    <w:rsid w:val="00465091"/>
    <w:rsid w:val="0046719F"/>
    <w:rsid w:val="00467601"/>
    <w:rsid w:val="0046783A"/>
    <w:rsid w:val="00467931"/>
    <w:rsid w:val="00467DC8"/>
    <w:rsid w:val="00470EE6"/>
    <w:rsid w:val="00471E3A"/>
    <w:rsid w:val="0047211C"/>
    <w:rsid w:val="00472607"/>
    <w:rsid w:val="00472827"/>
    <w:rsid w:val="00472D5C"/>
    <w:rsid w:val="00472E3D"/>
    <w:rsid w:val="004766FD"/>
    <w:rsid w:val="00476A24"/>
    <w:rsid w:val="004777A0"/>
    <w:rsid w:val="00480E3D"/>
    <w:rsid w:val="004817C9"/>
    <w:rsid w:val="004821DB"/>
    <w:rsid w:val="004822FF"/>
    <w:rsid w:val="00482ADF"/>
    <w:rsid w:val="00482F06"/>
    <w:rsid w:val="0048441E"/>
    <w:rsid w:val="00484F8D"/>
    <w:rsid w:val="00485FE6"/>
    <w:rsid w:val="00493D70"/>
    <w:rsid w:val="00497036"/>
    <w:rsid w:val="004A03C2"/>
    <w:rsid w:val="004A0CE8"/>
    <w:rsid w:val="004A1E37"/>
    <w:rsid w:val="004A1ECC"/>
    <w:rsid w:val="004A2000"/>
    <w:rsid w:val="004A42C0"/>
    <w:rsid w:val="004A624B"/>
    <w:rsid w:val="004A7119"/>
    <w:rsid w:val="004A7491"/>
    <w:rsid w:val="004A776B"/>
    <w:rsid w:val="004A7E49"/>
    <w:rsid w:val="004A7EF4"/>
    <w:rsid w:val="004B03A0"/>
    <w:rsid w:val="004B04F3"/>
    <w:rsid w:val="004B17E1"/>
    <w:rsid w:val="004B1AC1"/>
    <w:rsid w:val="004B27F0"/>
    <w:rsid w:val="004B3092"/>
    <w:rsid w:val="004B43A7"/>
    <w:rsid w:val="004B5168"/>
    <w:rsid w:val="004B53B4"/>
    <w:rsid w:val="004B5BA2"/>
    <w:rsid w:val="004C03A5"/>
    <w:rsid w:val="004C0658"/>
    <w:rsid w:val="004C0AA6"/>
    <w:rsid w:val="004C163F"/>
    <w:rsid w:val="004C1BE6"/>
    <w:rsid w:val="004C3320"/>
    <w:rsid w:val="004C3D0A"/>
    <w:rsid w:val="004D0214"/>
    <w:rsid w:val="004D104E"/>
    <w:rsid w:val="004D2C5B"/>
    <w:rsid w:val="004D3968"/>
    <w:rsid w:val="004D5047"/>
    <w:rsid w:val="004D671B"/>
    <w:rsid w:val="004D7184"/>
    <w:rsid w:val="004D72F6"/>
    <w:rsid w:val="004E0505"/>
    <w:rsid w:val="004E308F"/>
    <w:rsid w:val="004E4B21"/>
    <w:rsid w:val="004E5AB1"/>
    <w:rsid w:val="004E62F4"/>
    <w:rsid w:val="004E6772"/>
    <w:rsid w:val="004E694A"/>
    <w:rsid w:val="004E715F"/>
    <w:rsid w:val="004F0620"/>
    <w:rsid w:val="004F0E33"/>
    <w:rsid w:val="004F2CA9"/>
    <w:rsid w:val="004F40A9"/>
    <w:rsid w:val="004F54EE"/>
    <w:rsid w:val="004F7388"/>
    <w:rsid w:val="00500549"/>
    <w:rsid w:val="0050066A"/>
    <w:rsid w:val="0050274A"/>
    <w:rsid w:val="0050365B"/>
    <w:rsid w:val="00504252"/>
    <w:rsid w:val="0050661B"/>
    <w:rsid w:val="00506A08"/>
    <w:rsid w:val="00506E78"/>
    <w:rsid w:val="00513A02"/>
    <w:rsid w:val="00514DAB"/>
    <w:rsid w:val="0051520C"/>
    <w:rsid w:val="005201AD"/>
    <w:rsid w:val="00521A0B"/>
    <w:rsid w:val="00521B96"/>
    <w:rsid w:val="005227DC"/>
    <w:rsid w:val="00522989"/>
    <w:rsid w:val="0052370D"/>
    <w:rsid w:val="005245D0"/>
    <w:rsid w:val="005247B7"/>
    <w:rsid w:val="00525F7B"/>
    <w:rsid w:val="00527522"/>
    <w:rsid w:val="00527993"/>
    <w:rsid w:val="005306BE"/>
    <w:rsid w:val="005309FF"/>
    <w:rsid w:val="00530D52"/>
    <w:rsid w:val="00531607"/>
    <w:rsid w:val="00532417"/>
    <w:rsid w:val="00532A51"/>
    <w:rsid w:val="005337BC"/>
    <w:rsid w:val="0053522A"/>
    <w:rsid w:val="0053538A"/>
    <w:rsid w:val="00535779"/>
    <w:rsid w:val="00536556"/>
    <w:rsid w:val="0053667D"/>
    <w:rsid w:val="005370CD"/>
    <w:rsid w:val="0053750C"/>
    <w:rsid w:val="00537D3F"/>
    <w:rsid w:val="0054268A"/>
    <w:rsid w:val="00542FF5"/>
    <w:rsid w:val="00543005"/>
    <w:rsid w:val="00544337"/>
    <w:rsid w:val="00546318"/>
    <w:rsid w:val="00547358"/>
    <w:rsid w:val="00547C67"/>
    <w:rsid w:val="00550485"/>
    <w:rsid w:val="00553079"/>
    <w:rsid w:val="00553197"/>
    <w:rsid w:val="00554F67"/>
    <w:rsid w:val="00555830"/>
    <w:rsid w:val="00556308"/>
    <w:rsid w:val="005611A0"/>
    <w:rsid w:val="00561807"/>
    <w:rsid w:val="005643BD"/>
    <w:rsid w:val="00564FC5"/>
    <w:rsid w:val="005669D4"/>
    <w:rsid w:val="00567241"/>
    <w:rsid w:val="005679BD"/>
    <w:rsid w:val="00567AD3"/>
    <w:rsid w:val="0057108B"/>
    <w:rsid w:val="00571948"/>
    <w:rsid w:val="00571C30"/>
    <w:rsid w:val="005725FB"/>
    <w:rsid w:val="005727D4"/>
    <w:rsid w:val="005752D0"/>
    <w:rsid w:val="00577F56"/>
    <w:rsid w:val="00580750"/>
    <w:rsid w:val="00582595"/>
    <w:rsid w:val="00583786"/>
    <w:rsid w:val="00583BC5"/>
    <w:rsid w:val="00584199"/>
    <w:rsid w:val="005847F1"/>
    <w:rsid w:val="0058506F"/>
    <w:rsid w:val="005858DD"/>
    <w:rsid w:val="005860F1"/>
    <w:rsid w:val="00590A90"/>
    <w:rsid w:val="005919B8"/>
    <w:rsid w:val="005925CC"/>
    <w:rsid w:val="00593978"/>
    <w:rsid w:val="00593A43"/>
    <w:rsid w:val="00595D51"/>
    <w:rsid w:val="0059762B"/>
    <w:rsid w:val="005A0C17"/>
    <w:rsid w:val="005A0F81"/>
    <w:rsid w:val="005A101A"/>
    <w:rsid w:val="005A17E3"/>
    <w:rsid w:val="005A2230"/>
    <w:rsid w:val="005A257F"/>
    <w:rsid w:val="005A2B2D"/>
    <w:rsid w:val="005A3738"/>
    <w:rsid w:val="005A4BE3"/>
    <w:rsid w:val="005A4DF2"/>
    <w:rsid w:val="005A5028"/>
    <w:rsid w:val="005A58E7"/>
    <w:rsid w:val="005A596C"/>
    <w:rsid w:val="005B1FA5"/>
    <w:rsid w:val="005B3B4D"/>
    <w:rsid w:val="005B530A"/>
    <w:rsid w:val="005B544D"/>
    <w:rsid w:val="005C1025"/>
    <w:rsid w:val="005C1324"/>
    <w:rsid w:val="005C1491"/>
    <w:rsid w:val="005C3613"/>
    <w:rsid w:val="005C4F94"/>
    <w:rsid w:val="005C59E6"/>
    <w:rsid w:val="005D20FA"/>
    <w:rsid w:val="005D537E"/>
    <w:rsid w:val="005D63E4"/>
    <w:rsid w:val="005D6983"/>
    <w:rsid w:val="005D7BF2"/>
    <w:rsid w:val="005E02FC"/>
    <w:rsid w:val="005E0970"/>
    <w:rsid w:val="005E1199"/>
    <w:rsid w:val="005E2841"/>
    <w:rsid w:val="005E28A9"/>
    <w:rsid w:val="005E2B2D"/>
    <w:rsid w:val="005E2C9F"/>
    <w:rsid w:val="005E40AA"/>
    <w:rsid w:val="005E6119"/>
    <w:rsid w:val="005E71FC"/>
    <w:rsid w:val="005E7240"/>
    <w:rsid w:val="005F030C"/>
    <w:rsid w:val="005F33BD"/>
    <w:rsid w:val="005F44E0"/>
    <w:rsid w:val="005F4C9F"/>
    <w:rsid w:val="005F598F"/>
    <w:rsid w:val="005F7016"/>
    <w:rsid w:val="005F78EE"/>
    <w:rsid w:val="00601AE1"/>
    <w:rsid w:val="00603B20"/>
    <w:rsid w:val="006050EF"/>
    <w:rsid w:val="00605409"/>
    <w:rsid w:val="00610E58"/>
    <w:rsid w:val="00612796"/>
    <w:rsid w:val="006146B9"/>
    <w:rsid w:val="00615FF1"/>
    <w:rsid w:val="0062474F"/>
    <w:rsid w:val="00625667"/>
    <w:rsid w:val="00626ECF"/>
    <w:rsid w:val="00626FCE"/>
    <w:rsid w:val="006276C0"/>
    <w:rsid w:val="00627AA0"/>
    <w:rsid w:val="00627ACE"/>
    <w:rsid w:val="006307BF"/>
    <w:rsid w:val="00630D49"/>
    <w:rsid w:val="00634BAE"/>
    <w:rsid w:val="00636507"/>
    <w:rsid w:val="0063683F"/>
    <w:rsid w:val="006369CE"/>
    <w:rsid w:val="006369D7"/>
    <w:rsid w:val="0064046A"/>
    <w:rsid w:val="00644B4E"/>
    <w:rsid w:val="00647032"/>
    <w:rsid w:val="00647698"/>
    <w:rsid w:val="00652EB7"/>
    <w:rsid w:val="0065331F"/>
    <w:rsid w:val="006534CF"/>
    <w:rsid w:val="0065456D"/>
    <w:rsid w:val="00654898"/>
    <w:rsid w:val="00655CFA"/>
    <w:rsid w:val="00656D43"/>
    <w:rsid w:val="00656DE8"/>
    <w:rsid w:val="00657B8A"/>
    <w:rsid w:val="0066138A"/>
    <w:rsid w:val="00662473"/>
    <w:rsid w:val="00662A00"/>
    <w:rsid w:val="0066473B"/>
    <w:rsid w:val="00664A5A"/>
    <w:rsid w:val="006673BF"/>
    <w:rsid w:val="00667B74"/>
    <w:rsid w:val="00670740"/>
    <w:rsid w:val="006726B5"/>
    <w:rsid w:val="00672BA9"/>
    <w:rsid w:val="006756E7"/>
    <w:rsid w:val="00675C6E"/>
    <w:rsid w:val="00676153"/>
    <w:rsid w:val="0067650B"/>
    <w:rsid w:val="00676DCE"/>
    <w:rsid w:val="00677222"/>
    <w:rsid w:val="006774D3"/>
    <w:rsid w:val="006802CB"/>
    <w:rsid w:val="0068077F"/>
    <w:rsid w:val="00680921"/>
    <w:rsid w:val="0068098F"/>
    <w:rsid w:val="006810DB"/>
    <w:rsid w:val="006813C9"/>
    <w:rsid w:val="00681E09"/>
    <w:rsid w:val="0068275C"/>
    <w:rsid w:val="00682B4B"/>
    <w:rsid w:val="00682EB0"/>
    <w:rsid w:val="006832CD"/>
    <w:rsid w:val="006834EE"/>
    <w:rsid w:val="00683A8D"/>
    <w:rsid w:val="006851EE"/>
    <w:rsid w:val="00685697"/>
    <w:rsid w:val="00686990"/>
    <w:rsid w:val="00686F84"/>
    <w:rsid w:val="00687E03"/>
    <w:rsid w:val="00691397"/>
    <w:rsid w:val="006916B6"/>
    <w:rsid w:val="00692007"/>
    <w:rsid w:val="006920BA"/>
    <w:rsid w:val="006946C6"/>
    <w:rsid w:val="006949C2"/>
    <w:rsid w:val="00696BE9"/>
    <w:rsid w:val="00696F37"/>
    <w:rsid w:val="00697284"/>
    <w:rsid w:val="006A0F5C"/>
    <w:rsid w:val="006A0FA5"/>
    <w:rsid w:val="006A222B"/>
    <w:rsid w:val="006A7345"/>
    <w:rsid w:val="006A74EC"/>
    <w:rsid w:val="006A7A6D"/>
    <w:rsid w:val="006A7EBD"/>
    <w:rsid w:val="006B07AA"/>
    <w:rsid w:val="006B175C"/>
    <w:rsid w:val="006B26AC"/>
    <w:rsid w:val="006B2999"/>
    <w:rsid w:val="006B42F6"/>
    <w:rsid w:val="006B44F8"/>
    <w:rsid w:val="006B6A86"/>
    <w:rsid w:val="006B7626"/>
    <w:rsid w:val="006C1949"/>
    <w:rsid w:val="006C2EF7"/>
    <w:rsid w:val="006C32AD"/>
    <w:rsid w:val="006C3BD2"/>
    <w:rsid w:val="006C4227"/>
    <w:rsid w:val="006C43FB"/>
    <w:rsid w:val="006D1147"/>
    <w:rsid w:val="006D1889"/>
    <w:rsid w:val="006D1A99"/>
    <w:rsid w:val="006D1D51"/>
    <w:rsid w:val="006D2422"/>
    <w:rsid w:val="006D2CB3"/>
    <w:rsid w:val="006D53BE"/>
    <w:rsid w:val="006D5B85"/>
    <w:rsid w:val="006D7223"/>
    <w:rsid w:val="006E03EC"/>
    <w:rsid w:val="006E0E7D"/>
    <w:rsid w:val="006E485D"/>
    <w:rsid w:val="006E4ED3"/>
    <w:rsid w:val="006E562C"/>
    <w:rsid w:val="006F01C8"/>
    <w:rsid w:val="006F064A"/>
    <w:rsid w:val="006F150B"/>
    <w:rsid w:val="006F16F4"/>
    <w:rsid w:val="006F2B31"/>
    <w:rsid w:val="006F3E75"/>
    <w:rsid w:val="006F55CB"/>
    <w:rsid w:val="006F582E"/>
    <w:rsid w:val="006F5EBD"/>
    <w:rsid w:val="006F692D"/>
    <w:rsid w:val="006F73F7"/>
    <w:rsid w:val="00702B90"/>
    <w:rsid w:val="007032AB"/>
    <w:rsid w:val="00704879"/>
    <w:rsid w:val="00704E24"/>
    <w:rsid w:val="00706968"/>
    <w:rsid w:val="00706F65"/>
    <w:rsid w:val="00710B50"/>
    <w:rsid w:val="007112A9"/>
    <w:rsid w:val="00711A32"/>
    <w:rsid w:val="007127BE"/>
    <w:rsid w:val="00712D12"/>
    <w:rsid w:val="00720B25"/>
    <w:rsid w:val="00721E63"/>
    <w:rsid w:val="00722D6C"/>
    <w:rsid w:val="0072333A"/>
    <w:rsid w:val="00723A93"/>
    <w:rsid w:val="00724FAF"/>
    <w:rsid w:val="007253A2"/>
    <w:rsid w:val="00725F33"/>
    <w:rsid w:val="00726917"/>
    <w:rsid w:val="00731FD9"/>
    <w:rsid w:val="0073229E"/>
    <w:rsid w:val="007323F3"/>
    <w:rsid w:val="00732577"/>
    <w:rsid w:val="0073271A"/>
    <w:rsid w:val="00733592"/>
    <w:rsid w:val="00733F75"/>
    <w:rsid w:val="00735A2D"/>
    <w:rsid w:val="00735AD0"/>
    <w:rsid w:val="00737FCC"/>
    <w:rsid w:val="00740B68"/>
    <w:rsid w:val="00741844"/>
    <w:rsid w:val="00741AD2"/>
    <w:rsid w:val="0074205B"/>
    <w:rsid w:val="00742405"/>
    <w:rsid w:val="00742D6B"/>
    <w:rsid w:val="007433B6"/>
    <w:rsid w:val="00744766"/>
    <w:rsid w:val="00744F26"/>
    <w:rsid w:val="00745D7D"/>
    <w:rsid w:val="00747A0F"/>
    <w:rsid w:val="00747A9D"/>
    <w:rsid w:val="00750397"/>
    <w:rsid w:val="0075057A"/>
    <w:rsid w:val="00750A4F"/>
    <w:rsid w:val="00752022"/>
    <w:rsid w:val="00753481"/>
    <w:rsid w:val="0075519A"/>
    <w:rsid w:val="00755811"/>
    <w:rsid w:val="00756DD7"/>
    <w:rsid w:val="00760E93"/>
    <w:rsid w:val="007624BA"/>
    <w:rsid w:val="00762632"/>
    <w:rsid w:val="00762711"/>
    <w:rsid w:val="00762C09"/>
    <w:rsid w:val="007636DC"/>
    <w:rsid w:val="00763C7C"/>
    <w:rsid w:val="00764026"/>
    <w:rsid w:val="00764533"/>
    <w:rsid w:val="00764576"/>
    <w:rsid w:val="00765A82"/>
    <w:rsid w:val="00765DE0"/>
    <w:rsid w:val="0076734A"/>
    <w:rsid w:val="00767432"/>
    <w:rsid w:val="007674D0"/>
    <w:rsid w:val="00767EF3"/>
    <w:rsid w:val="007708B5"/>
    <w:rsid w:val="007711CE"/>
    <w:rsid w:val="00771747"/>
    <w:rsid w:val="00772EF4"/>
    <w:rsid w:val="007743C6"/>
    <w:rsid w:val="007747FD"/>
    <w:rsid w:val="007749D9"/>
    <w:rsid w:val="00774F80"/>
    <w:rsid w:val="00780721"/>
    <w:rsid w:val="00780D02"/>
    <w:rsid w:val="00781FF1"/>
    <w:rsid w:val="0078249A"/>
    <w:rsid w:val="00782ACD"/>
    <w:rsid w:val="007845BA"/>
    <w:rsid w:val="00786749"/>
    <w:rsid w:val="00786E83"/>
    <w:rsid w:val="00787BF6"/>
    <w:rsid w:val="007913D8"/>
    <w:rsid w:val="00791862"/>
    <w:rsid w:val="007921A7"/>
    <w:rsid w:val="00792251"/>
    <w:rsid w:val="00792450"/>
    <w:rsid w:val="0079383D"/>
    <w:rsid w:val="00794C22"/>
    <w:rsid w:val="00795AA6"/>
    <w:rsid w:val="00795BD8"/>
    <w:rsid w:val="00796655"/>
    <w:rsid w:val="007971F7"/>
    <w:rsid w:val="007A4256"/>
    <w:rsid w:val="007A4F3A"/>
    <w:rsid w:val="007A5599"/>
    <w:rsid w:val="007A62BD"/>
    <w:rsid w:val="007B1071"/>
    <w:rsid w:val="007B17A4"/>
    <w:rsid w:val="007B3F11"/>
    <w:rsid w:val="007B544F"/>
    <w:rsid w:val="007B5BA6"/>
    <w:rsid w:val="007B69C1"/>
    <w:rsid w:val="007B7659"/>
    <w:rsid w:val="007C0286"/>
    <w:rsid w:val="007C053B"/>
    <w:rsid w:val="007C1063"/>
    <w:rsid w:val="007C2F2D"/>
    <w:rsid w:val="007C3A0B"/>
    <w:rsid w:val="007C3B21"/>
    <w:rsid w:val="007C3F58"/>
    <w:rsid w:val="007C6CFA"/>
    <w:rsid w:val="007C6F26"/>
    <w:rsid w:val="007C73CB"/>
    <w:rsid w:val="007C7BCC"/>
    <w:rsid w:val="007D09B1"/>
    <w:rsid w:val="007D103C"/>
    <w:rsid w:val="007D1343"/>
    <w:rsid w:val="007D21D1"/>
    <w:rsid w:val="007D3A04"/>
    <w:rsid w:val="007D4729"/>
    <w:rsid w:val="007D4B94"/>
    <w:rsid w:val="007D4D58"/>
    <w:rsid w:val="007D5758"/>
    <w:rsid w:val="007D6284"/>
    <w:rsid w:val="007D7D51"/>
    <w:rsid w:val="007E284A"/>
    <w:rsid w:val="007E2AE9"/>
    <w:rsid w:val="007E3801"/>
    <w:rsid w:val="007E3A91"/>
    <w:rsid w:val="007E6584"/>
    <w:rsid w:val="007F029D"/>
    <w:rsid w:val="007F09C9"/>
    <w:rsid w:val="007F0DEF"/>
    <w:rsid w:val="007F4147"/>
    <w:rsid w:val="007F4440"/>
    <w:rsid w:val="007F6666"/>
    <w:rsid w:val="007F6976"/>
    <w:rsid w:val="007F6B51"/>
    <w:rsid w:val="007F6FA1"/>
    <w:rsid w:val="007F701E"/>
    <w:rsid w:val="007F772F"/>
    <w:rsid w:val="007F7A00"/>
    <w:rsid w:val="007F7F5A"/>
    <w:rsid w:val="0080003C"/>
    <w:rsid w:val="008006B5"/>
    <w:rsid w:val="00804EE3"/>
    <w:rsid w:val="00806BF7"/>
    <w:rsid w:val="008078BA"/>
    <w:rsid w:val="00807D86"/>
    <w:rsid w:val="00811AF1"/>
    <w:rsid w:val="00811DC7"/>
    <w:rsid w:val="00814395"/>
    <w:rsid w:val="00815280"/>
    <w:rsid w:val="00817355"/>
    <w:rsid w:val="00817C1E"/>
    <w:rsid w:val="00817FEA"/>
    <w:rsid w:val="00820C26"/>
    <w:rsid w:val="0082136D"/>
    <w:rsid w:val="00822B19"/>
    <w:rsid w:val="00822BEA"/>
    <w:rsid w:val="00824A0C"/>
    <w:rsid w:val="008253C6"/>
    <w:rsid w:val="008267CC"/>
    <w:rsid w:val="00827EF3"/>
    <w:rsid w:val="00830092"/>
    <w:rsid w:val="008319FB"/>
    <w:rsid w:val="00831CE7"/>
    <w:rsid w:val="00832295"/>
    <w:rsid w:val="0083278D"/>
    <w:rsid w:val="008332A7"/>
    <w:rsid w:val="00833C69"/>
    <w:rsid w:val="00833E7C"/>
    <w:rsid w:val="00835115"/>
    <w:rsid w:val="008354A0"/>
    <w:rsid w:val="008407C7"/>
    <w:rsid w:val="00842A17"/>
    <w:rsid w:val="00843352"/>
    <w:rsid w:val="00844321"/>
    <w:rsid w:val="008447E4"/>
    <w:rsid w:val="00845E12"/>
    <w:rsid w:val="00847A6B"/>
    <w:rsid w:val="00850205"/>
    <w:rsid w:val="00850FC2"/>
    <w:rsid w:val="00851F66"/>
    <w:rsid w:val="00852429"/>
    <w:rsid w:val="00853525"/>
    <w:rsid w:val="0085530A"/>
    <w:rsid w:val="00855F59"/>
    <w:rsid w:val="008572E5"/>
    <w:rsid w:val="008576C6"/>
    <w:rsid w:val="008639DE"/>
    <w:rsid w:val="0086525F"/>
    <w:rsid w:val="00867095"/>
    <w:rsid w:val="00867CF0"/>
    <w:rsid w:val="00867E99"/>
    <w:rsid w:val="00870BA4"/>
    <w:rsid w:val="00871A8A"/>
    <w:rsid w:val="008722FB"/>
    <w:rsid w:val="008757CA"/>
    <w:rsid w:val="008770CC"/>
    <w:rsid w:val="00877611"/>
    <w:rsid w:val="0088044A"/>
    <w:rsid w:val="00880450"/>
    <w:rsid w:val="008812F4"/>
    <w:rsid w:val="008813C1"/>
    <w:rsid w:val="00881F5A"/>
    <w:rsid w:val="00883214"/>
    <w:rsid w:val="008834BA"/>
    <w:rsid w:val="008835A2"/>
    <w:rsid w:val="00883A6C"/>
    <w:rsid w:val="008843E5"/>
    <w:rsid w:val="00884EF7"/>
    <w:rsid w:val="0088638E"/>
    <w:rsid w:val="00886B35"/>
    <w:rsid w:val="008875DA"/>
    <w:rsid w:val="008902C3"/>
    <w:rsid w:val="008910AB"/>
    <w:rsid w:val="00893D1B"/>
    <w:rsid w:val="008944FD"/>
    <w:rsid w:val="008949A5"/>
    <w:rsid w:val="00894BDB"/>
    <w:rsid w:val="0089619A"/>
    <w:rsid w:val="00896587"/>
    <w:rsid w:val="008965F4"/>
    <w:rsid w:val="00897678"/>
    <w:rsid w:val="008A278E"/>
    <w:rsid w:val="008A38BE"/>
    <w:rsid w:val="008A3A6D"/>
    <w:rsid w:val="008A3E37"/>
    <w:rsid w:val="008A43CE"/>
    <w:rsid w:val="008A541B"/>
    <w:rsid w:val="008A5D65"/>
    <w:rsid w:val="008A628F"/>
    <w:rsid w:val="008A667F"/>
    <w:rsid w:val="008A69F8"/>
    <w:rsid w:val="008B1486"/>
    <w:rsid w:val="008B1A0A"/>
    <w:rsid w:val="008B22EB"/>
    <w:rsid w:val="008B27DF"/>
    <w:rsid w:val="008B2BAB"/>
    <w:rsid w:val="008B3C96"/>
    <w:rsid w:val="008B6AD3"/>
    <w:rsid w:val="008C03E4"/>
    <w:rsid w:val="008C22F1"/>
    <w:rsid w:val="008C33F2"/>
    <w:rsid w:val="008C3E28"/>
    <w:rsid w:val="008C518A"/>
    <w:rsid w:val="008C6DEC"/>
    <w:rsid w:val="008C721C"/>
    <w:rsid w:val="008D0068"/>
    <w:rsid w:val="008D16A8"/>
    <w:rsid w:val="008D188C"/>
    <w:rsid w:val="008D27F8"/>
    <w:rsid w:val="008D2B38"/>
    <w:rsid w:val="008D2F4E"/>
    <w:rsid w:val="008D34B8"/>
    <w:rsid w:val="008D383D"/>
    <w:rsid w:val="008D394A"/>
    <w:rsid w:val="008D65AB"/>
    <w:rsid w:val="008D7B71"/>
    <w:rsid w:val="008E19C3"/>
    <w:rsid w:val="008E26C6"/>
    <w:rsid w:val="008E3A9D"/>
    <w:rsid w:val="008E409E"/>
    <w:rsid w:val="008E7220"/>
    <w:rsid w:val="008E7344"/>
    <w:rsid w:val="008E77A8"/>
    <w:rsid w:val="008F0412"/>
    <w:rsid w:val="008F16DE"/>
    <w:rsid w:val="008F23A8"/>
    <w:rsid w:val="008F3B26"/>
    <w:rsid w:val="008F527A"/>
    <w:rsid w:val="008F5649"/>
    <w:rsid w:val="008F5D0D"/>
    <w:rsid w:val="008F5D9D"/>
    <w:rsid w:val="008F643F"/>
    <w:rsid w:val="008F737E"/>
    <w:rsid w:val="008F79F2"/>
    <w:rsid w:val="00900C04"/>
    <w:rsid w:val="00900EFA"/>
    <w:rsid w:val="00900F95"/>
    <w:rsid w:val="009017E6"/>
    <w:rsid w:val="0090436A"/>
    <w:rsid w:val="009047FC"/>
    <w:rsid w:val="00904E1B"/>
    <w:rsid w:val="00905DCE"/>
    <w:rsid w:val="00907502"/>
    <w:rsid w:val="0090796D"/>
    <w:rsid w:val="0091086A"/>
    <w:rsid w:val="00912B6A"/>
    <w:rsid w:val="009131A7"/>
    <w:rsid w:val="0091431D"/>
    <w:rsid w:val="00914531"/>
    <w:rsid w:val="00914C72"/>
    <w:rsid w:val="009165AC"/>
    <w:rsid w:val="00920CFE"/>
    <w:rsid w:val="00921572"/>
    <w:rsid w:val="00921DD2"/>
    <w:rsid w:val="00922861"/>
    <w:rsid w:val="00923EF9"/>
    <w:rsid w:val="00924C6C"/>
    <w:rsid w:val="00925B2D"/>
    <w:rsid w:val="009271D5"/>
    <w:rsid w:val="00927828"/>
    <w:rsid w:val="00927C5C"/>
    <w:rsid w:val="009308E5"/>
    <w:rsid w:val="009314C7"/>
    <w:rsid w:val="00931F4D"/>
    <w:rsid w:val="0093207C"/>
    <w:rsid w:val="00933F7D"/>
    <w:rsid w:val="0093490F"/>
    <w:rsid w:val="00936458"/>
    <w:rsid w:val="00936797"/>
    <w:rsid w:val="00937F18"/>
    <w:rsid w:val="0094001C"/>
    <w:rsid w:val="00940DE7"/>
    <w:rsid w:val="009413DC"/>
    <w:rsid w:val="00943FAD"/>
    <w:rsid w:val="00944194"/>
    <w:rsid w:val="00944920"/>
    <w:rsid w:val="009451A7"/>
    <w:rsid w:val="00946791"/>
    <w:rsid w:val="009474AA"/>
    <w:rsid w:val="00947BB5"/>
    <w:rsid w:val="00950D1B"/>
    <w:rsid w:val="00951B21"/>
    <w:rsid w:val="00951CD4"/>
    <w:rsid w:val="009522C6"/>
    <w:rsid w:val="009526CE"/>
    <w:rsid w:val="0095429D"/>
    <w:rsid w:val="00954549"/>
    <w:rsid w:val="009546F3"/>
    <w:rsid w:val="0096080B"/>
    <w:rsid w:val="009609BD"/>
    <w:rsid w:val="00961995"/>
    <w:rsid w:val="00961F6D"/>
    <w:rsid w:val="00962839"/>
    <w:rsid w:val="00962AB1"/>
    <w:rsid w:val="00963CC2"/>
    <w:rsid w:val="0096458C"/>
    <w:rsid w:val="0096462E"/>
    <w:rsid w:val="009649B1"/>
    <w:rsid w:val="009649D8"/>
    <w:rsid w:val="009669EF"/>
    <w:rsid w:val="00966DA5"/>
    <w:rsid w:val="009671A7"/>
    <w:rsid w:val="00971164"/>
    <w:rsid w:val="009714CB"/>
    <w:rsid w:val="00971D00"/>
    <w:rsid w:val="00971E48"/>
    <w:rsid w:val="00972B6C"/>
    <w:rsid w:val="009730BF"/>
    <w:rsid w:val="009752B3"/>
    <w:rsid w:val="009758E3"/>
    <w:rsid w:val="00976969"/>
    <w:rsid w:val="00976B78"/>
    <w:rsid w:val="009819A0"/>
    <w:rsid w:val="00981D4E"/>
    <w:rsid w:val="00981E75"/>
    <w:rsid w:val="0098235F"/>
    <w:rsid w:val="00982DBC"/>
    <w:rsid w:val="009837C6"/>
    <w:rsid w:val="009849DE"/>
    <w:rsid w:val="00984C9D"/>
    <w:rsid w:val="00985D27"/>
    <w:rsid w:val="0099094D"/>
    <w:rsid w:val="00990F80"/>
    <w:rsid w:val="00991512"/>
    <w:rsid w:val="00992F50"/>
    <w:rsid w:val="00993D90"/>
    <w:rsid w:val="009944E3"/>
    <w:rsid w:val="0099453D"/>
    <w:rsid w:val="00994EDE"/>
    <w:rsid w:val="00994FD4"/>
    <w:rsid w:val="00995ECF"/>
    <w:rsid w:val="00996113"/>
    <w:rsid w:val="009968F7"/>
    <w:rsid w:val="009A04A1"/>
    <w:rsid w:val="009A1E69"/>
    <w:rsid w:val="009A3AEA"/>
    <w:rsid w:val="009A3F89"/>
    <w:rsid w:val="009A4613"/>
    <w:rsid w:val="009A4797"/>
    <w:rsid w:val="009A593E"/>
    <w:rsid w:val="009A5E88"/>
    <w:rsid w:val="009A6A21"/>
    <w:rsid w:val="009B0CF9"/>
    <w:rsid w:val="009B30BE"/>
    <w:rsid w:val="009B3805"/>
    <w:rsid w:val="009B4B29"/>
    <w:rsid w:val="009B586B"/>
    <w:rsid w:val="009B5FCC"/>
    <w:rsid w:val="009B6FF7"/>
    <w:rsid w:val="009B7BB2"/>
    <w:rsid w:val="009C0491"/>
    <w:rsid w:val="009C0C07"/>
    <w:rsid w:val="009C1B1F"/>
    <w:rsid w:val="009C2BD7"/>
    <w:rsid w:val="009C3F05"/>
    <w:rsid w:val="009C470B"/>
    <w:rsid w:val="009C53C9"/>
    <w:rsid w:val="009C570B"/>
    <w:rsid w:val="009C6045"/>
    <w:rsid w:val="009C63CB"/>
    <w:rsid w:val="009C71CC"/>
    <w:rsid w:val="009C7F50"/>
    <w:rsid w:val="009D02CE"/>
    <w:rsid w:val="009D0DEF"/>
    <w:rsid w:val="009D114E"/>
    <w:rsid w:val="009D2B7C"/>
    <w:rsid w:val="009D3D3B"/>
    <w:rsid w:val="009D4037"/>
    <w:rsid w:val="009D4BCD"/>
    <w:rsid w:val="009D54D6"/>
    <w:rsid w:val="009D6693"/>
    <w:rsid w:val="009D6AF6"/>
    <w:rsid w:val="009D7064"/>
    <w:rsid w:val="009D70A3"/>
    <w:rsid w:val="009E0D1D"/>
    <w:rsid w:val="009E2F22"/>
    <w:rsid w:val="009E6E97"/>
    <w:rsid w:val="009F1A54"/>
    <w:rsid w:val="009F3B90"/>
    <w:rsid w:val="009F434B"/>
    <w:rsid w:val="009F53C9"/>
    <w:rsid w:val="00A00D18"/>
    <w:rsid w:val="00A03464"/>
    <w:rsid w:val="00A03CDC"/>
    <w:rsid w:val="00A041D7"/>
    <w:rsid w:val="00A04D43"/>
    <w:rsid w:val="00A05699"/>
    <w:rsid w:val="00A05D87"/>
    <w:rsid w:val="00A06D3A"/>
    <w:rsid w:val="00A06DA1"/>
    <w:rsid w:val="00A07FE9"/>
    <w:rsid w:val="00A10B5F"/>
    <w:rsid w:val="00A14DA9"/>
    <w:rsid w:val="00A15FCE"/>
    <w:rsid w:val="00A16C17"/>
    <w:rsid w:val="00A20543"/>
    <w:rsid w:val="00A212D1"/>
    <w:rsid w:val="00A21459"/>
    <w:rsid w:val="00A22755"/>
    <w:rsid w:val="00A231A0"/>
    <w:rsid w:val="00A238C2"/>
    <w:rsid w:val="00A246B7"/>
    <w:rsid w:val="00A265A4"/>
    <w:rsid w:val="00A2743E"/>
    <w:rsid w:val="00A301BF"/>
    <w:rsid w:val="00A31E85"/>
    <w:rsid w:val="00A32E5B"/>
    <w:rsid w:val="00A341DA"/>
    <w:rsid w:val="00A34DFB"/>
    <w:rsid w:val="00A35057"/>
    <w:rsid w:val="00A36195"/>
    <w:rsid w:val="00A43F04"/>
    <w:rsid w:val="00A43F39"/>
    <w:rsid w:val="00A45EC5"/>
    <w:rsid w:val="00A506B9"/>
    <w:rsid w:val="00A50E41"/>
    <w:rsid w:val="00A51941"/>
    <w:rsid w:val="00A52988"/>
    <w:rsid w:val="00A5392F"/>
    <w:rsid w:val="00A54DEB"/>
    <w:rsid w:val="00A5787D"/>
    <w:rsid w:val="00A60532"/>
    <w:rsid w:val="00A61B7A"/>
    <w:rsid w:val="00A622CE"/>
    <w:rsid w:val="00A63A24"/>
    <w:rsid w:val="00A6429E"/>
    <w:rsid w:val="00A6474B"/>
    <w:rsid w:val="00A6760C"/>
    <w:rsid w:val="00A67A19"/>
    <w:rsid w:val="00A67C24"/>
    <w:rsid w:val="00A67F16"/>
    <w:rsid w:val="00A700D6"/>
    <w:rsid w:val="00A715E8"/>
    <w:rsid w:val="00A71D4E"/>
    <w:rsid w:val="00A72774"/>
    <w:rsid w:val="00A736C5"/>
    <w:rsid w:val="00A73C40"/>
    <w:rsid w:val="00A7609C"/>
    <w:rsid w:val="00A769DB"/>
    <w:rsid w:val="00A81075"/>
    <w:rsid w:val="00A827F8"/>
    <w:rsid w:val="00A83BDF"/>
    <w:rsid w:val="00A83E2E"/>
    <w:rsid w:val="00A84F42"/>
    <w:rsid w:val="00A84FFA"/>
    <w:rsid w:val="00A8534A"/>
    <w:rsid w:val="00A85D25"/>
    <w:rsid w:val="00A86528"/>
    <w:rsid w:val="00A87E9B"/>
    <w:rsid w:val="00A90143"/>
    <w:rsid w:val="00A90274"/>
    <w:rsid w:val="00A90630"/>
    <w:rsid w:val="00A91492"/>
    <w:rsid w:val="00A91951"/>
    <w:rsid w:val="00A91FFF"/>
    <w:rsid w:val="00A94A6F"/>
    <w:rsid w:val="00A9512F"/>
    <w:rsid w:val="00A96B23"/>
    <w:rsid w:val="00AA00D9"/>
    <w:rsid w:val="00AA2A9E"/>
    <w:rsid w:val="00AA37D7"/>
    <w:rsid w:val="00AA40F4"/>
    <w:rsid w:val="00AA42A7"/>
    <w:rsid w:val="00AA5343"/>
    <w:rsid w:val="00AA5CBB"/>
    <w:rsid w:val="00AA718A"/>
    <w:rsid w:val="00AA75E2"/>
    <w:rsid w:val="00AB09B0"/>
    <w:rsid w:val="00AB0D60"/>
    <w:rsid w:val="00AB16D0"/>
    <w:rsid w:val="00AB29DE"/>
    <w:rsid w:val="00AB4389"/>
    <w:rsid w:val="00AB46AA"/>
    <w:rsid w:val="00AB6C0F"/>
    <w:rsid w:val="00AB6F51"/>
    <w:rsid w:val="00AC5302"/>
    <w:rsid w:val="00AC7100"/>
    <w:rsid w:val="00AC73F3"/>
    <w:rsid w:val="00AD0373"/>
    <w:rsid w:val="00AD473B"/>
    <w:rsid w:val="00AD4758"/>
    <w:rsid w:val="00AD47A2"/>
    <w:rsid w:val="00AD57F9"/>
    <w:rsid w:val="00AD5862"/>
    <w:rsid w:val="00AD5B6B"/>
    <w:rsid w:val="00AD72D1"/>
    <w:rsid w:val="00AE2567"/>
    <w:rsid w:val="00AE534F"/>
    <w:rsid w:val="00AE5C87"/>
    <w:rsid w:val="00AE66F4"/>
    <w:rsid w:val="00AF3B0C"/>
    <w:rsid w:val="00AF4CF7"/>
    <w:rsid w:val="00AF51EC"/>
    <w:rsid w:val="00AF66CB"/>
    <w:rsid w:val="00AF6BA9"/>
    <w:rsid w:val="00B02EEA"/>
    <w:rsid w:val="00B06096"/>
    <w:rsid w:val="00B07C03"/>
    <w:rsid w:val="00B101DC"/>
    <w:rsid w:val="00B17531"/>
    <w:rsid w:val="00B17D0A"/>
    <w:rsid w:val="00B22D0F"/>
    <w:rsid w:val="00B241B0"/>
    <w:rsid w:val="00B250B8"/>
    <w:rsid w:val="00B250FD"/>
    <w:rsid w:val="00B264E2"/>
    <w:rsid w:val="00B322AC"/>
    <w:rsid w:val="00B327E4"/>
    <w:rsid w:val="00B327F1"/>
    <w:rsid w:val="00B32D69"/>
    <w:rsid w:val="00B3432F"/>
    <w:rsid w:val="00B347EA"/>
    <w:rsid w:val="00B34D4A"/>
    <w:rsid w:val="00B36D91"/>
    <w:rsid w:val="00B4038F"/>
    <w:rsid w:val="00B406C5"/>
    <w:rsid w:val="00B4209F"/>
    <w:rsid w:val="00B44FFC"/>
    <w:rsid w:val="00B4696C"/>
    <w:rsid w:val="00B46D4F"/>
    <w:rsid w:val="00B50DF0"/>
    <w:rsid w:val="00B52B34"/>
    <w:rsid w:val="00B53444"/>
    <w:rsid w:val="00B5520C"/>
    <w:rsid w:val="00B608C8"/>
    <w:rsid w:val="00B62E0F"/>
    <w:rsid w:val="00B636F6"/>
    <w:rsid w:val="00B6450D"/>
    <w:rsid w:val="00B6485C"/>
    <w:rsid w:val="00B66065"/>
    <w:rsid w:val="00B668E1"/>
    <w:rsid w:val="00B66B9A"/>
    <w:rsid w:val="00B67A98"/>
    <w:rsid w:val="00B7105E"/>
    <w:rsid w:val="00B7177E"/>
    <w:rsid w:val="00B76921"/>
    <w:rsid w:val="00B779AC"/>
    <w:rsid w:val="00B80646"/>
    <w:rsid w:val="00B80812"/>
    <w:rsid w:val="00B8254D"/>
    <w:rsid w:val="00B829F7"/>
    <w:rsid w:val="00B834FA"/>
    <w:rsid w:val="00B8392E"/>
    <w:rsid w:val="00B85327"/>
    <w:rsid w:val="00B85A67"/>
    <w:rsid w:val="00B875BD"/>
    <w:rsid w:val="00B92340"/>
    <w:rsid w:val="00B9326C"/>
    <w:rsid w:val="00B93DE5"/>
    <w:rsid w:val="00B93E9C"/>
    <w:rsid w:val="00B94358"/>
    <w:rsid w:val="00B955B6"/>
    <w:rsid w:val="00B95FE1"/>
    <w:rsid w:val="00B977A8"/>
    <w:rsid w:val="00BA05FA"/>
    <w:rsid w:val="00BA1288"/>
    <w:rsid w:val="00BA1D7C"/>
    <w:rsid w:val="00BA1E32"/>
    <w:rsid w:val="00BA2CD2"/>
    <w:rsid w:val="00BA31BD"/>
    <w:rsid w:val="00BA4592"/>
    <w:rsid w:val="00BA491F"/>
    <w:rsid w:val="00BA5AC6"/>
    <w:rsid w:val="00BA5C37"/>
    <w:rsid w:val="00BA60C9"/>
    <w:rsid w:val="00BA6875"/>
    <w:rsid w:val="00BA6938"/>
    <w:rsid w:val="00BA6CB6"/>
    <w:rsid w:val="00BA6FF9"/>
    <w:rsid w:val="00BA7C92"/>
    <w:rsid w:val="00BB00C0"/>
    <w:rsid w:val="00BB0779"/>
    <w:rsid w:val="00BB0FE0"/>
    <w:rsid w:val="00BB1519"/>
    <w:rsid w:val="00BB20A6"/>
    <w:rsid w:val="00BB36E6"/>
    <w:rsid w:val="00BB3FB5"/>
    <w:rsid w:val="00BB40CB"/>
    <w:rsid w:val="00BB52F3"/>
    <w:rsid w:val="00BB5A33"/>
    <w:rsid w:val="00BB6330"/>
    <w:rsid w:val="00BC040C"/>
    <w:rsid w:val="00BC2DA4"/>
    <w:rsid w:val="00BC2DDA"/>
    <w:rsid w:val="00BC478F"/>
    <w:rsid w:val="00BC73F1"/>
    <w:rsid w:val="00BC7CCF"/>
    <w:rsid w:val="00BD1707"/>
    <w:rsid w:val="00BD3372"/>
    <w:rsid w:val="00BD440D"/>
    <w:rsid w:val="00BD5BEE"/>
    <w:rsid w:val="00BD5E55"/>
    <w:rsid w:val="00BD7ACC"/>
    <w:rsid w:val="00BE0358"/>
    <w:rsid w:val="00BE0933"/>
    <w:rsid w:val="00BE0D38"/>
    <w:rsid w:val="00BE11D6"/>
    <w:rsid w:val="00BE1607"/>
    <w:rsid w:val="00BE1717"/>
    <w:rsid w:val="00BE22C8"/>
    <w:rsid w:val="00BE2A2E"/>
    <w:rsid w:val="00BE3423"/>
    <w:rsid w:val="00BE7AF5"/>
    <w:rsid w:val="00BF04AF"/>
    <w:rsid w:val="00BF06E9"/>
    <w:rsid w:val="00BF5720"/>
    <w:rsid w:val="00BF6728"/>
    <w:rsid w:val="00C00564"/>
    <w:rsid w:val="00C00FE5"/>
    <w:rsid w:val="00C03634"/>
    <w:rsid w:val="00C07C75"/>
    <w:rsid w:val="00C101D7"/>
    <w:rsid w:val="00C10476"/>
    <w:rsid w:val="00C11CE3"/>
    <w:rsid w:val="00C1200E"/>
    <w:rsid w:val="00C12364"/>
    <w:rsid w:val="00C147A4"/>
    <w:rsid w:val="00C14F89"/>
    <w:rsid w:val="00C15122"/>
    <w:rsid w:val="00C15507"/>
    <w:rsid w:val="00C1681B"/>
    <w:rsid w:val="00C16EEC"/>
    <w:rsid w:val="00C200A3"/>
    <w:rsid w:val="00C21B48"/>
    <w:rsid w:val="00C2279E"/>
    <w:rsid w:val="00C2346D"/>
    <w:rsid w:val="00C23EAB"/>
    <w:rsid w:val="00C24794"/>
    <w:rsid w:val="00C31D63"/>
    <w:rsid w:val="00C320C8"/>
    <w:rsid w:val="00C32A42"/>
    <w:rsid w:val="00C32DFA"/>
    <w:rsid w:val="00C33EC5"/>
    <w:rsid w:val="00C34618"/>
    <w:rsid w:val="00C3519F"/>
    <w:rsid w:val="00C3644D"/>
    <w:rsid w:val="00C40DB3"/>
    <w:rsid w:val="00C4386F"/>
    <w:rsid w:val="00C44279"/>
    <w:rsid w:val="00C50465"/>
    <w:rsid w:val="00C5052B"/>
    <w:rsid w:val="00C525D7"/>
    <w:rsid w:val="00C545CF"/>
    <w:rsid w:val="00C56479"/>
    <w:rsid w:val="00C603F6"/>
    <w:rsid w:val="00C61BED"/>
    <w:rsid w:val="00C6327A"/>
    <w:rsid w:val="00C64954"/>
    <w:rsid w:val="00C66CFD"/>
    <w:rsid w:val="00C677AA"/>
    <w:rsid w:val="00C701F0"/>
    <w:rsid w:val="00C71C8E"/>
    <w:rsid w:val="00C75AEB"/>
    <w:rsid w:val="00C75D81"/>
    <w:rsid w:val="00C766EF"/>
    <w:rsid w:val="00C767AD"/>
    <w:rsid w:val="00C76E42"/>
    <w:rsid w:val="00C77237"/>
    <w:rsid w:val="00C80008"/>
    <w:rsid w:val="00C801C1"/>
    <w:rsid w:val="00C80DA2"/>
    <w:rsid w:val="00C80E81"/>
    <w:rsid w:val="00C80EAE"/>
    <w:rsid w:val="00C816A7"/>
    <w:rsid w:val="00C81FB5"/>
    <w:rsid w:val="00C82139"/>
    <w:rsid w:val="00C82954"/>
    <w:rsid w:val="00C82ECB"/>
    <w:rsid w:val="00C84501"/>
    <w:rsid w:val="00C8620D"/>
    <w:rsid w:val="00C8699B"/>
    <w:rsid w:val="00C87B34"/>
    <w:rsid w:val="00C90744"/>
    <w:rsid w:val="00C93703"/>
    <w:rsid w:val="00C93796"/>
    <w:rsid w:val="00C93C7A"/>
    <w:rsid w:val="00C93D94"/>
    <w:rsid w:val="00C93F9B"/>
    <w:rsid w:val="00C940A0"/>
    <w:rsid w:val="00CA1495"/>
    <w:rsid w:val="00CA2013"/>
    <w:rsid w:val="00CA2DB6"/>
    <w:rsid w:val="00CA2DE1"/>
    <w:rsid w:val="00CA42B1"/>
    <w:rsid w:val="00CA4B11"/>
    <w:rsid w:val="00CA5926"/>
    <w:rsid w:val="00CA64ED"/>
    <w:rsid w:val="00CA7513"/>
    <w:rsid w:val="00CB0CEB"/>
    <w:rsid w:val="00CB2BA4"/>
    <w:rsid w:val="00CB5C3F"/>
    <w:rsid w:val="00CB6C6E"/>
    <w:rsid w:val="00CB7569"/>
    <w:rsid w:val="00CB77E6"/>
    <w:rsid w:val="00CB7D6F"/>
    <w:rsid w:val="00CC1FCD"/>
    <w:rsid w:val="00CC53C7"/>
    <w:rsid w:val="00CC5ED4"/>
    <w:rsid w:val="00CC6966"/>
    <w:rsid w:val="00CC6969"/>
    <w:rsid w:val="00CC6A7F"/>
    <w:rsid w:val="00CC7694"/>
    <w:rsid w:val="00CD129F"/>
    <w:rsid w:val="00CD1CC3"/>
    <w:rsid w:val="00CD1F24"/>
    <w:rsid w:val="00CD2040"/>
    <w:rsid w:val="00CD441D"/>
    <w:rsid w:val="00CD44F6"/>
    <w:rsid w:val="00CD50FD"/>
    <w:rsid w:val="00CD531F"/>
    <w:rsid w:val="00CD57C1"/>
    <w:rsid w:val="00CD5D35"/>
    <w:rsid w:val="00CD731A"/>
    <w:rsid w:val="00CD780E"/>
    <w:rsid w:val="00CD79E3"/>
    <w:rsid w:val="00CE1046"/>
    <w:rsid w:val="00CE1E55"/>
    <w:rsid w:val="00CE3EC2"/>
    <w:rsid w:val="00CE4371"/>
    <w:rsid w:val="00CE671F"/>
    <w:rsid w:val="00CF3AD5"/>
    <w:rsid w:val="00CF4BFA"/>
    <w:rsid w:val="00CF5774"/>
    <w:rsid w:val="00D0162F"/>
    <w:rsid w:val="00D01B7B"/>
    <w:rsid w:val="00D0231E"/>
    <w:rsid w:val="00D0323F"/>
    <w:rsid w:val="00D032EA"/>
    <w:rsid w:val="00D03392"/>
    <w:rsid w:val="00D03A10"/>
    <w:rsid w:val="00D05532"/>
    <w:rsid w:val="00D05A80"/>
    <w:rsid w:val="00D05DC2"/>
    <w:rsid w:val="00D06040"/>
    <w:rsid w:val="00D06BA9"/>
    <w:rsid w:val="00D10FE7"/>
    <w:rsid w:val="00D139F9"/>
    <w:rsid w:val="00D1413F"/>
    <w:rsid w:val="00D14DAD"/>
    <w:rsid w:val="00D155B5"/>
    <w:rsid w:val="00D174DA"/>
    <w:rsid w:val="00D17B64"/>
    <w:rsid w:val="00D2085A"/>
    <w:rsid w:val="00D227A5"/>
    <w:rsid w:val="00D238D3"/>
    <w:rsid w:val="00D24689"/>
    <w:rsid w:val="00D25EAB"/>
    <w:rsid w:val="00D2606E"/>
    <w:rsid w:val="00D26A4B"/>
    <w:rsid w:val="00D301DA"/>
    <w:rsid w:val="00D303FF"/>
    <w:rsid w:val="00D318B1"/>
    <w:rsid w:val="00D31E19"/>
    <w:rsid w:val="00D328E3"/>
    <w:rsid w:val="00D36ADA"/>
    <w:rsid w:val="00D3757D"/>
    <w:rsid w:val="00D37B3C"/>
    <w:rsid w:val="00D37B5A"/>
    <w:rsid w:val="00D400B6"/>
    <w:rsid w:val="00D40956"/>
    <w:rsid w:val="00D40C6B"/>
    <w:rsid w:val="00D414F0"/>
    <w:rsid w:val="00D41C14"/>
    <w:rsid w:val="00D42AC4"/>
    <w:rsid w:val="00D43377"/>
    <w:rsid w:val="00D44C91"/>
    <w:rsid w:val="00D45589"/>
    <w:rsid w:val="00D45665"/>
    <w:rsid w:val="00D45DF6"/>
    <w:rsid w:val="00D534F4"/>
    <w:rsid w:val="00D53D0A"/>
    <w:rsid w:val="00D54A91"/>
    <w:rsid w:val="00D558AB"/>
    <w:rsid w:val="00D55F93"/>
    <w:rsid w:val="00D5695E"/>
    <w:rsid w:val="00D56C77"/>
    <w:rsid w:val="00D61318"/>
    <w:rsid w:val="00D61652"/>
    <w:rsid w:val="00D638E2"/>
    <w:rsid w:val="00D64AB3"/>
    <w:rsid w:val="00D653D9"/>
    <w:rsid w:val="00D6602D"/>
    <w:rsid w:val="00D668A7"/>
    <w:rsid w:val="00D674E4"/>
    <w:rsid w:val="00D73343"/>
    <w:rsid w:val="00D738A7"/>
    <w:rsid w:val="00D74116"/>
    <w:rsid w:val="00D75A40"/>
    <w:rsid w:val="00D75E17"/>
    <w:rsid w:val="00D75FD9"/>
    <w:rsid w:val="00D76720"/>
    <w:rsid w:val="00D76CB3"/>
    <w:rsid w:val="00D8129D"/>
    <w:rsid w:val="00D81B0D"/>
    <w:rsid w:val="00D82BD4"/>
    <w:rsid w:val="00D839B9"/>
    <w:rsid w:val="00D84236"/>
    <w:rsid w:val="00D8495A"/>
    <w:rsid w:val="00D858FC"/>
    <w:rsid w:val="00D86579"/>
    <w:rsid w:val="00D866E5"/>
    <w:rsid w:val="00D86DF9"/>
    <w:rsid w:val="00D87926"/>
    <w:rsid w:val="00D87B73"/>
    <w:rsid w:val="00D90D74"/>
    <w:rsid w:val="00D913D7"/>
    <w:rsid w:val="00D9175F"/>
    <w:rsid w:val="00D928A2"/>
    <w:rsid w:val="00D94276"/>
    <w:rsid w:val="00D955E9"/>
    <w:rsid w:val="00D964C5"/>
    <w:rsid w:val="00D97202"/>
    <w:rsid w:val="00D97534"/>
    <w:rsid w:val="00DA02EE"/>
    <w:rsid w:val="00DA1126"/>
    <w:rsid w:val="00DA15E4"/>
    <w:rsid w:val="00DA1970"/>
    <w:rsid w:val="00DA1EED"/>
    <w:rsid w:val="00DA28BF"/>
    <w:rsid w:val="00DA312A"/>
    <w:rsid w:val="00DA36B0"/>
    <w:rsid w:val="00DA5677"/>
    <w:rsid w:val="00DA6F12"/>
    <w:rsid w:val="00DA6FB2"/>
    <w:rsid w:val="00DA7D35"/>
    <w:rsid w:val="00DB03EE"/>
    <w:rsid w:val="00DB1302"/>
    <w:rsid w:val="00DB13AF"/>
    <w:rsid w:val="00DB273A"/>
    <w:rsid w:val="00DB2E47"/>
    <w:rsid w:val="00DB5B0C"/>
    <w:rsid w:val="00DB5CE5"/>
    <w:rsid w:val="00DB72D8"/>
    <w:rsid w:val="00DC09B4"/>
    <w:rsid w:val="00DC19B2"/>
    <w:rsid w:val="00DC1E7A"/>
    <w:rsid w:val="00DC4182"/>
    <w:rsid w:val="00DC5213"/>
    <w:rsid w:val="00DC7943"/>
    <w:rsid w:val="00DD0A85"/>
    <w:rsid w:val="00DD1008"/>
    <w:rsid w:val="00DD2CC2"/>
    <w:rsid w:val="00DD2D61"/>
    <w:rsid w:val="00DD4CF3"/>
    <w:rsid w:val="00DD4D67"/>
    <w:rsid w:val="00DD4E4D"/>
    <w:rsid w:val="00DD6487"/>
    <w:rsid w:val="00DE009E"/>
    <w:rsid w:val="00DE0450"/>
    <w:rsid w:val="00DE0E47"/>
    <w:rsid w:val="00DE2682"/>
    <w:rsid w:val="00DE2828"/>
    <w:rsid w:val="00DE2CBB"/>
    <w:rsid w:val="00DE356A"/>
    <w:rsid w:val="00DE3795"/>
    <w:rsid w:val="00DE3DC9"/>
    <w:rsid w:val="00DE4102"/>
    <w:rsid w:val="00DE4983"/>
    <w:rsid w:val="00DE4C08"/>
    <w:rsid w:val="00DE662C"/>
    <w:rsid w:val="00DE6760"/>
    <w:rsid w:val="00DE6C4E"/>
    <w:rsid w:val="00DE7155"/>
    <w:rsid w:val="00DF19DE"/>
    <w:rsid w:val="00DF4048"/>
    <w:rsid w:val="00DF4135"/>
    <w:rsid w:val="00DF428F"/>
    <w:rsid w:val="00DF6238"/>
    <w:rsid w:val="00DF623D"/>
    <w:rsid w:val="00DF6D60"/>
    <w:rsid w:val="00E00B25"/>
    <w:rsid w:val="00E032AE"/>
    <w:rsid w:val="00E03744"/>
    <w:rsid w:val="00E049EF"/>
    <w:rsid w:val="00E04B44"/>
    <w:rsid w:val="00E06C13"/>
    <w:rsid w:val="00E0760C"/>
    <w:rsid w:val="00E1040B"/>
    <w:rsid w:val="00E10B54"/>
    <w:rsid w:val="00E10CC4"/>
    <w:rsid w:val="00E11D4C"/>
    <w:rsid w:val="00E1215D"/>
    <w:rsid w:val="00E13294"/>
    <w:rsid w:val="00E13412"/>
    <w:rsid w:val="00E14E59"/>
    <w:rsid w:val="00E169D8"/>
    <w:rsid w:val="00E2029F"/>
    <w:rsid w:val="00E21396"/>
    <w:rsid w:val="00E216CA"/>
    <w:rsid w:val="00E22A0E"/>
    <w:rsid w:val="00E238F9"/>
    <w:rsid w:val="00E23E6E"/>
    <w:rsid w:val="00E24282"/>
    <w:rsid w:val="00E2609F"/>
    <w:rsid w:val="00E3041E"/>
    <w:rsid w:val="00E30B14"/>
    <w:rsid w:val="00E30BEF"/>
    <w:rsid w:val="00E320BB"/>
    <w:rsid w:val="00E32F94"/>
    <w:rsid w:val="00E35C7D"/>
    <w:rsid w:val="00E36F84"/>
    <w:rsid w:val="00E37270"/>
    <w:rsid w:val="00E37C90"/>
    <w:rsid w:val="00E400F8"/>
    <w:rsid w:val="00E4466B"/>
    <w:rsid w:val="00E447DF"/>
    <w:rsid w:val="00E44D8E"/>
    <w:rsid w:val="00E47392"/>
    <w:rsid w:val="00E474A2"/>
    <w:rsid w:val="00E47CC2"/>
    <w:rsid w:val="00E50A36"/>
    <w:rsid w:val="00E50A4B"/>
    <w:rsid w:val="00E546EF"/>
    <w:rsid w:val="00E54B5C"/>
    <w:rsid w:val="00E55226"/>
    <w:rsid w:val="00E55AB1"/>
    <w:rsid w:val="00E56456"/>
    <w:rsid w:val="00E57AE4"/>
    <w:rsid w:val="00E61A50"/>
    <w:rsid w:val="00E631B0"/>
    <w:rsid w:val="00E6377F"/>
    <w:rsid w:val="00E668B3"/>
    <w:rsid w:val="00E67D68"/>
    <w:rsid w:val="00E70AC1"/>
    <w:rsid w:val="00E70E6E"/>
    <w:rsid w:val="00E71620"/>
    <w:rsid w:val="00E724AD"/>
    <w:rsid w:val="00E737B7"/>
    <w:rsid w:val="00E7591D"/>
    <w:rsid w:val="00E75983"/>
    <w:rsid w:val="00E7643C"/>
    <w:rsid w:val="00E76925"/>
    <w:rsid w:val="00E76D35"/>
    <w:rsid w:val="00E76FEB"/>
    <w:rsid w:val="00E80511"/>
    <w:rsid w:val="00E80E60"/>
    <w:rsid w:val="00E81B71"/>
    <w:rsid w:val="00E81CE6"/>
    <w:rsid w:val="00E82124"/>
    <w:rsid w:val="00E83325"/>
    <w:rsid w:val="00E8347A"/>
    <w:rsid w:val="00E834B5"/>
    <w:rsid w:val="00E83A57"/>
    <w:rsid w:val="00E84683"/>
    <w:rsid w:val="00E90A02"/>
    <w:rsid w:val="00E90D7C"/>
    <w:rsid w:val="00E91446"/>
    <w:rsid w:val="00E91AA1"/>
    <w:rsid w:val="00E9346C"/>
    <w:rsid w:val="00E95B1F"/>
    <w:rsid w:val="00E967ED"/>
    <w:rsid w:val="00E96ABB"/>
    <w:rsid w:val="00E96D1A"/>
    <w:rsid w:val="00EA018B"/>
    <w:rsid w:val="00EA1080"/>
    <w:rsid w:val="00EA1B0B"/>
    <w:rsid w:val="00EA2AC1"/>
    <w:rsid w:val="00EA3230"/>
    <w:rsid w:val="00EA3B45"/>
    <w:rsid w:val="00EA493E"/>
    <w:rsid w:val="00EA72A6"/>
    <w:rsid w:val="00EA75CF"/>
    <w:rsid w:val="00EA765D"/>
    <w:rsid w:val="00EA78CA"/>
    <w:rsid w:val="00EA78FA"/>
    <w:rsid w:val="00EB2179"/>
    <w:rsid w:val="00EB266C"/>
    <w:rsid w:val="00EB278F"/>
    <w:rsid w:val="00EB2793"/>
    <w:rsid w:val="00EB4784"/>
    <w:rsid w:val="00EB61DC"/>
    <w:rsid w:val="00EB79EF"/>
    <w:rsid w:val="00EC0805"/>
    <w:rsid w:val="00EC09AD"/>
    <w:rsid w:val="00EC395A"/>
    <w:rsid w:val="00EC3BB3"/>
    <w:rsid w:val="00EC58FA"/>
    <w:rsid w:val="00EC6358"/>
    <w:rsid w:val="00EC678F"/>
    <w:rsid w:val="00EC68D9"/>
    <w:rsid w:val="00EC7524"/>
    <w:rsid w:val="00EC7DDF"/>
    <w:rsid w:val="00ED0EB5"/>
    <w:rsid w:val="00ED15A7"/>
    <w:rsid w:val="00ED1BB2"/>
    <w:rsid w:val="00ED733D"/>
    <w:rsid w:val="00ED77D5"/>
    <w:rsid w:val="00ED7BB4"/>
    <w:rsid w:val="00EE2B08"/>
    <w:rsid w:val="00EE3060"/>
    <w:rsid w:val="00EE399A"/>
    <w:rsid w:val="00EE3DE3"/>
    <w:rsid w:val="00EE45D3"/>
    <w:rsid w:val="00EE6383"/>
    <w:rsid w:val="00EF0073"/>
    <w:rsid w:val="00EF2025"/>
    <w:rsid w:val="00EF23FC"/>
    <w:rsid w:val="00EF3EFF"/>
    <w:rsid w:val="00EF5891"/>
    <w:rsid w:val="00EF6195"/>
    <w:rsid w:val="00F00988"/>
    <w:rsid w:val="00F00A8B"/>
    <w:rsid w:val="00F012EA"/>
    <w:rsid w:val="00F014C1"/>
    <w:rsid w:val="00F01DD5"/>
    <w:rsid w:val="00F026EF"/>
    <w:rsid w:val="00F03702"/>
    <w:rsid w:val="00F0386E"/>
    <w:rsid w:val="00F04722"/>
    <w:rsid w:val="00F04A7E"/>
    <w:rsid w:val="00F04C74"/>
    <w:rsid w:val="00F0525C"/>
    <w:rsid w:val="00F06259"/>
    <w:rsid w:val="00F064EE"/>
    <w:rsid w:val="00F06D0B"/>
    <w:rsid w:val="00F10074"/>
    <w:rsid w:val="00F11192"/>
    <w:rsid w:val="00F1262E"/>
    <w:rsid w:val="00F13B6C"/>
    <w:rsid w:val="00F143D5"/>
    <w:rsid w:val="00F16BF4"/>
    <w:rsid w:val="00F174B8"/>
    <w:rsid w:val="00F201FE"/>
    <w:rsid w:val="00F21C19"/>
    <w:rsid w:val="00F23F1D"/>
    <w:rsid w:val="00F26547"/>
    <w:rsid w:val="00F27AFA"/>
    <w:rsid w:val="00F31277"/>
    <w:rsid w:val="00F31597"/>
    <w:rsid w:val="00F31786"/>
    <w:rsid w:val="00F3325F"/>
    <w:rsid w:val="00F333EA"/>
    <w:rsid w:val="00F35AE0"/>
    <w:rsid w:val="00F37C4F"/>
    <w:rsid w:val="00F40067"/>
    <w:rsid w:val="00F40DB8"/>
    <w:rsid w:val="00F41048"/>
    <w:rsid w:val="00F42943"/>
    <w:rsid w:val="00F42D0E"/>
    <w:rsid w:val="00F438C8"/>
    <w:rsid w:val="00F44538"/>
    <w:rsid w:val="00F44A3D"/>
    <w:rsid w:val="00F44B0A"/>
    <w:rsid w:val="00F44D32"/>
    <w:rsid w:val="00F46AD3"/>
    <w:rsid w:val="00F504AC"/>
    <w:rsid w:val="00F531EC"/>
    <w:rsid w:val="00F53745"/>
    <w:rsid w:val="00F53EE2"/>
    <w:rsid w:val="00F54002"/>
    <w:rsid w:val="00F54415"/>
    <w:rsid w:val="00F54459"/>
    <w:rsid w:val="00F54895"/>
    <w:rsid w:val="00F548B9"/>
    <w:rsid w:val="00F54B78"/>
    <w:rsid w:val="00F55FE7"/>
    <w:rsid w:val="00F5609C"/>
    <w:rsid w:val="00F603F7"/>
    <w:rsid w:val="00F60F47"/>
    <w:rsid w:val="00F62807"/>
    <w:rsid w:val="00F628DB"/>
    <w:rsid w:val="00F63E76"/>
    <w:rsid w:val="00F63F7E"/>
    <w:rsid w:val="00F6611E"/>
    <w:rsid w:val="00F671E5"/>
    <w:rsid w:val="00F7191D"/>
    <w:rsid w:val="00F71A7A"/>
    <w:rsid w:val="00F7478B"/>
    <w:rsid w:val="00F74935"/>
    <w:rsid w:val="00F74CE3"/>
    <w:rsid w:val="00F75067"/>
    <w:rsid w:val="00F76190"/>
    <w:rsid w:val="00F76353"/>
    <w:rsid w:val="00F7647F"/>
    <w:rsid w:val="00F776AC"/>
    <w:rsid w:val="00F80222"/>
    <w:rsid w:val="00F815C3"/>
    <w:rsid w:val="00F8173E"/>
    <w:rsid w:val="00F820E2"/>
    <w:rsid w:val="00F8244E"/>
    <w:rsid w:val="00F83139"/>
    <w:rsid w:val="00F833D5"/>
    <w:rsid w:val="00F83C06"/>
    <w:rsid w:val="00F8522A"/>
    <w:rsid w:val="00F85E72"/>
    <w:rsid w:val="00F9008B"/>
    <w:rsid w:val="00F90D08"/>
    <w:rsid w:val="00F90DBE"/>
    <w:rsid w:val="00F90F25"/>
    <w:rsid w:val="00F915F6"/>
    <w:rsid w:val="00F9577F"/>
    <w:rsid w:val="00F96F75"/>
    <w:rsid w:val="00F977BE"/>
    <w:rsid w:val="00FA0295"/>
    <w:rsid w:val="00FA0491"/>
    <w:rsid w:val="00FA072C"/>
    <w:rsid w:val="00FA1F4E"/>
    <w:rsid w:val="00FA631C"/>
    <w:rsid w:val="00FA6FA9"/>
    <w:rsid w:val="00FB177E"/>
    <w:rsid w:val="00FB17C1"/>
    <w:rsid w:val="00FB2A61"/>
    <w:rsid w:val="00FB2D8E"/>
    <w:rsid w:val="00FB4003"/>
    <w:rsid w:val="00FB5695"/>
    <w:rsid w:val="00FB5A47"/>
    <w:rsid w:val="00FB634B"/>
    <w:rsid w:val="00FB6B26"/>
    <w:rsid w:val="00FB6C84"/>
    <w:rsid w:val="00FB7F96"/>
    <w:rsid w:val="00FC0192"/>
    <w:rsid w:val="00FC1F21"/>
    <w:rsid w:val="00FC3426"/>
    <w:rsid w:val="00FC3EE7"/>
    <w:rsid w:val="00FC3F14"/>
    <w:rsid w:val="00FC48E9"/>
    <w:rsid w:val="00FC4B1D"/>
    <w:rsid w:val="00FC7065"/>
    <w:rsid w:val="00FD0524"/>
    <w:rsid w:val="00FD2522"/>
    <w:rsid w:val="00FD27CB"/>
    <w:rsid w:val="00FD2D8E"/>
    <w:rsid w:val="00FD2EB7"/>
    <w:rsid w:val="00FD31C0"/>
    <w:rsid w:val="00FD51A2"/>
    <w:rsid w:val="00FD5C15"/>
    <w:rsid w:val="00FD5DA3"/>
    <w:rsid w:val="00FD612E"/>
    <w:rsid w:val="00FD70F6"/>
    <w:rsid w:val="00FD7D19"/>
    <w:rsid w:val="00FE3E23"/>
    <w:rsid w:val="00FE442F"/>
    <w:rsid w:val="00FE4755"/>
    <w:rsid w:val="00FE5EDC"/>
    <w:rsid w:val="00FE6442"/>
    <w:rsid w:val="00FE731E"/>
    <w:rsid w:val="00FF1D7C"/>
    <w:rsid w:val="00FF2548"/>
    <w:rsid w:val="00FF436E"/>
    <w:rsid w:val="00FF6388"/>
    <w:rsid w:val="00FF6FC4"/>
    <w:rsid w:val="00FF7ED0"/>
    <w:rsid w:val="00FF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49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287F49"/>
    <w:pPr>
      <w:keepNext/>
      <w:jc w:val="center"/>
      <w:outlineLvl w:val="1"/>
    </w:pPr>
    <w:rPr>
      <w:rFonts w:eastAsia="Arial Unicode MS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7F49"/>
    <w:pPr>
      <w:jc w:val="center"/>
    </w:pPr>
    <w:rPr>
      <w:b/>
      <w:bCs/>
    </w:rPr>
  </w:style>
  <w:style w:type="paragraph" w:styleId="a4">
    <w:name w:val="Body Text Indent"/>
    <w:basedOn w:val="a"/>
    <w:semiHidden/>
    <w:rsid w:val="00287F49"/>
    <w:pPr>
      <w:ind w:left="780"/>
    </w:pPr>
    <w:rPr>
      <w:i/>
      <w:iCs/>
      <w:sz w:val="28"/>
    </w:rPr>
  </w:style>
  <w:style w:type="paragraph" w:styleId="a5">
    <w:name w:val="Body Text"/>
    <w:basedOn w:val="a"/>
    <w:semiHidden/>
    <w:rsid w:val="00287F49"/>
    <w:rPr>
      <w:i/>
      <w:iCs/>
    </w:rPr>
  </w:style>
  <w:style w:type="paragraph" w:styleId="20">
    <w:name w:val="Body Text 2"/>
    <w:basedOn w:val="a"/>
    <w:semiHidden/>
    <w:rsid w:val="00287F49"/>
    <w:rPr>
      <w:sz w:val="28"/>
    </w:rPr>
  </w:style>
  <w:style w:type="paragraph" w:styleId="3">
    <w:name w:val="Body Text 3"/>
    <w:basedOn w:val="a"/>
    <w:semiHidden/>
    <w:rsid w:val="00287F49"/>
    <w:pPr>
      <w:tabs>
        <w:tab w:val="left" w:pos="540"/>
      </w:tabs>
      <w:jc w:val="both"/>
    </w:pPr>
    <w:rPr>
      <w:sz w:val="28"/>
    </w:rPr>
  </w:style>
  <w:style w:type="paragraph" w:styleId="21">
    <w:name w:val="Body Text Indent 2"/>
    <w:basedOn w:val="a"/>
    <w:link w:val="22"/>
    <w:semiHidden/>
    <w:rsid w:val="00287F49"/>
    <w:pPr>
      <w:shd w:val="clear" w:color="auto" w:fill="FFFFFF"/>
      <w:spacing w:before="5"/>
      <w:ind w:right="10" w:firstLine="567"/>
      <w:jc w:val="both"/>
    </w:pPr>
    <w:rPr>
      <w:sz w:val="28"/>
      <w:szCs w:val="28"/>
    </w:rPr>
  </w:style>
  <w:style w:type="paragraph" w:styleId="30">
    <w:name w:val="Body Text Indent 3"/>
    <w:basedOn w:val="a"/>
    <w:semiHidden/>
    <w:rsid w:val="00287F49"/>
    <w:pPr>
      <w:spacing w:after="120"/>
      <w:ind w:left="283"/>
    </w:pPr>
    <w:rPr>
      <w:sz w:val="16"/>
      <w:szCs w:val="16"/>
    </w:rPr>
  </w:style>
  <w:style w:type="paragraph" w:customStyle="1" w:styleId="Just">
    <w:name w:val="Just"/>
    <w:rsid w:val="00287F49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287F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7B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31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607"/>
    <w:rPr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531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607"/>
    <w:rPr>
      <w:sz w:val="24"/>
      <w:szCs w:val="24"/>
      <w:lang w:val="uk-UA"/>
    </w:rPr>
  </w:style>
  <w:style w:type="character" w:styleId="ac">
    <w:name w:val="Placeholder Text"/>
    <w:basedOn w:val="a0"/>
    <w:uiPriority w:val="99"/>
    <w:semiHidden/>
    <w:rsid w:val="008965F4"/>
    <w:rPr>
      <w:color w:val="808080"/>
    </w:rPr>
  </w:style>
  <w:style w:type="paragraph" w:styleId="ad">
    <w:name w:val="List Paragraph"/>
    <w:basedOn w:val="a"/>
    <w:uiPriority w:val="34"/>
    <w:qFormat/>
    <w:rsid w:val="00F544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8E77A8"/>
    <w:rPr>
      <w:sz w:val="28"/>
      <w:szCs w:val="28"/>
      <w:shd w:val="clear" w:color="auto" w:fill="FFFFFF"/>
      <w:lang w:val="uk-UA"/>
    </w:rPr>
  </w:style>
  <w:style w:type="character" w:customStyle="1" w:styleId="FontStyle38">
    <w:name w:val="Font Style38"/>
    <w:basedOn w:val="a0"/>
    <w:uiPriority w:val="99"/>
    <w:rsid w:val="00630D49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630D49"/>
    <w:pPr>
      <w:widowControl w:val="0"/>
      <w:autoSpaceDE w:val="0"/>
      <w:autoSpaceDN w:val="0"/>
      <w:adjustRightInd w:val="0"/>
      <w:spacing w:line="322" w:lineRule="exact"/>
      <w:ind w:firstLine="965"/>
    </w:pPr>
    <w:rPr>
      <w:lang w:val="ru-RU"/>
    </w:rPr>
  </w:style>
  <w:style w:type="paragraph" w:styleId="ae">
    <w:name w:val="Normal (Web)"/>
    <w:basedOn w:val="a"/>
    <w:uiPriority w:val="99"/>
    <w:unhideWhenUsed/>
    <w:rsid w:val="00744766"/>
    <w:pPr>
      <w:spacing w:before="100" w:beforeAutospacing="1" w:after="100" w:afterAutospacing="1"/>
    </w:pPr>
    <w:rPr>
      <w:lang w:val="ru-RU"/>
    </w:rPr>
  </w:style>
  <w:style w:type="paragraph" w:customStyle="1" w:styleId="af">
    <w:name w:val="Знак"/>
    <w:basedOn w:val="a"/>
    <w:rsid w:val="00161B6F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1D20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23">
    <w:name w:val="rvts23"/>
    <w:basedOn w:val="a0"/>
    <w:rsid w:val="001D20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37">
    <w:name w:val="rvts37"/>
    <w:basedOn w:val="a0"/>
    <w:rsid w:val="001D20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perscript"/>
    </w:rPr>
  </w:style>
  <w:style w:type="character" w:customStyle="1" w:styleId="rvts52">
    <w:name w:val="rvts52"/>
    <w:basedOn w:val="a0"/>
    <w:rsid w:val="001D20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21"/>
      <w:sz w:val="24"/>
      <w:szCs w:val="24"/>
      <w:u w:val="none"/>
      <w:effect w:val="none"/>
    </w:rPr>
  </w:style>
  <w:style w:type="character" w:customStyle="1" w:styleId="rvts78">
    <w:name w:val="rvts78"/>
    <w:basedOn w:val="a0"/>
    <w:rsid w:val="001D206B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3"/>
      <w:sz w:val="40"/>
      <w:szCs w:val="40"/>
      <w:u w:val="none"/>
      <w:effect w:val="none"/>
    </w:rPr>
  </w:style>
  <w:style w:type="paragraph" w:customStyle="1" w:styleId="rvps71">
    <w:name w:val="rvps71"/>
    <w:basedOn w:val="a"/>
    <w:rsid w:val="001D206B"/>
    <w:pPr>
      <w:spacing w:before="107" w:after="107"/>
      <w:ind w:left="322" w:right="322"/>
      <w:jc w:val="center"/>
    </w:pPr>
    <w:rPr>
      <w:lang w:val="ru-RU"/>
    </w:rPr>
  </w:style>
  <w:style w:type="paragraph" w:customStyle="1" w:styleId="rvps171">
    <w:name w:val="rvps171"/>
    <w:basedOn w:val="a"/>
    <w:rsid w:val="001D206B"/>
    <w:pPr>
      <w:spacing w:before="215" w:after="107"/>
      <w:ind w:left="322" w:right="322"/>
      <w:jc w:val="center"/>
    </w:pPr>
    <w:rPr>
      <w:lang w:val="ru-RU"/>
    </w:rPr>
  </w:style>
  <w:style w:type="paragraph" w:customStyle="1" w:styleId="rvps61">
    <w:name w:val="rvps61"/>
    <w:basedOn w:val="a"/>
    <w:rsid w:val="001D206B"/>
    <w:pPr>
      <w:spacing w:before="215" w:after="107"/>
      <w:ind w:left="322" w:right="322"/>
      <w:jc w:val="center"/>
    </w:pPr>
    <w:rPr>
      <w:lang w:val="ru-RU"/>
    </w:rPr>
  </w:style>
  <w:style w:type="paragraph" w:customStyle="1" w:styleId="rvps21">
    <w:name w:val="rvps21"/>
    <w:basedOn w:val="a"/>
    <w:rsid w:val="001D206B"/>
    <w:pPr>
      <w:spacing w:after="107"/>
      <w:ind w:firstLine="322"/>
      <w:jc w:val="both"/>
    </w:pPr>
    <w:rPr>
      <w:lang w:val="ru-RU"/>
    </w:rPr>
  </w:style>
  <w:style w:type="paragraph" w:styleId="af0">
    <w:name w:val="No Spacing"/>
    <w:uiPriority w:val="1"/>
    <w:qFormat/>
    <w:rsid w:val="00353851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a"/>
    <w:rsid w:val="00521B96"/>
    <w:pPr>
      <w:spacing w:before="100" w:beforeAutospacing="1" w:after="100" w:afterAutospacing="1"/>
    </w:pPr>
    <w:rPr>
      <w:lang w:val="ru-RU"/>
    </w:rPr>
  </w:style>
  <w:style w:type="character" w:styleId="af1">
    <w:name w:val="Hyperlink"/>
    <w:basedOn w:val="a0"/>
    <w:uiPriority w:val="99"/>
    <w:semiHidden/>
    <w:unhideWhenUsed/>
    <w:rsid w:val="00521B96"/>
    <w:rPr>
      <w:color w:val="0000FF"/>
      <w:u w:val="single"/>
    </w:rPr>
  </w:style>
  <w:style w:type="character" w:customStyle="1" w:styleId="1">
    <w:name w:val="Основной текст1"/>
    <w:basedOn w:val="a0"/>
    <w:rsid w:val="006B2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rsid w:val="00FB5A47"/>
  </w:style>
  <w:style w:type="paragraph" w:customStyle="1" w:styleId="ps0">
    <w:name w:val="ps0"/>
    <w:basedOn w:val="a"/>
    <w:rsid w:val="00144DB3"/>
    <w:pPr>
      <w:spacing w:before="100" w:beforeAutospacing="1" w:after="100" w:afterAutospacing="1"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49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287F49"/>
    <w:pPr>
      <w:keepNext/>
      <w:jc w:val="center"/>
      <w:outlineLvl w:val="1"/>
    </w:pPr>
    <w:rPr>
      <w:rFonts w:eastAsia="Arial Unicode MS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7F49"/>
    <w:pPr>
      <w:jc w:val="center"/>
    </w:pPr>
    <w:rPr>
      <w:b/>
      <w:bCs/>
    </w:rPr>
  </w:style>
  <w:style w:type="paragraph" w:styleId="a4">
    <w:name w:val="Body Text Indent"/>
    <w:basedOn w:val="a"/>
    <w:semiHidden/>
    <w:rsid w:val="00287F49"/>
    <w:pPr>
      <w:ind w:left="780"/>
    </w:pPr>
    <w:rPr>
      <w:i/>
      <w:iCs/>
      <w:sz w:val="28"/>
    </w:rPr>
  </w:style>
  <w:style w:type="paragraph" w:styleId="a5">
    <w:name w:val="Body Text"/>
    <w:basedOn w:val="a"/>
    <w:semiHidden/>
    <w:rsid w:val="00287F49"/>
    <w:rPr>
      <w:i/>
      <w:iCs/>
    </w:rPr>
  </w:style>
  <w:style w:type="paragraph" w:styleId="20">
    <w:name w:val="Body Text 2"/>
    <w:basedOn w:val="a"/>
    <w:semiHidden/>
    <w:rsid w:val="00287F49"/>
    <w:rPr>
      <w:sz w:val="28"/>
    </w:rPr>
  </w:style>
  <w:style w:type="paragraph" w:styleId="3">
    <w:name w:val="Body Text 3"/>
    <w:basedOn w:val="a"/>
    <w:semiHidden/>
    <w:rsid w:val="00287F49"/>
    <w:pPr>
      <w:tabs>
        <w:tab w:val="left" w:pos="540"/>
      </w:tabs>
      <w:jc w:val="both"/>
    </w:pPr>
    <w:rPr>
      <w:sz w:val="28"/>
    </w:rPr>
  </w:style>
  <w:style w:type="paragraph" w:styleId="21">
    <w:name w:val="Body Text Indent 2"/>
    <w:basedOn w:val="a"/>
    <w:link w:val="22"/>
    <w:semiHidden/>
    <w:rsid w:val="00287F49"/>
    <w:pPr>
      <w:shd w:val="clear" w:color="auto" w:fill="FFFFFF"/>
      <w:spacing w:before="5"/>
      <w:ind w:right="10" w:firstLine="567"/>
      <w:jc w:val="both"/>
    </w:pPr>
    <w:rPr>
      <w:sz w:val="28"/>
      <w:szCs w:val="28"/>
    </w:rPr>
  </w:style>
  <w:style w:type="paragraph" w:styleId="30">
    <w:name w:val="Body Text Indent 3"/>
    <w:basedOn w:val="a"/>
    <w:semiHidden/>
    <w:rsid w:val="00287F49"/>
    <w:pPr>
      <w:spacing w:after="120"/>
      <w:ind w:left="283"/>
    </w:pPr>
    <w:rPr>
      <w:sz w:val="16"/>
      <w:szCs w:val="16"/>
    </w:rPr>
  </w:style>
  <w:style w:type="paragraph" w:customStyle="1" w:styleId="Just">
    <w:name w:val="Just"/>
    <w:rsid w:val="00287F49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287F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7B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31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607"/>
    <w:rPr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531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607"/>
    <w:rPr>
      <w:sz w:val="24"/>
      <w:szCs w:val="24"/>
      <w:lang w:val="uk-UA"/>
    </w:rPr>
  </w:style>
  <w:style w:type="character" w:styleId="ac">
    <w:name w:val="Placeholder Text"/>
    <w:basedOn w:val="a0"/>
    <w:uiPriority w:val="99"/>
    <w:semiHidden/>
    <w:rsid w:val="008965F4"/>
    <w:rPr>
      <w:color w:val="808080"/>
    </w:rPr>
  </w:style>
  <w:style w:type="paragraph" w:styleId="ad">
    <w:name w:val="List Paragraph"/>
    <w:basedOn w:val="a"/>
    <w:uiPriority w:val="34"/>
    <w:qFormat/>
    <w:rsid w:val="00F544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8E77A8"/>
    <w:rPr>
      <w:sz w:val="28"/>
      <w:szCs w:val="28"/>
      <w:shd w:val="clear" w:color="auto" w:fill="FFFFFF"/>
      <w:lang w:val="uk-UA"/>
    </w:rPr>
  </w:style>
  <w:style w:type="character" w:customStyle="1" w:styleId="FontStyle38">
    <w:name w:val="Font Style38"/>
    <w:basedOn w:val="a0"/>
    <w:uiPriority w:val="99"/>
    <w:rsid w:val="00630D49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630D49"/>
    <w:pPr>
      <w:widowControl w:val="0"/>
      <w:autoSpaceDE w:val="0"/>
      <w:autoSpaceDN w:val="0"/>
      <w:adjustRightInd w:val="0"/>
      <w:spacing w:line="322" w:lineRule="exact"/>
      <w:ind w:firstLine="965"/>
    </w:pPr>
    <w:rPr>
      <w:lang w:val="ru-RU"/>
    </w:rPr>
  </w:style>
  <w:style w:type="paragraph" w:styleId="ae">
    <w:name w:val="Normal (Web)"/>
    <w:basedOn w:val="a"/>
    <w:uiPriority w:val="99"/>
    <w:unhideWhenUsed/>
    <w:rsid w:val="00744766"/>
    <w:pPr>
      <w:spacing w:before="100" w:beforeAutospacing="1" w:after="100" w:afterAutospacing="1"/>
    </w:pPr>
    <w:rPr>
      <w:lang w:val="ru-RU"/>
    </w:rPr>
  </w:style>
  <w:style w:type="paragraph" w:customStyle="1" w:styleId="af">
    <w:name w:val="Знак"/>
    <w:basedOn w:val="a"/>
    <w:rsid w:val="00161B6F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1D20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23">
    <w:name w:val="rvts23"/>
    <w:basedOn w:val="a0"/>
    <w:rsid w:val="001D20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37">
    <w:name w:val="rvts37"/>
    <w:basedOn w:val="a0"/>
    <w:rsid w:val="001D20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perscript"/>
    </w:rPr>
  </w:style>
  <w:style w:type="character" w:customStyle="1" w:styleId="rvts52">
    <w:name w:val="rvts52"/>
    <w:basedOn w:val="a0"/>
    <w:rsid w:val="001D20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21"/>
      <w:sz w:val="24"/>
      <w:szCs w:val="24"/>
      <w:u w:val="none"/>
      <w:effect w:val="none"/>
    </w:rPr>
  </w:style>
  <w:style w:type="character" w:customStyle="1" w:styleId="rvts78">
    <w:name w:val="rvts78"/>
    <w:basedOn w:val="a0"/>
    <w:rsid w:val="001D206B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3"/>
      <w:sz w:val="40"/>
      <w:szCs w:val="40"/>
      <w:u w:val="none"/>
      <w:effect w:val="none"/>
    </w:rPr>
  </w:style>
  <w:style w:type="paragraph" w:customStyle="1" w:styleId="rvps71">
    <w:name w:val="rvps71"/>
    <w:basedOn w:val="a"/>
    <w:rsid w:val="001D206B"/>
    <w:pPr>
      <w:spacing w:before="107" w:after="107"/>
      <w:ind w:left="322" w:right="322"/>
      <w:jc w:val="center"/>
    </w:pPr>
    <w:rPr>
      <w:lang w:val="ru-RU"/>
    </w:rPr>
  </w:style>
  <w:style w:type="paragraph" w:customStyle="1" w:styleId="rvps171">
    <w:name w:val="rvps171"/>
    <w:basedOn w:val="a"/>
    <w:rsid w:val="001D206B"/>
    <w:pPr>
      <w:spacing w:before="215" w:after="107"/>
      <w:ind w:left="322" w:right="322"/>
      <w:jc w:val="center"/>
    </w:pPr>
    <w:rPr>
      <w:lang w:val="ru-RU"/>
    </w:rPr>
  </w:style>
  <w:style w:type="paragraph" w:customStyle="1" w:styleId="rvps61">
    <w:name w:val="rvps61"/>
    <w:basedOn w:val="a"/>
    <w:rsid w:val="001D206B"/>
    <w:pPr>
      <w:spacing w:before="215" w:after="107"/>
      <w:ind w:left="322" w:right="322"/>
      <w:jc w:val="center"/>
    </w:pPr>
    <w:rPr>
      <w:lang w:val="ru-RU"/>
    </w:rPr>
  </w:style>
  <w:style w:type="paragraph" w:customStyle="1" w:styleId="rvps21">
    <w:name w:val="rvps21"/>
    <w:basedOn w:val="a"/>
    <w:rsid w:val="001D206B"/>
    <w:pPr>
      <w:spacing w:after="107"/>
      <w:ind w:firstLine="322"/>
      <w:jc w:val="both"/>
    </w:pPr>
    <w:rPr>
      <w:lang w:val="ru-RU"/>
    </w:rPr>
  </w:style>
  <w:style w:type="paragraph" w:styleId="af0">
    <w:name w:val="No Spacing"/>
    <w:uiPriority w:val="1"/>
    <w:qFormat/>
    <w:rsid w:val="00353851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a"/>
    <w:rsid w:val="00521B96"/>
    <w:pPr>
      <w:spacing w:before="100" w:beforeAutospacing="1" w:after="100" w:afterAutospacing="1"/>
    </w:pPr>
    <w:rPr>
      <w:lang w:val="ru-RU"/>
    </w:rPr>
  </w:style>
  <w:style w:type="character" w:styleId="af1">
    <w:name w:val="Hyperlink"/>
    <w:basedOn w:val="a0"/>
    <w:uiPriority w:val="99"/>
    <w:semiHidden/>
    <w:unhideWhenUsed/>
    <w:rsid w:val="00521B96"/>
    <w:rPr>
      <w:color w:val="0000FF"/>
      <w:u w:val="single"/>
    </w:rPr>
  </w:style>
  <w:style w:type="character" w:customStyle="1" w:styleId="1">
    <w:name w:val="Основной текст1"/>
    <w:basedOn w:val="a0"/>
    <w:rsid w:val="006B2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rsid w:val="00FB5A47"/>
  </w:style>
  <w:style w:type="paragraph" w:customStyle="1" w:styleId="ps0">
    <w:name w:val="ps0"/>
    <w:basedOn w:val="a"/>
    <w:rsid w:val="00144DB3"/>
    <w:pPr>
      <w:spacing w:before="100" w:beforeAutospacing="1" w:after="100" w:afterAutospacing="1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8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292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371810536">
                  <w:marLeft w:val="-54"/>
                  <w:marRight w:val="-54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single" w:sz="8" w:space="5" w:color="2474B1"/>
                    <w:right w:val="none" w:sz="0" w:space="0" w:color="auto"/>
                  </w:divBdr>
                </w:div>
                <w:div w:id="15363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апеляційних скарг,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що перебували на розгляді (у тому числі надійшло у звітному періоді)</a:t>
            </a:r>
            <a:endPara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766203703703704"/>
          <c:y val="2.4640657084188913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26498687664041992"/>
          <c:w val="0.94907407407407407"/>
          <c:h val="0.36601265690595042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усього</c:v>
                </c:pt>
                <c:pt idx="1">
                  <c:v>апеляційні скарги</c:v>
                </c:pt>
                <c:pt idx="2">
                  <c:v>адміністративні позови</c:v>
                </c:pt>
                <c:pt idx="3">
                  <c:v>заяви за нововиявленими обставинами</c:v>
                </c:pt>
                <c:pt idx="4">
                  <c:v>справи на новий розгляд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4686</c:v>
                </c:pt>
                <c:pt idx="1">
                  <c:v>4673</c:v>
                </c:pt>
                <c:pt idx="2">
                  <c:v>4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7189248"/>
        <c:axId val="286667520"/>
        <c:axId val="286631680"/>
      </c:line3DChart>
      <c:catAx>
        <c:axId val="267189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6667520"/>
        <c:crosses val="autoZero"/>
        <c:auto val="1"/>
        <c:lblAlgn val="ctr"/>
        <c:lblOffset val="100"/>
        <c:noMultiLvlLbl val="0"/>
      </c:catAx>
      <c:valAx>
        <c:axId val="28666752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67189248"/>
        <c:crosses val="autoZero"/>
        <c:crossBetween val="between"/>
      </c:valAx>
      <c:serAx>
        <c:axId val="286631680"/>
        <c:scaling>
          <c:orientation val="minMax"/>
        </c:scaling>
        <c:delete val="1"/>
        <c:axPos val="b"/>
        <c:majorTickMark val="out"/>
        <c:minorTickMark val="none"/>
        <c:tickLblPos val="nextTo"/>
        <c:crossAx val="28666752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 закінчених апеляційних проваджень -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рішення (постанови)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957950568678915"/>
          <c:y val="0.22774028246469194"/>
          <c:w val="0.44483541119860015"/>
          <c:h val="0.7625749906261717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закінчених апеляційних проваджень - ухвали (усього)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усього</c:v>
                </c:pt>
                <c:pt idx="1">
                  <c:v>задоволено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1222</c:v>
                </c:pt>
                <c:pt idx="1">
                  <c:v>384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806609069699622"/>
          <c:y val="0.2065888638920135"/>
          <c:w val="0.40545020414114902"/>
          <c:h val="0.372859801721146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 закінчених апеляційних проваджень -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ухвали (усього)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957950568678915"/>
          <c:y val="0.22774028246469194"/>
          <c:w val="0.44483541119860015"/>
          <c:h val="0.7625749906261717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закінчених апеляційних проваджень - ухвали (усього)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усього</c:v>
                </c:pt>
                <c:pt idx="1">
                  <c:v>задоволено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287</c:v>
                </c:pt>
                <c:pt idx="1">
                  <c:v>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8066090696996209"/>
          <c:y val="0.21055236704211022"/>
          <c:w val="0.40545020414114902"/>
          <c:h val="0.404566442889348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7725667104111986"/>
                  <c:y val="-0.161299110965754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35454943132109E-2"/>
                  <c:y val="0.112149448129682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979020851560221"/>
                  <c:y val="0.4612270844619982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-</a:t>
                    </a:r>
                    <a:r>
                      <a:rPr lang="uk-UA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855533683289587E-2"/>
                  <c:y val="0.21847311301794795"/>
                </c:manualLayout>
              </c:layout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-</a:t>
                    </a:r>
                    <a:r>
                      <a:rPr lang="uk-UA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перебувало на розгляді</c:v>
                </c:pt>
                <c:pt idx="1">
                  <c:v>залишок нерозглянутих справ на кінець звітнього періоду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4686</c:v>
                </c:pt>
                <c:pt idx="1">
                  <c:v>1737</c:v>
                </c:pt>
                <c:pt idx="2" formatCode="0%">
                  <c:v>-1</c:v>
                </c:pt>
                <c:pt idx="3" formatCode="0%">
                  <c:v>-0.37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0213546223388748"/>
          <c:y val="0.40723810189565768"/>
          <c:w val="0.38397564887722369"/>
          <c:h val="0.35584775319750239"/>
        </c:manualLayout>
      </c:layout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CFC3-2F65-425E-A01E-9016F534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</vt:lpstr>
    </vt:vector>
  </TitlesOfParts>
  <Company>***</Company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</dc:title>
  <dc:subject/>
  <dc:creator>***</dc:creator>
  <cp:keywords/>
  <dc:description/>
  <cp:lastModifiedBy>User</cp:lastModifiedBy>
  <cp:revision>41</cp:revision>
  <cp:lastPrinted>2019-02-01T10:50:00Z</cp:lastPrinted>
  <dcterms:created xsi:type="dcterms:W3CDTF">2018-01-23T08:20:00Z</dcterms:created>
  <dcterms:modified xsi:type="dcterms:W3CDTF">2019-02-01T10:55:00Z</dcterms:modified>
</cp:coreProperties>
</file>