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80" w:after="280"/>
        <w:jc w:val="center"/>
        <w:rPr/>
      </w:pPr>
      <w:r>
        <w:rPr>
          <w:sz w:val="28"/>
          <w:szCs w:val="28"/>
        </w:rPr>
        <w:t xml:space="preserve">Інформація про виконання </w:t>
      </w:r>
      <w:r>
        <w:rPr>
          <w:sz w:val="28"/>
          <w:szCs w:val="28"/>
          <w:lang w:val="uk-UA"/>
        </w:rPr>
        <w:t>Дніпровським апеляційним судом</w:t>
      </w:r>
    </w:p>
    <w:p>
      <w:pPr>
        <w:pStyle w:val="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акону України «Про доступ до публічної інформації» </w:t>
      </w:r>
    </w:p>
    <w:p>
      <w:pPr>
        <w:pStyle w:val="3"/>
        <w:jc w:val="center"/>
        <w:rPr/>
      </w:pP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чер</w:t>
      </w:r>
      <w:r>
        <w:rPr>
          <w:sz w:val="28"/>
          <w:szCs w:val="28"/>
          <w:lang w:val="uk-UA"/>
        </w:rPr>
        <w:t>вні 2020 року</w:t>
      </w:r>
    </w:p>
    <w:p>
      <w:pPr>
        <w:pStyle w:val="NormalWeb"/>
        <w:ind w:firstLine="720"/>
        <w:jc w:val="both"/>
        <w:rPr/>
      </w:pPr>
      <w:r>
        <w:rPr>
          <w:sz w:val="28"/>
          <w:szCs w:val="28"/>
          <w:lang w:val="uk-UA"/>
        </w:rPr>
        <w:t xml:space="preserve">У </w:t>
      </w:r>
      <w:r>
        <w:rPr>
          <w:b/>
          <w:bCs/>
          <w:sz w:val="28"/>
          <w:szCs w:val="28"/>
          <w:lang w:val="uk-UA"/>
        </w:rPr>
        <w:t>чер</w:t>
      </w:r>
      <w:r>
        <w:rPr>
          <w:b/>
          <w:bCs/>
          <w:sz w:val="28"/>
          <w:szCs w:val="28"/>
          <w:lang w:val="uk-UA"/>
        </w:rPr>
        <w:t>в</w:t>
      </w:r>
      <w:r>
        <w:rPr>
          <w:rStyle w:val="Strong"/>
          <w:sz w:val="28"/>
          <w:szCs w:val="28"/>
          <w:lang w:val="uk-UA"/>
        </w:rPr>
        <w:t>ні 2020 року</w:t>
      </w:r>
      <w:r>
        <w:rPr>
          <w:sz w:val="28"/>
          <w:szCs w:val="28"/>
          <w:lang w:val="uk-UA"/>
        </w:rPr>
        <w:t xml:space="preserve"> до Дніпровського апеляційного суду (далі – Апеляційний суд) в </w:t>
      </w:r>
      <w:r>
        <w:rPr>
          <w:color w:val="000000"/>
          <w:sz w:val="28"/>
          <w:szCs w:val="28"/>
          <w:lang w:val="uk-UA"/>
        </w:rPr>
        <w:t>порядку, передбаченому Законом України «Про доступ до публічної інформації», надійшло</w:t>
      </w:r>
      <w:r>
        <w:rPr>
          <w:rStyle w:val="Strong"/>
          <w:color w:val="000000"/>
          <w:sz w:val="28"/>
          <w:szCs w:val="28"/>
          <w:lang w:val="uk-UA"/>
        </w:rPr>
        <w:t xml:space="preserve"> </w:t>
      </w:r>
      <w:r>
        <w:rPr>
          <w:rStyle w:val="Strong"/>
          <w:color w:val="000000"/>
          <w:sz w:val="28"/>
          <w:szCs w:val="28"/>
          <w:lang w:val="uk-UA"/>
        </w:rPr>
        <w:t>9</w:t>
      </w:r>
      <w:r>
        <w:rPr>
          <w:rStyle w:val="Strong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запитів на інформацію, в тому числі: електронною поштою – </w:t>
      </w:r>
      <w:r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 xml:space="preserve">, через приймальню громадян – 1. </w:t>
      </w:r>
    </w:p>
    <w:p>
      <w:pPr>
        <w:pStyle w:val="NormalWeb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Серед суб’єктів, що подали запити на інформацію:</w:t>
      </w:r>
    </w:p>
    <w:p>
      <w:pPr>
        <w:pStyle w:val="NormalWeb"/>
        <w:numPr>
          <w:ilvl w:val="0"/>
          <w:numId w:val="1"/>
        </w:numPr>
        <w:spacing w:before="280" w:after="0"/>
        <w:jc w:val="both"/>
        <w:rPr/>
      </w:pPr>
      <w:r>
        <w:rPr>
          <w:color w:val="000000"/>
          <w:sz w:val="28"/>
          <w:szCs w:val="28"/>
          <w:lang w:val="uk-UA"/>
        </w:rPr>
        <w:t xml:space="preserve">фізичні особи - </w:t>
      </w:r>
      <w:r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>;</w:t>
      </w:r>
    </w:p>
    <w:p>
      <w:pPr>
        <w:pStyle w:val="NormalWeb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представники юридичних осіб - 0.</w:t>
      </w:r>
    </w:p>
    <w:p>
      <w:pPr>
        <w:pStyle w:val="NormalWeb"/>
        <w:ind w:firstLine="709"/>
        <w:jc w:val="both"/>
        <w:rPr/>
      </w:pPr>
      <w:r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 xml:space="preserve"> запитів на отримання публічної інформації, що надійшли до Апеляційного суду в </w:t>
      </w:r>
      <w:r>
        <w:rPr>
          <w:color w:val="000000"/>
          <w:sz w:val="28"/>
          <w:szCs w:val="28"/>
          <w:lang w:val="uk-UA"/>
        </w:rPr>
        <w:t>чер</w:t>
      </w:r>
      <w:r>
        <w:rPr>
          <w:color w:val="000000"/>
          <w:sz w:val="28"/>
          <w:szCs w:val="28"/>
          <w:lang w:val="uk-UA"/>
        </w:rPr>
        <w:t xml:space="preserve">вні 2020 року, опрацьовані та розглянуті у встановлений п'ятиденний термін, строк надання відповіді </w:t>
      </w:r>
      <w:r>
        <w:rPr>
          <w:color w:val="000000"/>
          <w:sz w:val="28"/>
          <w:szCs w:val="28"/>
          <w:lang w:val="uk-UA"/>
        </w:rPr>
        <w:t xml:space="preserve">по яким не </w:t>
      </w:r>
      <w:r>
        <w:rPr>
          <w:color w:val="000000"/>
          <w:sz w:val="28"/>
          <w:szCs w:val="28"/>
          <w:lang w:val="uk-UA"/>
        </w:rPr>
        <w:t>продовжувався. В межах компетенції Апеляційного суду надано ґрунтовні відповіді по</w:t>
      </w:r>
      <w:r>
        <w:rPr>
          <w:sz w:val="28"/>
          <w:szCs w:val="28"/>
          <w:lang w:val="uk-UA"/>
        </w:rPr>
        <w:t xml:space="preserve"> суті запитуваної інформації. </w:t>
      </w:r>
    </w:p>
    <w:p>
      <w:pPr>
        <w:pStyle w:val="NormalWeb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Питання, порушені громадянами у запитах про доступ до публічної інформації, за звітний період, стосувалися інформації:</w:t>
      </w:r>
    </w:p>
    <w:p>
      <w:pPr>
        <w:pStyle w:val="NormalWeb"/>
        <w:ind w:firstLine="708"/>
        <w:jc w:val="both"/>
        <w:rPr/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щодо видачі довідок про розмір суддівської винагороди суддям у відставці;</w:t>
      </w:r>
    </w:p>
    <w:p>
      <w:pPr>
        <w:pStyle w:val="NormalWeb"/>
        <w:ind w:firstLine="708"/>
        <w:jc w:val="both"/>
        <w:rPr/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стосовно повноважень заступника голови Дніпровського апеляційного суду;</w:t>
      </w:r>
    </w:p>
    <w:p>
      <w:pPr>
        <w:pStyle w:val="NormalWeb"/>
        <w:ind w:firstLine="708"/>
        <w:jc w:val="both"/>
        <w:rPr/>
      </w:pPr>
      <w:r>
        <w:rPr>
          <w:color w:val="000000"/>
          <w:sz w:val="28"/>
          <w:szCs w:val="28"/>
          <w:lang w:val="uk-UA"/>
        </w:rPr>
        <w:t xml:space="preserve">- про </w:t>
      </w:r>
      <w:r>
        <w:rPr>
          <w:color w:val="000000"/>
          <w:sz w:val="28"/>
          <w:szCs w:val="28"/>
          <w:lang w:val="uk-UA"/>
        </w:rPr>
        <w:t>прийняття суддями присяги</w:t>
      </w:r>
      <w:r>
        <w:rPr>
          <w:color w:val="000000"/>
          <w:sz w:val="28"/>
          <w:szCs w:val="28"/>
          <w:lang w:val="uk-UA"/>
        </w:rPr>
        <w:t>;</w:t>
      </w:r>
    </w:p>
    <w:p>
      <w:pPr>
        <w:pStyle w:val="NormalWeb"/>
        <w:ind w:firstLine="708"/>
        <w:jc w:val="both"/>
        <w:rPr/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щодо дії наказів Апеляційного суду Дніпропетровської області</w:t>
      </w:r>
      <w:r>
        <w:rPr>
          <w:color w:val="000000"/>
          <w:sz w:val="28"/>
          <w:szCs w:val="28"/>
          <w:lang w:val="uk-UA"/>
        </w:rPr>
        <w:t>;</w:t>
      </w:r>
    </w:p>
    <w:p>
      <w:pPr>
        <w:pStyle w:val="NormalWeb"/>
        <w:ind w:firstLine="708"/>
        <w:jc w:val="both"/>
        <w:rPr/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про здійснення методичної допомоги суддями Дніпровського апеляційного суду</w:t>
      </w:r>
      <w:r>
        <w:rPr>
          <w:color w:val="000000"/>
          <w:sz w:val="28"/>
          <w:szCs w:val="28"/>
          <w:lang w:val="uk-UA"/>
        </w:rPr>
        <w:t>;</w:t>
      </w:r>
    </w:p>
    <w:p>
      <w:pPr>
        <w:pStyle w:val="NormalWeb"/>
        <w:ind w:firstLine="708"/>
        <w:jc w:val="both"/>
        <w:rPr/>
      </w:pPr>
      <w:r>
        <w:rPr>
          <w:color w:val="000000"/>
          <w:sz w:val="28"/>
          <w:szCs w:val="28"/>
          <w:lang w:val="uk-UA"/>
        </w:rPr>
        <w:t xml:space="preserve">- стосовно </w:t>
      </w:r>
      <w:r>
        <w:rPr>
          <w:rFonts w:cs="Times New Roman"/>
          <w:bCs/>
          <w:color w:val="000000"/>
          <w:sz w:val="28"/>
          <w:szCs w:val="28"/>
          <w:lang w:val="uk-UA"/>
        </w:rPr>
        <w:t xml:space="preserve">надання </w:t>
      </w:r>
      <w:r>
        <w:rPr>
          <w:rFonts w:cs="Times New Roman"/>
          <w:bCs/>
          <w:color w:val="000000"/>
          <w:sz w:val="28"/>
          <w:szCs w:val="28"/>
          <w:lang w:val="uk-UA"/>
        </w:rPr>
        <w:t>інформації щодо залучення в судові процеси перекладачів та середньої вартості однієї години перекладу</w:t>
      </w:r>
      <w:r>
        <w:rPr>
          <w:rFonts w:cs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Fonts w:cs="Times New Roman"/>
          <w:bCs/>
          <w:color w:val="000000"/>
          <w:sz w:val="28"/>
          <w:szCs w:val="28"/>
          <w:lang w:val="uk-UA"/>
        </w:rPr>
        <w:t xml:space="preserve">одного аркуша перекладу з української мови на іноземну, </w:t>
      </w:r>
      <w:r>
        <w:rPr>
          <w:rFonts w:cs="Times New Roman"/>
          <w:bCs/>
          <w:color w:val="000000"/>
          <w:sz w:val="28"/>
          <w:szCs w:val="28"/>
          <w:lang w:val="uk-UA"/>
        </w:rPr>
        <w:t>тощо</w:t>
      </w:r>
      <w:r>
        <w:rPr>
          <w:color w:val="000000"/>
          <w:sz w:val="28"/>
          <w:szCs w:val="28"/>
          <w:lang w:val="uk-UA"/>
        </w:rPr>
        <w:t>.</w:t>
      </w:r>
    </w:p>
    <w:p>
      <w:pPr>
        <w:pStyle w:val="NormalWeb"/>
        <w:spacing w:before="280" w:after="280"/>
        <w:ind w:firstLine="720"/>
        <w:jc w:val="both"/>
        <w:rPr/>
      </w:pPr>
      <w:r>
        <w:rPr>
          <w:sz w:val="28"/>
          <w:szCs w:val="28"/>
          <w:lang w:val="uk-UA"/>
        </w:rPr>
        <w:t>Крім того, відділом (канцелярією) діловодства, прийому та обліку звернень громадян оброблено</w:t>
      </w:r>
      <w:r>
        <w:rPr>
          <w:rStyle w:val="Strong"/>
          <w:sz w:val="28"/>
          <w:szCs w:val="28"/>
          <w:lang w:val="uk-UA"/>
        </w:rPr>
        <w:t xml:space="preserve"> </w:t>
      </w:r>
      <w:r>
        <w:rPr>
          <w:rStyle w:val="Strong"/>
          <w:sz w:val="28"/>
          <w:szCs w:val="28"/>
          <w:lang w:val="uk-UA"/>
        </w:rPr>
        <w:t>595</w:t>
      </w:r>
      <w:r>
        <w:rPr>
          <w:rStyle w:val="Strong"/>
          <w:sz w:val="28"/>
          <w:szCs w:val="28"/>
          <w:lang w:val="uk-UA"/>
        </w:rPr>
        <w:t xml:space="preserve"> </w:t>
      </w:r>
      <w:r>
        <w:rPr>
          <w:rStyle w:val="Strong"/>
          <w:b w:val="false"/>
          <w:sz w:val="28"/>
          <w:szCs w:val="28"/>
          <w:lang w:val="uk-UA"/>
        </w:rPr>
        <w:t>усних</w:t>
      </w:r>
      <w:r>
        <w:rPr>
          <w:sz w:val="28"/>
          <w:szCs w:val="28"/>
          <w:lang w:val="uk-UA"/>
        </w:rPr>
        <w:t xml:space="preserve"> запитів на інформацію в телефонному режимі. </w:t>
      </w:r>
    </w:p>
    <w:sectPr>
      <w:type w:val="nextPage"/>
      <w:pgSz w:w="11906" w:h="16838"/>
      <w:pgMar w:left="1701" w:right="74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8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4f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dd7be7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2c709c"/>
    <w:rPr>
      <w:rFonts w:ascii="Cambria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dd7be7"/>
    <w:rPr>
      <w:rFonts w:cs="Times New Roman"/>
      <w:b/>
      <w:bCs/>
    </w:rPr>
  </w:style>
  <w:style w:type="character" w:styleId="Style13">
    <w:name w:val="Гіперпосилання"/>
    <w:basedOn w:val="DefaultParagraphFont"/>
    <w:uiPriority w:val="99"/>
    <w:rsid w:val="007c6730"/>
    <w:rPr>
      <w:rFonts w:ascii="Tahoma" w:hAnsi="Tahoma" w:cs="Tahoma"/>
      <w:color w:val="330000"/>
      <w:sz w:val="17"/>
      <w:szCs w:val="17"/>
      <w:u w:val="single"/>
    </w:rPr>
  </w:style>
  <w:style w:type="character" w:styleId="ListLabel1">
    <w:name w:val="ListLabel 1"/>
    <w:qFormat/>
    <w:rPr>
      <w:rFonts w:eastAsia="Times New Roman" w:cs="Times New Roman"/>
      <w:color w:val="000000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Times New Roman"/>
      <w:color w:val="000000"/>
      <w:sz w:val="2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dd7be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LibreOffice/5.4.2.2$Windows_X86_64 LibreOffice_project/22b09f6418e8c2d508a9eaf86b2399209b0990f4</Application>
  <Pages>1</Pages>
  <Words>212</Words>
  <Characters>1359</Characters>
  <CharactersWithSpaces>1560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2018-04-02T05:30:00Z</dcterms:created>
  <dc:creator>Андрей</dc:creator>
  <dc:description/>
  <dc:language>uk-UA</dc:language>
  <cp:lastModifiedBy/>
  <cp:lastPrinted>2016-08-05T05:39:00Z</cp:lastPrinted>
  <dcterms:modified xsi:type="dcterms:W3CDTF">2020-07-01T11:28:37Z</dcterms:modified>
  <cp:revision>8</cp:revision>
  <dc:subject/>
  <dc:title>Інформація про виконання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