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561"/>
        <w:rPr>
          <w:b/>
          <w:b/>
          <w:color w:val="000000"/>
          <w:sz w:val="28"/>
          <w:szCs w:val="28"/>
        </w:rPr>
      </w:pPr>
      <w:r>
        <w:rPr>
          <w:b/>
          <w:color w:val="000000"/>
          <w:sz w:val="28"/>
          <w:szCs w:val="28"/>
        </w:rPr>
        <w:t xml:space="preserve">                                                 </w:t>
      </w:r>
      <w:r>
        <w:rPr>
          <w:b/>
          <w:color w:val="000000"/>
          <w:sz w:val="28"/>
          <w:szCs w:val="28"/>
        </w:rPr>
        <w:t>А  Н  А  Л  І  З</w:t>
      </w:r>
    </w:p>
    <w:p>
      <w:pPr>
        <w:pStyle w:val="Normal"/>
        <w:ind w:left="0" w:right="0" w:firstLine="561"/>
        <w:jc w:val="center"/>
        <w:rPr>
          <w:b/>
          <w:b/>
          <w:color w:val="000000"/>
          <w:sz w:val="28"/>
          <w:szCs w:val="28"/>
        </w:rPr>
      </w:pPr>
      <w:r>
        <w:rPr>
          <w:b/>
          <w:color w:val="000000"/>
          <w:sz w:val="28"/>
          <w:szCs w:val="28"/>
        </w:rPr>
        <w:t>стану роботи за зверненнями громадян за період з січня по червень 202</w:t>
      </w:r>
      <w:r>
        <w:rPr>
          <w:b/>
          <w:color w:val="000000"/>
          <w:sz w:val="28"/>
          <w:szCs w:val="28"/>
        </w:rPr>
        <w:t>3</w:t>
      </w:r>
      <w:r>
        <w:rPr>
          <w:b/>
          <w:color w:val="000000"/>
          <w:sz w:val="28"/>
          <w:szCs w:val="28"/>
        </w:rPr>
        <w:t xml:space="preserve"> року щодо забезпечення реалізації громадянами конституційного права на звернення відповідно до Закону України «Про звернення громадян»</w:t>
      </w:r>
    </w:p>
    <w:p>
      <w:pPr>
        <w:pStyle w:val="Normal"/>
        <w:ind w:left="0" w:right="0" w:firstLine="561"/>
        <w:jc w:val="center"/>
        <w:rPr>
          <w:b/>
          <w:b/>
          <w:color w:val="000000"/>
          <w:sz w:val="28"/>
          <w:szCs w:val="28"/>
        </w:rPr>
      </w:pPr>
      <w:r>
        <w:rPr>
          <w:b/>
          <w:color w:val="000000"/>
          <w:sz w:val="28"/>
          <w:szCs w:val="28"/>
        </w:rPr>
      </w:r>
    </w:p>
    <w:p>
      <w:pPr>
        <w:pStyle w:val="Normal"/>
        <w:ind w:left="0" w:right="0" w:firstLine="561"/>
        <w:jc w:val="both"/>
        <w:rPr>
          <w:color w:val="000000"/>
          <w:sz w:val="28"/>
          <w:szCs w:val="28"/>
        </w:rPr>
      </w:pPr>
      <w:r>
        <w:rPr>
          <w:color w:val="000000"/>
          <w:sz w:val="28"/>
          <w:szCs w:val="28"/>
        </w:rPr>
        <w:t>У Дніпровському апеляційному суді робота зі зверненнями громадян організована та ведеться на підставі Конституції України, Законів України «Про звернення громадян» від 02.10.1996 р. зі змінами та доповненнями, «Про інформацію» від 02.12.1992р. зі змінами і доповненнями, "Про доступ до публічної інформації" зі змінами і доповненнями, Інструкції з діловодства по зверненням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у засобах масової інформації, затвердженої постановою Кабінету Міністрів України № 348 від 14.04.1997р., Інструкції з діловодства у місцевих та апеляційних судах України (далі - Інструкція), затвердженої Наказом Державної судової адміністрації України від 20 серпня 2019 року № 814, яка не суперечить вищевказаній Інструкції з діловодства по зверненням.</w:t>
      </w:r>
    </w:p>
    <w:p>
      <w:pPr>
        <w:pStyle w:val="Normal"/>
        <w:spacing w:before="0" w:after="200"/>
        <w:ind w:left="0" w:right="0" w:firstLine="561"/>
        <w:jc w:val="both"/>
        <w:rPr>
          <w:color w:val="000000"/>
          <w:sz w:val="28"/>
          <w:szCs w:val="28"/>
        </w:rPr>
      </w:pPr>
      <w:r>
        <w:rPr>
          <w:color w:val="000000"/>
          <w:sz w:val="28"/>
          <w:szCs w:val="28"/>
        </w:rPr>
        <w:t xml:space="preserve">Розгляд пропозицій (зауважень), заяв (клопотань), скарг та особистий прийом громадян є одним із важливих напрямків діяльності Дніпровського апеляційного суду, спрямований на захист конституційних прав і свобод людини і громадянина, зміцнення законності і правопорядку, засобом отримання інформації про недоліки в роботі його структурних підрозділів. </w:t>
      </w:r>
    </w:p>
    <w:p>
      <w:pPr>
        <w:pStyle w:val="Normal"/>
        <w:spacing w:before="0" w:after="200"/>
        <w:ind w:left="0" w:right="0" w:firstLine="561"/>
        <w:jc w:val="both"/>
        <w:rPr>
          <w:color w:val="000000"/>
          <w:sz w:val="28"/>
          <w:szCs w:val="28"/>
        </w:rPr>
      </w:pPr>
      <w:r>
        <w:rPr>
          <w:color w:val="000000"/>
          <w:sz w:val="28"/>
          <w:szCs w:val="28"/>
        </w:rPr>
        <w:t xml:space="preserve">Згідно зі ст. 40 Конституції України,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які зобов’язані розглянути звернення і дати обґрунтовану відповідь у встановлений законом строк. </w:t>
      </w:r>
    </w:p>
    <w:p>
      <w:pPr>
        <w:pStyle w:val="Normal"/>
        <w:spacing w:before="0" w:after="200"/>
        <w:ind w:left="0" w:right="0" w:firstLine="561"/>
        <w:jc w:val="both"/>
        <w:rPr>
          <w:color w:val="000000"/>
          <w:sz w:val="28"/>
          <w:szCs w:val="28"/>
        </w:rPr>
      </w:pPr>
      <w:r>
        <w:rPr>
          <w:color w:val="000000"/>
          <w:sz w:val="28"/>
          <w:szCs w:val="28"/>
        </w:rPr>
        <w:t>Відповідно до змісту запитуваної інформації і предмету регулювання правовідносин, про які йдеться мова у зверненнях, їх перевірка і розгляд проводиться згідно з Законами України "Про звернення громадян", "Про інформацію", "Про доступ до публічної інформації".</w:t>
      </w:r>
    </w:p>
    <w:p>
      <w:pPr>
        <w:pStyle w:val="Normal"/>
        <w:spacing w:before="0" w:after="200"/>
        <w:ind w:left="0" w:right="0" w:firstLine="720"/>
        <w:jc w:val="both"/>
        <w:rPr>
          <w:color w:val="000000"/>
          <w:sz w:val="28"/>
          <w:szCs w:val="28"/>
        </w:rPr>
      </w:pPr>
      <w:r>
        <w:rPr>
          <w:color w:val="000000"/>
          <w:sz w:val="28"/>
          <w:szCs w:val="28"/>
        </w:rPr>
        <w:t xml:space="preserve">Викладені у письмовій або усній формі пропозиції (зауваження), заяви (клопотання) та скарги громадян, що не підлягають розгляду відповідно до цивільного, кримінального судочинства, Кодексу України про адміністративні правопорушення, розглядаються в порядку визначеному Законом України „Про звернення громадян ”. </w:t>
      </w:r>
    </w:p>
    <w:p>
      <w:pPr>
        <w:pStyle w:val="Normal"/>
        <w:spacing w:before="0" w:after="200"/>
        <w:ind w:left="0" w:right="0" w:firstLine="720"/>
        <w:jc w:val="both"/>
        <w:rPr>
          <w:sz w:val="28"/>
          <w:szCs w:val="28"/>
        </w:rPr>
      </w:pPr>
      <w:r>
        <w:rPr>
          <w:color w:val="000000"/>
          <w:sz w:val="28"/>
          <w:szCs w:val="28"/>
        </w:rPr>
        <w:t xml:space="preserve">По фактах, наведених у зверненнях громадян, проводиться ретельна перевірка, про результати якої заявникам надаються мотивовані відповіді, роз’яснюються положення чинного законодавства. Усі звернення громадян були вчасно перевірені та результати перевірки письмово повідомлені особисто громадянам. </w:t>
      </w:r>
      <w:r>
        <w:rPr>
          <w:color w:val="333333"/>
          <w:sz w:val="28"/>
          <w:szCs w:val="28"/>
        </w:rPr>
        <w:t>Порушення строків надання відповіді</w:t>
      </w:r>
      <w:r>
        <w:rPr>
          <w:color w:val="ED1C24"/>
          <w:sz w:val="28"/>
          <w:szCs w:val="28"/>
        </w:rPr>
        <w:t xml:space="preserve"> </w:t>
      </w:r>
      <w:r>
        <w:rPr>
          <w:color w:val="000000"/>
          <w:sz w:val="28"/>
          <w:szCs w:val="28"/>
        </w:rPr>
        <w:t>заявникам, встановлених чинним законодавством, за період з січня по червень 202</w:t>
      </w:r>
      <w:r>
        <w:rPr>
          <w:color w:val="000000"/>
          <w:sz w:val="28"/>
          <w:szCs w:val="28"/>
        </w:rPr>
        <w:t>3</w:t>
      </w:r>
      <w:r>
        <w:rPr>
          <w:color w:val="000000"/>
          <w:sz w:val="28"/>
          <w:szCs w:val="28"/>
        </w:rPr>
        <w:t xml:space="preserve"> року не допускались.</w:t>
      </w:r>
    </w:p>
    <w:p>
      <w:pPr>
        <w:pStyle w:val="Normal"/>
        <w:ind w:left="0" w:right="0" w:firstLine="720"/>
        <w:jc w:val="both"/>
        <w:rPr>
          <w:sz w:val="28"/>
          <w:szCs w:val="28"/>
        </w:rPr>
      </w:pPr>
      <w:r>
        <w:rPr>
          <w:sz w:val="28"/>
          <w:szCs w:val="28"/>
        </w:rPr>
        <w:t>Особистий прийом громадян відповідно до графіку в суді</w:t>
      </w:r>
      <w:r>
        <w:rPr>
          <w:color w:val="000000"/>
          <w:sz w:val="28"/>
          <w:szCs w:val="28"/>
        </w:rPr>
        <w:t xml:space="preserve"> ведеться головою апеляційного суду. Однак за звітний період особистий прийом головою Дніпровського апеляційного суду </w:t>
      </w:r>
      <w:r>
        <w:rPr>
          <w:b/>
          <w:color w:val="000000"/>
          <w:sz w:val="28"/>
          <w:szCs w:val="28"/>
          <w:lang w:val="uk-UA"/>
        </w:rPr>
        <w:t>не здійснювався</w:t>
      </w:r>
      <w:r>
        <w:rPr>
          <w:b/>
          <w:color w:val="000000"/>
          <w:sz w:val="28"/>
          <w:szCs w:val="28"/>
        </w:rPr>
        <w:t xml:space="preserve">, </w:t>
      </w:r>
      <w:r>
        <w:rPr>
          <w:b w:val="false"/>
          <w:bCs w:val="false"/>
          <w:color w:val="000000"/>
          <w:sz w:val="28"/>
          <w:szCs w:val="28"/>
        </w:rPr>
        <w:t>оскільки в</w:t>
      </w:r>
      <w:r>
        <w:rPr>
          <w:b w:val="false"/>
          <w:bCs w:val="false"/>
          <w:color w:val="000000"/>
          <w:sz w:val="28"/>
          <w:szCs w:val="28"/>
          <w:lang w:val="uk-UA"/>
        </w:rPr>
        <w:t xml:space="preserve">ідповідно до постанови Кабінету Міністрів України “Про запобігання поширенню на території України </w:t>
      </w:r>
      <w:r>
        <w:rPr>
          <w:b w:val="false"/>
          <w:bCs w:val="false"/>
          <w:color w:val="000000"/>
          <w:sz w:val="28"/>
          <w:szCs w:val="28"/>
          <w:lang w:val="en-US"/>
        </w:rPr>
        <w:t>COVID-19</w:t>
      </w:r>
      <w:r>
        <w:rPr>
          <w:b w:val="false"/>
          <w:bCs w:val="false"/>
          <w:color w:val="000000"/>
          <w:sz w:val="28"/>
          <w:szCs w:val="28"/>
          <w:lang w:val="uk-UA"/>
        </w:rPr>
        <w:t>” № 211 від 11.03.2020 року (зі змінами та доповненнями), керуючись рекомендаціями Ради суддів України, на підставі рішення загальних зборів суддів Дніпровського апеляційного суду від 18.03.2020 року, встановлено особливий режим роботи Дніпровського апеляційного суду та частини суду у       м. Кривий Ріг на період карантину. Зокрема, припинено проведення особистого прийому керівництвом суду</w:t>
      </w:r>
      <w:r>
        <w:rPr>
          <w:b w:val="false"/>
          <w:bCs w:val="false"/>
          <w:color w:val="000000"/>
          <w:sz w:val="28"/>
          <w:szCs w:val="28"/>
        </w:rPr>
        <w:t xml:space="preserve">. </w:t>
      </w:r>
      <w:r>
        <w:rPr>
          <w:color w:val="000000"/>
          <w:sz w:val="28"/>
          <w:szCs w:val="28"/>
        </w:rPr>
        <w:t xml:space="preserve"> </w:t>
      </w:r>
    </w:p>
    <w:p>
      <w:pPr>
        <w:pStyle w:val="Normal"/>
        <w:ind w:left="0" w:right="0" w:firstLine="708"/>
        <w:jc w:val="both"/>
        <w:rPr/>
      </w:pPr>
      <w:r>
        <w:rPr>
          <w:color w:val="000000"/>
          <w:sz w:val="28"/>
          <w:szCs w:val="28"/>
        </w:rPr>
        <w:t>Протягом січня-червня 202</w:t>
      </w:r>
      <w:r>
        <w:rPr>
          <w:color w:val="000000"/>
          <w:sz w:val="28"/>
          <w:szCs w:val="28"/>
        </w:rPr>
        <w:t>3</w:t>
      </w:r>
      <w:r>
        <w:rPr>
          <w:color w:val="000000"/>
          <w:sz w:val="28"/>
          <w:szCs w:val="28"/>
        </w:rPr>
        <w:t xml:space="preserve"> року до відділу документообігу та організаційного забезпечення (канцелярія суду) </w:t>
      </w:r>
      <w:r>
        <w:rPr>
          <w:color w:val="1C1C1C"/>
          <w:sz w:val="28"/>
          <w:szCs w:val="28"/>
        </w:rPr>
        <w:t xml:space="preserve">Дніпровського апеляційного суду надійшло, </w:t>
      </w:r>
      <w:r>
        <w:rPr>
          <w:b w:val="false"/>
          <w:bCs w:val="false"/>
          <w:color w:val="1C1C1C"/>
          <w:sz w:val="28"/>
          <w:szCs w:val="28"/>
        </w:rPr>
        <w:t xml:space="preserve">відповідно до Закону України «Про звернення громадян», </w:t>
      </w:r>
      <w:r>
        <w:rPr>
          <w:b/>
          <w:bCs/>
          <w:color w:val="1C1C1C"/>
          <w:sz w:val="28"/>
          <w:szCs w:val="28"/>
        </w:rPr>
        <w:t>69</w:t>
      </w:r>
      <w:r>
        <w:rPr>
          <w:b/>
          <w:bCs/>
          <w:color w:val="1C1C1C"/>
          <w:sz w:val="28"/>
          <w:szCs w:val="28"/>
        </w:rPr>
        <w:t xml:space="preserve"> </w:t>
      </w:r>
      <w:r>
        <w:rPr>
          <w:b w:val="false"/>
          <w:bCs w:val="false"/>
          <w:color w:val="1C1C1C"/>
          <w:sz w:val="28"/>
          <w:szCs w:val="28"/>
        </w:rPr>
        <w:t>звернен</w:t>
      </w:r>
      <w:r>
        <w:rPr>
          <w:b w:val="false"/>
          <w:bCs w:val="false"/>
          <w:color w:val="1C1C1C"/>
          <w:sz w:val="28"/>
          <w:szCs w:val="28"/>
        </w:rPr>
        <w:t>ь</w:t>
      </w:r>
      <w:r>
        <w:rPr>
          <w:b w:val="false"/>
          <w:bCs w:val="false"/>
          <w:color w:val="1C1C1C"/>
          <w:sz w:val="28"/>
          <w:szCs w:val="28"/>
        </w:rPr>
        <w:t xml:space="preserve"> громадян із них  </w:t>
      </w:r>
      <w:r>
        <w:rPr>
          <w:b/>
          <w:bCs/>
          <w:color w:val="1C1C1C"/>
          <w:sz w:val="28"/>
          <w:szCs w:val="28"/>
        </w:rPr>
        <w:t>6</w:t>
      </w:r>
      <w:r>
        <w:rPr>
          <w:b w:val="false"/>
          <w:bCs w:val="false"/>
          <w:color w:val="1C1C1C"/>
          <w:sz w:val="28"/>
          <w:szCs w:val="28"/>
        </w:rPr>
        <w:t xml:space="preserve"> звернень, які було направлено за належністю до судів загальної юрисдикції. Вони вирішуються в процесуальному аб</w:t>
      </w:r>
      <w:r>
        <w:rPr>
          <w:color w:val="333333"/>
          <w:sz w:val="28"/>
          <w:szCs w:val="28"/>
        </w:rPr>
        <w:t xml:space="preserve">о організаційному порядку. Крім того, </w:t>
      </w:r>
      <w:r>
        <w:rPr>
          <w:color w:val="333333"/>
          <w:sz w:val="28"/>
          <w:szCs w:val="28"/>
        </w:rPr>
        <w:t>за</w:t>
      </w:r>
      <w:r>
        <w:rPr>
          <w:color w:val="333333"/>
          <w:sz w:val="28"/>
          <w:szCs w:val="28"/>
        </w:rPr>
        <w:t xml:space="preserve"> період</w:t>
      </w:r>
      <w:r>
        <w:rPr>
          <w:color w:val="00AAAD"/>
          <w:sz w:val="28"/>
          <w:szCs w:val="28"/>
        </w:rPr>
        <w:t xml:space="preserve"> </w:t>
      </w:r>
      <w:r>
        <w:rPr>
          <w:color w:val="1C1C1C"/>
          <w:sz w:val="28"/>
          <w:szCs w:val="28"/>
        </w:rPr>
        <w:t>за січень-червень 202</w:t>
      </w:r>
      <w:r>
        <w:rPr>
          <w:color w:val="1C1C1C"/>
          <w:sz w:val="28"/>
          <w:szCs w:val="28"/>
        </w:rPr>
        <w:t>3</w:t>
      </w:r>
      <w:r>
        <w:rPr>
          <w:color w:val="1C1C1C"/>
          <w:sz w:val="28"/>
          <w:szCs w:val="28"/>
        </w:rPr>
        <w:t xml:space="preserve"> року Дніпровським апеляційним судом надано відповіді на </w:t>
      </w:r>
      <w:r>
        <w:rPr>
          <w:b/>
          <w:bCs/>
          <w:color w:val="1C1C1C"/>
          <w:sz w:val="28"/>
          <w:szCs w:val="28"/>
        </w:rPr>
        <w:t>1</w:t>
      </w:r>
      <w:r>
        <w:rPr>
          <w:b/>
          <w:bCs/>
          <w:color w:val="1C1C1C"/>
          <w:sz w:val="28"/>
          <w:szCs w:val="28"/>
        </w:rPr>
        <w:t>6</w:t>
      </w:r>
      <w:r>
        <w:rPr>
          <w:color w:val="1C1C1C"/>
          <w:sz w:val="28"/>
          <w:szCs w:val="28"/>
        </w:rPr>
        <w:t xml:space="preserve"> адвокатських запитів, надано в порядку листування </w:t>
      </w:r>
      <w:r>
        <w:rPr>
          <w:color w:val="1C1C1C"/>
          <w:sz w:val="28"/>
          <w:szCs w:val="28"/>
        </w:rPr>
        <w:t>відповід</w:t>
      </w:r>
      <w:r>
        <w:rPr>
          <w:color w:val="1C1C1C"/>
          <w:sz w:val="28"/>
          <w:szCs w:val="28"/>
        </w:rPr>
        <w:t>і</w:t>
      </w:r>
      <w:r>
        <w:rPr>
          <w:color w:val="1C1C1C"/>
          <w:sz w:val="28"/>
          <w:szCs w:val="28"/>
        </w:rPr>
        <w:t xml:space="preserve"> на </w:t>
      </w:r>
      <w:r>
        <w:rPr>
          <w:b/>
          <w:bCs/>
          <w:color w:val="1C1C1C"/>
          <w:sz w:val="28"/>
          <w:szCs w:val="28"/>
        </w:rPr>
        <w:t>163</w:t>
      </w:r>
      <w:r>
        <w:rPr>
          <w:b/>
          <w:bCs/>
          <w:color w:val="1C1C1C"/>
          <w:sz w:val="28"/>
          <w:szCs w:val="28"/>
        </w:rPr>
        <w:t xml:space="preserve"> </w:t>
      </w:r>
      <w:r>
        <w:rPr>
          <w:color w:val="1C1C1C"/>
          <w:sz w:val="28"/>
          <w:szCs w:val="28"/>
        </w:rPr>
        <w:t>заяви</w:t>
      </w:r>
      <w:r>
        <w:rPr>
          <w:color w:val="1C1C1C"/>
          <w:sz w:val="28"/>
          <w:szCs w:val="28"/>
        </w:rPr>
        <w:t xml:space="preserve">, а також опрацьовано </w:t>
      </w:r>
      <w:r>
        <w:rPr>
          <w:b/>
          <w:bCs/>
          <w:color w:val="1C1C1C"/>
          <w:sz w:val="28"/>
          <w:szCs w:val="28"/>
        </w:rPr>
        <w:t>28</w:t>
      </w:r>
      <w:r>
        <w:rPr>
          <w:b/>
          <w:bCs/>
          <w:color w:val="1C1C1C"/>
          <w:sz w:val="28"/>
          <w:szCs w:val="28"/>
        </w:rPr>
        <w:t xml:space="preserve"> </w:t>
      </w:r>
      <w:r>
        <w:rPr>
          <w:b w:val="false"/>
          <w:bCs w:val="false"/>
          <w:color w:val="1C1C1C"/>
          <w:sz w:val="28"/>
          <w:szCs w:val="28"/>
        </w:rPr>
        <w:t>лист</w:t>
      </w:r>
      <w:r>
        <w:rPr>
          <w:b w:val="false"/>
          <w:bCs w:val="false"/>
          <w:color w:val="1C1C1C"/>
          <w:sz w:val="28"/>
          <w:szCs w:val="28"/>
        </w:rPr>
        <w:t>ів</w:t>
      </w:r>
      <w:r>
        <w:rPr>
          <w:color w:val="1C1C1C"/>
          <w:sz w:val="28"/>
          <w:szCs w:val="28"/>
        </w:rPr>
        <w:t>, що надійш</w:t>
      </w:r>
      <w:r>
        <w:rPr>
          <w:color w:val="1C1C1C"/>
          <w:sz w:val="28"/>
          <w:szCs w:val="28"/>
        </w:rPr>
        <w:t>ли</w:t>
      </w:r>
      <w:r>
        <w:rPr>
          <w:color w:val="1C1C1C"/>
          <w:sz w:val="28"/>
          <w:szCs w:val="28"/>
        </w:rPr>
        <w:t xml:space="preserve"> в порядку інформування,</w:t>
      </w:r>
      <w:r>
        <w:rPr>
          <w:b/>
          <w:bCs/>
          <w:color w:val="1C1C1C"/>
          <w:sz w:val="28"/>
          <w:szCs w:val="28"/>
        </w:rPr>
        <w:t xml:space="preserve"> </w:t>
      </w:r>
      <w:r>
        <w:rPr>
          <w:b/>
          <w:bCs/>
          <w:color w:val="1C1C1C"/>
          <w:sz w:val="28"/>
          <w:szCs w:val="28"/>
        </w:rPr>
        <w:t xml:space="preserve">88 </w:t>
      </w:r>
      <w:r>
        <w:rPr>
          <w:color w:val="1C1C1C"/>
          <w:sz w:val="28"/>
          <w:szCs w:val="28"/>
        </w:rPr>
        <w:t>лист</w:t>
      </w:r>
      <w:r>
        <w:rPr>
          <w:color w:val="1C1C1C"/>
          <w:sz w:val="28"/>
          <w:szCs w:val="28"/>
        </w:rPr>
        <w:t>ів</w:t>
      </w:r>
      <w:r>
        <w:rPr>
          <w:color w:val="1C1C1C"/>
          <w:sz w:val="28"/>
          <w:szCs w:val="28"/>
        </w:rPr>
        <w:t xml:space="preserve"> надіслано за належністю до судів </w:t>
      </w:r>
      <w:r>
        <w:rPr>
          <w:color w:val="1C1C1C"/>
          <w:sz w:val="28"/>
          <w:szCs w:val="28"/>
        </w:rPr>
        <w:t>першої інстанції</w:t>
      </w:r>
      <w:r>
        <w:rPr>
          <w:b w:val="false"/>
          <w:bCs w:val="false"/>
          <w:color w:val="1C1C1C"/>
          <w:sz w:val="28"/>
          <w:szCs w:val="28"/>
        </w:rPr>
        <w:t>.</w:t>
      </w:r>
    </w:p>
    <w:p>
      <w:pPr>
        <w:pStyle w:val="Normal"/>
        <w:ind w:left="0" w:right="0" w:firstLine="708"/>
        <w:jc w:val="both"/>
        <w:rPr>
          <w:b w:val="false"/>
          <w:b w:val="false"/>
          <w:bCs w:val="false"/>
          <w:color w:val="1C1C1C"/>
          <w:sz w:val="28"/>
          <w:szCs w:val="28"/>
        </w:rPr>
      </w:pPr>
      <w:r>
        <w:rPr>
          <w:b w:val="false"/>
          <w:bCs w:val="false"/>
          <w:color w:val="1C1C1C"/>
          <w:sz w:val="28"/>
          <w:szCs w:val="28"/>
        </w:rPr>
      </w:r>
    </w:p>
    <w:p>
      <w:pPr>
        <w:pStyle w:val="Normal"/>
        <w:numPr>
          <w:ilvl w:val="0"/>
          <w:numId w:val="1"/>
        </w:numPr>
        <w:jc w:val="both"/>
        <w:rPr/>
      </w:pPr>
      <w:r>
        <w:rPr>
          <w:color w:val="1C1C1C"/>
          <w:sz w:val="28"/>
          <w:szCs w:val="28"/>
        </w:rPr>
        <w:t xml:space="preserve">У  звітному періоді  </w:t>
      </w:r>
      <w:r>
        <w:rPr>
          <w:rStyle w:val="Style17"/>
          <w:color w:val="1C1C1C"/>
          <w:sz w:val="28"/>
          <w:szCs w:val="28"/>
        </w:rPr>
        <w:t>2023 року</w:t>
      </w:r>
      <w:r>
        <w:rPr>
          <w:color w:val="1C1C1C"/>
          <w:sz w:val="28"/>
          <w:szCs w:val="28"/>
        </w:rPr>
        <w:t xml:space="preserve"> до Дніпровського апеляційного суду в порядку, передбаченому </w:t>
      </w:r>
      <w:r>
        <w:rPr>
          <w:b/>
          <w:i/>
          <w:color w:val="1C1C1C"/>
          <w:sz w:val="28"/>
          <w:szCs w:val="28"/>
        </w:rPr>
        <w:t>Законом України «Про доступ до публічної інформації»</w:t>
      </w:r>
      <w:r>
        <w:rPr>
          <w:color w:val="1C1C1C"/>
          <w:sz w:val="28"/>
          <w:szCs w:val="28"/>
        </w:rPr>
        <w:t xml:space="preserve">, надійшло </w:t>
      </w:r>
      <w:r>
        <w:rPr>
          <w:b/>
          <w:bCs/>
          <w:color w:val="1C1C1C"/>
          <w:sz w:val="28"/>
          <w:szCs w:val="28"/>
        </w:rPr>
        <w:t>3</w:t>
      </w:r>
      <w:r>
        <w:rPr>
          <w:b/>
          <w:bCs/>
          <w:color w:val="1C1C1C"/>
          <w:sz w:val="28"/>
          <w:szCs w:val="28"/>
        </w:rPr>
        <w:t>3</w:t>
      </w:r>
      <w:r>
        <w:rPr>
          <w:b/>
          <w:bCs/>
          <w:color w:val="1C1C1C"/>
          <w:sz w:val="28"/>
          <w:szCs w:val="28"/>
        </w:rPr>
        <w:t xml:space="preserve"> запити</w:t>
      </w:r>
      <w:r>
        <w:rPr>
          <w:rStyle w:val="Style17"/>
          <w:b/>
          <w:bCs/>
          <w:color w:val="1C1C1C"/>
          <w:sz w:val="28"/>
          <w:szCs w:val="28"/>
        </w:rPr>
        <w:t xml:space="preserve"> </w:t>
      </w:r>
      <w:r>
        <w:rPr>
          <w:color w:val="1C1C1C"/>
          <w:sz w:val="28"/>
          <w:szCs w:val="28"/>
        </w:rPr>
        <w:t xml:space="preserve"> на інформацію, в тому числі : </w:t>
      </w:r>
    </w:p>
    <w:p>
      <w:pPr>
        <w:pStyle w:val="Normal"/>
        <w:numPr>
          <w:ilvl w:val="0"/>
          <w:numId w:val="1"/>
        </w:numPr>
        <w:jc w:val="both"/>
        <w:rPr/>
      </w:pPr>
      <w:r>
        <w:rPr>
          <w:color w:val="1C1C1C"/>
          <w:sz w:val="28"/>
          <w:szCs w:val="28"/>
        </w:rPr>
        <w:t xml:space="preserve">отримано </w:t>
      </w:r>
      <w:r>
        <w:rPr>
          <w:b/>
          <w:color w:val="1C1C1C"/>
          <w:sz w:val="28"/>
          <w:szCs w:val="28"/>
        </w:rPr>
        <w:t>поштою</w:t>
      </w:r>
      <w:r>
        <w:rPr>
          <w:color w:val="1C1C1C"/>
          <w:sz w:val="28"/>
          <w:szCs w:val="28"/>
        </w:rPr>
        <w:t xml:space="preserve"> – </w:t>
      </w:r>
      <w:r>
        <w:rPr>
          <w:b/>
          <w:bCs/>
          <w:color w:val="1C1C1C"/>
          <w:sz w:val="28"/>
          <w:szCs w:val="28"/>
        </w:rPr>
        <w:t>1</w:t>
      </w:r>
      <w:r>
        <w:rPr>
          <w:rStyle w:val="Style17"/>
          <w:color w:val="1C1C1C"/>
          <w:sz w:val="28"/>
          <w:szCs w:val="28"/>
        </w:rPr>
        <w:t>;</w:t>
      </w:r>
    </w:p>
    <w:p>
      <w:pPr>
        <w:pStyle w:val="Normal"/>
        <w:numPr>
          <w:ilvl w:val="0"/>
          <w:numId w:val="1"/>
        </w:numPr>
        <w:jc w:val="both"/>
        <w:rPr/>
      </w:pPr>
      <w:r>
        <w:rPr>
          <w:color w:val="1C1C1C"/>
          <w:sz w:val="28"/>
          <w:szCs w:val="28"/>
        </w:rPr>
        <w:t xml:space="preserve">надійшло </w:t>
      </w:r>
      <w:r>
        <w:rPr>
          <w:b/>
          <w:color w:val="1C1C1C"/>
          <w:sz w:val="28"/>
          <w:szCs w:val="28"/>
        </w:rPr>
        <w:t>електронною поштою</w:t>
      </w:r>
      <w:r>
        <w:rPr>
          <w:color w:val="1C1C1C"/>
          <w:sz w:val="28"/>
          <w:szCs w:val="28"/>
        </w:rPr>
        <w:t xml:space="preserve"> –</w:t>
      </w:r>
      <w:r>
        <w:rPr>
          <w:b/>
          <w:bCs/>
          <w:color w:val="1C1C1C"/>
          <w:sz w:val="28"/>
          <w:szCs w:val="28"/>
        </w:rPr>
        <w:t xml:space="preserve"> </w:t>
      </w:r>
      <w:r>
        <w:rPr>
          <w:b/>
          <w:bCs/>
          <w:color w:val="1C1C1C"/>
          <w:sz w:val="28"/>
          <w:szCs w:val="28"/>
        </w:rPr>
        <w:t>30</w:t>
      </w:r>
      <w:r>
        <w:rPr>
          <w:rStyle w:val="Style17"/>
          <w:b/>
          <w:bCs/>
          <w:color w:val="1C1C1C"/>
          <w:sz w:val="28"/>
          <w:szCs w:val="28"/>
        </w:rPr>
        <w:t>;</w:t>
      </w:r>
    </w:p>
    <w:p>
      <w:pPr>
        <w:pStyle w:val="Normal"/>
        <w:numPr>
          <w:ilvl w:val="0"/>
          <w:numId w:val="1"/>
        </w:numPr>
        <w:jc w:val="both"/>
        <w:rPr>
          <w:color w:val="1C1C1C"/>
        </w:rPr>
      </w:pPr>
      <w:r>
        <w:rPr>
          <w:color w:val="1C1C1C"/>
          <w:sz w:val="28"/>
          <w:szCs w:val="28"/>
        </w:rPr>
        <w:t xml:space="preserve">отримано </w:t>
      </w:r>
      <w:r>
        <w:rPr>
          <w:b/>
          <w:color w:val="1C1C1C"/>
          <w:sz w:val="28"/>
          <w:szCs w:val="28"/>
        </w:rPr>
        <w:t>через скриньку</w:t>
      </w:r>
      <w:r>
        <w:rPr>
          <w:color w:val="1C1C1C"/>
          <w:sz w:val="28"/>
          <w:szCs w:val="28"/>
        </w:rPr>
        <w:t xml:space="preserve"> – </w:t>
      </w:r>
      <w:r>
        <w:rPr>
          <w:b/>
          <w:bCs/>
          <w:color w:val="1C1C1C"/>
          <w:sz w:val="28"/>
          <w:szCs w:val="28"/>
        </w:rPr>
        <w:t>1;</w:t>
      </w:r>
    </w:p>
    <w:p>
      <w:pPr>
        <w:pStyle w:val="Normal"/>
        <w:numPr>
          <w:ilvl w:val="0"/>
          <w:numId w:val="1"/>
        </w:numPr>
        <w:jc w:val="both"/>
        <w:rPr>
          <w:color w:val="1C1C1C"/>
        </w:rPr>
      </w:pPr>
      <w:r>
        <w:rPr>
          <w:b w:val="false"/>
          <w:bCs w:val="false"/>
          <w:color w:val="1C1C1C"/>
          <w:sz w:val="28"/>
          <w:szCs w:val="28"/>
        </w:rPr>
        <w:t>отримано</w:t>
      </w:r>
      <w:r>
        <w:rPr>
          <w:b/>
          <w:bCs/>
          <w:color w:val="1C1C1C"/>
          <w:sz w:val="28"/>
          <w:szCs w:val="28"/>
        </w:rPr>
        <w:t xml:space="preserve"> з державної установи виконання покарань — 1.</w:t>
      </w:r>
    </w:p>
    <w:p>
      <w:pPr>
        <w:pStyle w:val="Normal"/>
        <w:numPr>
          <w:ilvl w:val="0"/>
          <w:numId w:val="1"/>
        </w:numPr>
        <w:jc w:val="both"/>
        <w:rPr>
          <w:color w:val="1C1C1C"/>
          <w:sz w:val="28"/>
          <w:szCs w:val="28"/>
        </w:rPr>
      </w:pPr>
      <w:r>
        <w:rPr>
          <w:color w:val="1C1C1C"/>
          <w:sz w:val="28"/>
          <w:szCs w:val="28"/>
        </w:rPr>
      </w:r>
    </w:p>
    <w:p>
      <w:pPr>
        <w:pStyle w:val="Normal"/>
        <w:numPr>
          <w:ilvl w:val="0"/>
          <w:numId w:val="1"/>
        </w:numPr>
        <w:jc w:val="both"/>
        <w:rPr/>
      </w:pPr>
      <w:r>
        <w:rPr>
          <w:b/>
          <w:bCs/>
          <w:color w:val="1C1C1C"/>
          <w:sz w:val="28"/>
          <w:szCs w:val="28"/>
        </w:rPr>
        <w:t>31</w:t>
      </w:r>
      <w:r>
        <w:rPr>
          <w:color w:val="1C1C1C"/>
          <w:sz w:val="28"/>
          <w:szCs w:val="28"/>
        </w:rPr>
        <w:t xml:space="preserve"> запит своєчасно розглянуто, в межах компетенції апеляційного суду надано ґрунтовні відповіді по суті поставлених питань</w:t>
      </w:r>
      <w:r>
        <w:rPr>
          <w:rStyle w:val="Style17"/>
          <w:b w:val="false"/>
          <w:color w:val="1C1C1C"/>
          <w:sz w:val="28"/>
          <w:szCs w:val="28"/>
        </w:rPr>
        <w:t xml:space="preserve"> </w:t>
      </w:r>
      <w:r>
        <w:rPr>
          <w:color w:val="1C1C1C"/>
          <w:sz w:val="28"/>
          <w:szCs w:val="28"/>
        </w:rPr>
        <w:t xml:space="preserve">запитувачам інформації, по </w:t>
      </w:r>
      <w:r>
        <w:rPr>
          <w:b/>
          <w:bCs/>
          <w:color w:val="1C1C1C"/>
          <w:sz w:val="28"/>
          <w:szCs w:val="28"/>
        </w:rPr>
        <w:t>1</w:t>
      </w:r>
      <w:r>
        <w:rPr>
          <w:color w:val="1C1C1C"/>
          <w:sz w:val="28"/>
          <w:szCs w:val="28"/>
        </w:rPr>
        <w:t xml:space="preserve"> запиту надана інформація про відстрочення відповіді на запит до закінчення строку дії воєнного стану. </w:t>
      </w:r>
      <w:r>
        <w:rPr>
          <w:b/>
          <w:bCs/>
          <w:color w:val="1C1C1C"/>
          <w:sz w:val="28"/>
          <w:szCs w:val="28"/>
        </w:rPr>
        <w:t xml:space="preserve">1 </w:t>
      </w:r>
      <w:r>
        <w:rPr>
          <w:color w:val="1C1C1C"/>
          <w:sz w:val="28"/>
          <w:szCs w:val="28"/>
        </w:rPr>
        <w:t>запит направлено належному розпоряднику інформації.</w:t>
      </w:r>
    </w:p>
    <w:p>
      <w:pPr>
        <w:pStyle w:val="Normal"/>
        <w:numPr>
          <w:ilvl w:val="3"/>
          <w:numId w:val="1"/>
        </w:numPr>
        <w:spacing w:before="0" w:after="200"/>
        <w:jc w:val="both"/>
        <w:rPr>
          <w:color w:val="1C1C1C"/>
          <w:sz w:val="28"/>
          <w:szCs w:val="28"/>
        </w:rPr>
      </w:pPr>
      <w:r>
        <w:rPr>
          <w:color w:val="1C1C1C"/>
          <w:sz w:val="28"/>
          <w:szCs w:val="28"/>
        </w:rPr>
        <w:t xml:space="preserve">     </w:t>
      </w:r>
      <w:r>
        <w:rPr>
          <w:color w:val="1C1C1C"/>
          <w:sz w:val="28"/>
          <w:szCs w:val="28"/>
        </w:rPr>
        <w:t>Питання, порушені громадянами у запитах на публічну інформацію, стосувалися  інформації:</w:t>
      </w:r>
    </w:p>
    <w:p>
      <w:pPr>
        <w:pStyle w:val="Normal"/>
        <w:numPr>
          <w:ilvl w:val="0"/>
          <w:numId w:val="1"/>
        </w:numPr>
        <w:spacing w:before="0" w:after="200"/>
        <w:jc w:val="both"/>
        <w:rPr>
          <w:color w:val="1C1C1C"/>
          <w:sz w:val="28"/>
          <w:szCs w:val="28"/>
        </w:rPr>
      </w:pPr>
      <w:r>
        <w:rPr>
          <w:color w:val="1C1C1C"/>
          <w:sz w:val="28"/>
          <w:szCs w:val="28"/>
        </w:rPr>
        <w:t xml:space="preserve">-щодо декларацій суддів; стосовно суддів апеляційного суду, щодо протоколу автоматизованого розподілу справи між суддями, щодо зайняття адміністративних посад,  щодо перерахунку суддівської винагороди, щодо справ Донецького апеляційного суду, стосовно суддів Донецького апеляційного суду щодо примірників Конвенції про захист цивільного населення під час війни, щодо реєстраційного номеру заяви, про ліквідацію апеляційного суду Дніпропетровської області та утворення Дніпровського апеляційного суду, щодо фотокопій посвідчень суддів, Присяги судді тощо.  </w:t>
      </w:r>
    </w:p>
    <w:p>
      <w:pPr>
        <w:pStyle w:val="Normal"/>
        <w:numPr>
          <w:ilvl w:val="0"/>
          <w:numId w:val="1"/>
        </w:numPr>
        <w:ind w:left="360" w:right="0" w:hanging="360"/>
        <w:jc w:val="both"/>
        <w:rPr>
          <w:color w:val="00AAAD"/>
          <w:sz w:val="28"/>
          <w:szCs w:val="28"/>
        </w:rPr>
      </w:pPr>
      <w:r>
        <w:rPr>
          <w:color w:val="00AAAD"/>
          <w:sz w:val="28"/>
          <w:szCs w:val="28"/>
        </w:rPr>
      </w:r>
    </w:p>
    <w:p>
      <w:pPr>
        <w:pStyle w:val="Normal"/>
        <w:numPr>
          <w:ilvl w:val="0"/>
          <w:numId w:val="1"/>
        </w:numPr>
        <w:ind w:left="360" w:right="0" w:hanging="360"/>
        <w:jc w:val="both"/>
        <w:rPr>
          <w:color w:val="00AAAD"/>
          <w:sz w:val="28"/>
          <w:szCs w:val="28"/>
        </w:rPr>
      </w:pPr>
      <w:r>
        <w:rPr>
          <w:color w:val="00AAAD"/>
          <w:sz w:val="28"/>
          <w:szCs w:val="28"/>
        </w:rPr>
      </w:r>
    </w:p>
    <w:p>
      <w:pPr>
        <w:pStyle w:val="Normal"/>
        <w:ind w:left="0" w:right="0" w:hanging="0"/>
        <w:jc w:val="both"/>
        <w:rPr>
          <w:color w:val="000000"/>
          <w:sz w:val="28"/>
          <w:szCs w:val="28"/>
        </w:rPr>
      </w:pPr>
      <w:r>
        <w:rPr>
          <w:color w:val="000000"/>
          <w:sz w:val="28"/>
          <w:szCs w:val="28"/>
        </w:rPr>
      </w:r>
    </w:p>
    <w:p>
      <w:pPr>
        <w:pStyle w:val="Normal"/>
        <w:spacing w:before="0" w:after="200"/>
        <w:ind w:left="0" w:right="0" w:firstLine="720"/>
        <w:jc w:val="both"/>
        <w:rPr/>
      </w:pPr>
      <w:r>
        <w:rPr>
          <w:rStyle w:val="Style19"/>
          <w:b w:val="false"/>
          <w:bCs w:val="false"/>
          <w:i w:val="false"/>
          <w:iCs w:val="false"/>
          <w:color w:val="000000"/>
          <w:spacing w:val="0"/>
          <w:sz w:val="28"/>
          <w:szCs w:val="28"/>
          <w:lang w:val="uk-UA" w:eastAsia="ru-RU" w:bidi="ar-SA"/>
        </w:rPr>
        <w:t>За звітний період відділом  документообігу та організаційного забезпечення (канцелярія суду) задоволено</w:t>
      </w:r>
      <w:r>
        <w:rPr>
          <w:rStyle w:val="Style17"/>
          <w:i w:val="false"/>
          <w:iCs w:val="false"/>
          <w:color w:val="000000"/>
          <w:spacing w:val="0"/>
          <w:sz w:val="28"/>
          <w:szCs w:val="28"/>
          <w:lang w:val="uk-UA" w:eastAsia="ru-RU" w:bidi="ar-SA"/>
        </w:rPr>
        <w:t xml:space="preserve"> </w:t>
      </w:r>
      <w:r>
        <w:rPr>
          <w:rStyle w:val="Style17"/>
          <w:b w:val="false"/>
          <w:bCs w:val="false"/>
          <w:i w:val="false"/>
          <w:iCs w:val="false"/>
          <w:color w:val="1C1C1C"/>
          <w:spacing w:val="0"/>
          <w:sz w:val="28"/>
          <w:szCs w:val="28"/>
          <w:lang w:val="uk-UA" w:eastAsia="ru-RU" w:bidi="ar-SA"/>
        </w:rPr>
        <w:t>2191 усни</w:t>
      </w:r>
      <w:r>
        <w:rPr>
          <w:rStyle w:val="Style17"/>
          <w:b w:val="false"/>
          <w:bCs w:val="false"/>
          <w:i w:val="false"/>
          <w:iCs w:val="false"/>
          <w:color w:val="1C1C1C"/>
          <w:spacing w:val="0"/>
          <w:sz w:val="28"/>
          <w:szCs w:val="28"/>
          <w:lang w:val="uk-UA" w:eastAsia="ru-RU" w:bidi="ar-SA"/>
        </w:rPr>
        <w:t>й</w:t>
      </w:r>
      <w:r>
        <w:rPr>
          <w:rStyle w:val="Style17"/>
          <w:b w:val="false"/>
          <w:bCs w:val="false"/>
          <w:i w:val="false"/>
          <w:iCs w:val="false"/>
          <w:color w:val="1C1C1C"/>
          <w:spacing w:val="0"/>
          <w:sz w:val="28"/>
          <w:szCs w:val="28"/>
          <w:lang w:val="uk-UA" w:eastAsia="ru-RU" w:bidi="ar-SA"/>
        </w:rPr>
        <w:t xml:space="preserve"> запит щодо надання інформації (по телефону). Кількість опрацьованих  дзвінків могла бути більшою, оскільки з 04.04.2023 по 10.04.2023 був відсутній телефонний зв’язок за номером (056)       787-21-03, до якого закріплено безкоштовний номер гарячої лінії — 0800-217-311. </w:t>
      </w:r>
    </w:p>
    <w:p>
      <w:pPr>
        <w:pStyle w:val="Style21"/>
        <w:tabs>
          <w:tab w:val="left" w:pos="709" w:leader="none"/>
          <w:tab w:val="left" w:pos="1080" w:leader="none"/>
        </w:tabs>
        <w:jc w:val="both"/>
        <w:rPr>
          <w:sz w:val="28"/>
          <w:szCs w:val="28"/>
        </w:rPr>
      </w:pPr>
      <w:r>
        <w:rPr>
          <w:sz w:val="28"/>
          <w:szCs w:val="28"/>
        </w:rPr>
        <w:t xml:space="preserve">        </w:t>
      </w:r>
      <w:r>
        <w:rPr>
          <w:sz w:val="28"/>
          <w:szCs w:val="28"/>
        </w:rPr>
        <w:t xml:space="preserve">За січень-червень </w:t>
      </w:r>
      <w:r>
        <w:rPr>
          <w:bCs/>
          <w:color w:val="000000"/>
          <w:sz w:val="28"/>
          <w:szCs w:val="28"/>
        </w:rPr>
        <w:t>202</w:t>
      </w:r>
      <w:r>
        <w:rPr>
          <w:bCs/>
          <w:color w:val="000000"/>
          <w:sz w:val="28"/>
          <w:szCs w:val="28"/>
        </w:rPr>
        <w:t>3</w:t>
      </w:r>
      <w:r>
        <w:rPr>
          <w:bCs/>
          <w:color w:val="000000"/>
          <w:sz w:val="28"/>
          <w:szCs w:val="28"/>
        </w:rPr>
        <w:t xml:space="preserve"> року </w:t>
      </w:r>
      <w:r>
        <w:rPr>
          <w:color w:val="000000"/>
          <w:sz w:val="28"/>
          <w:szCs w:val="28"/>
        </w:rPr>
        <w:t xml:space="preserve">надійшли звернення та були надіслані на розгляд до таких судів </w:t>
      </w:r>
      <w:r>
        <w:rPr>
          <w:color w:val="000000"/>
          <w:sz w:val="28"/>
          <w:szCs w:val="28"/>
        </w:rPr>
        <w:t xml:space="preserve">м. Дніпропетровська та </w:t>
      </w:r>
      <w:r>
        <w:rPr>
          <w:color w:val="000000"/>
          <w:sz w:val="28"/>
          <w:szCs w:val="28"/>
        </w:rPr>
        <w:t>Дніпропетровської області:</w:t>
      </w:r>
    </w:p>
    <w:tbl>
      <w:tblPr>
        <w:tblW w:w="10426" w:type="dxa"/>
        <w:jc w:val="left"/>
        <w:tblInd w:w="-223" w:type="dxa"/>
        <w:tblLayout w:type="fixed"/>
        <w:tblCellMar>
          <w:top w:w="0" w:type="dxa"/>
          <w:left w:w="108" w:type="dxa"/>
          <w:bottom w:w="0" w:type="dxa"/>
          <w:right w:w="108" w:type="dxa"/>
        </w:tblCellMar>
      </w:tblPr>
      <w:tblGrid>
        <w:gridCol w:w="6444"/>
        <w:gridCol w:w="45"/>
        <w:gridCol w:w="3937"/>
      </w:tblGrid>
      <w:tr>
        <w:trPr>
          <w:trHeight w:val="629" w:hRule="atLeast"/>
        </w:trPr>
        <w:tc>
          <w:tcPr>
            <w:tcW w:w="6489" w:type="dxa"/>
            <w:gridSpan w:val="2"/>
            <w:vMerge w:val="restart"/>
            <w:tcBorders>
              <w:top w:val="single" w:sz="4" w:space="0" w:color="000000"/>
              <w:left w:val="single" w:sz="4" w:space="0" w:color="000000"/>
              <w:bottom w:val="single" w:sz="4" w:space="0" w:color="000000"/>
            </w:tcBorders>
          </w:tcPr>
          <w:p>
            <w:pPr>
              <w:pStyle w:val="Normal"/>
              <w:snapToGrid w:val="false"/>
              <w:ind w:left="0" w:right="0" w:firstLine="561"/>
              <w:jc w:val="center"/>
              <w:rPr>
                <w:b/>
                <w:b/>
                <w:color w:val="000000"/>
                <w:sz w:val="28"/>
                <w:szCs w:val="28"/>
              </w:rPr>
            </w:pPr>
            <w:r>
              <w:rPr>
                <w:b/>
                <w:color w:val="000000"/>
                <w:sz w:val="28"/>
                <w:szCs w:val="28"/>
              </w:rPr>
            </w:r>
          </w:p>
          <w:p>
            <w:pPr>
              <w:pStyle w:val="Normal"/>
              <w:ind w:left="0" w:right="0" w:firstLine="561"/>
              <w:jc w:val="center"/>
              <w:rPr>
                <w:b/>
                <w:b/>
                <w:color w:val="000000"/>
                <w:sz w:val="28"/>
                <w:szCs w:val="28"/>
              </w:rPr>
            </w:pPr>
            <w:r>
              <w:rPr>
                <w:b/>
                <w:color w:val="000000"/>
                <w:sz w:val="28"/>
                <w:szCs w:val="28"/>
              </w:rPr>
              <w:t>Назва суду</w:t>
            </w:r>
          </w:p>
        </w:tc>
        <w:tc>
          <w:tcPr>
            <w:tcW w:w="3937" w:type="dxa"/>
            <w:tcBorders>
              <w:top w:val="single" w:sz="4" w:space="0" w:color="000000"/>
              <w:left w:val="single" w:sz="4" w:space="0" w:color="000000"/>
              <w:bottom w:val="single" w:sz="4" w:space="0" w:color="000000"/>
              <w:right w:val="single" w:sz="4" w:space="0" w:color="000000"/>
            </w:tcBorders>
          </w:tcPr>
          <w:p>
            <w:pPr>
              <w:pStyle w:val="Normal"/>
              <w:snapToGrid w:val="false"/>
              <w:ind w:left="0" w:right="0" w:firstLine="561"/>
              <w:jc w:val="center"/>
              <w:rPr>
                <w:b/>
                <w:b/>
                <w:color w:val="000000"/>
                <w:sz w:val="20"/>
                <w:szCs w:val="20"/>
              </w:rPr>
            </w:pPr>
            <w:r>
              <w:rPr>
                <w:b/>
                <w:color w:val="000000"/>
                <w:sz w:val="20"/>
                <w:szCs w:val="20"/>
              </w:rPr>
            </w:r>
          </w:p>
          <w:p>
            <w:pPr>
              <w:pStyle w:val="Normal"/>
              <w:ind w:left="0" w:right="0" w:firstLine="561"/>
              <w:jc w:val="center"/>
              <w:rPr>
                <w:b/>
                <w:b/>
                <w:color w:val="000000"/>
              </w:rPr>
            </w:pPr>
            <w:r>
              <w:rPr>
                <w:b/>
                <w:color w:val="000000"/>
              </w:rPr>
              <w:t>Кількість скарг</w:t>
            </w:r>
          </w:p>
        </w:tc>
      </w:tr>
      <w:tr>
        <w:trPr>
          <w:trHeight w:val="318" w:hRule="atLeast"/>
        </w:trPr>
        <w:tc>
          <w:tcPr>
            <w:tcW w:w="6489" w:type="dxa"/>
            <w:gridSpan w:val="2"/>
            <w:vMerge w:val="continue"/>
            <w:tcBorders>
              <w:top w:val="single" w:sz="4" w:space="0" w:color="000000"/>
              <w:left w:val="single" w:sz="4" w:space="0" w:color="000000"/>
              <w:bottom w:val="single" w:sz="4" w:space="0" w:color="000000"/>
            </w:tcBorders>
          </w:tcPr>
          <w:p>
            <w:pPr>
              <w:pStyle w:val="Normal"/>
              <w:rPr/>
            </w:pPr>
            <w:r>
              <w:rPr/>
            </w:r>
          </w:p>
        </w:tc>
        <w:tc>
          <w:tcPr>
            <w:tcW w:w="3937" w:type="dxa"/>
            <w:tcBorders>
              <w:top w:val="single" w:sz="4" w:space="0" w:color="000000"/>
              <w:left w:val="single" w:sz="4" w:space="0" w:color="000000"/>
              <w:bottom w:val="single" w:sz="4" w:space="0" w:color="000000"/>
              <w:right w:val="single" w:sz="4" w:space="0" w:color="000000"/>
            </w:tcBorders>
            <w:shd w:fill="CCCCCC" w:val="clear"/>
          </w:tcPr>
          <w:p>
            <w:pPr>
              <w:pStyle w:val="Normal"/>
              <w:jc w:val="center"/>
              <w:rPr>
                <w:b/>
                <w:b/>
                <w:color w:val="000000"/>
                <w:sz w:val="20"/>
                <w:szCs w:val="20"/>
              </w:rPr>
            </w:pPr>
            <w:r>
              <w:rPr>
                <w:b/>
                <w:color w:val="000000"/>
                <w:sz w:val="20"/>
                <w:szCs w:val="20"/>
              </w:rPr>
            </w:r>
          </w:p>
        </w:tc>
      </w:tr>
      <w:tr>
        <w:trPr/>
        <w:tc>
          <w:tcPr>
            <w:tcW w:w="6444" w:type="dxa"/>
            <w:tcBorders>
              <w:top w:val="single" w:sz="4" w:space="0" w:color="000000"/>
              <w:left w:val="single" w:sz="4" w:space="0" w:color="000000"/>
              <w:bottom w:val="single" w:sz="4" w:space="0" w:color="000000"/>
            </w:tcBorders>
            <w:shd w:fill="FFFFFF" w:val="clear"/>
          </w:tcPr>
          <w:p>
            <w:pPr>
              <w:pStyle w:val="Normal"/>
              <w:jc w:val="both"/>
              <w:rPr>
                <w:color w:val="000000"/>
              </w:rPr>
            </w:pPr>
            <w:r>
              <w:rPr>
                <w:color w:val="000000"/>
              </w:rPr>
              <w:t>Ленінський районний суд м. Дніпропетровська</w:t>
            </w:r>
          </w:p>
        </w:tc>
        <w:tc>
          <w:tcPr>
            <w:tcW w:w="3982" w:type="dxa"/>
            <w:gridSpan w:val="2"/>
            <w:tcBorders>
              <w:top w:val="single" w:sz="4" w:space="0" w:color="000000"/>
              <w:left w:val="single" w:sz="4" w:space="0" w:color="000000"/>
              <w:bottom w:val="single" w:sz="4" w:space="0" w:color="000000"/>
              <w:right w:val="single" w:sz="4" w:space="0" w:color="000000"/>
            </w:tcBorders>
            <w:shd w:fill="CCCCCC" w:val="clear"/>
          </w:tcPr>
          <w:p>
            <w:pPr>
              <w:pStyle w:val="Normal"/>
              <w:jc w:val="center"/>
              <w:rPr>
                <w:b/>
                <w:b/>
                <w:color w:val="000000"/>
              </w:rPr>
            </w:pPr>
            <w:r>
              <w:rPr>
                <w:b/>
                <w:color w:val="000000"/>
              </w:rPr>
              <w:t>1</w:t>
            </w:r>
          </w:p>
        </w:tc>
      </w:tr>
      <w:tr>
        <w:trPr/>
        <w:tc>
          <w:tcPr>
            <w:tcW w:w="6489" w:type="dxa"/>
            <w:gridSpan w:val="2"/>
            <w:tcBorders>
              <w:left w:val="single" w:sz="4" w:space="0" w:color="000000"/>
              <w:bottom w:val="single" w:sz="4" w:space="0" w:color="000000"/>
            </w:tcBorders>
            <w:shd w:fill="FFFFFF" w:val="clear"/>
          </w:tcPr>
          <w:p>
            <w:pPr>
              <w:pStyle w:val="Normal"/>
              <w:jc w:val="both"/>
              <w:rPr>
                <w:color w:val="000000"/>
              </w:rPr>
            </w:pPr>
            <w:r>
              <w:rPr>
                <w:color w:val="000000"/>
              </w:rPr>
              <w:t xml:space="preserve">Жовтневий </w:t>
            </w:r>
            <w:r>
              <w:rPr>
                <w:color w:val="000000"/>
              </w:rPr>
              <w:t xml:space="preserve">районний суд </w:t>
            </w:r>
            <w:r>
              <w:rPr>
                <w:color w:val="000000"/>
              </w:rPr>
              <w:t>м. Дніпропетровська</w:t>
            </w:r>
          </w:p>
        </w:tc>
        <w:tc>
          <w:tcPr>
            <w:tcW w:w="3937" w:type="dxa"/>
            <w:tcBorders>
              <w:left w:val="single" w:sz="4" w:space="0" w:color="000000"/>
              <w:bottom w:val="single" w:sz="4" w:space="0" w:color="000000"/>
              <w:right w:val="single" w:sz="4" w:space="0" w:color="000000"/>
            </w:tcBorders>
            <w:shd w:fill="CCCCCC" w:val="clear"/>
          </w:tcPr>
          <w:p>
            <w:pPr>
              <w:pStyle w:val="Normal"/>
              <w:jc w:val="center"/>
              <w:rPr>
                <w:b/>
                <w:b/>
                <w:color w:val="000000"/>
              </w:rPr>
            </w:pPr>
            <w:r>
              <w:rPr>
                <w:b/>
                <w:color w:val="000000"/>
              </w:rPr>
              <w:t>1</w:t>
            </w:r>
          </w:p>
        </w:tc>
      </w:tr>
      <w:tr>
        <w:trPr/>
        <w:tc>
          <w:tcPr>
            <w:tcW w:w="6489" w:type="dxa"/>
            <w:gridSpan w:val="2"/>
            <w:tcBorders>
              <w:left w:val="single" w:sz="4" w:space="0" w:color="000000"/>
              <w:bottom w:val="single" w:sz="4" w:space="0" w:color="000000"/>
            </w:tcBorders>
            <w:shd w:fill="FFFFFF" w:val="clear"/>
          </w:tcPr>
          <w:p>
            <w:pPr>
              <w:pStyle w:val="Normal"/>
              <w:jc w:val="both"/>
              <w:rPr>
                <w:color w:val="000000"/>
              </w:rPr>
            </w:pPr>
            <w:r>
              <w:rPr>
                <w:color w:val="000000"/>
              </w:rPr>
              <w:t>Індустріальний</w:t>
            </w:r>
            <w:r>
              <w:rPr>
                <w:color w:val="000000"/>
              </w:rPr>
              <w:t xml:space="preserve"> районний суд м. </w:t>
            </w:r>
            <w:r>
              <w:rPr>
                <w:color w:val="000000"/>
              </w:rPr>
              <w:t>Дніпропетровська</w:t>
            </w:r>
          </w:p>
        </w:tc>
        <w:tc>
          <w:tcPr>
            <w:tcW w:w="3937" w:type="dxa"/>
            <w:tcBorders>
              <w:left w:val="single" w:sz="4" w:space="0" w:color="000000"/>
              <w:bottom w:val="single" w:sz="4" w:space="0" w:color="000000"/>
              <w:right w:val="single" w:sz="4" w:space="0" w:color="000000"/>
            </w:tcBorders>
            <w:shd w:fill="CCCCCC" w:val="clear"/>
          </w:tcPr>
          <w:p>
            <w:pPr>
              <w:pStyle w:val="Normal"/>
              <w:jc w:val="center"/>
              <w:rPr>
                <w:b/>
                <w:b/>
                <w:color w:val="000000"/>
              </w:rPr>
            </w:pPr>
            <w:r>
              <w:rPr>
                <w:b/>
                <w:color w:val="000000"/>
              </w:rPr>
              <w:t>1</w:t>
            </w:r>
          </w:p>
        </w:tc>
      </w:tr>
      <w:tr>
        <w:trPr/>
        <w:tc>
          <w:tcPr>
            <w:tcW w:w="6489" w:type="dxa"/>
            <w:gridSpan w:val="2"/>
            <w:tcBorders>
              <w:left w:val="single" w:sz="4" w:space="0" w:color="000000"/>
              <w:bottom w:val="single" w:sz="4" w:space="0" w:color="000000"/>
            </w:tcBorders>
            <w:shd w:fill="FFFFFF" w:val="clear"/>
          </w:tcPr>
          <w:p>
            <w:pPr>
              <w:pStyle w:val="Normal"/>
              <w:jc w:val="both"/>
              <w:rPr>
                <w:color w:val="000000"/>
              </w:rPr>
            </w:pPr>
            <w:r>
              <w:rPr>
                <w:color w:val="000000"/>
              </w:rPr>
              <w:t>Красногвардійськ</w:t>
            </w:r>
            <w:r>
              <w:rPr>
                <w:color w:val="000000"/>
              </w:rPr>
              <w:t>ий</w:t>
            </w:r>
            <w:r>
              <w:rPr>
                <w:color w:val="000000"/>
              </w:rPr>
              <w:t xml:space="preserve"> районн</w:t>
            </w:r>
            <w:r>
              <w:rPr>
                <w:color w:val="000000"/>
              </w:rPr>
              <w:t>ий</w:t>
            </w:r>
            <w:r>
              <w:rPr>
                <w:color w:val="000000"/>
              </w:rPr>
              <w:t xml:space="preserve"> суд м. Дніпропетровська</w:t>
            </w:r>
          </w:p>
        </w:tc>
        <w:tc>
          <w:tcPr>
            <w:tcW w:w="3937" w:type="dxa"/>
            <w:tcBorders>
              <w:left w:val="single" w:sz="4" w:space="0" w:color="000000"/>
              <w:bottom w:val="single" w:sz="4" w:space="0" w:color="000000"/>
              <w:right w:val="single" w:sz="4" w:space="0" w:color="000000"/>
            </w:tcBorders>
            <w:shd w:fill="CCCCCC" w:val="clear"/>
          </w:tcPr>
          <w:p>
            <w:pPr>
              <w:pStyle w:val="Normal"/>
              <w:jc w:val="center"/>
              <w:rPr>
                <w:b/>
                <w:b/>
                <w:color w:val="000000"/>
              </w:rPr>
            </w:pPr>
            <w:r>
              <w:rPr>
                <w:b/>
                <w:color w:val="000000"/>
              </w:rPr>
              <w:t>1</w:t>
            </w:r>
          </w:p>
        </w:tc>
      </w:tr>
      <w:tr>
        <w:trPr/>
        <w:tc>
          <w:tcPr>
            <w:tcW w:w="6489" w:type="dxa"/>
            <w:gridSpan w:val="2"/>
            <w:tcBorders>
              <w:left w:val="single" w:sz="4" w:space="0" w:color="000000"/>
              <w:bottom w:val="single" w:sz="4" w:space="0" w:color="000000"/>
            </w:tcBorders>
            <w:shd w:fill="FFFFFF" w:val="clear"/>
          </w:tcPr>
          <w:p>
            <w:pPr>
              <w:pStyle w:val="Normal"/>
              <w:jc w:val="both"/>
              <w:rPr>
                <w:color w:val="000000"/>
              </w:rPr>
            </w:pPr>
            <w:r>
              <w:rPr>
                <w:color w:val="000000"/>
              </w:rPr>
              <w:t>Новомосковський міськрайонний суд</w:t>
            </w:r>
          </w:p>
        </w:tc>
        <w:tc>
          <w:tcPr>
            <w:tcW w:w="3937" w:type="dxa"/>
            <w:tcBorders>
              <w:left w:val="single" w:sz="4" w:space="0" w:color="000000"/>
              <w:bottom w:val="single" w:sz="4" w:space="0" w:color="000000"/>
              <w:right w:val="single" w:sz="4" w:space="0" w:color="000000"/>
            </w:tcBorders>
            <w:shd w:fill="CCCCCC" w:val="clear"/>
          </w:tcPr>
          <w:p>
            <w:pPr>
              <w:pStyle w:val="Normal"/>
              <w:jc w:val="center"/>
              <w:rPr>
                <w:b/>
                <w:b/>
                <w:color w:val="000000"/>
              </w:rPr>
            </w:pPr>
            <w:r>
              <w:rPr>
                <w:b/>
                <w:color w:val="000000"/>
              </w:rPr>
              <w:t>2</w:t>
            </w:r>
          </w:p>
        </w:tc>
      </w:tr>
      <w:tr>
        <w:trPr>
          <w:trHeight w:val="238" w:hRule="atLeast"/>
        </w:trPr>
        <w:tc>
          <w:tcPr>
            <w:tcW w:w="6489" w:type="dxa"/>
            <w:gridSpan w:val="2"/>
            <w:tcBorders>
              <w:top w:val="single" w:sz="4" w:space="0" w:color="000000"/>
              <w:left w:val="single" w:sz="4" w:space="0" w:color="000000"/>
              <w:bottom w:val="single" w:sz="4" w:space="0" w:color="000000"/>
            </w:tcBorders>
            <w:shd w:fill="FFFFFF" w:val="clear"/>
          </w:tcPr>
          <w:p>
            <w:pPr>
              <w:pStyle w:val="Normal"/>
              <w:jc w:val="both"/>
              <w:rPr>
                <w:b/>
                <w:b/>
                <w:color w:val="000000"/>
              </w:rPr>
            </w:pPr>
            <w:r>
              <w:rPr>
                <w:b/>
                <w:color w:val="000000"/>
              </w:rPr>
              <w:t>Всього:</w:t>
            </w:r>
          </w:p>
        </w:tc>
        <w:tc>
          <w:tcPr>
            <w:tcW w:w="3937" w:type="dxa"/>
            <w:tcBorders>
              <w:top w:val="single" w:sz="4" w:space="0" w:color="000000"/>
              <w:left w:val="single" w:sz="4" w:space="0" w:color="000000"/>
              <w:bottom w:val="single" w:sz="4" w:space="0" w:color="000000"/>
              <w:right w:val="single" w:sz="4" w:space="0" w:color="000000"/>
            </w:tcBorders>
            <w:shd w:fill="CCCCCC" w:val="clear"/>
          </w:tcPr>
          <w:p>
            <w:pPr>
              <w:pStyle w:val="Normal"/>
              <w:jc w:val="center"/>
              <w:rPr>
                <w:b/>
                <w:b/>
              </w:rPr>
            </w:pPr>
            <w:r>
              <w:rPr>
                <w:b/>
              </w:rPr>
              <w:t>6</w:t>
            </w:r>
          </w:p>
        </w:tc>
      </w:tr>
    </w:tbl>
    <w:p>
      <w:pPr>
        <w:pStyle w:val="Normal"/>
        <w:jc w:val="both"/>
        <w:rPr/>
      </w:pPr>
      <w:r>
        <w:rPr>
          <w:color w:val="000000"/>
        </w:rPr>
        <w:t xml:space="preserve">     </w:t>
      </w:r>
      <w:r>
        <w:rPr>
          <w:color w:val="000000"/>
          <w:sz w:val="28"/>
          <w:szCs w:val="28"/>
        </w:rPr>
        <w:t xml:space="preserve">       </w:t>
      </w:r>
    </w:p>
    <w:p>
      <w:pPr>
        <w:pStyle w:val="Normal"/>
        <w:ind w:left="0" w:right="0" w:firstLine="561"/>
        <w:jc w:val="both"/>
        <w:rPr>
          <w:color w:val="000000"/>
          <w:sz w:val="28"/>
          <w:szCs w:val="28"/>
        </w:rPr>
      </w:pPr>
      <w:r>
        <w:rPr>
          <w:color w:val="000000"/>
          <w:sz w:val="28"/>
          <w:szCs w:val="28"/>
        </w:rPr>
        <w:t>Надано</w:t>
      </w:r>
      <w:r>
        <w:rPr>
          <w:b/>
          <w:bCs/>
          <w:color w:val="000000"/>
          <w:sz w:val="28"/>
          <w:szCs w:val="28"/>
        </w:rPr>
        <w:t xml:space="preserve"> </w:t>
      </w:r>
      <w:r>
        <w:rPr>
          <w:b/>
          <w:bCs/>
          <w:color w:val="000000"/>
          <w:sz w:val="28"/>
          <w:szCs w:val="28"/>
        </w:rPr>
        <w:t>2</w:t>
      </w:r>
      <w:r>
        <w:rPr>
          <w:b/>
          <w:bCs/>
          <w:color w:val="000000"/>
          <w:sz w:val="28"/>
          <w:szCs w:val="28"/>
        </w:rPr>
        <w:t xml:space="preserve"> </w:t>
      </w:r>
      <w:r>
        <w:rPr>
          <w:color w:val="000000"/>
          <w:sz w:val="28"/>
          <w:szCs w:val="28"/>
        </w:rPr>
        <w:t>відповід</w:t>
      </w:r>
      <w:r>
        <w:rPr>
          <w:color w:val="000000"/>
          <w:sz w:val="28"/>
          <w:szCs w:val="28"/>
        </w:rPr>
        <w:t>і</w:t>
      </w:r>
      <w:r>
        <w:rPr>
          <w:color w:val="000000"/>
          <w:sz w:val="28"/>
          <w:szCs w:val="28"/>
        </w:rPr>
        <w:t xml:space="preserve"> на звернення стосовно роботи </w:t>
      </w:r>
      <w:r>
        <w:rPr>
          <w:color w:val="000000"/>
          <w:sz w:val="28"/>
          <w:szCs w:val="28"/>
        </w:rPr>
        <w:t>Кіровського</w:t>
      </w:r>
      <w:r>
        <w:rPr>
          <w:color w:val="000000"/>
          <w:sz w:val="28"/>
          <w:szCs w:val="28"/>
        </w:rPr>
        <w:t xml:space="preserve"> районного суду м. </w:t>
      </w:r>
      <w:r>
        <w:rPr>
          <w:color w:val="000000"/>
          <w:sz w:val="28"/>
          <w:szCs w:val="28"/>
        </w:rPr>
        <w:t xml:space="preserve">Дніпропетровська, Центрально-Міського районного суду м. Кривого Рогу та </w:t>
      </w:r>
      <w:r>
        <w:rPr>
          <w:b/>
          <w:bCs/>
          <w:color w:val="000000"/>
          <w:sz w:val="28"/>
          <w:szCs w:val="28"/>
        </w:rPr>
        <w:t>1</w:t>
      </w:r>
      <w:r>
        <w:rPr>
          <w:color w:val="000000"/>
          <w:sz w:val="28"/>
          <w:szCs w:val="28"/>
        </w:rPr>
        <w:t xml:space="preserve"> відповідь щодо справи Костянтинівського міськрайонного суду Донецької області.</w:t>
      </w:r>
    </w:p>
    <w:p>
      <w:pPr>
        <w:pStyle w:val="Normal"/>
        <w:ind w:left="0" w:right="0" w:firstLine="561"/>
        <w:jc w:val="both"/>
        <w:rPr>
          <w:color w:val="000000"/>
          <w:sz w:val="28"/>
          <w:szCs w:val="28"/>
        </w:rPr>
      </w:pPr>
      <w:r>
        <w:rPr>
          <w:color w:val="000000"/>
          <w:sz w:val="28"/>
          <w:szCs w:val="28"/>
        </w:rPr>
        <w:t>Одне звернення — у залишку.</w:t>
      </w:r>
    </w:p>
    <w:p>
      <w:pPr>
        <w:pStyle w:val="Normal"/>
        <w:ind w:left="0" w:right="0" w:hanging="0"/>
        <w:jc w:val="both"/>
        <w:rPr/>
      </w:pPr>
      <w:r>
        <w:rPr>
          <w:color w:val="000000"/>
          <w:sz w:val="28"/>
          <w:szCs w:val="28"/>
        </w:rPr>
        <w:t xml:space="preserve">                  </w:t>
      </w:r>
      <w:r>
        <w:rPr>
          <w:color w:val="000000"/>
          <w:sz w:val="28"/>
          <w:szCs w:val="28"/>
        </w:rPr>
        <w:t>За змістом звернення громадян були з наступних питань:</w:t>
      </w:r>
      <w:r>
        <w:rPr>
          <w:b/>
          <w:color w:val="000000"/>
        </w:rPr>
        <w:t xml:space="preserve">             </w:t>
      </w:r>
    </w:p>
    <w:tbl>
      <w:tblPr>
        <w:tblW w:w="10239" w:type="dxa"/>
        <w:jc w:val="left"/>
        <w:tblInd w:w="-223" w:type="dxa"/>
        <w:tblLayout w:type="fixed"/>
        <w:tblCellMar>
          <w:top w:w="0" w:type="dxa"/>
          <w:left w:w="108" w:type="dxa"/>
          <w:bottom w:w="0" w:type="dxa"/>
          <w:right w:w="108" w:type="dxa"/>
        </w:tblCellMar>
      </w:tblPr>
      <w:tblGrid>
        <w:gridCol w:w="6466"/>
        <w:gridCol w:w="3773"/>
      </w:tblGrid>
      <w:tr>
        <w:trPr>
          <w:trHeight w:val="629" w:hRule="atLeast"/>
        </w:trPr>
        <w:tc>
          <w:tcPr>
            <w:tcW w:w="6466" w:type="dxa"/>
            <w:vMerge w:val="restart"/>
            <w:tcBorders>
              <w:top w:val="single" w:sz="4" w:space="0" w:color="000000"/>
              <w:left w:val="single" w:sz="4" w:space="0" w:color="000000"/>
              <w:bottom w:val="single" w:sz="4" w:space="0" w:color="000000"/>
            </w:tcBorders>
          </w:tcPr>
          <w:p>
            <w:pPr>
              <w:pStyle w:val="Normal"/>
              <w:snapToGrid w:val="false"/>
              <w:ind w:left="0" w:right="0" w:firstLine="561"/>
              <w:jc w:val="center"/>
              <w:rPr>
                <w:b/>
                <w:b/>
                <w:color w:val="000000"/>
                <w:sz w:val="28"/>
                <w:szCs w:val="28"/>
              </w:rPr>
            </w:pPr>
            <w:r>
              <w:rPr>
                <w:b/>
                <w:color w:val="000000"/>
                <w:sz w:val="28"/>
                <w:szCs w:val="28"/>
              </w:rPr>
            </w:r>
          </w:p>
          <w:p>
            <w:pPr>
              <w:pStyle w:val="Normal"/>
              <w:snapToGrid w:val="false"/>
              <w:ind w:left="0" w:right="0" w:firstLine="561"/>
              <w:jc w:val="center"/>
              <w:rPr>
                <w:b/>
                <w:b/>
                <w:color w:val="000000"/>
                <w:sz w:val="28"/>
                <w:szCs w:val="28"/>
              </w:rPr>
            </w:pPr>
            <w:r>
              <w:rPr>
                <w:b/>
                <w:color w:val="000000"/>
                <w:sz w:val="28"/>
                <w:szCs w:val="28"/>
              </w:rPr>
              <w:t>Зміст звернення</w:t>
            </w:r>
          </w:p>
        </w:tc>
        <w:tc>
          <w:tcPr>
            <w:tcW w:w="3773" w:type="dxa"/>
            <w:tcBorders>
              <w:top w:val="single" w:sz="4" w:space="0" w:color="000000"/>
              <w:left w:val="single" w:sz="4" w:space="0" w:color="000000"/>
              <w:bottom w:val="single" w:sz="4" w:space="0" w:color="000000"/>
              <w:right w:val="single" w:sz="4" w:space="0" w:color="000000"/>
            </w:tcBorders>
          </w:tcPr>
          <w:p>
            <w:pPr>
              <w:pStyle w:val="Normal"/>
              <w:snapToGrid w:val="false"/>
              <w:ind w:left="0" w:right="0" w:firstLine="561"/>
              <w:jc w:val="center"/>
              <w:rPr>
                <w:b/>
                <w:b/>
                <w:color w:val="000000"/>
                <w:sz w:val="20"/>
                <w:szCs w:val="20"/>
              </w:rPr>
            </w:pPr>
            <w:r>
              <w:rPr>
                <w:b/>
                <w:color w:val="000000"/>
                <w:sz w:val="20"/>
                <w:szCs w:val="20"/>
              </w:rPr>
            </w:r>
          </w:p>
          <w:p>
            <w:pPr>
              <w:pStyle w:val="Normal"/>
              <w:ind w:left="0" w:right="0" w:firstLine="561"/>
              <w:jc w:val="center"/>
              <w:rPr>
                <w:b/>
                <w:b/>
                <w:color w:val="000000"/>
              </w:rPr>
            </w:pPr>
            <w:r>
              <w:rPr>
                <w:b/>
                <w:color w:val="000000"/>
              </w:rPr>
              <w:t>Кількість скарг</w:t>
            </w:r>
          </w:p>
        </w:tc>
      </w:tr>
      <w:tr>
        <w:trPr>
          <w:trHeight w:val="468" w:hRule="atLeast"/>
        </w:trPr>
        <w:tc>
          <w:tcPr>
            <w:tcW w:w="6466" w:type="dxa"/>
            <w:vMerge w:val="continue"/>
            <w:tcBorders>
              <w:top w:val="single" w:sz="4" w:space="0" w:color="000000"/>
              <w:left w:val="single" w:sz="4" w:space="0" w:color="000000"/>
              <w:bottom w:val="single" w:sz="4" w:space="0" w:color="000000"/>
            </w:tcBorders>
          </w:tcPr>
          <w:p>
            <w:pPr>
              <w:pStyle w:val="Normal"/>
              <w:rPr/>
            </w:pPr>
            <w:r>
              <w:rPr/>
            </w:r>
          </w:p>
        </w:tc>
        <w:tc>
          <w:tcPr>
            <w:tcW w:w="3773" w:type="dxa"/>
            <w:tcBorders>
              <w:top w:val="single" w:sz="4" w:space="0" w:color="000000"/>
              <w:left w:val="single" w:sz="4" w:space="0" w:color="000000"/>
              <w:bottom w:val="single" w:sz="4" w:space="0" w:color="000000"/>
              <w:right w:val="single" w:sz="4" w:space="0" w:color="000000"/>
            </w:tcBorders>
            <w:shd w:fill="CCCCCC" w:val="clear"/>
          </w:tcPr>
          <w:p>
            <w:pPr>
              <w:pStyle w:val="Normal"/>
              <w:jc w:val="center"/>
              <w:rPr>
                <w:b/>
                <w:b/>
                <w:color w:val="000000"/>
                <w:sz w:val="20"/>
                <w:szCs w:val="20"/>
              </w:rPr>
            </w:pPr>
            <w:r>
              <w:rPr>
                <w:b/>
                <w:color w:val="000000"/>
                <w:sz w:val="20"/>
                <w:szCs w:val="20"/>
              </w:rPr>
              <w:t>Січень-червень 202</w:t>
            </w:r>
            <w:r>
              <w:rPr>
                <w:b/>
                <w:color w:val="000000"/>
                <w:sz w:val="20"/>
                <w:szCs w:val="20"/>
              </w:rPr>
              <w:t>3</w:t>
            </w:r>
            <w:r>
              <w:rPr>
                <w:b/>
                <w:color w:val="000000"/>
                <w:sz w:val="20"/>
                <w:szCs w:val="20"/>
              </w:rPr>
              <w:t xml:space="preserve"> року</w:t>
            </w:r>
          </w:p>
          <w:p>
            <w:pPr>
              <w:pStyle w:val="Normal"/>
              <w:jc w:val="center"/>
              <w:rPr>
                <w:b/>
                <w:b/>
                <w:sz w:val="20"/>
                <w:szCs w:val="20"/>
              </w:rPr>
            </w:pPr>
            <w:r>
              <w:rPr>
                <w:b/>
                <w:sz w:val="20"/>
                <w:szCs w:val="20"/>
              </w:rPr>
            </w:r>
          </w:p>
        </w:tc>
      </w:tr>
      <w:tr>
        <w:trPr/>
        <w:tc>
          <w:tcPr>
            <w:tcW w:w="6466" w:type="dxa"/>
            <w:tcBorders>
              <w:top w:val="single" w:sz="4" w:space="0" w:color="000000"/>
              <w:left w:val="single" w:sz="4" w:space="0" w:color="000000"/>
              <w:bottom w:val="single" w:sz="4" w:space="0" w:color="000000"/>
            </w:tcBorders>
            <w:shd w:fill="FFFFFF" w:val="clear"/>
          </w:tcPr>
          <w:p>
            <w:pPr>
              <w:pStyle w:val="Normal"/>
              <w:ind w:left="0" w:right="0" w:firstLine="561"/>
              <w:jc w:val="both"/>
              <w:rPr>
                <w:color w:val="000000"/>
              </w:rPr>
            </w:pPr>
            <w:r>
              <w:rPr>
                <w:color w:val="000000"/>
              </w:rPr>
              <w:t xml:space="preserve">Щодо організації роботи місцевих судів області (невидача копій судових рішень, не ознайомлення з матеріалами справ, ненадання відповідей)  </w:t>
            </w:r>
          </w:p>
        </w:tc>
        <w:tc>
          <w:tcPr>
            <w:tcW w:w="3773" w:type="dxa"/>
            <w:tcBorders>
              <w:top w:val="single" w:sz="4" w:space="0" w:color="000000"/>
              <w:left w:val="single" w:sz="4" w:space="0" w:color="000000"/>
              <w:bottom w:val="single" w:sz="4" w:space="0" w:color="000000"/>
              <w:right w:val="single" w:sz="4" w:space="0" w:color="000000"/>
            </w:tcBorders>
            <w:shd w:fill="CCCCCC" w:val="clear"/>
          </w:tcPr>
          <w:p>
            <w:pPr>
              <w:pStyle w:val="Normal"/>
              <w:jc w:val="center"/>
              <w:rPr>
                <w:b/>
                <w:b/>
              </w:rPr>
            </w:pPr>
            <w:r>
              <w:rPr>
                <w:b/>
              </w:rPr>
              <w:t>2</w:t>
            </w:r>
          </w:p>
        </w:tc>
      </w:tr>
      <w:tr>
        <w:trPr/>
        <w:tc>
          <w:tcPr>
            <w:tcW w:w="6466" w:type="dxa"/>
            <w:tcBorders>
              <w:top w:val="single" w:sz="4" w:space="0" w:color="000000"/>
              <w:left w:val="single" w:sz="4" w:space="0" w:color="000000"/>
              <w:bottom w:val="single" w:sz="4" w:space="0" w:color="000000"/>
            </w:tcBorders>
            <w:shd w:fill="FFFFFF" w:val="clear"/>
          </w:tcPr>
          <w:p>
            <w:pPr>
              <w:pStyle w:val="Normal"/>
              <w:ind w:left="0" w:right="0" w:firstLine="561"/>
              <w:jc w:val="both"/>
              <w:rPr>
                <w:color w:val="000000"/>
              </w:rPr>
            </w:pPr>
            <w:r>
              <w:rPr>
                <w:color w:val="000000"/>
              </w:rPr>
              <w:t>На бездіяльність суду</w:t>
            </w:r>
          </w:p>
        </w:tc>
        <w:tc>
          <w:tcPr>
            <w:tcW w:w="3773" w:type="dxa"/>
            <w:tcBorders>
              <w:top w:val="single" w:sz="4" w:space="0" w:color="000000"/>
              <w:left w:val="single" w:sz="4" w:space="0" w:color="000000"/>
              <w:bottom w:val="single" w:sz="4" w:space="0" w:color="000000"/>
              <w:right w:val="single" w:sz="4" w:space="0" w:color="000000"/>
            </w:tcBorders>
            <w:shd w:fill="CCCCCC" w:val="clear"/>
          </w:tcPr>
          <w:p>
            <w:pPr>
              <w:pStyle w:val="Normal"/>
              <w:jc w:val="center"/>
              <w:rPr>
                <w:b/>
                <w:b/>
              </w:rPr>
            </w:pPr>
            <w:r>
              <w:rPr>
                <w:b/>
              </w:rPr>
              <w:t>1</w:t>
            </w:r>
          </w:p>
        </w:tc>
      </w:tr>
      <w:tr>
        <w:trPr/>
        <w:tc>
          <w:tcPr>
            <w:tcW w:w="6466" w:type="dxa"/>
            <w:tcBorders>
              <w:left w:val="single" w:sz="4" w:space="0" w:color="000000"/>
              <w:bottom w:val="single" w:sz="4" w:space="0" w:color="000000"/>
            </w:tcBorders>
            <w:shd w:fill="FFFFFF" w:val="clear"/>
          </w:tcPr>
          <w:p>
            <w:pPr>
              <w:pStyle w:val="Normal"/>
              <w:ind w:left="0" w:right="0" w:firstLine="561"/>
              <w:jc w:val="both"/>
              <w:rPr>
                <w:color w:val="000000"/>
              </w:rPr>
            </w:pPr>
            <w:r>
              <w:rPr>
                <w:color w:val="000000"/>
              </w:rPr>
              <w:t>Щодо тривалого розгляду справи</w:t>
            </w:r>
          </w:p>
        </w:tc>
        <w:tc>
          <w:tcPr>
            <w:tcW w:w="3773" w:type="dxa"/>
            <w:tcBorders>
              <w:left w:val="single" w:sz="4" w:space="0" w:color="000000"/>
              <w:bottom w:val="single" w:sz="4" w:space="0" w:color="000000"/>
              <w:right w:val="single" w:sz="4" w:space="0" w:color="000000"/>
            </w:tcBorders>
            <w:shd w:fill="CCCCCC" w:val="clear"/>
          </w:tcPr>
          <w:p>
            <w:pPr>
              <w:pStyle w:val="Normal"/>
              <w:jc w:val="center"/>
              <w:rPr>
                <w:b/>
                <w:b/>
              </w:rPr>
            </w:pPr>
            <w:r>
              <w:rPr>
                <w:b/>
              </w:rPr>
              <w:t>1</w:t>
            </w:r>
          </w:p>
        </w:tc>
      </w:tr>
      <w:tr>
        <w:trPr/>
        <w:tc>
          <w:tcPr>
            <w:tcW w:w="6466" w:type="dxa"/>
            <w:tcBorders>
              <w:left w:val="single" w:sz="4" w:space="0" w:color="000000"/>
              <w:bottom w:val="single" w:sz="4" w:space="0" w:color="000000"/>
            </w:tcBorders>
            <w:shd w:fill="FFFFFF" w:val="clear"/>
          </w:tcPr>
          <w:p>
            <w:pPr>
              <w:pStyle w:val="Normal"/>
              <w:ind w:left="0" w:right="0" w:firstLine="561"/>
              <w:jc w:val="both"/>
              <w:rPr>
                <w:color w:val="000000"/>
              </w:rPr>
            </w:pPr>
            <w:r>
              <w:rPr>
                <w:color w:val="000000"/>
              </w:rPr>
              <w:t>Інші питання</w:t>
            </w:r>
          </w:p>
        </w:tc>
        <w:tc>
          <w:tcPr>
            <w:tcW w:w="3773" w:type="dxa"/>
            <w:tcBorders>
              <w:left w:val="single" w:sz="4" w:space="0" w:color="000000"/>
              <w:bottom w:val="single" w:sz="4" w:space="0" w:color="000000"/>
              <w:right w:val="single" w:sz="4" w:space="0" w:color="000000"/>
            </w:tcBorders>
            <w:shd w:fill="CCCCCC" w:val="clear"/>
          </w:tcPr>
          <w:p>
            <w:pPr>
              <w:pStyle w:val="Normal"/>
              <w:jc w:val="center"/>
              <w:rPr>
                <w:b/>
                <w:b/>
              </w:rPr>
            </w:pPr>
            <w:r>
              <w:rPr>
                <w:b/>
              </w:rPr>
              <w:t>5</w:t>
            </w:r>
          </w:p>
        </w:tc>
      </w:tr>
    </w:tbl>
    <w:p>
      <w:pPr>
        <w:pStyle w:val="Normal"/>
        <w:ind w:left="0" w:right="0" w:firstLine="561"/>
        <w:jc w:val="both"/>
        <w:rPr/>
      </w:pPr>
      <w:r>
        <w:rPr>
          <w:color w:val="000000"/>
        </w:rPr>
        <w:t xml:space="preserve">       </w:t>
      </w:r>
      <w:r>
        <w:rPr>
          <w:color w:val="000000"/>
          <w:sz w:val="28"/>
          <w:szCs w:val="28"/>
        </w:rPr>
        <w:t xml:space="preserve">             </w:t>
      </w:r>
    </w:p>
    <w:p>
      <w:pPr>
        <w:pStyle w:val="Normal"/>
        <w:ind w:left="0" w:right="0" w:firstLine="561"/>
        <w:jc w:val="both"/>
        <w:rPr>
          <w:color w:val="000000"/>
          <w:sz w:val="28"/>
          <w:szCs w:val="28"/>
        </w:rPr>
      </w:pPr>
      <w:r>
        <w:rPr>
          <w:color w:val="000000"/>
          <w:sz w:val="28"/>
          <w:szCs w:val="28"/>
        </w:rPr>
        <w:t>Звернення громадян, що надходили до апеляційного суду за січень-червень 202</w:t>
      </w:r>
      <w:r>
        <w:rPr>
          <w:color w:val="000000"/>
          <w:sz w:val="28"/>
          <w:szCs w:val="28"/>
        </w:rPr>
        <w:t>3</w:t>
      </w:r>
      <w:r>
        <w:rPr>
          <w:color w:val="000000"/>
          <w:sz w:val="28"/>
          <w:szCs w:val="28"/>
        </w:rPr>
        <w:t xml:space="preserve"> року, були розглянуті у такі строки:  </w:t>
      </w:r>
    </w:p>
    <w:p>
      <w:pPr>
        <w:pStyle w:val="Normal"/>
        <w:ind w:left="0" w:right="0" w:firstLine="561"/>
        <w:jc w:val="both"/>
        <w:rPr>
          <w:color w:val="FF0000"/>
          <w:sz w:val="28"/>
          <w:szCs w:val="28"/>
        </w:rPr>
      </w:pPr>
      <w:r>
        <w:rPr>
          <w:color w:val="FF0000"/>
          <w:sz w:val="28"/>
          <w:szCs w:val="28"/>
        </w:rPr>
      </w:r>
    </w:p>
    <w:tbl>
      <w:tblPr>
        <w:tblW w:w="9937" w:type="dxa"/>
        <w:jc w:val="left"/>
        <w:tblInd w:w="-223" w:type="dxa"/>
        <w:tblLayout w:type="fixed"/>
        <w:tblCellMar>
          <w:top w:w="0" w:type="dxa"/>
          <w:left w:w="108" w:type="dxa"/>
          <w:bottom w:w="0" w:type="dxa"/>
          <w:right w:w="108" w:type="dxa"/>
        </w:tblCellMar>
      </w:tblPr>
      <w:tblGrid>
        <w:gridCol w:w="2165"/>
        <w:gridCol w:w="2551"/>
        <w:gridCol w:w="2552"/>
        <w:gridCol w:w="2669"/>
      </w:tblGrid>
      <w:tr>
        <w:trPr/>
        <w:tc>
          <w:tcPr>
            <w:tcW w:w="2165" w:type="dxa"/>
            <w:tcBorders>
              <w:top w:val="single" w:sz="4" w:space="0" w:color="000000"/>
              <w:left w:val="single" w:sz="4" w:space="0" w:color="000000"/>
              <w:bottom w:val="single" w:sz="4" w:space="0" w:color="000000"/>
            </w:tcBorders>
          </w:tcPr>
          <w:p>
            <w:pPr>
              <w:pStyle w:val="Normal"/>
              <w:ind w:left="0" w:right="0" w:firstLine="561"/>
              <w:jc w:val="center"/>
              <w:rPr>
                <w:b/>
                <w:b/>
                <w:color w:val="000000"/>
                <w:sz w:val="20"/>
                <w:szCs w:val="20"/>
              </w:rPr>
            </w:pPr>
            <w:r>
              <w:rPr>
                <w:b/>
                <w:color w:val="000000"/>
                <w:sz w:val="20"/>
                <w:szCs w:val="20"/>
              </w:rPr>
              <w:t>до 15 днів</w:t>
            </w:r>
          </w:p>
          <w:p>
            <w:pPr>
              <w:pStyle w:val="Normal"/>
              <w:ind w:left="0" w:right="0" w:firstLine="561"/>
              <w:jc w:val="center"/>
              <w:rPr>
                <w:b/>
                <w:b/>
                <w:color w:val="000000"/>
                <w:sz w:val="20"/>
                <w:szCs w:val="20"/>
              </w:rPr>
            </w:pPr>
            <w:r>
              <w:rPr>
                <w:b/>
                <w:color w:val="000000"/>
                <w:sz w:val="20"/>
                <w:szCs w:val="20"/>
              </w:rPr>
            </w:r>
          </w:p>
        </w:tc>
        <w:tc>
          <w:tcPr>
            <w:tcW w:w="2551" w:type="dxa"/>
            <w:tcBorders>
              <w:top w:val="single" w:sz="4" w:space="0" w:color="000000"/>
              <w:left w:val="single" w:sz="4" w:space="0" w:color="000000"/>
              <w:bottom w:val="single" w:sz="4" w:space="0" w:color="000000"/>
            </w:tcBorders>
          </w:tcPr>
          <w:p>
            <w:pPr>
              <w:pStyle w:val="Normal"/>
              <w:ind w:left="0" w:right="0" w:firstLine="561"/>
              <w:jc w:val="center"/>
              <w:rPr>
                <w:b/>
                <w:b/>
                <w:color w:val="000000"/>
                <w:sz w:val="20"/>
                <w:szCs w:val="20"/>
              </w:rPr>
            </w:pPr>
            <w:r>
              <w:rPr>
                <w:b/>
                <w:color w:val="000000"/>
                <w:sz w:val="20"/>
                <w:szCs w:val="20"/>
              </w:rPr>
              <w:t>до 30 днів</w:t>
            </w:r>
          </w:p>
          <w:p>
            <w:pPr>
              <w:pStyle w:val="Normal"/>
              <w:ind w:left="0" w:right="0" w:firstLine="561"/>
              <w:jc w:val="center"/>
              <w:rPr>
                <w:b/>
                <w:b/>
                <w:color w:val="000000"/>
                <w:sz w:val="20"/>
                <w:szCs w:val="20"/>
              </w:rPr>
            </w:pPr>
            <w:r>
              <w:rPr>
                <w:b/>
                <w:color w:val="000000"/>
                <w:sz w:val="20"/>
                <w:szCs w:val="20"/>
              </w:rPr>
            </w:r>
          </w:p>
        </w:tc>
        <w:tc>
          <w:tcPr>
            <w:tcW w:w="2552" w:type="dxa"/>
            <w:tcBorders>
              <w:top w:val="single" w:sz="4" w:space="0" w:color="000000"/>
              <w:left w:val="single" w:sz="4" w:space="0" w:color="000000"/>
              <w:bottom w:val="single" w:sz="4" w:space="0" w:color="000000"/>
            </w:tcBorders>
          </w:tcPr>
          <w:p>
            <w:pPr>
              <w:pStyle w:val="Normal"/>
              <w:ind w:left="0" w:right="0" w:firstLine="561"/>
              <w:jc w:val="center"/>
              <w:rPr>
                <w:b/>
                <w:b/>
                <w:color w:val="000000"/>
                <w:sz w:val="20"/>
                <w:szCs w:val="20"/>
              </w:rPr>
            </w:pPr>
            <w:r>
              <w:rPr>
                <w:b/>
                <w:color w:val="000000"/>
                <w:sz w:val="20"/>
                <w:szCs w:val="20"/>
              </w:rPr>
              <w:t>до 45 днів</w:t>
            </w:r>
          </w:p>
          <w:p>
            <w:pPr>
              <w:pStyle w:val="Normal"/>
              <w:ind w:left="0" w:right="0" w:firstLine="561"/>
              <w:jc w:val="center"/>
              <w:rPr>
                <w:b/>
                <w:b/>
                <w:color w:val="000000"/>
                <w:sz w:val="20"/>
                <w:szCs w:val="20"/>
              </w:rPr>
            </w:pPr>
            <w:r>
              <w:rPr>
                <w:b/>
                <w:color w:val="000000"/>
                <w:sz w:val="20"/>
                <w:szCs w:val="20"/>
              </w:rPr>
            </w:r>
          </w:p>
        </w:tc>
        <w:tc>
          <w:tcPr>
            <w:tcW w:w="2669" w:type="dxa"/>
            <w:tcBorders>
              <w:top w:val="single" w:sz="4" w:space="0" w:color="000000"/>
              <w:left w:val="single" w:sz="4" w:space="0" w:color="000000"/>
              <w:bottom w:val="single" w:sz="4" w:space="0" w:color="000000"/>
              <w:right w:val="single" w:sz="4" w:space="0" w:color="000000"/>
            </w:tcBorders>
          </w:tcPr>
          <w:p>
            <w:pPr>
              <w:pStyle w:val="Normal"/>
              <w:ind w:left="0" w:right="0" w:firstLine="561"/>
              <w:jc w:val="center"/>
              <w:rPr>
                <w:b/>
                <w:b/>
                <w:color w:val="000000"/>
                <w:sz w:val="20"/>
                <w:szCs w:val="20"/>
              </w:rPr>
            </w:pPr>
            <w:r>
              <w:rPr>
                <w:b/>
                <w:color w:val="000000"/>
                <w:sz w:val="20"/>
                <w:szCs w:val="20"/>
              </w:rPr>
              <w:t>більше 45 днів</w:t>
            </w:r>
          </w:p>
          <w:p>
            <w:pPr>
              <w:pStyle w:val="Normal"/>
              <w:ind w:left="0" w:right="0" w:firstLine="561"/>
              <w:jc w:val="center"/>
              <w:rPr>
                <w:b/>
                <w:b/>
                <w:color w:val="000000"/>
                <w:sz w:val="20"/>
                <w:szCs w:val="20"/>
              </w:rPr>
            </w:pPr>
            <w:r>
              <w:rPr>
                <w:b/>
                <w:color w:val="000000"/>
                <w:sz w:val="20"/>
                <w:szCs w:val="20"/>
              </w:rPr>
            </w:r>
          </w:p>
        </w:tc>
      </w:tr>
      <w:tr>
        <w:trPr>
          <w:trHeight w:val="544" w:hRule="atLeast"/>
        </w:trPr>
        <w:tc>
          <w:tcPr>
            <w:tcW w:w="2165" w:type="dxa"/>
            <w:tcBorders>
              <w:top w:val="single" w:sz="4" w:space="0" w:color="000000"/>
              <w:left w:val="single" w:sz="4" w:space="0" w:color="000000"/>
              <w:bottom w:val="single" w:sz="4" w:space="0" w:color="000000"/>
            </w:tcBorders>
            <w:shd w:fill="999999" w:val="clear"/>
          </w:tcPr>
          <w:p>
            <w:pPr>
              <w:pStyle w:val="Normal"/>
              <w:ind w:left="0" w:right="0" w:firstLine="561"/>
              <w:rPr>
                <w:b/>
                <w:b/>
                <w:color w:val="000000"/>
                <w:sz w:val="20"/>
                <w:szCs w:val="20"/>
              </w:rPr>
            </w:pPr>
            <w:r>
              <w:rPr>
                <w:b/>
                <w:color w:val="000000"/>
                <w:sz w:val="20"/>
                <w:szCs w:val="20"/>
              </w:rPr>
              <w:t xml:space="preserve">             </w:t>
            </w:r>
          </w:p>
          <w:p>
            <w:pPr>
              <w:pStyle w:val="Normal"/>
              <w:jc w:val="center"/>
              <w:rPr>
                <w:b/>
                <w:b/>
                <w:color w:val="000000"/>
                <w:sz w:val="20"/>
                <w:szCs w:val="20"/>
              </w:rPr>
            </w:pPr>
            <w:r>
              <w:rPr>
                <w:b/>
                <w:color w:val="000000"/>
                <w:sz w:val="20"/>
                <w:szCs w:val="20"/>
              </w:rPr>
              <w:t>61</w:t>
            </w:r>
          </w:p>
        </w:tc>
        <w:tc>
          <w:tcPr>
            <w:tcW w:w="2551" w:type="dxa"/>
            <w:tcBorders>
              <w:top w:val="single" w:sz="4" w:space="0" w:color="000000"/>
              <w:left w:val="single" w:sz="4" w:space="0" w:color="000000"/>
              <w:bottom w:val="single" w:sz="4" w:space="0" w:color="000000"/>
            </w:tcBorders>
            <w:shd w:fill="999999" w:val="clear"/>
          </w:tcPr>
          <w:p>
            <w:pPr>
              <w:pStyle w:val="Normal"/>
              <w:snapToGrid w:val="false"/>
              <w:rPr>
                <w:b/>
                <w:b/>
                <w:color w:val="000000"/>
                <w:sz w:val="20"/>
                <w:szCs w:val="20"/>
              </w:rPr>
            </w:pPr>
            <w:r>
              <w:rPr>
                <w:b/>
                <w:color w:val="000000"/>
                <w:sz w:val="20"/>
                <w:szCs w:val="20"/>
              </w:rPr>
            </w:r>
          </w:p>
          <w:p>
            <w:pPr>
              <w:pStyle w:val="Normal"/>
              <w:jc w:val="center"/>
              <w:rPr>
                <w:b/>
                <w:b/>
                <w:color w:val="000000"/>
                <w:sz w:val="20"/>
                <w:szCs w:val="20"/>
              </w:rPr>
            </w:pPr>
            <w:r>
              <w:rPr>
                <w:b/>
                <w:color w:val="000000"/>
                <w:sz w:val="20"/>
                <w:szCs w:val="20"/>
              </w:rPr>
              <w:t>7</w:t>
            </w:r>
          </w:p>
        </w:tc>
        <w:tc>
          <w:tcPr>
            <w:tcW w:w="2552" w:type="dxa"/>
            <w:tcBorders>
              <w:top w:val="single" w:sz="4" w:space="0" w:color="000000"/>
              <w:left w:val="single" w:sz="4" w:space="0" w:color="000000"/>
              <w:bottom w:val="single" w:sz="4" w:space="0" w:color="000000"/>
            </w:tcBorders>
            <w:shd w:fill="999999" w:val="clear"/>
          </w:tcPr>
          <w:p>
            <w:pPr>
              <w:pStyle w:val="Normal"/>
              <w:rPr>
                <w:b/>
                <w:b/>
                <w:color w:val="000000"/>
                <w:sz w:val="20"/>
                <w:szCs w:val="20"/>
              </w:rPr>
            </w:pPr>
            <w:r>
              <w:rPr>
                <w:b/>
                <w:color w:val="000000"/>
                <w:sz w:val="20"/>
                <w:szCs w:val="20"/>
              </w:rPr>
              <w:t xml:space="preserve">     </w:t>
            </w:r>
          </w:p>
          <w:p>
            <w:pPr>
              <w:pStyle w:val="Normal"/>
              <w:jc w:val="center"/>
              <w:rPr>
                <w:b/>
                <w:b/>
                <w:color w:val="000000"/>
                <w:sz w:val="20"/>
                <w:szCs w:val="20"/>
              </w:rPr>
            </w:pPr>
            <w:r>
              <w:rPr>
                <w:b/>
                <w:color w:val="000000"/>
                <w:sz w:val="20"/>
                <w:szCs w:val="20"/>
              </w:rPr>
              <w:t xml:space="preserve"> </w:t>
            </w:r>
            <w:r>
              <w:rPr>
                <w:b/>
                <w:color w:val="000000"/>
                <w:sz w:val="20"/>
                <w:szCs w:val="20"/>
              </w:rPr>
              <w:t>-</w:t>
            </w:r>
          </w:p>
        </w:tc>
        <w:tc>
          <w:tcPr>
            <w:tcW w:w="2669" w:type="dxa"/>
            <w:tcBorders>
              <w:top w:val="single" w:sz="4" w:space="0" w:color="000000"/>
              <w:left w:val="single" w:sz="4" w:space="0" w:color="000000"/>
              <w:bottom w:val="single" w:sz="4" w:space="0" w:color="000000"/>
              <w:right w:val="single" w:sz="4" w:space="0" w:color="000000"/>
            </w:tcBorders>
            <w:shd w:fill="999999" w:val="clear"/>
          </w:tcPr>
          <w:p>
            <w:pPr>
              <w:pStyle w:val="Normal"/>
              <w:jc w:val="center"/>
              <w:rPr>
                <w:b/>
                <w:b/>
                <w:color w:val="000000"/>
                <w:sz w:val="20"/>
                <w:szCs w:val="20"/>
              </w:rPr>
            </w:pPr>
            <w:r>
              <w:rPr>
                <w:b/>
                <w:color w:val="000000"/>
                <w:sz w:val="20"/>
                <w:szCs w:val="20"/>
              </w:rPr>
              <w:t xml:space="preserve">      </w:t>
            </w:r>
          </w:p>
          <w:p>
            <w:pPr>
              <w:pStyle w:val="Normal"/>
              <w:jc w:val="center"/>
              <w:rPr>
                <w:b/>
                <w:b/>
                <w:color w:val="000000"/>
                <w:sz w:val="20"/>
                <w:szCs w:val="20"/>
              </w:rPr>
            </w:pPr>
            <w:r>
              <w:rPr>
                <w:b/>
                <w:color w:val="000000"/>
                <w:sz w:val="20"/>
                <w:szCs w:val="20"/>
              </w:rPr>
              <w:t xml:space="preserve">  </w:t>
            </w:r>
            <w:r>
              <w:rPr>
                <w:b/>
                <w:color w:val="000000"/>
                <w:sz w:val="20"/>
                <w:szCs w:val="20"/>
              </w:rPr>
              <w:t>-</w:t>
            </w:r>
          </w:p>
        </w:tc>
      </w:tr>
    </w:tbl>
    <w:p>
      <w:pPr>
        <w:pStyle w:val="Normal"/>
        <w:ind w:left="0" w:right="0" w:firstLine="561"/>
        <w:jc w:val="both"/>
        <w:rPr/>
      </w:pPr>
      <w:r>
        <w:rPr/>
      </w:r>
    </w:p>
    <w:p>
      <w:pPr>
        <w:pStyle w:val="Normal"/>
        <w:ind w:left="0" w:right="0" w:firstLine="561"/>
        <w:jc w:val="both"/>
        <w:rPr/>
      </w:pPr>
      <w:r>
        <w:rPr>
          <w:color w:val="000000"/>
          <w:sz w:val="28"/>
          <w:szCs w:val="28"/>
        </w:rPr>
        <w:t xml:space="preserve">Слід зазначити, що </w:t>
      </w:r>
      <w:r>
        <w:rPr>
          <w:b/>
          <w:bCs/>
          <w:color w:val="000000"/>
          <w:sz w:val="28"/>
          <w:szCs w:val="28"/>
        </w:rPr>
        <w:t>32</w:t>
      </w:r>
      <w:r>
        <w:rPr>
          <w:color w:val="000000"/>
          <w:sz w:val="28"/>
          <w:szCs w:val="28"/>
        </w:rPr>
        <w:t xml:space="preserve"> звернен</w:t>
      </w:r>
      <w:r>
        <w:rPr>
          <w:color w:val="000000"/>
          <w:sz w:val="28"/>
          <w:szCs w:val="28"/>
        </w:rPr>
        <w:t>ня</w:t>
      </w:r>
      <w:r>
        <w:rPr>
          <w:color w:val="000000"/>
          <w:sz w:val="28"/>
          <w:szCs w:val="28"/>
        </w:rPr>
        <w:t xml:space="preserve"> розглянуто в строк </w:t>
      </w:r>
      <w:r>
        <w:rPr>
          <w:b/>
          <w:bCs/>
          <w:color w:val="000000"/>
          <w:sz w:val="28"/>
          <w:szCs w:val="28"/>
        </w:rPr>
        <w:t>до 5 днів</w:t>
      </w:r>
      <w:r>
        <w:rPr>
          <w:color w:val="000000"/>
          <w:sz w:val="28"/>
          <w:szCs w:val="28"/>
        </w:rPr>
        <w:t xml:space="preserve"> (до цієї кількості також входять звернення, які надсилалися для розгляду за належністю до місцевих судів з причини неможливості надання відповідей, оскільки громадяни зверталися з питаннями, які не входять до компетенції апеляційного суду), </w:t>
      </w:r>
      <w:r>
        <w:rPr>
          <w:b/>
          <w:bCs/>
          <w:color w:val="1C1C1C"/>
          <w:sz w:val="28"/>
          <w:szCs w:val="28"/>
        </w:rPr>
        <w:t>20</w:t>
      </w:r>
      <w:r>
        <w:rPr>
          <w:b/>
          <w:bCs/>
          <w:color w:val="1C1C1C"/>
          <w:sz w:val="28"/>
          <w:szCs w:val="28"/>
        </w:rPr>
        <w:t xml:space="preserve"> </w:t>
      </w:r>
      <w:r>
        <w:rPr>
          <w:color w:val="000000"/>
          <w:sz w:val="28"/>
          <w:szCs w:val="28"/>
        </w:rPr>
        <w:t xml:space="preserve">звернень  розглянуто в строк </w:t>
      </w:r>
      <w:r>
        <w:rPr>
          <w:b/>
          <w:bCs/>
          <w:color w:val="000000"/>
          <w:sz w:val="28"/>
          <w:szCs w:val="28"/>
        </w:rPr>
        <w:t>до 10 днів</w:t>
      </w:r>
      <w:r>
        <w:rPr>
          <w:color w:val="000000"/>
          <w:sz w:val="28"/>
          <w:szCs w:val="28"/>
        </w:rPr>
        <w:t>, що свідчить про оперативність розгляду звернень громадян в Дніпровському апеляційному суді.</w:t>
      </w:r>
      <w:r>
        <w:rPr>
          <w:color w:val="EF413D"/>
          <w:sz w:val="28"/>
          <w:szCs w:val="28"/>
        </w:rPr>
        <w:t xml:space="preserve"> </w:t>
      </w:r>
      <w:r>
        <w:rPr>
          <w:color w:val="000000"/>
          <w:sz w:val="28"/>
          <w:szCs w:val="28"/>
        </w:rPr>
        <w:t xml:space="preserve"> </w:t>
      </w:r>
    </w:p>
    <w:p>
      <w:pPr>
        <w:pStyle w:val="Normal"/>
        <w:ind w:left="0" w:right="0" w:firstLine="561"/>
        <w:jc w:val="both"/>
        <w:rPr/>
      </w:pPr>
      <w:r>
        <w:rPr>
          <w:color w:val="000000"/>
          <w:sz w:val="28"/>
          <w:szCs w:val="28"/>
        </w:rPr>
        <w:t xml:space="preserve">Як вбачається з вищенаведеної порівняльної таблиці значна кількість  звернень розглядається в </w:t>
      </w:r>
      <w:r>
        <w:rPr>
          <w:b/>
          <w:color w:val="000000"/>
          <w:sz w:val="28"/>
          <w:szCs w:val="28"/>
          <w:u w:val="single"/>
        </w:rPr>
        <w:t>15-ти денний строк</w:t>
      </w:r>
      <w:r>
        <w:rPr>
          <w:color w:val="000000"/>
          <w:sz w:val="28"/>
          <w:szCs w:val="28"/>
        </w:rPr>
        <w:t>.</w:t>
      </w:r>
    </w:p>
    <w:p>
      <w:pPr>
        <w:pStyle w:val="Normal"/>
        <w:jc w:val="both"/>
        <w:rPr>
          <w:color w:val="000000"/>
          <w:sz w:val="28"/>
          <w:szCs w:val="28"/>
        </w:rPr>
      </w:pPr>
      <w:r>
        <w:rPr>
          <w:color w:val="000000"/>
          <w:sz w:val="28"/>
          <w:szCs w:val="28"/>
        </w:rPr>
      </w:r>
    </w:p>
    <w:p>
      <w:pPr>
        <w:pStyle w:val="Normal"/>
        <w:ind w:left="0" w:right="0" w:firstLine="561"/>
        <w:jc w:val="both"/>
        <w:rPr>
          <w:color w:val="000000"/>
          <w:sz w:val="28"/>
          <w:szCs w:val="28"/>
        </w:rPr>
      </w:pPr>
      <w:r>
        <w:rPr>
          <w:color w:val="000000"/>
          <w:sz w:val="28"/>
          <w:szCs w:val="28"/>
        </w:rPr>
        <w:t>Аналізуючи звернення, що надійшли за період з січня по червень 202</w:t>
      </w:r>
      <w:r>
        <w:rPr>
          <w:color w:val="000000"/>
          <w:sz w:val="28"/>
          <w:szCs w:val="28"/>
        </w:rPr>
        <w:t>3</w:t>
      </w:r>
      <w:r>
        <w:rPr>
          <w:color w:val="000000"/>
          <w:sz w:val="28"/>
          <w:szCs w:val="28"/>
        </w:rPr>
        <w:t xml:space="preserve"> року, слід відмітити, що однією з категорій скарг є звернення, в яких фактично висловлюється незгода з процесуальними рішеннями та містяться доводи по суті справ, що розглядаються апеляційним судом.  Заявникам роз’яснюється порядок  оскарження рішень, з якими вони не згодні.  Викладене свідчить про те, що заявники часто, не знаючи передбаченого порядку оскаржень процесуальних рішень, намагаються домогтися їх скасування у непередбачений законодавством спосіб. </w:t>
      </w:r>
    </w:p>
    <w:p>
      <w:pPr>
        <w:pStyle w:val="Normal"/>
        <w:ind w:left="0" w:right="0" w:firstLine="561"/>
        <w:jc w:val="both"/>
        <w:rPr>
          <w:color w:val="000000"/>
          <w:sz w:val="28"/>
          <w:szCs w:val="28"/>
        </w:rPr>
      </w:pPr>
      <w:r>
        <w:rPr>
          <w:color w:val="000000"/>
          <w:sz w:val="28"/>
          <w:szCs w:val="28"/>
        </w:rPr>
      </w:r>
    </w:p>
    <w:p>
      <w:pPr>
        <w:pStyle w:val="Normal"/>
        <w:ind w:left="0" w:right="0" w:firstLine="561"/>
        <w:jc w:val="both"/>
        <w:rPr>
          <w:color w:val="000000"/>
          <w:sz w:val="28"/>
          <w:szCs w:val="28"/>
        </w:rPr>
      </w:pPr>
      <w:r>
        <w:rPr>
          <w:color w:val="000000"/>
          <w:sz w:val="28"/>
          <w:szCs w:val="28"/>
        </w:rPr>
        <w:t xml:space="preserve"> </w:t>
      </w:r>
      <w:r>
        <w:rPr>
          <w:color w:val="000000"/>
          <w:sz w:val="28"/>
          <w:szCs w:val="28"/>
        </w:rPr>
        <w:t>Непоодинокі випадки, коли громадяни звертаються зі скаргами на дії суддів з проханням вплинути на суддів та взяти під контроль розгляд справ, що є неприпустимим. На такі звернення додатково повідомлялося про те, що всі питання, які виникають в процесі розгляду справи вирішуються судом, який її розглядає. Також повідомлялось, що відповідно до принципів судочинства, визначених Конституцією України, Кримінальним процесуальним кодексом України, Цивільним процесуальним кодексом України, Законом України «Про судоустрій і статус суддів», апеляційний суд не наділений повноваженням втручатися в хід розгляду справ колегіями суддів апеляційного суду, здійснювати контроль та вплив на роботу суддів місцевого суду.</w:t>
      </w:r>
    </w:p>
    <w:p>
      <w:pPr>
        <w:pStyle w:val="Normal"/>
        <w:ind w:left="0" w:right="0" w:firstLine="561"/>
        <w:jc w:val="both"/>
        <w:rPr>
          <w:color w:val="000000"/>
          <w:sz w:val="28"/>
          <w:szCs w:val="28"/>
        </w:rPr>
      </w:pPr>
      <w:r>
        <w:rPr>
          <w:color w:val="000000"/>
          <w:sz w:val="28"/>
          <w:szCs w:val="28"/>
        </w:rPr>
      </w:r>
    </w:p>
    <w:p>
      <w:pPr>
        <w:pStyle w:val="Normal"/>
        <w:tabs>
          <w:tab w:val="clear" w:pos="708"/>
          <w:tab w:val="left" w:pos="3530" w:leader="none"/>
        </w:tabs>
        <w:jc w:val="both"/>
        <w:rPr/>
      </w:pPr>
      <w:r>
        <w:rPr>
          <w:color w:val="000000"/>
          <w:sz w:val="28"/>
          <w:szCs w:val="28"/>
        </w:rPr>
        <w:t xml:space="preserve">         </w:t>
      </w:r>
      <w:r>
        <w:rPr>
          <w:color w:val="000000"/>
          <w:sz w:val="28"/>
          <w:szCs w:val="28"/>
        </w:rPr>
        <w:t>За період з січня по червень 202</w:t>
      </w:r>
      <w:r>
        <w:rPr>
          <w:color w:val="000000"/>
          <w:sz w:val="28"/>
          <w:szCs w:val="28"/>
        </w:rPr>
        <w:t>3</w:t>
      </w:r>
      <w:r>
        <w:rPr>
          <w:color w:val="000000"/>
          <w:sz w:val="28"/>
          <w:szCs w:val="28"/>
        </w:rPr>
        <w:t xml:space="preserve"> р. до апеляційного суду надійшло </w:t>
      </w:r>
      <w:r>
        <w:rPr>
          <w:b/>
          <w:color w:val="000000"/>
          <w:sz w:val="28"/>
          <w:szCs w:val="28"/>
        </w:rPr>
        <w:t xml:space="preserve"> </w:t>
      </w:r>
      <w:r>
        <w:rPr>
          <w:b/>
          <w:color w:val="000000"/>
          <w:sz w:val="28"/>
          <w:szCs w:val="28"/>
        </w:rPr>
        <w:t>59</w:t>
      </w:r>
      <w:r>
        <w:rPr>
          <w:b/>
          <w:color w:val="000000"/>
          <w:sz w:val="28"/>
          <w:szCs w:val="28"/>
        </w:rPr>
        <w:t xml:space="preserve"> звернень громадян щодо роботи Дніпровського апеляційного суду, розгляду яких приділялась окрема увага. </w:t>
      </w:r>
    </w:p>
    <w:p>
      <w:pPr>
        <w:pStyle w:val="Normal"/>
        <w:tabs>
          <w:tab w:val="clear" w:pos="708"/>
          <w:tab w:val="left" w:pos="3530" w:leader="none"/>
        </w:tabs>
        <w:jc w:val="both"/>
        <w:rPr>
          <w:color w:val="FF0000"/>
          <w:sz w:val="26"/>
          <w:szCs w:val="26"/>
        </w:rPr>
      </w:pPr>
      <w:r>
        <w:rPr>
          <w:color w:val="FF0000"/>
          <w:sz w:val="26"/>
          <w:szCs w:val="26"/>
        </w:rPr>
      </w:r>
    </w:p>
    <w:p>
      <w:pPr>
        <w:pStyle w:val="Style27"/>
        <w:tabs>
          <w:tab w:val="left" w:pos="708" w:leader="none"/>
          <w:tab w:val="center" w:pos="4153" w:leader="none"/>
          <w:tab w:val="right" w:pos="8306" w:leader="none"/>
        </w:tabs>
        <w:jc w:val="both"/>
        <w:rPr/>
      </w:pPr>
      <w:r>
        <w:rPr>
          <w:rFonts w:cs="Times New Roman" w:ascii="Times New Roman" w:hAnsi="Times New Roman"/>
          <w:b/>
          <w:color w:val="FF0000"/>
          <w:sz w:val="26"/>
          <w:szCs w:val="26"/>
          <w:lang w:eastAsia="ru-RU"/>
        </w:rPr>
        <w:t xml:space="preserve">                                   </w:t>
      </w:r>
      <w:r>
        <w:rPr>
          <w:rFonts w:cs="Times New Roman" w:ascii="Times New Roman" w:hAnsi="Times New Roman"/>
          <w:b/>
          <w:sz w:val="26"/>
          <w:szCs w:val="26"/>
          <w:lang w:eastAsia="ru-RU"/>
        </w:rPr>
        <w:t xml:space="preserve">  </w:t>
      </w:r>
      <w:r>
        <w:rPr>
          <w:rFonts w:cs="Times New Roman" w:ascii="Times New Roman" w:hAnsi="Times New Roman"/>
          <w:b/>
          <w:color w:val="000000"/>
          <w:sz w:val="26"/>
          <w:szCs w:val="26"/>
          <w:lang w:eastAsia="ru-RU"/>
        </w:rPr>
        <w:tab/>
      </w:r>
      <w:r>
        <w:rPr>
          <w:rFonts w:cs="Times New Roman" w:ascii="Times New Roman" w:hAnsi="Times New Roman"/>
          <w:b/>
          <w:color w:val="000000"/>
          <w:sz w:val="26"/>
          <w:szCs w:val="26"/>
        </w:rPr>
        <w:t xml:space="preserve">   </w:t>
      </w:r>
      <w:r>
        <w:rPr>
          <w:rFonts w:cs="Times New Roman" w:ascii="Times New Roman" w:hAnsi="Times New Roman"/>
          <w:b w:val="false"/>
          <w:bCs w:val="false"/>
          <w:color w:val="000000"/>
          <w:sz w:val="26"/>
          <w:szCs w:val="26"/>
        </w:rPr>
        <w:t>З</w:t>
      </w:r>
      <w:r>
        <w:rPr>
          <w:rFonts w:cs="Times New Roman" w:ascii="Times New Roman" w:hAnsi="Times New Roman"/>
          <w:b w:val="false"/>
          <w:bCs w:val="false"/>
          <w:color w:val="000000"/>
          <w:sz w:val="28"/>
          <w:szCs w:val="28"/>
        </w:rPr>
        <w:t xml:space="preserve">вернення надходили з наступних питань:             </w:t>
      </w:r>
    </w:p>
    <w:p>
      <w:pPr>
        <w:pStyle w:val="Style27"/>
        <w:tabs>
          <w:tab w:val="left" w:pos="708" w:leader="none"/>
          <w:tab w:val="center" w:pos="4153" w:leader="none"/>
          <w:tab w:val="right" w:pos="8306" w:leader="none"/>
        </w:tabs>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xml:space="preserve">                                                                                                     </w:t>
      </w:r>
    </w:p>
    <w:p>
      <w:pPr>
        <w:pStyle w:val="Style27"/>
        <w:widowControl/>
        <w:numPr>
          <w:ilvl w:val="0"/>
          <w:numId w:val="2"/>
        </w:numPr>
        <w:tabs>
          <w:tab w:val="left" w:pos="900" w:leader="none"/>
          <w:tab w:val="center" w:pos="4153" w:leader="none"/>
          <w:tab w:val="right" w:pos="8306" w:leader="none"/>
        </w:tabs>
        <w:bidi w:val="0"/>
        <w:ind w:left="397" w:right="0" w:hanging="0"/>
        <w:jc w:val="both"/>
        <w:rPr>
          <w:rFonts w:ascii="Times New Roman" w:hAnsi="Times New Roman"/>
          <w:b w:val="false"/>
          <w:b w:val="false"/>
          <w:bCs w:val="false"/>
          <w:color w:val="000000"/>
          <w:sz w:val="28"/>
          <w:szCs w:val="28"/>
        </w:rPr>
      </w:pPr>
      <w:r>
        <w:rPr>
          <w:rFonts w:cs="Times New Roman" w:ascii="Times New Roman" w:hAnsi="Times New Roman"/>
          <w:b w:val="false"/>
          <w:bCs w:val="false"/>
          <w:color w:val="000000"/>
          <w:sz w:val="28"/>
          <w:szCs w:val="28"/>
        </w:rPr>
        <w:t xml:space="preserve">на дії суддів апеляційного суду – </w:t>
      </w:r>
      <w:r>
        <w:rPr>
          <w:rFonts w:cs="Times New Roman" w:ascii="Times New Roman" w:hAnsi="Times New Roman"/>
          <w:b w:val="false"/>
          <w:bCs w:val="false"/>
          <w:color w:val="000000"/>
          <w:sz w:val="28"/>
          <w:szCs w:val="28"/>
          <w:lang w:val="uk-UA"/>
        </w:rPr>
        <w:t>1</w:t>
      </w:r>
      <w:r>
        <w:rPr>
          <w:rFonts w:cs="Times New Roman" w:ascii="Times New Roman" w:hAnsi="Times New Roman"/>
          <w:b w:val="false"/>
          <w:bCs w:val="false"/>
          <w:color w:val="000000"/>
          <w:sz w:val="28"/>
          <w:szCs w:val="28"/>
          <w:lang w:val="uk-UA"/>
        </w:rPr>
        <w:t>0</w:t>
      </w:r>
      <w:r>
        <w:rPr>
          <w:rFonts w:cs="Times New Roman" w:ascii="Times New Roman" w:hAnsi="Times New Roman"/>
          <w:b w:val="false"/>
          <w:bCs w:val="false"/>
          <w:color w:val="000000"/>
          <w:sz w:val="28"/>
          <w:szCs w:val="28"/>
          <w:lang w:val="uk-UA"/>
        </w:rPr>
        <w:t xml:space="preserve"> </w:t>
      </w:r>
      <w:r>
        <w:rPr>
          <w:rFonts w:cs="Times New Roman" w:ascii="Times New Roman" w:hAnsi="Times New Roman"/>
          <w:b w:val="false"/>
          <w:bCs w:val="false"/>
          <w:color w:val="000000"/>
          <w:sz w:val="28"/>
          <w:szCs w:val="28"/>
          <w:lang w:val="uk-UA"/>
        </w:rPr>
        <w:t xml:space="preserve">необґрунтованих </w:t>
      </w:r>
      <w:r>
        <w:rPr>
          <w:rFonts w:cs="Times New Roman" w:ascii="Times New Roman" w:hAnsi="Times New Roman"/>
          <w:b w:val="false"/>
          <w:bCs w:val="false"/>
          <w:color w:val="000000"/>
          <w:sz w:val="28"/>
          <w:szCs w:val="28"/>
        </w:rPr>
        <w:t>звернень</w:t>
      </w:r>
      <w:r>
        <w:rPr>
          <w:rFonts w:cs="Times New Roman" w:ascii="Times New Roman" w:hAnsi="Times New Roman"/>
          <w:b w:val="false"/>
          <w:bCs w:val="false"/>
          <w:color w:val="000000"/>
          <w:sz w:val="28"/>
          <w:szCs w:val="28"/>
        </w:rPr>
        <w:t>;</w:t>
      </w:r>
      <w:r>
        <w:rPr>
          <w:rFonts w:cs="Times New Roman" w:ascii="Times New Roman" w:hAnsi="Times New Roman"/>
          <w:b w:val="false"/>
          <w:bCs w:val="false"/>
          <w:color w:val="000000"/>
          <w:sz w:val="28"/>
          <w:szCs w:val="28"/>
          <w:lang w:val="ru-RU"/>
        </w:rPr>
        <w:t xml:space="preserve">  </w:t>
      </w:r>
    </w:p>
    <w:p>
      <w:pPr>
        <w:pStyle w:val="Style27"/>
        <w:numPr>
          <w:ilvl w:val="0"/>
          <w:numId w:val="2"/>
        </w:numPr>
        <w:tabs>
          <w:tab w:val="left" w:pos="900" w:leader="none"/>
          <w:tab w:val="center" w:pos="4153" w:leader="none"/>
          <w:tab w:val="right" w:pos="8306" w:leader="none"/>
        </w:tabs>
        <w:ind w:left="0" w:right="0" w:firstLine="360"/>
        <w:jc w:val="both"/>
        <w:rPr>
          <w:rFonts w:ascii="Times New Roman" w:hAnsi="Times New Roman"/>
          <w:b w:val="false"/>
          <w:b w:val="false"/>
          <w:bCs w:val="false"/>
          <w:color w:val="000000"/>
          <w:sz w:val="28"/>
          <w:szCs w:val="28"/>
        </w:rPr>
      </w:pPr>
      <w:r>
        <w:rPr>
          <w:rFonts w:cs="Times New Roman" w:ascii="Times New Roman" w:hAnsi="Times New Roman"/>
          <w:b w:val="false"/>
          <w:bCs w:val="false"/>
          <w:color w:val="000000"/>
          <w:sz w:val="28"/>
          <w:szCs w:val="28"/>
        </w:rPr>
        <w:t xml:space="preserve">на дії працівників апарату апеляційного суду – </w:t>
      </w:r>
      <w:r>
        <w:rPr>
          <w:rFonts w:cs="Times New Roman" w:ascii="Times New Roman" w:hAnsi="Times New Roman"/>
          <w:b w:val="false"/>
          <w:bCs w:val="false"/>
          <w:color w:val="000000"/>
          <w:sz w:val="28"/>
          <w:szCs w:val="28"/>
        </w:rPr>
        <w:t>40</w:t>
      </w:r>
      <w:r>
        <w:rPr>
          <w:rFonts w:cs="Times New Roman" w:ascii="Times New Roman" w:hAnsi="Times New Roman"/>
          <w:b w:val="false"/>
          <w:bCs w:val="false"/>
          <w:color w:val="000000"/>
          <w:sz w:val="28"/>
          <w:szCs w:val="28"/>
        </w:rPr>
        <w:t xml:space="preserve"> звернен</w:t>
      </w:r>
      <w:r>
        <w:rPr>
          <w:rFonts w:cs="Times New Roman" w:ascii="Times New Roman" w:hAnsi="Times New Roman"/>
          <w:b w:val="false"/>
          <w:bCs w:val="false"/>
          <w:color w:val="000000"/>
          <w:sz w:val="28"/>
          <w:szCs w:val="28"/>
        </w:rPr>
        <w:t>ь</w:t>
      </w: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w:t>
      </w:r>
      <w:r>
        <w:rPr>
          <w:rFonts w:cs="Times New Roman" w:ascii="Times New Roman" w:hAnsi="Times New Roman"/>
          <w:b w:val="false"/>
          <w:bCs w:val="false"/>
          <w:color w:val="000000"/>
          <w:sz w:val="28"/>
          <w:szCs w:val="28"/>
        </w:rPr>
        <w:t>4</w:t>
      </w: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обґрунтован</w:t>
      </w:r>
      <w:r>
        <w:rPr>
          <w:rFonts w:cs="Times New Roman" w:ascii="Times New Roman" w:hAnsi="Times New Roman"/>
          <w:b w:val="false"/>
          <w:bCs w:val="false"/>
          <w:color w:val="000000"/>
          <w:sz w:val="28"/>
          <w:szCs w:val="28"/>
        </w:rPr>
        <w:t>их, 1 повторне</w:t>
      </w:r>
      <w:r>
        <w:rPr>
          <w:rFonts w:cs="Times New Roman" w:ascii="Times New Roman" w:hAnsi="Times New Roman"/>
          <w:b w:val="false"/>
          <w:bCs w:val="false"/>
          <w:color w:val="000000"/>
          <w:sz w:val="28"/>
          <w:szCs w:val="28"/>
        </w:rPr>
        <w:t>)</w:t>
      </w:r>
      <w:r>
        <w:rPr>
          <w:rFonts w:cs="Times New Roman" w:ascii="Times New Roman" w:hAnsi="Times New Roman"/>
          <w:b w:val="false"/>
          <w:bCs w:val="false"/>
          <w:color w:val="000000"/>
          <w:sz w:val="28"/>
          <w:szCs w:val="28"/>
        </w:rPr>
        <w:t>;</w:t>
      </w:r>
    </w:p>
    <w:p>
      <w:pPr>
        <w:pStyle w:val="Style27"/>
        <w:widowControl/>
        <w:numPr>
          <w:ilvl w:val="0"/>
          <w:numId w:val="2"/>
        </w:numPr>
        <w:tabs>
          <w:tab w:val="left" w:pos="900" w:leader="none"/>
          <w:tab w:val="center" w:pos="4153" w:leader="none"/>
          <w:tab w:val="right" w:pos="8306" w:leader="none"/>
        </w:tabs>
        <w:bidi w:val="0"/>
        <w:ind w:left="-57" w:right="0" w:firstLine="397"/>
        <w:jc w:val="both"/>
        <w:rPr>
          <w:rFonts w:ascii="Times New Roman" w:hAnsi="Times New Roman"/>
          <w:b w:val="false"/>
          <w:b w:val="false"/>
          <w:bCs w:val="false"/>
          <w:color w:val="000000"/>
          <w:sz w:val="28"/>
          <w:szCs w:val="28"/>
        </w:rPr>
      </w:pPr>
      <w:r>
        <w:rPr>
          <w:rFonts w:cs="Times New Roman" w:ascii="Times New Roman" w:hAnsi="Times New Roman"/>
          <w:b w:val="false"/>
          <w:bCs w:val="false"/>
          <w:color w:val="000000"/>
          <w:sz w:val="28"/>
          <w:szCs w:val="28"/>
        </w:rPr>
        <w:t>н</w:t>
      </w:r>
      <w:r>
        <w:rPr>
          <w:rFonts w:cs="Times New Roman" w:ascii="Times New Roman" w:hAnsi="Times New Roman"/>
          <w:b w:val="false"/>
          <w:bCs w:val="false"/>
          <w:color w:val="000000"/>
          <w:sz w:val="28"/>
          <w:szCs w:val="28"/>
        </w:rPr>
        <w:t xml:space="preserve">езгода з судовими рішеннями - </w:t>
      </w:r>
      <w:r>
        <w:rPr>
          <w:rFonts w:cs="Times New Roman" w:ascii="Times New Roman" w:hAnsi="Times New Roman"/>
          <w:b w:val="false"/>
          <w:bCs w:val="false"/>
          <w:color w:val="000000"/>
          <w:sz w:val="28"/>
          <w:szCs w:val="28"/>
        </w:rPr>
        <w:t>4</w:t>
      </w:r>
      <w:r>
        <w:rPr>
          <w:rFonts w:cs="Times New Roman" w:ascii="Times New Roman" w:hAnsi="Times New Roman"/>
          <w:b w:val="false"/>
          <w:bCs w:val="false"/>
          <w:color w:val="000000"/>
          <w:sz w:val="28"/>
          <w:szCs w:val="28"/>
        </w:rPr>
        <w:t xml:space="preserve"> звернення </w:t>
      </w:r>
      <w:r>
        <w:rPr>
          <w:rFonts w:cs="Times New Roman" w:ascii="Times New Roman" w:hAnsi="Times New Roman"/>
          <w:b w:val="false"/>
          <w:bCs w:val="false"/>
          <w:color w:val="000000"/>
          <w:sz w:val="28"/>
          <w:szCs w:val="28"/>
        </w:rPr>
        <w:t xml:space="preserve">необґрунтовані,  </w:t>
      </w:r>
    </w:p>
    <w:p>
      <w:pPr>
        <w:pStyle w:val="Style27"/>
        <w:widowControl/>
        <w:numPr>
          <w:ilvl w:val="0"/>
          <w:numId w:val="0"/>
        </w:numPr>
        <w:tabs>
          <w:tab w:val="left" w:pos="900" w:leader="none"/>
          <w:tab w:val="center" w:pos="4153" w:leader="none"/>
          <w:tab w:val="right" w:pos="8306" w:leader="none"/>
        </w:tabs>
        <w:bidi w:val="0"/>
        <w:ind w:left="1383" w:right="0" w:hanging="0"/>
        <w:jc w:val="both"/>
        <w:rPr>
          <w:rFonts w:ascii="Times New Roman" w:hAnsi="Times New Roman"/>
          <w:b w:val="false"/>
          <w:b w:val="false"/>
          <w:bCs w:val="false"/>
          <w:color w:val="000000"/>
          <w:sz w:val="28"/>
          <w:szCs w:val="28"/>
        </w:rPr>
      </w:pPr>
      <w:r>
        <w:rPr>
          <w:rFonts w:cs="Times New Roman" w:ascii="Times New Roman" w:hAnsi="Times New Roman"/>
          <w:b w:val="false"/>
          <w:bCs w:val="false"/>
          <w:color w:val="000000"/>
          <w:sz w:val="28"/>
          <w:szCs w:val="28"/>
        </w:rPr>
        <w:t>аналогічні</w:t>
      </w:r>
      <w:r>
        <w:rPr>
          <w:rFonts w:cs="Times New Roman" w:ascii="Times New Roman" w:hAnsi="Times New Roman"/>
          <w:b w:val="false"/>
          <w:bCs w:val="false"/>
          <w:color w:val="000000"/>
          <w:sz w:val="28"/>
          <w:szCs w:val="28"/>
        </w:rPr>
        <w:t>;</w:t>
      </w:r>
    </w:p>
    <w:p>
      <w:pPr>
        <w:pStyle w:val="Style27"/>
        <w:tabs>
          <w:tab w:val="left" w:pos="708" w:leader="none"/>
          <w:tab w:val="center" w:pos="4153" w:leader="none"/>
          <w:tab w:val="right" w:pos="8306" w:leader="none"/>
        </w:tabs>
        <w:jc w:val="both"/>
        <w:rPr/>
      </w:pP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 xml:space="preserve">інші питання  – </w:t>
      </w:r>
      <w:r>
        <w:rPr>
          <w:rFonts w:cs="Times New Roman" w:ascii="Times New Roman" w:hAnsi="Times New Roman"/>
          <w:b w:val="false"/>
          <w:bCs w:val="false"/>
          <w:color w:val="000000"/>
          <w:sz w:val="28"/>
          <w:szCs w:val="28"/>
        </w:rPr>
        <w:t>5</w:t>
      </w:r>
      <w:r>
        <w:rPr>
          <w:rFonts w:cs="Times New Roman" w:ascii="Times New Roman" w:hAnsi="Times New Roman"/>
          <w:b w:val="false"/>
          <w:bCs w:val="false"/>
          <w:color w:val="000000"/>
          <w:sz w:val="28"/>
          <w:szCs w:val="28"/>
          <w:lang w:val="ru-RU"/>
        </w:rPr>
        <w:t xml:space="preserve"> звернен</w:t>
      </w:r>
      <w:r>
        <w:rPr>
          <w:rFonts w:cs="Times New Roman" w:ascii="Times New Roman" w:hAnsi="Times New Roman"/>
          <w:b w:val="false"/>
          <w:bCs w:val="false"/>
          <w:color w:val="000000"/>
          <w:sz w:val="28"/>
          <w:szCs w:val="28"/>
          <w:lang w:val="ru-RU"/>
        </w:rPr>
        <w:t>ь</w:t>
      </w:r>
      <w:r>
        <w:rPr>
          <w:rFonts w:cs="Times New Roman" w:ascii="Times New Roman" w:hAnsi="Times New Roman"/>
          <w:b w:val="false"/>
          <w:bCs w:val="false"/>
          <w:color w:val="000000"/>
          <w:sz w:val="28"/>
          <w:szCs w:val="28"/>
        </w:rPr>
        <w:t>.</w:t>
      </w:r>
      <w:r>
        <w:rPr>
          <w:rFonts w:cs="Times New Roman" w:ascii="Times New Roman" w:hAnsi="Times New Roman"/>
          <w:b w:val="false"/>
          <w:bCs w:val="false"/>
          <w:color w:val="000000"/>
          <w:sz w:val="26"/>
          <w:szCs w:val="26"/>
        </w:rPr>
        <w:t xml:space="preserve">                </w:t>
      </w:r>
      <w:r>
        <w:rPr>
          <w:rFonts w:cs="Times New Roman" w:ascii="Times New Roman" w:hAnsi="Times New Roman"/>
          <w:color w:val="000000"/>
          <w:sz w:val="26"/>
          <w:szCs w:val="26"/>
        </w:rPr>
        <w:t xml:space="preserve">                                                                   </w:t>
      </w:r>
      <w:r>
        <w:rPr>
          <w:rFonts w:cs="Times New Roman" w:ascii="Times New Roman" w:hAnsi="Times New Roman"/>
          <w:b/>
          <w:color w:val="000000"/>
          <w:sz w:val="26"/>
          <w:szCs w:val="26"/>
        </w:rPr>
        <w:t xml:space="preserve"> </w:t>
      </w:r>
    </w:p>
    <w:p>
      <w:pPr>
        <w:pStyle w:val="Normal"/>
        <w:tabs>
          <w:tab w:val="clear" w:pos="708"/>
          <w:tab w:val="left" w:pos="3530" w:leader="none"/>
        </w:tabs>
        <w:jc w:val="both"/>
        <w:rPr>
          <w:sz w:val="26"/>
          <w:szCs w:val="26"/>
        </w:rPr>
      </w:pPr>
      <w:r>
        <w:rPr>
          <w:sz w:val="26"/>
          <w:szCs w:val="26"/>
        </w:rPr>
      </w:r>
    </w:p>
    <w:p>
      <w:pPr>
        <w:pStyle w:val="Normal"/>
        <w:ind w:left="0" w:right="0" w:firstLine="561"/>
        <w:jc w:val="both"/>
        <w:rPr>
          <w:color w:val="000000"/>
          <w:sz w:val="28"/>
          <w:szCs w:val="28"/>
        </w:rPr>
      </w:pPr>
      <w:r>
        <w:rPr>
          <w:color w:val="000000"/>
          <w:sz w:val="28"/>
          <w:szCs w:val="28"/>
        </w:rPr>
        <w:t>Кожна зі скарг, що надходить до апеляційного суду, ретельно перевіряється та знаходить відповідне реагування з боку голови апеляційного суду.</w:t>
      </w:r>
    </w:p>
    <w:p>
      <w:pPr>
        <w:pStyle w:val="Normal"/>
        <w:ind w:left="0" w:right="0" w:firstLine="561"/>
        <w:jc w:val="both"/>
        <w:rPr>
          <w:b/>
          <w:b/>
          <w:bCs/>
          <w:color w:val="000000"/>
          <w:sz w:val="28"/>
          <w:szCs w:val="28"/>
        </w:rPr>
      </w:pPr>
      <w:r>
        <w:rPr>
          <w:b/>
          <w:bCs/>
          <w:color w:val="000000"/>
          <w:sz w:val="28"/>
          <w:szCs w:val="28"/>
        </w:rPr>
        <w:t>З</w:t>
      </w:r>
      <w:r>
        <w:rPr>
          <w:b w:val="false"/>
          <w:bCs w:val="false"/>
          <w:color w:val="000000"/>
          <w:sz w:val="28"/>
          <w:szCs w:val="28"/>
        </w:rPr>
        <w:t>вернення, які надійшли до апеляційного суду за період з січня по червень 202</w:t>
      </w:r>
      <w:r>
        <w:rPr>
          <w:b w:val="false"/>
          <w:bCs w:val="false"/>
          <w:color w:val="000000"/>
          <w:sz w:val="28"/>
          <w:szCs w:val="28"/>
        </w:rPr>
        <w:t>3</w:t>
      </w:r>
      <w:r>
        <w:rPr>
          <w:b w:val="false"/>
          <w:bCs w:val="false"/>
          <w:color w:val="000000"/>
          <w:sz w:val="28"/>
          <w:szCs w:val="28"/>
        </w:rPr>
        <w:t xml:space="preserve"> року є в своїй більшості необґрунтованими.</w:t>
      </w:r>
    </w:p>
    <w:p>
      <w:pPr>
        <w:pStyle w:val="Normal"/>
        <w:ind w:left="0" w:right="0" w:firstLine="561"/>
        <w:jc w:val="both"/>
        <w:rPr>
          <w:color w:val="000000"/>
          <w:sz w:val="28"/>
          <w:szCs w:val="28"/>
        </w:rPr>
      </w:pPr>
      <w:r>
        <w:rPr>
          <w:color w:val="000000"/>
          <w:sz w:val="28"/>
          <w:szCs w:val="28"/>
        </w:rPr>
        <w:tab/>
        <w:t xml:space="preserve">В багатьох випадках до апеляційного суду звертаються з питаннями, вирішення яких не входить до компетенції апеляційного суду. Це звернення щодо питань, пов’язаних з розглядом справ у судах першої  інстанції, видачею копій документів зі справ, що знаходяться в судах першої інстанції та інші.      </w:t>
      </w:r>
    </w:p>
    <w:p>
      <w:pPr>
        <w:pStyle w:val="Normal"/>
        <w:ind w:left="0" w:right="0" w:firstLine="561"/>
        <w:jc w:val="both"/>
        <w:rPr>
          <w:color w:val="000000"/>
          <w:sz w:val="28"/>
          <w:szCs w:val="28"/>
        </w:rPr>
      </w:pPr>
      <w:r>
        <w:rPr>
          <w:color w:val="000000"/>
          <w:sz w:val="28"/>
          <w:szCs w:val="28"/>
        </w:rPr>
        <w:t xml:space="preserve"> </w:t>
      </w:r>
      <w:r>
        <w:rPr>
          <w:color w:val="000000"/>
          <w:sz w:val="28"/>
          <w:szCs w:val="28"/>
        </w:rPr>
        <w:t>Враховуючи викладене для усунення недоліків в роботі  щодо  надходження звернень та скарг громадян необхідно:</w:t>
      </w:r>
    </w:p>
    <w:p>
      <w:pPr>
        <w:pStyle w:val="Normal"/>
        <w:ind w:left="0" w:right="0" w:hanging="0"/>
        <w:jc w:val="both"/>
        <w:rPr>
          <w:color w:val="000000"/>
          <w:sz w:val="28"/>
          <w:szCs w:val="28"/>
        </w:rPr>
      </w:pPr>
      <w:r>
        <w:rPr>
          <w:color w:val="000000"/>
          <w:sz w:val="28"/>
          <w:szCs w:val="28"/>
        </w:rPr>
        <w:t xml:space="preserve">        </w:t>
      </w:r>
      <w:r>
        <w:rPr>
          <w:color w:val="000000"/>
          <w:sz w:val="28"/>
          <w:szCs w:val="28"/>
        </w:rPr>
        <w:t>1. Продовжити аналізувати  роботу зі зверненнями громадян у судах.</w:t>
      </w:r>
    </w:p>
    <w:p>
      <w:pPr>
        <w:pStyle w:val="Normal"/>
        <w:ind w:left="0" w:right="0" w:firstLine="561"/>
        <w:jc w:val="both"/>
        <w:rPr>
          <w:color w:val="000000"/>
          <w:sz w:val="28"/>
          <w:szCs w:val="28"/>
        </w:rPr>
      </w:pPr>
      <w:r>
        <w:rPr>
          <w:color w:val="000000"/>
          <w:sz w:val="28"/>
          <w:szCs w:val="28"/>
        </w:rPr>
        <w:t>2. Усі скарги, що є обґрунтованими і вказують на недоліки роботи обговорювати на оперативних нарадах суддів та працівників апарату суду, проводити роботу із працівниками апарату суду для усунення тих чи інших недоліків у майбутньому.</w:t>
      </w:r>
    </w:p>
    <w:p>
      <w:pPr>
        <w:pStyle w:val="Normal"/>
        <w:ind w:left="0" w:right="0" w:firstLine="561"/>
        <w:jc w:val="both"/>
        <w:rPr>
          <w:color w:val="000000"/>
          <w:sz w:val="28"/>
          <w:szCs w:val="28"/>
        </w:rPr>
      </w:pPr>
      <w:r>
        <w:rPr>
          <w:color w:val="000000"/>
          <w:sz w:val="28"/>
          <w:szCs w:val="28"/>
        </w:rPr>
      </w:r>
    </w:p>
    <w:p>
      <w:pPr>
        <w:pStyle w:val="Normal"/>
        <w:bidi w:val="0"/>
        <w:spacing w:before="0" w:after="0"/>
        <w:jc w:val="both"/>
        <w:rPr>
          <w:b/>
          <w:b/>
          <w:bCs/>
          <w:sz w:val="26"/>
          <w:szCs w:val="26"/>
        </w:rPr>
      </w:pPr>
      <w:r>
        <w:rPr>
          <w:b/>
          <w:bCs/>
          <w:sz w:val="26"/>
          <w:szCs w:val="26"/>
        </w:rPr>
        <w:t xml:space="preserve"> </w:t>
      </w:r>
    </w:p>
    <w:sectPr>
      <w:footerReference w:type="default" r:id="rId2"/>
      <w:type w:val="nextPage"/>
      <w:pgSz w:w="11906" w:h="16838"/>
      <w:pgMar w:left="1309" w:right="567" w:header="0" w:top="851" w:footer="720" w:bottom="776" w:gutter="0"/>
      <w:pgNumType w:fmt="decimal"/>
      <w:formProt w:val="false"/>
      <w:textDirection w:val="lrTb"/>
      <w:docGrid w:type="default" w:linePitch="25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Bookman Old Style">
    <w:charset w:val="cc"/>
    <w:family w:val="roman"/>
    <w:pitch w:val="variable"/>
  </w:font>
  <w:font w:name="SchoolBook">
    <w:altName w:val="Courier New"/>
    <w:charset w:val="cc"/>
    <w:family w:val="auto"/>
    <w:pitch w:val="variable"/>
  </w:font>
  <w:font w:name="Liberation Sans">
    <w:altName w:val="Arial"/>
    <w:charset w:val="cc"/>
    <w:family w:val="swiss"/>
    <w:pitch w:val="variable"/>
  </w:font>
  <w:font w:name="Tahoma">
    <w:charset w:val="cc"/>
    <w:family w:val="swiss"/>
    <w:pitch w:val="variable"/>
  </w:font>
  <w:font w:name="Courier New">
    <w:charset w:val="cc"/>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left="0" w:right="360" w:hanging="0"/>
      <w:rPr/>
    </w:pPr>
    <w:r>
      <w:rPr/>
    </w:r>
    <w:r>
      <mc:AlternateContent>
        <mc:Choice Requires="wps">
          <w:drawing>
            <wp:anchor behindDoc="0" distT="0" distB="0" distL="0" distR="0" simplePos="0" locked="0" layoutInCell="0" allowOverlap="1" relativeHeight="6">
              <wp:simplePos x="0" y="0"/>
              <wp:positionH relativeFrom="page">
                <wp:posOffset>7200265</wp:posOffset>
              </wp:positionH>
              <wp:positionV relativeFrom="paragraph">
                <wp:posOffset>635</wp:posOffset>
              </wp:positionV>
              <wp:extent cx="63500" cy="161925"/>
              <wp:effectExtent l="0" t="0" r="0" b="0"/>
              <wp:wrapSquare wrapText="largest"/>
              <wp:docPr id="1" name="Рамка1"/>
              <a:graphic xmlns:a="http://schemas.openxmlformats.org/drawingml/2006/main">
                <a:graphicData uri="http://schemas.microsoft.com/office/word/2010/wordprocessingShape">
                  <wps:wsp>
                    <wps:cNvSpPr txBox="1"/>
                    <wps:spPr>
                      <a:xfrm>
                        <a:off x="0" y="0"/>
                        <a:ext cx="63500" cy="161925"/>
                      </a:xfrm>
                      <a:prstGeom prst="rect"/>
                      <a:solidFill>
                        <a:srgbClr val="FFFFFF"/>
                      </a:solidFill>
                    </wps:spPr>
                    <wps:txbx>
                      <w:txbxContent>
                        <w:p>
                          <w:pPr>
                            <w:pStyle w:val="Style28"/>
                            <w:rPr/>
                          </w:pPr>
                          <w:r>
                            <w:rPr>
                              <w:rStyle w:val="Style15"/>
                            </w:rPr>
                            <w:fldChar w:fldCharType="begin"/>
                          </w:r>
                          <w:r>
                            <w:rPr>
                              <w:rStyle w:val="Style15"/>
                            </w:rPr>
                            <w:instrText> PAGE </w:instrText>
                          </w:r>
                          <w:r>
                            <w:rPr>
                              <w:rStyle w:val="Style15"/>
                            </w:rPr>
                            <w:fldChar w:fldCharType="separate"/>
                          </w:r>
                          <w:r>
                            <w:rPr>
                              <w:rStyle w:val="Style15"/>
                            </w:rPr>
                            <w:t>5</w:t>
                          </w:r>
                          <w:r>
                            <w:rPr>
                              <w:rStyle w:val="Style15"/>
                            </w:rPr>
                            <w:fldChar w:fldCharType="end"/>
                          </w:r>
                        </w:p>
                      </w:txbxContent>
                    </wps:txbx>
                    <wps:bodyPr anchor="t" lIns="13335" tIns="13335" rIns="13335" bIns="13335">
                      <a:noAutofit/>
                    </wps:bodyPr>
                  </wps:wsp>
                </a:graphicData>
              </a:graphic>
            </wp:anchor>
          </w:drawing>
        </mc:Choice>
        <mc:Fallback>
          <w:pict>
            <v:rect style="position:absolute;rotation:0;width:5pt;height:12.75pt;mso-wrap-distance-left:0pt;mso-wrap-distance-right:0pt;mso-wrap-distance-top:0pt;mso-wrap-distance-bottom:0pt;margin-top:0.05pt;mso-position-vertical-relative:text;margin-left:566.95pt;mso-position-horizontal-relative:page">
              <v:textbox inset="0.0145833333333333in,0.0145833333333333in,0.0145833333333333in,0.0145833333333333in">
                <w:txbxContent>
                  <w:p>
                    <w:pPr>
                      <w:pStyle w:val="Style28"/>
                      <w:rPr/>
                    </w:pPr>
                    <w:r>
                      <w:rPr>
                        <w:rStyle w:val="Style15"/>
                      </w:rPr>
                      <w:fldChar w:fldCharType="begin"/>
                    </w:r>
                    <w:r>
                      <w:rPr>
                        <w:rStyle w:val="Style15"/>
                      </w:rPr>
                      <w:instrText> PAGE </w:instrText>
                    </w:r>
                    <w:r>
                      <w:rPr>
                        <w:rStyle w:val="Style15"/>
                      </w:rPr>
                      <w:fldChar w:fldCharType="separate"/>
                    </w:r>
                    <w:r>
                      <w:rPr>
                        <w:rStyle w:val="Style15"/>
                      </w:rPr>
                      <w:t>5</w:t>
                    </w:r>
                    <w:r>
                      <w:rPr>
                        <w:rStyle w:val="Style15"/>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sz w:val="28"/>
        <w:b/>
        <w:szCs w:val="28"/>
        <w:bCs/>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uk-UA"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uk-UA" w:eastAsia="zh-CN" w:bidi="ar-SA"/>
    </w:rPr>
  </w:style>
  <w:style w:type="character" w:styleId="WW8Num1z0">
    <w:name w:val="WW8Num1z0"/>
    <w:qFormat/>
    <w:rPr>
      <w:b/>
      <w:bCs/>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b/>
      <w:color w:val="00000A"/>
      <w:sz w:val="28"/>
      <w:szCs w:val="26"/>
      <w:lang w:val="ru-RU"/>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Bookman Old Style" w:hAnsi="Bookman Old Style" w:eastAsia="Times New Roman" w:cs="Times New Roman"/>
      <w:color w:val="0000FF"/>
      <w:sz w:val="28"/>
      <w:szCs w:val="28"/>
    </w:rPr>
  </w:style>
  <w:style w:type="character" w:styleId="WW8Num6z1">
    <w:name w:val="WW8Num6z1"/>
    <w:qFormat/>
    <w:rPr>
      <w:rFonts w:ascii="Symbol" w:hAnsi="Symbol" w:cs="Symbol"/>
      <w:color w:val="0000FF"/>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6z4">
    <w:name w:val="WW8Num6z4"/>
    <w:qFormat/>
    <w:rPr>
      <w:rFonts w:ascii="Courier New" w:hAnsi="Courier New" w:cs="Courier New"/>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color w:val="000000"/>
      <w:sz w:val="28"/>
      <w:szCs w:val="28"/>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color w:val="000000"/>
      <w:sz w:val="28"/>
      <w:szCs w:val="28"/>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Style14">
    <w:name w:val="Основной шрифт абзаца"/>
    <w:qFormat/>
    <w:rPr/>
  </w:style>
  <w:style w:type="character" w:styleId="Style15">
    <w:name w:val="Номер страницы"/>
    <w:basedOn w:val="Style14"/>
    <w:rPr/>
  </w:style>
  <w:style w:type="character" w:styleId="Style16">
    <w:name w:val="Верхний колонтитул Знак"/>
    <w:basedOn w:val="Style14"/>
    <w:qFormat/>
    <w:rPr>
      <w:rFonts w:ascii="SchoolBook;Courier New" w:hAnsi="SchoolBook;Courier New" w:cs="SchoolBook;Courier New"/>
      <w:sz w:val="24"/>
      <w:szCs w:val="24"/>
      <w:lang w:val="uk-UA"/>
    </w:rPr>
  </w:style>
  <w:style w:type="character" w:styleId="Style17">
    <w:name w:val="Выделение жирным"/>
    <w:basedOn w:val="Style14"/>
    <w:qFormat/>
    <w:rPr>
      <w:rFonts w:ascii="Times New Roman" w:hAnsi="Times New Roman" w:cs="Times New Roman"/>
      <w:b/>
      <w:bCs/>
    </w:rPr>
  </w:style>
  <w:style w:type="character" w:styleId="Style18">
    <w:name w:val="Основной текст Знак"/>
    <w:basedOn w:val="Style14"/>
    <w:qFormat/>
    <w:rPr>
      <w:rFonts w:eastAsia="SimSun;宋体" w:cs="Mangal"/>
      <w:color w:val="00000A"/>
      <w:sz w:val="24"/>
      <w:szCs w:val="24"/>
      <w:lang w:val="uk-UA" w:eastAsia="zh-CN" w:bidi="hi-IN"/>
    </w:rPr>
  </w:style>
  <w:style w:type="character" w:styleId="DefaultParagraphFont">
    <w:name w:val="Default Paragraph Font"/>
    <w:qFormat/>
    <w:rPr/>
  </w:style>
  <w:style w:type="character" w:styleId="Style19">
    <w:name w:val="Выделение"/>
    <w:basedOn w:val="DefaultParagraphFont"/>
    <w:qFormat/>
    <w:rPr>
      <w:i/>
      <w:iCs/>
    </w:rPr>
  </w:style>
  <w:style w:type="paragraph" w:styleId="Style20">
    <w:name w:val="Заголовок"/>
    <w:basedOn w:val="Normal"/>
    <w:next w:val="Style21"/>
    <w:qFormat/>
    <w:pPr>
      <w:keepNext w:val="true"/>
      <w:spacing w:before="240" w:after="120"/>
    </w:pPr>
    <w:rPr>
      <w:rFonts w:ascii="Liberation Sans;Arial" w:hAnsi="Liberation Sans;Arial" w:eastAsia="Microsoft YaHei" w:cs="Arial"/>
      <w:sz w:val="28"/>
      <w:szCs w:val="28"/>
    </w:rPr>
  </w:style>
  <w:style w:type="paragraph" w:styleId="Style21">
    <w:name w:val="Body Text"/>
    <w:basedOn w:val="Normal"/>
    <w:pPr>
      <w:widowControl w:val="false"/>
      <w:tabs>
        <w:tab w:val="clear" w:pos="708"/>
        <w:tab w:val="left" w:pos="709" w:leader="none"/>
      </w:tabs>
      <w:suppressAutoHyphens w:val="true"/>
      <w:spacing w:before="0" w:after="120"/>
    </w:pPr>
    <w:rPr>
      <w:rFonts w:eastAsia="SimSun;宋体" w:cs="Mangal"/>
      <w:color w:val="00000A"/>
      <w:lang w:eastAsia="zh-CN" w:bidi="hi-IN"/>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Схема документа"/>
    <w:basedOn w:val="Normal"/>
    <w:qFormat/>
    <w:pPr/>
    <w:rPr>
      <w:rFonts w:ascii="Tahoma" w:hAnsi="Tahoma" w:cs="Tahoma"/>
      <w:sz w:val="20"/>
      <w:szCs w:val="20"/>
    </w:rPr>
  </w:style>
  <w:style w:type="paragraph" w:styleId="Style26">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7">
    <w:name w:val="Header"/>
    <w:basedOn w:val="Normal"/>
    <w:pPr>
      <w:tabs>
        <w:tab w:val="clear" w:pos="708"/>
        <w:tab w:val="center" w:pos="4153" w:leader="none"/>
        <w:tab w:val="right" w:pos="8306" w:leader="none"/>
      </w:tabs>
    </w:pPr>
    <w:rPr>
      <w:rFonts w:ascii="SchoolBook;Courier New" w:hAnsi="SchoolBook;Courier New" w:cs="SchoolBook;Courier New"/>
    </w:rPr>
  </w:style>
  <w:style w:type="paragraph" w:styleId="Style28">
    <w:name w:val="Footer"/>
    <w:basedOn w:val="Normal"/>
    <w:pPr>
      <w:tabs>
        <w:tab w:val="clear" w:pos="708"/>
        <w:tab w:val="center" w:pos="4677" w:leader="none"/>
        <w:tab w:val="right" w:pos="9355" w:leader="none"/>
      </w:tabs>
    </w:pPr>
    <w:rPr/>
  </w:style>
  <w:style w:type="paragraph" w:styleId="Style29">
    <w:name w:val="Обычный (веб)"/>
    <w:basedOn w:val="Normal"/>
    <w:qFormat/>
    <w:pPr>
      <w:spacing w:before="280" w:after="280"/>
    </w:pPr>
    <w:rPr>
      <w:lang w:val="ru-RU"/>
    </w:rPr>
  </w:style>
  <w:style w:type="paragraph" w:styleId="Style30">
    <w:name w:val="Содержимое таблицы"/>
    <w:basedOn w:val="Normal"/>
    <w:qFormat/>
    <w:pPr>
      <w:suppressLineNumbers/>
    </w:pPr>
    <w:rPr/>
  </w:style>
  <w:style w:type="paragraph" w:styleId="Style31">
    <w:name w:val="Заголовок таблицы"/>
    <w:basedOn w:val="Style30"/>
    <w:qFormat/>
    <w:pPr>
      <w:suppressLineNumbers/>
      <w:jc w:val="center"/>
    </w:pPr>
    <w:rPr>
      <w:b/>
      <w:bCs/>
    </w:rPr>
  </w:style>
  <w:style w:type="paragraph" w:styleId="Style32">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2398</TotalTime>
  <Application>LibreOffice/7.0.4.2$Windows_X86_64 LibreOffice_project/dcf040e67528d9187c66b2379df5ea4407429775</Application>
  <AppVersion>15.0000</AppVersion>
  <Pages>5</Pages>
  <Words>1349</Words>
  <Characters>8860</Characters>
  <CharactersWithSpaces>10626</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2017-07-17T09:38:00Z</dcterms:created>
  <dc:creator>andreeva</dc:creator>
  <dc:description/>
  <dc:language>uk-UA</dc:language>
  <cp:lastModifiedBy/>
  <cp:lastPrinted>2023-07-18T12:50:56Z</cp:lastPrinted>
  <dcterms:modified xsi:type="dcterms:W3CDTF">2023-08-28T11:12:09Z</dcterms:modified>
  <cp:revision>286</cp:revision>
  <dc:subject/>
  <dc:title>АНАЛІЗ</dc:title>
</cp:coreProperties>
</file>