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5F12BAF2" w14:textId="4F066CEF" w:rsidR="000B4487" w:rsidRDefault="000B4487" w:rsidP="00EA08EB">
      <w:pPr>
        <w:widowControl w:val="0"/>
        <w:rPr>
          <w:b/>
          <w:szCs w:val="24"/>
          <w:lang w:val="uk-UA"/>
        </w:rPr>
      </w:pPr>
    </w:p>
    <w:p w14:paraId="448DFE0A" w14:textId="77777777" w:rsidR="00D0058A" w:rsidRPr="007929C7" w:rsidRDefault="00D0058A" w:rsidP="00EA08EB">
      <w:pPr>
        <w:widowControl w:val="0"/>
        <w:rPr>
          <w:b/>
          <w:szCs w:val="24"/>
          <w:lang w:val="uk-UA"/>
        </w:rPr>
      </w:pPr>
    </w:p>
    <w:p w14:paraId="6C9AC721" w14:textId="77777777" w:rsidR="007929C7" w:rsidRDefault="00F36EEC" w:rsidP="00FA7384">
      <w:pPr>
        <w:pStyle w:val="aa"/>
        <w:widowControl w:val="0"/>
        <w:rPr>
          <w:noProof/>
          <w:lang w:eastAsia="uk-UA"/>
        </w:rPr>
      </w:pPr>
      <w:r w:rsidRPr="00AD12E2">
        <w:rPr>
          <w:noProof/>
          <w:lang w:eastAsia="uk-UA"/>
        </w:rPr>
        <w:drawing>
          <wp:inline distT="0" distB="0" distL="0" distR="0" wp14:anchorId="21C46B61" wp14:editId="0758347B">
            <wp:extent cx="391795" cy="49149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795" cy="491490"/>
                    </a:xfrm>
                    <a:prstGeom prst="rect">
                      <a:avLst/>
                    </a:prstGeom>
                    <a:noFill/>
                    <a:ln>
                      <a:noFill/>
                    </a:ln>
                  </pic:spPr>
                </pic:pic>
              </a:graphicData>
            </a:graphic>
          </wp:inline>
        </w:drawing>
      </w:r>
    </w:p>
    <w:p w14:paraId="08D62870" w14:textId="77777777" w:rsidR="00EA08EB" w:rsidRDefault="00EA08EB" w:rsidP="00FA7384">
      <w:pPr>
        <w:pStyle w:val="aa"/>
        <w:widowControl w:val="0"/>
        <w:rPr>
          <w:noProof/>
          <w:lang w:eastAsia="uk-UA"/>
        </w:rPr>
      </w:pPr>
    </w:p>
    <w:p w14:paraId="1ADA1673" w14:textId="77777777" w:rsidR="00EA08EB" w:rsidRPr="00EA08EB" w:rsidRDefault="00EA08EB" w:rsidP="00EA08EB">
      <w:pPr>
        <w:widowControl w:val="0"/>
        <w:jc w:val="center"/>
        <w:rPr>
          <w:rFonts w:eastAsia="HG Mincho Light J"/>
          <w:color w:val="000000"/>
          <w:sz w:val="28"/>
          <w:szCs w:val="28"/>
          <w:lang w:val="uk-UA"/>
        </w:rPr>
      </w:pPr>
      <w:r w:rsidRPr="00EA08EB">
        <w:rPr>
          <w:rFonts w:eastAsia="HG Mincho Light J"/>
          <w:color w:val="000000"/>
          <w:sz w:val="28"/>
          <w:szCs w:val="28"/>
          <w:lang w:val="uk-UA"/>
        </w:rPr>
        <w:t>ОРДЖОНІКІДЗЕВСЬКИЙ  РАЙОННИЙ  СУД  МІСТА  ХАРКОВА</w:t>
      </w:r>
    </w:p>
    <w:p w14:paraId="3B9BF160" w14:textId="77777777" w:rsidR="00EA08EB" w:rsidRPr="00EA08EB" w:rsidRDefault="00EA08EB" w:rsidP="00EA08EB">
      <w:pPr>
        <w:suppressAutoHyphens w:val="0"/>
        <w:jc w:val="center"/>
        <w:rPr>
          <w:color w:val="000000"/>
          <w:sz w:val="22"/>
          <w:szCs w:val="22"/>
          <w:lang w:val="uk-UA"/>
        </w:rPr>
      </w:pPr>
      <w:r w:rsidRPr="00EA08EB">
        <w:rPr>
          <w:color w:val="000000"/>
          <w:sz w:val="22"/>
          <w:szCs w:val="22"/>
          <w:lang w:val="uk-UA"/>
        </w:rPr>
        <w:t>проспект Архітектора Альошина, 7, м. Харків, 61007, телефон/факс (057) 393 14 32</w:t>
      </w:r>
    </w:p>
    <w:p w14:paraId="6887C12C" w14:textId="77777777" w:rsidR="00EA08EB" w:rsidRPr="00EA08EB" w:rsidRDefault="00EA08EB" w:rsidP="00EA08EB">
      <w:pPr>
        <w:suppressAutoHyphens w:val="0"/>
        <w:jc w:val="center"/>
        <w:rPr>
          <w:color w:val="000000"/>
          <w:sz w:val="22"/>
          <w:szCs w:val="22"/>
          <w:lang w:val="uk-UA"/>
        </w:rPr>
      </w:pPr>
      <w:r w:rsidRPr="00EA08EB">
        <w:rPr>
          <w:color w:val="000000"/>
          <w:sz w:val="22"/>
          <w:szCs w:val="22"/>
          <w:lang w:val="uk-UA"/>
        </w:rPr>
        <w:t>е-mail:</w:t>
      </w:r>
      <w:r w:rsidRPr="00EA08EB">
        <w:rPr>
          <w:sz w:val="22"/>
          <w:szCs w:val="22"/>
          <w:lang w:val="uk-UA"/>
        </w:rPr>
        <w:t xml:space="preserve"> </w:t>
      </w:r>
      <w:hyperlink r:id="rId7" w:history="1">
        <w:r w:rsidRPr="00EA08EB">
          <w:rPr>
            <w:sz w:val="22"/>
            <w:szCs w:val="22"/>
            <w:lang w:val="uk-UA"/>
          </w:rPr>
          <w:t>inbox@og.hr.court.gov.ua</w:t>
        </w:r>
      </w:hyperlink>
      <w:r w:rsidRPr="00EA08EB">
        <w:rPr>
          <w:color w:val="000000"/>
          <w:sz w:val="22"/>
          <w:szCs w:val="22"/>
          <w:lang w:val="uk-UA"/>
        </w:rPr>
        <w:t xml:space="preserve">, </w:t>
      </w:r>
      <w:r w:rsidRPr="00EA08EB">
        <w:rPr>
          <w:rFonts w:eastAsia="HG Mincho Light J"/>
          <w:bCs/>
          <w:color w:val="000000"/>
          <w:kern w:val="32"/>
          <w:sz w:val="22"/>
          <w:szCs w:val="22"/>
          <w:lang w:val="en-US"/>
        </w:rPr>
        <w:t>web</w:t>
      </w:r>
      <w:r w:rsidRPr="00EA08EB">
        <w:rPr>
          <w:rFonts w:eastAsia="HG Mincho Light J"/>
          <w:bCs/>
          <w:color w:val="000000"/>
          <w:kern w:val="32"/>
          <w:sz w:val="22"/>
          <w:szCs w:val="22"/>
          <w:lang w:val="uk-UA"/>
        </w:rPr>
        <w:t xml:space="preserve">: </w:t>
      </w:r>
      <w:hyperlink r:id="rId8" w:tgtFrame="_blank" w:history="1">
        <w:r w:rsidRPr="00EA08EB">
          <w:rPr>
            <w:rFonts w:eastAsia="HG Mincho Light J"/>
            <w:bCs/>
            <w:color w:val="000000"/>
            <w:kern w:val="32"/>
            <w:sz w:val="22"/>
            <w:szCs w:val="22"/>
            <w:lang w:val="en-US"/>
          </w:rPr>
          <w:t>https</w:t>
        </w:r>
        <w:r w:rsidRPr="00EA08EB">
          <w:rPr>
            <w:rFonts w:eastAsia="HG Mincho Light J"/>
            <w:bCs/>
            <w:color w:val="000000"/>
            <w:kern w:val="32"/>
            <w:sz w:val="22"/>
            <w:szCs w:val="22"/>
            <w:lang w:val="uk-UA"/>
          </w:rPr>
          <w:t>://</w:t>
        </w:r>
        <w:r w:rsidRPr="00EA08EB">
          <w:rPr>
            <w:rFonts w:eastAsia="HG Mincho Light J"/>
            <w:bCs/>
            <w:color w:val="000000"/>
            <w:kern w:val="32"/>
            <w:sz w:val="22"/>
            <w:szCs w:val="22"/>
            <w:lang w:val="en-US"/>
          </w:rPr>
          <w:t>og</w:t>
        </w:r>
        <w:r w:rsidRPr="00EA08EB">
          <w:rPr>
            <w:rFonts w:eastAsia="HG Mincho Light J"/>
            <w:bCs/>
            <w:color w:val="000000"/>
            <w:kern w:val="32"/>
            <w:sz w:val="22"/>
            <w:szCs w:val="22"/>
            <w:lang w:val="uk-UA"/>
          </w:rPr>
          <w:t>.</w:t>
        </w:r>
        <w:r w:rsidRPr="00EA08EB">
          <w:rPr>
            <w:rFonts w:eastAsia="HG Mincho Light J"/>
            <w:bCs/>
            <w:color w:val="000000"/>
            <w:kern w:val="32"/>
            <w:sz w:val="22"/>
            <w:szCs w:val="22"/>
            <w:lang w:val="en-US"/>
          </w:rPr>
          <w:t>hr</w:t>
        </w:r>
        <w:r w:rsidRPr="00EA08EB">
          <w:rPr>
            <w:rFonts w:eastAsia="HG Mincho Light J"/>
            <w:bCs/>
            <w:color w:val="000000"/>
            <w:kern w:val="32"/>
            <w:sz w:val="22"/>
            <w:szCs w:val="22"/>
            <w:lang w:val="uk-UA"/>
          </w:rPr>
          <w:t>.</w:t>
        </w:r>
        <w:r w:rsidRPr="00EA08EB">
          <w:rPr>
            <w:rFonts w:eastAsia="HG Mincho Light J"/>
            <w:bCs/>
            <w:color w:val="000000"/>
            <w:kern w:val="32"/>
            <w:sz w:val="22"/>
            <w:szCs w:val="22"/>
            <w:lang w:val="en-US"/>
          </w:rPr>
          <w:t>court</w:t>
        </w:r>
        <w:r w:rsidRPr="00EA08EB">
          <w:rPr>
            <w:rFonts w:eastAsia="HG Mincho Light J"/>
            <w:bCs/>
            <w:color w:val="000000"/>
            <w:kern w:val="32"/>
            <w:sz w:val="22"/>
            <w:szCs w:val="22"/>
            <w:lang w:val="uk-UA"/>
          </w:rPr>
          <w:t>.</w:t>
        </w:r>
        <w:r w:rsidRPr="00EA08EB">
          <w:rPr>
            <w:rFonts w:eastAsia="HG Mincho Light J"/>
            <w:bCs/>
            <w:color w:val="000000"/>
            <w:kern w:val="32"/>
            <w:sz w:val="22"/>
            <w:szCs w:val="22"/>
            <w:lang w:val="en-US"/>
          </w:rPr>
          <w:t>gov</w:t>
        </w:r>
        <w:r w:rsidRPr="00EA08EB">
          <w:rPr>
            <w:rFonts w:eastAsia="HG Mincho Light J"/>
            <w:bCs/>
            <w:color w:val="000000"/>
            <w:kern w:val="32"/>
            <w:sz w:val="22"/>
            <w:szCs w:val="22"/>
            <w:lang w:val="uk-UA"/>
          </w:rPr>
          <w:t>.</w:t>
        </w:r>
        <w:r w:rsidRPr="00EA08EB">
          <w:rPr>
            <w:rFonts w:eastAsia="HG Mincho Light J"/>
            <w:bCs/>
            <w:color w:val="000000"/>
            <w:kern w:val="32"/>
            <w:sz w:val="22"/>
            <w:szCs w:val="22"/>
            <w:lang w:val="en-US"/>
          </w:rPr>
          <w:t>ua</w:t>
        </w:r>
      </w:hyperlink>
      <w:r w:rsidRPr="00EA08EB">
        <w:rPr>
          <w:color w:val="000000"/>
          <w:sz w:val="22"/>
          <w:szCs w:val="22"/>
          <w:lang w:val="uk-UA"/>
        </w:rPr>
        <w:t>,</w:t>
      </w:r>
    </w:p>
    <w:p w14:paraId="3B0A91E5" w14:textId="77777777" w:rsidR="00EA08EB" w:rsidRPr="00EA08EB" w:rsidRDefault="00EA08EB" w:rsidP="00EA08EB">
      <w:pPr>
        <w:suppressAutoHyphens w:val="0"/>
        <w:jc w:val="center"/>
        <w:rPr>
          <w:color w:val="000000"/>
          <w:sz w:val="22"/>
          <w:szCs w:val="22"/>
          <w:lang w:val="uk-UA"/>
        </w:rPr>
      </w:pPr>
      <w:r w:rsidRPr="00EA08EB">
        <w:rPr>
          <w:color w:val="000000"/>
          <w:sz w:val="22"/>
          <w:szCs w:val="22"/>
          <w:lang w:val="uk-UA"/>
        </w:rPr>
        <w:t>ідентифікаційний код 02894094</w:t>
      </w:r>
    </w:p>
    <w:p w14:paraId="1F8BE106" w14:textId="77777777" w:rsidR="00407A99" w:rsidRPr="00E81066" w:rsidRDefault="00F36EEC" w:rsidP="00E81066">
      <w:pPr>
        <w:ind w:firstLine="851"/>
        <w:jc w:val="center"/>
        <w:rPr>
          <w:lang w:val="uk-UA"/>
        </w:rPr>
      </w:pPr>
      <w:r>
        <w:rPr>
          <w:b/>
          <w:noProof/>
          <w:lang w:val="uk-UA" w:eastAsia="uk-UA"/>
        </w:rPr>
        <mc:AlternateContent>
          <mc:Choice Requires="wps">
            <w:drawing>
              <wp:anchor distT="0" distB="0" distL="114300" distR="114300" simplePos="0" relativeHeight="251657728" behindDoc="0" locked="0" layoutInCell="1" allowOverlap="1" wp14:anchorId="5DE21269" wp14:editId="44E91F6C">
                <wp:simplePos x="0" y="0"/>
                <wp:positionH relativeFrom="column">
                  <wp:posOffset>190500</wp:posOffset>
                </wp:positionH>
                <wp:positionV relativeFrom="paragraph">
                  <wp:posOffset>142240</wp:posOffset>
                </wp:positionV>
                <wp:extent cx="5829300" cy="0"/>
                <wp:effectExtent l="24130" t="20320" r="23495" b="2730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E601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RE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" strokeweight="3pt"/>
            </w:pict>
          </mc:Fallback>
        </mc:AlternateContent>
      </w:r>
      <w:r>
        <w:rPr>
          <w:b/>
          <w:noProof/>
          <w:lang w:val="uk-UA" w:eastAsia="uk-UA"/>
        </w:rPr>
        <mc:AlternateContent>
          <mc:Choice Requires="wps">
            <w:drawing>
              <wp:anchor distT="0" distB="0" distL="114300" distR="114300" simplePos="0" relativeHeight="251658752" behindDoc="0" locked="0" layoutInCell="1" allowOverlap="1" wp14:anchorId="3E674927" wp14:editId="1B6E2B9F">
                <wp:simplePos x="0" y="0"/>
                <wp:positionH relativeFrom="column">
                  <wp:posOffset>190500</wp:posOffset>
                </wp:positionH>
                <wp:positionV relativeFrom="paragraph">
                  <wp:posOffset>71755</wp:posOffset>
                </wp:positionV>
                <wp:extent cx="5829300" cy="0"/>
                <wp:effectExtent l="5080" t="6985" r="13970"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CDDE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5pt" to="4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3L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nU8W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"/>
            </w:pict>
          </mc:Fallback>
        </mc:AlternateContent>
      </w:r>
      <w:r>
        <w:rPr>
          <w:noProof/>
          <w:lang w:val="uk-UA" w:eastAsia="uk-UA"/>
        </w:rPr>
        <mc:AlternateContent>
          <mc:Choice Requires="wps">
            <w:drawing>
              <wp:anchor distT="0" distB="0" distL="114300" distR="114300" simplePos="0" relativeHeight="251656704" behindDoc="0" locked="0" layoutInCell="1" allowOverlap="1" wp14:anchorId="6C8C2D0E" wp14:editId="58A95810">
                <wp:simplePos x="0" y="0"/>
                <wp:positionH relativeFrom="column">
                  <wp:posOffset>6763385</wp:posOffset>
                </wp:positionH>
                <wp:positionV relativeFrom="paragraph">
                  <wp:posOffset>126365</wp:posOffset>
                </wp:positionV>
                <wp:extent cx="6762750" cy="0"/>
                <wp:effectExtent l="34290" t="33020" r="32385" b="336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57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BAAE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5pt,9.95pt" to="1065.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QS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" strokeweight="1.59mm"/>
            </w:pict>
          </mc:Fallback>
        </mc:AlternateContent>
      </w:r>
      <w:r w:rsidR="000B4487">
        <w:rPr>
          <w:b/>
          <w:sz w:val="21"/>
        </w:rPr>
        <w:t xml:space="preserve">             </w:t>
      </w:r>
    </w:p>
    <w:p w14:paraId="54446D0F" w14:textId="77777777" w:rsidR="00E7305B" w:rsidRPr="00966003" w:rsidRDefault="00E7305B" w:rsidP="007A5E59">
      <w:pPr>
        <w:widowControl w:val="0"/>
        <w:spacing w:line="360" w:lineRule="auto"/>
        <w:ind w:left="-357" w:firstLine="357"/>
        <w:rPr>
          <w:rFonts w:ascii="Arial Narrow" w:hAnsi="Arial Narrow"/>
          <w:sz w:val="21"/>
          <w:lang w:val="uk-UA"/>
        </w:rPr>
      </w:pPr>
    </w:p>
    <w:p w14:paraId="6018B608" w14:textId="77777777" w:rsidR="00B222B6" w:rsidRPr="00B47708" w:rsidRDefault="00B222B6" w:rsidP="00737210">
      <w:pPr>
        <w:widowControl w:val="0"/>
        <w:spacing w:line="276" w:lineRule="auto"/>
        <w:ind w:left="-357" w:firstLine="357"/>
        <w:contextualSpacing/>
        <w:jc w:val="center"/>
        <w:rPr>
          <w:b/>
          <w:sz w:val="21"/>
          <w:lang w:val="uk-UA"/>
        </w:rPr>
      </w:pPr>
      <w:r w:rsidRPr="00B47708">
        <w:rPr>
          <w:b/>
          <w:szCs w:val="24"/>
          <w:lang w:val="uk-UA"/>
        </w:rPr>
        <w:t>А Н А Л І З</w:t>
      </w:r>
    </w:p>
    <w:p w14:paraId="2F0C4C17" w14:textId="77777777" w:rsidR="006A4DB8" w:rsidRPr="00B47708" w:rsidRDefault="00B222B6" w:rsidP="00737210">
      <w:pPr>
        <w:widowControl w:val="0"/>
        <w:spacing w:line="276" w:lineRule="auto"/>
        <w:ind w:left="-142"/>
        <w:contextualSpacing/>
        <w:jc w:val="center"/>
        <w:rPr>
          <w:b/>
          <w:szCs w:val="24"/>
          <w:lang w:val="uk-UA"/>
        </w:rPr>
      </w:pPr>
      <w:r w:rsidRPr="00B47708">
        <w:rPr>
          <w:b/>
          <w:szCs w:val="24"/>
          <w:lang w:val="uk-UA"/>
        </w:rPr>
        <w:t>роб</w:t>
      </w:r>
      <w:r w:rsidR="006A4DB8" w:rsidRPr="00B47708">
        <w:rPr>
          <w:b/>
          <w:szCs w:val="24"/>
          <w:lang w:val="uk-UA"/>
        </w:rPr>
        <w:t>оти зі</w:t>
      </w:r>
      <w:r w:rsidR="007E5389" w:rsidRPr="00B47708">
        <w:rPr>
          <w:b/>
          <w:szCs w:val="24"/>
          <w:lang w:val="uk-UA"/>
        </w:rPr>
        <w:t xml:space="preserve"> зверненнями громадян Орджонікідзевського районного суду</w:t>
      </w:r>
      <w:r w:rsidRPr="00B47708">
        <w:rPr>
          <w:b/>
          <w:szCs w:val="24"/>
          <w:lang w:val="uk-UA"/>
        </w:rPr>
        <w:t xml:space="preserve"> м. Харкова </w:t>
      </w:r>
    </w:p>
    <w:p w14:paraId="05CFD983" w14:textId="01D01EAA" w:rsidR="00D53B1D" w:rsidRPr="00B47708" w:rsidRDefault="004127B1" w:rsidP="00737210">
      <w:pPr>
        <w:widowControl w:val="0"/>
        <w:spacing w:line="276" w:lineRule="auto"/>
        <w:ind w:left="-142"/>
        <w:contextualSpacing/>
        <w:jc w:val="center"/>
        <w:rPr>
          <w:b/>
          <w:szCs w:val="24"/>
          <w:lang w:val="uk-UA"/>
        </w:rPr>
      </w:pPr>
      <w:r w:rsidRPr="00B47708">
        <w:rPr>
          <w:b/>
          <w:szCs w:val="24"/>
          <w:lang w:val="uk-UA"/>
        </w:rPr>
        <w:t xml:space="preserve">за </w:t>
      </w:r>
      <w:r w:rsidR="00270A11">
        <w:rPr>
          <w:b/>
          <w:szCs w:val="24"/>
          <w:lang w:val="uk-UA"/>
        </w:rPr>
        <w:t>2023</w:t>
      </w:r>
      <w:r w:rsidR="00555CD8">
        <w:rPr>
          <w:b/>
          <w:szCs w:val="24"/>
          <w:lang w:val="uk-UA"/>
        </w:rPr>
        <w:t xml:space="preserve"> рік у порівнянні з 2021</w:t>
      </w:r>
      <w:r w:rsidR="006A4DB8" w:rsidRPr="00B47708">
        <w:rPr>
          <w:b/>
          <w:szCs w:val="24"/>
          <w:lang w:val="uk-UA"/>
        </w:rPr>
        <w:t xml:space="preserve"> роком</w:t>
      </w:r>
      <w:r w:rsidR="005D734C" w:rsidRPr="00B47708">
        <w:rPr>
          <w:b/>
          <w:szCs w:val="24"/>
          <w:lang w:val="uk-UA"/>
        </w:rPr>
        <w:t>.</w:t>
      </w:r>
    </w:p>
    <w:p w14:paraId="11D83130" w14:textId="77777777" w:rsidR="00E7305B" w:rsidRPr="00966003" w:rsidRDefault="00E7305B" w:rsidP="00737210">
      <w:pPr>
        <w:widowControl w:val="0"/>
        <w:spacing w:line="276" w:lineRule="auto"/>
        <w:ind w:left="-142"/>
        <w:contextualSpacing/>
        <w:jc w:val="center"/>
        <w:rPr>
          <w:szCs w:val="24"/>
          <w:lang w:val="uk-UA"/>
        </w:rPr>
      </w:pPr>
    </w:p>
    <w:p w14:paraId="17E6695C" w14:textId="086A6F38" w:rsidR="006F5035" w:rsidRPr="006F5035" w:rsidRDefault="00416ACF" w:rsidP="00E70ED1">
      <w:pPr>
        <w:widowControl w:val="0"/>
        <w:contextualSpacing/>
        <w:jc w:val="both"/>
        <w:rPr>
          <w:szCs w:val="24"/>
          <w:lang w:val="uk-UA"/>
        </w:rPr>
      </w:pPr>
      <w:r w:rsidRPr="00966003">
        <w:rPr>
          <w:szCs w:val="24"/>
          <w:lang w:val="uk-UA"/>
        </w:rPr>
        <w:tab/>
      </w:r>
      <w:r w:rsidR="00AC247E" w:rsidRPr="002E3B73">
        <w:rPr>
          <w:szCs w:val="24"/>
          <w:lang w:val="uk-UA"/>
        </w:rPr>
        <w:t>На виконання плану роботи</w:t>
      </w:r>
      <w:r w:rsidR="001F78DA" w:rsidRPr="002E3B73">
        <w:rPr>
          <w:szCs w:val="24"/>
          <w:lang w:val="uk-UA"/>
        </w:rPr>
        <w:t xml:space="preserve"> суду</w:t>
      </w:r>
      <w:r w:rsidR="00AC247E" w:rsidRPr="002E3B73">
        <w:rPr>
          <w:szCs w:val="24"/>
          <w:lang w:val="uk-UA"/>
        </w:rPr>
        <w:t xml:space="preserve"> </w:t>
      </w:r>
      <w:r w:rsidR="00E82D1D" w:rsidRPr="002E3B73">
        <w:rPr>
          <w:szCs w:val="24"/>
          <w:lang w:val="uk-UA"/>
        </w:rPr>
        <w:t>на 2023</w:t>
      </w:r>
      <w:r w:rsidR="002A4583" w:rsidRPr="002E3B73">
        <w:rPr>
          <w:szCs w:val="24"/>
          <w:lang w:val="uk-UA"/>
        </w:rPr>
        <w:t xml:space="preserve"> рік </w:t>
      </w:r>
      <w:r w:rsidR="001F78DA" w:rsidRPr="002E3B73">
        <w:rPr>
          <w:szCs w:val="24"/>
          <w:lang w:val="uk-UA"/>
        </w:rPr>
        <w:t xml:space="preserve"> та з </w:t>
      </w:r>
      <w:r w:rsidR="00E82D1D" w:rsidRPr="002E3B73">
        <w:rPr>
          <w:szCs w:val="24"/>
          <w:lang w:val="uk-UA"/>
        </w:rPr>
        <w:t>метою реалізації громадянами права на звернення, як важливого конституційного принципу їх участі в управлінні державними та громадськими справами,</w:t>
      </w:r>
      <w:r w:rsidR="001F78DA" w:rsidRPr="002E3B73">
        <w:rPr>
          <w:szCs w:val="24"/>
          <w:lang w:val="uk-UA"/>
        </w:rPr>
        <w:t xml:space="preserve"> </w:t>
      </w:r>
      <w:r w:rsidR="002A4583" w:rsidRPr="002E3B73">
        <w:rPr>
          <w:szCs w:val="24"/>
          <w:lang w:val="uk-UA"/>
        </w:rPr>
        <w:t>О</w:t>
      </w:r>
      <w:r w:rsidR="001F78DA" w:rsidRPr="002E3B73">
        <w:rPr>
          <w:szCs w:val="24"/>
          <w:lang w:val="uk-UA"/>
        </w:rPr>
        <w:t>рджонікідзевський</w:t>
      </w:r>
      <w:r w:rsidR="00AC247E" w:rsidRPr="002E3B73">
        <w:rPr>
          <w:szCs w:val="24"/>
          <w:lang w:val="uk-UA"/>
        </w:rPr>
        <w:t xml:space="preserve"> р</w:t>
      </w:r>
      <w:r w:rsidR="001F78DA" w:rsidRPr="002E3B73">
        <w:rPr>
          <w:szCs w:val="24"/>
          <w:lang w:val="uk-UA"/>
        </w:rPr>
        <w:t>айонний</w:t>
      </w:r>
      <w:r w:rsidR="002A4583" w:rsidRPr="002E3B73">
        <w:rPr>
          <w:szCs w:val="24"/>
          <w:lang w:val="uk-UA"/>
        </w:rPr>
        <w:t xml:space="preserve"> суду м. Харкова </w:t>
      </w:r>
      <w:r w:rsidR="001F78DA" w:rsidRPr="002E3B73">
        <w:rPr>
          <w:szCs w:val="24"/>
          <w:lang w:val="uk-UA"/>
        </w:rPr>
        <w:t>проводить аналіз</w:t>
      </w:r>
      <w:r w:rsidR="00182682" w:rsidRPr="002E3B73">
        <w:rPr>
          <w:szCs w:val="24"/>
          <w:lang w:val="uk-UA"/>
        </w:rPr>
        <w:t xml:space="preserve"> роботи з обліку </w:t>
      </w:r>
      <w:r w:rsidR="00D52712" w:rsidRPr="002E3B73">
        <w:rPr>
          <w:szCs w:val="24"/>
          <w:lang w:val="uk-UA"/>
        </w:rPr>
        <w:t xml:space="preserve">звернень </w:t>
      </w:r>
      <w:r w:rsidR="00A53BF2">
        <w:rPr>
          <w:szCs w:val="24"/>
          <w:lang w:val="uk-UA"/>
        </w:rPr>
        <w:t xml:space="preserve">громадян </w:t>
      </w:r>
      <w:r w:rsidR="004C2A97" w:rsidRPr="002E3B73">
        <w:rPr>
          <w:szCs w:val="24"/>
          <w:lang w:val="uk-UA"/>
        </w:rPr>
        <w:t>т</w:t>
      </w:r>
      <w:r w:rsidR="00182682" w:rsidRPr="002E3B73">
        <w:rPr>
          <w:szCs w:val="24"/>
          <w:lang w:val="uk-UA"/>
        </w:rPr>
        <w:t>а</w:t>
      </w:r>
      <w:r w:rsidR="007E5389" w:rsidRPr="002E3B73">
        <w:rPr>
          <w:szCs w:val="24"/>
          <w:lang w:val="uk-UA"/>
        </w:rPr>
        <w:t xml:space="preserve"> </w:t>
      </w:r>
      <w:r w:rsidR="00182682" w:rsidRPr="002E3B73">
        <w:rPr>
          <w:szCs w:val="24"/>
          <w:lang w:val="uk-UA"/>
        </w:rPr>
        <w:t>контроль</w:t>
      </w:r>
      <w:r w:rsidR="009F65E2" w:rsidRPr="002E3B73">
        <w:rPr>
          <w:szCs w:val="24"/>
          <w:lang w:val="uk-UA"/>
        </w:rPr>
        <w:t xml:space="preserve"> за </w:t>
      </w:r>
      <w:r w:rsidR="001F78DA" w:rsidRPr="002E3B73">
        <w:rPr>
          <w:szCs w:val="24"/>
          <w:lang w:val="uk-UA"/>
        </w:rPr>
        <w:t xml:space="preserve">їх </w:t>
      </w:r>
      <w:r w:rsidR="000A2B1D" w:rsidRPr="002E3B73">
        <w:rPr>
          <w:szCs w:val="24"/>
          <w:lang w:val="uk-UA"/>
        </w:rPr>
        <w:t>кваліфікованим та</w:t>
      </w:r>
      <w:r w:rsidR="001F78DA" w:rsidRPr="002E3B73">
        <w:rPr>
          <w:szCs w:val="24"/>
          <w:lang w:val="uk-UA"/>
        </w:rPr>
        <w:t xml:space="preserve"> об’єктивним розглядом</w:t>
      </w:r>
      <w:r w:rsidR="001F16AF" w:rsidRPr="002E3B73">
        <w:rPr>
          <w:szCs w:val="24"/>
          <w:lang w:val="uk-UA"/>
        </w:rPr>
        <w:t>.</w:t>
      </w:r>
    </w:p>
    <w:p w14:paraId="5D5E6FFF" w14:textId="6B1D9C87" w:rsidR="00A96B8C" w:rsidRDefault="00A96B8C" w:rsidP="00A96B8C">
      <w:pPr>
        <w:shd w:val="clear" w:color="auto" w:fill="FFFFFF"/>
        <w:suppressAutoHyphens w:val="0"/>
        <w:jc w:val="both"/>
        <w:rPr>
          <w:rFonts w:eastAsia="Calibri"/>
          <w:szCs w:val="24"/>
          <w:lang w:val="uk-UA" w:eastAsia="en-US"/>
        </w:rPr>
      </w:pPr>
      <w:r>
        <w:rPr>
          <w:szCs w:val="24"/>
          <w:lang w:val="uk-UA" w:eastAsia="uk-UA"/>
        </w:rPr>
        <w:tab/>
      </w:r>
      <w:r w:rsidRPr="00A96B8C">
        <w:rPr>
          <w:szCs w:val="24"/>
          <w:lang w:val="uk-UA" w:eastAsia="uk-UA"/>
        </w:rPr>
        <w:t>Діяльність суду по роботі зі зверненнями громадян та юридичних осіб ґрунтується на дотриманні норм Конституції України, Закону України «Про звернення громадян»,</w:t>
      </w:r>
      <w:r w:rsidRPr="00A96B8C">
        <w:rPr>
          <w:rFonts w:eastAsia="Calibri"/>
          <w:szCs w:val="24"/>
          <w:lang w:val="uk-UA" w:eastAsia="en-US"/>
        </w:rPr>
        <w:t xml:space="preserve"> Закону України «Про інформацію», Закону України «Про доступ до публічної інформації», Указу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установах, організаціях незалежно від форм власності, в засобах масової інформації,</w:t>
      </w:r>
      <w:r w:rsidRPr="00A96B8C">
        <w:rPr>
          <w:rFonts w:ascii="HelveticaNeueCyr-Roman" w:hAnsi="HelveticaNeueCyr-Roman"/>
          <w:color w:val="3A3A3A"/>
          <w:szCs w:val="24"/>
          <w:lang w:val="uk-UA" w:eastAsia="uk-UA"/>
        </w:rPr>
        <w:t xml:space="preserve"> </w:t>
      </w:r>
      <w:r w:rsidRPr="00A96B8C">
        <w:rPr>
          <w:rFonts w:ascii="HelveticaNeueCyr-Roman" w:hAnsi="HelveticaNeueCyr-Roman"/>
          <w:szCs w:val="24"/>
          <w:lang w:val="uk-UA" w:eastAsia="uk-UA"/>
        </w:rPr>
        <w:t xml:space="preserve">затвердженої Постановою Кабінету Міністрів України від 14.04.1997 року №348 </w:t>
      </w:r>
      <w:r w:rsidRPr="00A96B8C">
        <w:rPr>
          <w:rFonts w:eastAsia="Calibri"/>
          <w:szCs w:val="24"/>
          <w:lang w:val="uk-UA" w:eastAsia="en-US"/>
        </w:rPr>
        <w:t xml:space="preserve">та інших нормативно-правових актів, які регулюють питання діловодства та  </w:t>
      </w:r>
      <w:r w:rsidR="00462B87">
        <w:rPr>
          <w:rFonts w:eastAsia="Calibri"/>
          <w:szCs w:val="24"/>
          <w:lang w:val="uk-UA" w:eastAsia="en-US"/>
        </w:rPr>
        <w:t xml:space="preserve">вищевказану </w:t>
      </w:r>
      <w:r w:rsidRPr="00A96B8C">
        <w:rPr>
          <w:rFonts w:eastAsia="Calibri"/>
          <w:szCs w:val="24"/>
          <w:lang w:val="uk-UA" w:eastAsia="en-US"/>
        </w:rPr>
        <w:t>діяльніст</w:t>
      </w:r>
      <w:r w:rsidR="00462B87">
        <w:rPr>
          <w:rFonts w:eastAsia="Calibri"/>
          <w:szCs w:val="24"/>
          <w:lang w:val="uk-UA" w:eastAsia="en-US"/>
        </w:rPr>
        <w:t>ь.</w:t>
      </w:r>
    </w:p>
    <w:p w14:paraId="20D57AF4" w14:textId="338B87B3" w:rsidR="00E70ED1" w:rsidRPr="004740A5" w:rsidRDefault="00F76B2A" w:rsidP="00F76B2A">
      <w:pPr>
        <w:shd w:val="clear" w:color="auto" w:fill="FFFFFF"/>
        <w:suppressAutoHyphens w:val="0"/>
        <w:jc w:val="both"/>
        <w:rPr>
          <w:rFonts w:ascii="HelveticaNeueCyr-Roman" w:hAnsi="HelveticaNeueCyr-Roman"/>
          <w:color w:val="3A3A3A"/>
          <w:lang w:val="uk-UA"/>
        </w:rPr>
      </w:pPr>
      <w:r>
        <w:rPr>
          <w:rFonts w:ascii="HelveticaNeueCyr-Roman" w:hAnsi="HelveticaNeueCyr-Roman"/>
          <w:color w:val="3A3A3A"/>
          <w:lang w:val="uk-UA"/>
        </w:rPr>
        <w:tab/>
      </w:r>
      <w:r w:rsidR="00D03F3A" w:rsidRPr="004740A5">
        <w:rPr>
          <w:rFonts w:ascii="HelveticaNeueCyr-Roman" w:hAnsi="HelveticaNeueCyr-Roman"/>
          <w:color w:val="3A3A3A"/>
          <w:lang w:val="uk-UA"/>
        </w:rPr>
        <w:t>Одним із основних напрямків р</w:t>
      </w:r>
      <w:r w:rsidR="00ED0170" w:rsidRPr="004740A5">
        <w:rPr>
          <w:rFonts w:ascii="HelveticaNeueCyr-Roman" w:hAnsi="HelveticaNeueCyr-Roman"/>
          <w:color w:val="3A3A3A"/>
          <w:lang w:val="uk-UA"/>
        </w:rPr>
        <w:t>оботи суду є своєчасний розгляд по суті</w:t>
      </w:r>
      <w:r w:rsidR="00D03F3A" w:rsidRPr="004740A5">
        <w:rPr>
          <w:rFonts w:ascii="HelveticaNeueCyr-Roman" w:hAnsi="HelveticaNeueCyr-Roman"/>
          <w:color w:val="3A3A3A"/>
          <w:lang w:val="uk-UA"/>
        </w:rPr>
        <w:t xml:space="preserve"> звернень громадян та забезпечення </w:t>
      </w:r>
      <w:r w:rsidR="00ED0170" w:rsidRPr="004740A5">
        <w:rPr>
          <w:rFonts w:ascii="HelveticaNeueCyr-Roman" w:hAnsi="HelveticaNeueCyr-Roman"/>
          <w:color w:val="3A3A3A"/>
          <w:lang w:val="uk-UA"/>
        </w:rPr>
        <w:t xml:space="preserve">при цьому </w:t>
      </w:r>
      <w:r w:rsidR="00D03F3A" w:rsidRPr="004740A5">
        <w:rPr>
          <w:rFonts w:ascii="HelveticaNeueCyr-Roman" w:hAnsi="HelveticaNeueCyr-Roman"/>
          <w:color w:val="3A3A3A"/>
          <w:lang w:val="uk-UA"/>
        </w:rPr>
        <w:t xml:space="preserve">дотримання законодавства України </w:t>
      </w:r>
      <w:r w:rsidR="00ED0170" w:rsidRPr="004740A5">
        <w:rPr>
          <w:rFonts w:ascii="HelveticaNeueCyr-Roman" w:hAnsi="HelveticaNeueCyr-Roman"/>
          <w:color w:val="3A3A3A"/>
          <w:lang w:val="uk-UA"/>
        </w:rPr>
        <w:t xml:space="preserve">для </w:t>
      </w:r>
      <w:r w:rsidR="00E50FBE" w:rsidRPr="004740A5">
        <w:rPr>
          <w:rFonts w:ascii="HelveticaNeueCyr-Roman" w:eastAsiaTheme="minorHAnsi" w:hAnsi="HelveticaNeueCyr-Roman" w:cstheme="minorHAnsi"/>
          <w:color w:val="3A3A3A"/>
          <w:szCs w:val="22"/>
          <w:shd w:val="clear" w:color="auto" w:fill="FFFFFF"/>
          <w:lang w:val="uk-UA" w:eastAsia="en-US"/>
        </w:rPr>
        <w:t>реалізації громадянам</w:t>
      </w:r>
      <w:r w:rsidR="00ED0170" w:rsidRPr="004740A5">
        <w:rPr>
          <w:rFonts w:ascii="HelveticaNeueCyr-Roman" w:eastAsiaTheme="minorHAnsi" w:hAnsi="HelveticaNeueCyr-Roman" w:cstheme="minorHAnsi"/>
          <w:color w:val="3A3A3A"/>
          <w:szCs w:val="22"/>
          <w:shd w:val="clear" w:color="auto" w:fill="FFFFFF"/>
          <w:lang w:val="uk-UA" w:eastAsia="en-US"/>
        </w:rPr>
        <w:t>и</w:t>
      </w:r>
      <w:r w:rsidR="00E50FBE" w:rsidRPr="004740A5">
        <w:rPr>
          <w:rFonts w:ascii="HelveticaNeueCyr-Roman" w:eastAsiaTheme="minorHAnsi" w:hAnsi="HelveticaNeueCyr-Roman" w:cstheme="minorHAnsi"/>
          <w:color w:val="3A3A3A"/>
          <w:szCs w:val="22"/>
          <w:shd w:val="clear" w:color="auto" w:fill="FFFFFF"/>
          <w:lang w:val="uk-UA" w:eastAsia="en-US"/>
        </w:rPr>
        <w:t xml:space="preserve"> своїх соціально-економічних, політичних і особис</w:t>
      </w:r>
      <w:r w:rsidR="00E70ED1" w:rsidRPr="004740A5">
        <w:rPr>
          <w:rFonts w:ascii="HelveticaNeueCyr-Roman" w:eastAsiaTheme="minorHAnsi" w:hAnsi="HelveticaNeueCyr-Roman" w:cstheme="minorHAnsi"/>
          <w:color w:val="3A3A3A"/>
          <w:szCs w:val="22"/>
          <w:shd w:val="clear" w:color="auto" w:fill="FFFFFF"/>
          <w:lang w:val="uk-UA" w:eastAsia="en-US"/>
        </w:rPr>
        <w:t xml:space="preserve">тих прав та  законних інтересів. </w:t>
      </w:r>
    </w:p>
    <w:p w14:paraId="60D6A930" w14:textId="58BA8CBA" w:rsidR="00131AD5" w:rsidRDefault="009F65E2" w:rsidP="00AB53DA">
      <w:pPr>
        <w:shd w:val="clear" w:color="auto" w:fill="FFFFFF"/>
        <w:suppressAutoHyphens w:val="0"/>
        <w:contextualSpacing/>
        <w:jc w:val="both"/>
        <w:rPr>
          <w:lang w:val="uk-UA" w:eastAsia="uk-UA"/>
        </w:rPr>
      </w:pPr>
      <w:r w:rsidRPr="004740A5">
        <w:rPr>
          <w:szCs w:val="24"/>
          <w:shd w:val="clear" w:color="auto" w:fill="FFFFFF"/>
          <w:lang w:val="uk-UA" w:eastAsia="uk-UA"/>
        </w:rPr>
        <w:t>         </w:t>
      </w:r>
      <w:r w:rsidR="00E47978" w:rsidRPr="004740A5">
        <w:rPr>
          <w:szCs w:val="24"/>
          <w:shd w:val="clear" w:color="auto" w:fill="FFFFFF"/>
          <w:lang w:val="uk-UA" w:eastAsia="uk-UA"/>
        </w:rPr>
        <w:t>  </w:t>
      </w:r>
      <w:r w:rsidR="003D763A" w:rsidRPr="004740A5">
        <w:rPr>
          <w:szCs w:val="24"/>
          <w:lang w:val="uk-UA"/>
        </w:rPr>
        <w:t xml:space="preserve">В </w:t>
      </w:r>
      <w:r w:rsidR="00F76B2A" w:rsidRPr="004740A5">
        <w:rPr>
          <w:szCs w:val="24"/>
          <w:lang w:val="uk-UA"/>
        </w:rPr>
        <w:t xml:space="preserve">Орджонікідзевському районному </w:t>
      </w:r>
      <w:r w:rsidR="003D763A" w:rsidRPr="004740A5">
        <w:rPr>
          <w:szCs w:val="24"/>
          <w:lang w:val="uk-UA"/>
        </w:rPr>
        <w:t>суді</w:t>
      </w:r>
      <w:r w:rsidR="00CE3039" w:rsidRPr="004740A5">
        <w:rPr>
          <w:szCs w:val="24"/>
          <w:lang w:val="uk-UA"/>
        </w:rPr>
        <w:t xml:space="preserve"> </w:t>
      </w:r>
      <w:r w:rsidR="00F76B2A" w:rsidRPr="004740A5">
        <w:rPr>
          <w:szCs w:val="24"/>
          <w:lang w:val="uk-UA"/>
        </w:rPr>
        <w:t>м.</w:t>
      </w:r>
      <w:r w:rsidR="00E70ED1" w:rsidRPr="004740A5">
        <w:rPr>
          <w:szCs w:val="24"/>
          <w:lang w:val="uk-UA"/>
        </w:rPr>
        <w:t xml:space="preserve"> </w:t>
      </w:r>
      <w:r w:rsidR="00F76B2A" w:rsidRPr="004740A5">
        <w:rPr>
          <w:szCs w:val="24"/>
          <w:lang w:val="uk-UA"/>
        </w:rPr>
        <w:t xml:space="preserve">Харкова </w:t>
      </w:r>
      <w:r w:rsidR="00131AD5" w:rsidRPr="004740A5">
        <w:rPr>
          <w:szCs w:val="24"/>
          <w:lang w:val="uk-UA"/>
        </w:rPr>
        <w:t xml:space="preserve">забезпечено створення необхідних умов для письмового звернення або особистого </w:t>
      </w:r>
      <w:r w:rsidR="00CE3039" w:rsidRPr="004740A5">
        <w:rPr>
          <w:szCs w:val="24"/>
          <w:lang w:val="uk-UA"/>
        </w:rPr>
        <w:t>прийому</w:t>
      </w:r>
      <w:r w:rsidR="00462B87">
        <w:rPr>
          <w:szCs w:val="24"/>
          <w:lang w:val="uk-UA"/>
        </w:rPr>
        <w:t xml:space="preserve"> ( усного звернення)</w:t>
      </w:r>
      <w:r w:rsidR="00CE3039" w:rsidRPr="004740A5">
        <w:rPr>
          <w:szCs w:val="24"/>
          <w:lang w:val="uk-UA"/>
        </w:rPr>
        <w:t xml:space="preserve"> громадян, який </w:t>
      </w:r>
      <w:r w:rsidR="00131AD5" w:rsidRPr="004740A5">
        <w:rPr>
          <w:szCs w:val="24"/>
          <w:lang w:val="uk-UA"/>
        </w:rPr>
        <w:t xml:space="preserve">здійснюється відповідно </w:t>
      </w:r>
      <w:r w:rsidR="00CE3039" w:rsidRPr="004740A5">
        <w:rPr>
          <w:szCs w:val="24"/>
          <w:lang w:val="uk-UA"/>
        </w:rPr>
        <w:t>до</w:t>
      </w:r>
      <w:r w:rsidR="00A53BF2" w:rsidRPr="004740A5">
        <w:rPr>
          <w:szCs w:val="24"/>
          <w:lang w:val="uk-UA"/>
        </w:rPr>
        <w:t xml:space="preserve"> графіка, </w:t>
      </w:r>
      <w:r w:rsidR="00131AD5" w:rsidRPr="004740A5">
        <w:rPr>
          <w:szCs w:val="24"/>
          <w:lang w:val="uk-UA"/>
        </w:rPr>
        <w:t xml:space="preserve"> затвердженого розпорядженням голови суду від 12</w:t>
      </w:r>
      <w:r w:rsidR="00131AD5" w:rsidRPr="004740A5">
        <w:rPr>
          <w:rFonts w:eastAsia="Calibri"/>
          <w:szCs w:val="24"/>
          <w:lang w:val="uk-UA" w:eastAsia="en-US"/>
        </w:rPr>
        <w:t xml:space="preserve"> </w:t>
      </w:r>
      <w:r w:rsidR="00131AD5" w:rsidRPr="004740A5">
        <w:rPr>
          <w:szCs w:val="24"/>
          <w:lang w:val="uk-UA"/>
        </w:rPr>
        <w:t xml:space="preserve">грудня 2012 року № 9. </w:t>
      </w:r>
      <w:r w:rsidR="00AB53DA" w:rsidRPr="004740A5">
        <w:rPr>
          <w:szCs w:val="24"/>
          <w:lang w:val="uk-UA"/>
        </w:rPr>
        <w:t xml:space="preserve">Зважаючи на </w:t>
      </w:r>
      <w:r w:rsidR="00AB53DA" w:rsidRPr="004740A5">
        <w:rPr>
          <w:lang w:val="uk-UA" w:eastAsia="uk-UA"/>
        </w:rPr>
        <w:t>особливий правовий режим- воєнний стан, що введений в Україні, певні обмеження свободи пересування та руху транспортних засобів під час повітряної тривоги, впровадження інших безпекових</w:t>
      </w:r>
      <w:r w:rsidR="004740A5" w:rsidRPr="004740A5">
        <w:rPr>
          <w:lang w:val="uk-UA" w:eastAsia="uk-UA"/>
        </w:rPr>
        <w:t xml:space="preserve"> заходів</w:t>
      </w:r>
      <w:r w:rsidR="00462B87">
        <w:rPr>
          <w:lang w:val="uk-UA" w:eastAsia="uk-UA"/>
        </w:rPr>
        <w:t>,</w:t>
      </w:r>
      <w:r w:rsidR="004740A5" w:rsidRPr="004740A5">
        <w:rPr>
          <w:lang w:val="uk-UA" w:eastAsia="uk-UA"/>
        </w:rPr>
        <w:t xml:space="preserve"> звернення</w:t>
      </w:r>
      <w:r w:rsidR="00AB53DA" w:rsidRPr="004740A5">
        <w:rPr>
          <w:lang w:val="uk-UA" w:eastAsia="uk-UA"/>
        </w:rPr>
        <w:t xml:space="preserve"> заявників на особистий прийом </w:t>
      </w:r>
      <w:r w:rsidR="004740A5" w:rsidRPr="004740A5">
        <w:rPr>
          <w:lang w:val="uk-UA" w:eastAsia="uk-UA"/>
        </w:rPr>
        <w:t xml:space="preserve">до керівництва суду </w:t>
      </w:r>
      <w:r w:rsidR="00AB53DA" w:rsidRPr="004740A5">
        <w:rPr>
          <w:lang w:val="uk-UA" w:eastAsia="uk-UA"/>
        </w:rPr>
        <w:t xml:space="preserve">у 2023 </w:t>
      </w:r>
      <w:r w:rsidR="004740A5" w:rsidRPr="004740A5">
        <w:rPr>
          <w:lang w:val="uk-UA" w:eastAsia="uk-UA"/>
        </w:rPr>
        <w:t>році відсутні.</w:t>
      </w:r>
      <w:r w:rsidR="004740A5">
        <w:rPr>
          <w:lang w:val="uk-UA" w:eastAsia="uk-UA"/>
        </w:rPr>
        <w:t xml:space="preserve"> Разом з тим, громадяни не позбавлені можливості права на звернення </w:t>
      </w:r>
      <w:r w:rsidR="00CA2B68">
        <w:rPr>
          <w:lang w:val="uk-UA" w:eastAsia="uk-UA"/>
        </w:rPr>
        <w:t xml:space="preserve">шляхом </w:t>
      </w:r>
      <w:r w:rsidR="004740A5">
        <w:rPr>
          <w:lang w:val="uk-UA" w:eastAsia="uk-UA"/>
        </w:rPr>
        <w:t>подання письмових</w:t>
      </w:r>
      <w:r w:rsidR="00CA2B68">
        <w:rPr>
          <w:lang w:val="uk-UA" w:eastAsia="uk-UA"/>
        </w:rPr>
        <w:t xml:space="preserve"> звернень.</w:t>
      </w:r>
    </w:p>
    <w:p w14:paraId="45328B70" w14:textId="3F1C2EF0" w:rsidR="004740A5" w:rsidRDefault="004740A5" w:rsidP="00AB53DA">
      <w:pPr>
        <w:shd w:val="clear" w:color="auto" w:fill="FFFFFF"/>
        <w:suppressAutoHyphens w:val="0"/>
        <w:contextualSpacing/>
        <w:jc w:val="both"/>
        <w:rPr>
          <w:lang w:val="uk-UA" w:eastAsia="uk-UA"/>
        </w:rPr>
      </w:pPr>
    </w:p>
    <w:p w14:paraId="21F82280" w14:textId="449D63E4" w:rsidR="007C0FEE" w:rsidRPr="009738E1" w:rsidRDefault="00F94A98" w:rsidP="00D7044D">
      <w:pPr>
        <w:widowControl w:val="0"/>
        <w:ind w:firstLine="708"/>
        <w:contextualSpacing/>
        <w:jc w:val="both"/>
        <w:rPr>
          <w:b/>
          <w:szCs w:val="24"/>
          <w:lang w:val="uk-UA"/>
        </w:rPr>
      </w:pPr>
      <w:r w:rsidRPr="009738E1">
        <w:rPr>
          <w:b/>
          <w:szCs w:val="24"/>
          <w:lang w:val="uk-UA"/>
        </w:rPr>
        <w:t xml:space="preserve">За формою надходження </w:t>
      </w:r>
      <w:r w:rsidR="00E12542">
        <w:rPr>
          <w:b/>
          <w:szCs w:val="24"/>
          <w:lang w:val="uk-UA"/>
        </w:rPr>
        <w:t>в 2023</w:t>
      </w:r>
      <w:r w:rsidR="00886371" w:rsidRPr="009738E1">
        <w:rPr>
          <w:b/>
          <w:szCs w:val="24"/>
          <w:lang w:val="uk-UA"/>
        </w:rPr>
        <w:t xml:space="preserve"> році</w:t>
      </w:r>
      <w:r w:rsidR="00AF6574" w:rsidRPr="009738E1">
        <w:rPr>
          <w:b/>
          <w:szCs w:val="24"/>
          <w:lang w:val="uk-UA"/>
        </w:rPr>
        <w:t>:</w:t>
      </w:r>
    </w:p>
    <w:p w14:paraId="5E42809D" w14:textId="5C8405F2" w:rsidR="00D0058A" w:rsidRPr="00BD38AB" w:rsidRDefault="00440CBB" w:rsidP="00BD38AB">
      <w:pPr>
        <w:pStyle w:val="af1"/>
        <w:widowControl w:val="0"/>
        <w:numPr>
          <w:ilvl w:val="0"/>
          <w:numId w:val="2"/>
        </w:numPr>
        <w:ind w:left="0" w:firstLine="851"/>
        <w:jc w:val="both"/>
        <w:rPr>
          <w:szCs w:val="24"/>
          <w:lang w:val="uk-UA"/>
        </w:rPr>
      </w:pPr>
      <w:r>
        <w:rPr>
          <w:szCs w:val="24"/>
          <w:lang w:val="uk-UA"/>
        </w:rPr>
        <w:t xml:space="preserve">всього </w:t>
      </w:r>
      <w:r w:rsidR="005A31AA" w:rsidRPr="00C751F0">
        <w:rPr>
          <w:szCs w:val="24"/>
          <w:lang w:val="uk-UA"/>
        </w:rPr>
        <w:t>поштою</w:t>
      </w:r>
      <w:r w:rsidR="00AF6574" w:rsidRPr="00C751F0">
        <w:rPr>
          <w:szCs w:val="24"/>
          <w:lang w:val="uk-UA"/>
        </w:rPr>
        <w:t xml:space="preserve"> </w:t>
      </w:r>
      <w:r w:rsidR="006832B0">
        <w:rPr>
          <w:szCs w:val="24"/>
          <w:lang w:val="uk-UA"/>
        </w:rPr>
        <w:t>(електронною поштою) н</w:t>
      </w:r>
      <w:r w:rsidR="007472AC">
        <w:rPr>
          <w:szCs w:val="24"/>
          <w:lang w:val="uk-UA"/>
        </w:rPr>
        <w:t>адійшло 28 звернень</w:t>
      </w:r>
      <w:r w:rsidR="00801037">
        <w:rPr>
          <w:szCs w:val="24"/>
          <w:lang w:val="uk-UA"/>
        </w:rPr>
        <w:t>, в 2021 році-34 звернення</w:t>
      </w:r>
      <w:r w:rsidR="00AF6574" w:rsidRPr="00C751F0">
        <w:rPr>
          <w:szCs w:val="24"/>
          <w:lang w:val="uk-UA"/>
        </w:rPr>
        <w:t>;</w:t>
      </w:r>
      <w:r w:rsidR="005A31AA" w:rsidRPr="00C751F0">
        <w:rPr>
          <w:szCs w:val="24"/>
          <w:lang w:val="uk-UA"/>
        </w:rPr>
        <w:t xml:space="preserve"> </w:t>
      </w:r>
    </w:p>
    <w:p w14:paraId="6F21D492" w14:textId="252C9DE3" w:rsidR="00AF6574" w:rsidRPr="00CA2B68" w:rsidRDefault="005A31AA" w:rsidP="00AF6574">
      <w:pPr>
        <w:pStyle w:val="af1"/>
        <w:widowControl w:val="0"/>
        <w:numPr>
          <w:ilvl w:val="0"/>
          <w:numId w:val="2"/>
        </w:numPr>
        <w:ind w:left="0" w:firstLine="851"/>
        <w:jc w:val="both"/>
        <w:rPr>
          <w:szCs w:val="24"/>
          <w:lang w:val="uk-UA"/>
        </w:rPr>
      </w:pPr>
      <w:r w:rsidRPr="00CA2B68">
        <w:rPr>
          <w:szCs w:val="24"/>
          <w:lang w:val="uk-UA"/>
        </w:rPr>
        <w:t>на особистий прийом керівництва</w:t>
      </w:r>
      <w:r w:rsidR="005714E4" w:rsidRPr="00CA2B68">
        <w:rPr>
          <w:szCs w:val="24"/>
          <w:lang w:val="uk-UA"/>
        </w:rPr>
        <w:t xml:space="preserve"> суду </w:t>
      </w:r>
      <w:r w:rsidR="00CA2B68" w:rsidRPr="00CA2B68">
        <w:rPr>
          <w:szCs w:val="24"/>
          <w:lang w:val="uk-UA"/>
        </w:rPr>
        <w:t>за 2023</w:t>
      </w:r>
      <w:r w:rsidR="008B2854" w:rsidRPr="00CA2B68">
        <w:rPr>
          <w:szCs w:val="24"/>
          <w:lang w:val="uk-UA"/>
        </w:rPr>
        <w:t xml:space="preserve"> рік громадяни не звертались,</w:t>
      </w:r>
      <w:r w:rsidR="005220C1" w:rsidRPr="00CA2B68">
        <w:rPr>
          <w:szCs w:val="24"/>
          <w:lang w:val="uk-UA"/>
        </w:rPr>
        <w:t xml:space="preserve"> в 2021 році-</w:t>
      </w:r>
      <w:r w:rsidR="00844805" w:rsidRPr="00CA2B68">
        <w:rPr>
          <w:szCs w:val="24"/>
          <w:lang w:val="uk-UA"/>
        </w:rPr>
        <w:t>5</w:t>
      </w:r>
      <w:r w:rsidR="00C46BDF" w:rsidRPr="00CA2B68">
        <w:rPr>
          <w:szCs w:val="24"/>
          <w:lang w:val="uk-UA"/>
        </w:rPr>
        <w:t xml:space="preserve"> звернень</w:t>
      </w:r>
      <w:r w:rsidR="00AF6574" w:rsidRPr="00CA2B68">
        <w:rPr>
          <w:szCs w:val="24"/>
          <w:lang w:val="uk-UA"/>
        </w:rPr>
        <w:t>;</w:t>
      </w:r>
      <w:r w:rsidR="0057164B" w:rsidRPr="00CA2B68">
        <w:rPr>
          <w:szCs w:val="24"/>
          <w:lang w:val="uk-UA"/>
        </w:rPr>
        <w:t xml:space="preserve"> </w:t>
      </w:r>
    </w:p>
    <w:p w14:paraId="7FE4E4A3" w14:textId="2499EC93" w:rsidR="00AF6574" w:rsidRPr="00C751F0" w:rsidRDefault="007472AC" w:rsidP="00AF6574">
      <w:pPr>
        <w:pStyle w:val="af1"/>
        <w:widowControl w:val="0"/>
        <w:numPr>
          <w:ilvl w:val="0"/>
          <w:numId w:val="2"/>
        </w:numPr>
        <w:ind w:left="0" w:firstLine="851"/>
        <w:jc w:val="both"/>
        <w:rPr>
          <w:szCs w:val="24"/>
          <w:lang w:val="uk-UA"/>
        </w:rPr>
      </w:pPr>
      <w:r>
        <w:rPr>
          <w:szCs w:val="24"/>
          <w:lang w:val="uk-UA"/>
        </w:rPr>
        <w:t>34</w:t>
      </w:r>
      <w:r w:rsidR="00285F05" w:rsidRPr="00C751F0">
        <w:rPr>
          <w:szCs w:val="24"/>
          <w:lang w:val="uk-UA"/>
        </w:rPr>
        <w:t xml:space="preserve"> </w:t>
      </w:r>
      <w:r w:rsidR="00910A1B" w:rsidRPr="00C751F0">
        <w:rPr>
          <w:szCs w:val="24"/>
          <w:lang w:val="uk-UA"/>
        </w:rPr>
        <w:t xml:space="preserve">письмових </w:t>
      </w:r>
      <w:r>
        <w:rPr>
          <w:szCs w:val="24"/>
          <w:lang w:val="uk-UA"/>
        </w:rPr>
        <w:t>звернення</w:t>
      </w:r>
      <w:r w:rsidR="00285F05" w:rsidRPr="00C751F0">
        <w:rPr>
          <w:szCs w:val="24"/>
          <w:lang w:val="uk-UA"/>
        </w:rPr>
        <w:t xml:space="preserve"> </w:t>
      </w:r>
      <w:r w:rsidR="004728F2" w:rsidRPr="00C751F0">
        <w:rPr>
          <w:szCs w:val="24"/>
          <w:lang w:val="uk-UA"/>
        </w:rPr>
        <w:t>подані</w:t>
      </w:r>
      <w:r w:rsidR="00285F05" w:rsidRPr="00C751F0">
        <w:rPr>
          <w:szCs w:val="24"/>
          <w:lang w:val="uk-UA"/>
        </w:rPr>
        <w:t xml:space="preserve"> особис</w:t>
      </w:r>
      <w:r w:rsidR="00B437D0">
        <w:rPr>
          <w:szCs w:val="24"/>
          <w:lang w:val="uk-UA"/>
        </w:rPr>
        <w:t>то</w:t>
      </w:r>
      <w:r w:rsidR="00961055">
        <w:rPr>
          <w:szCs w:val="24"/>
          <w:lang w:val="uk-UA"/>
        </w:rPr>
        <w:t>, в 2021 році- 35</w:t>
      </w:r>
      <w:r w:rsidR="00462B87">
        <w:rPr>
          <w:szCs w:val="24"/>
          <w:lang w:val="uk-UA"/>
        </w:rPr>
        <w:t xml:space="preserve"> звернень подані особисто.</w:t>
      </w:r>
      <w:r w:rsidR="00AF6574" w:rsidRPr="00C751F0">
        <w:rPr>
          <w:szCs w:val="24"/>
          <w:lang w:val="uk-UA"/>
        </w:rPr>
        <w:t xml:space="preserve"> </w:t>
      </w:r>
    </w:p>
    <w:p w14:paraId="0B244E4F" w14:textId="2736A406" w:rsidR="00AF6574" w:rsidRDefault="007472AC" w:rsidP="00AF6574">
      <w:pPr>
        <w:pStyle w:val="af1"/>
        <w:widowControl w:val="0"/>
        <w:numPr>
          <w:ilvl w:val="0"/>
          <w:numId w:val="2"/>
        </w:numPr>
        <w:ind w:left="0" w:firstLine="851"/>
        <w:jc w:val="both"/>
        <w:rPr>
          <w:szCs w:val="24"/>
          <w:lang w:val="uk-UA"/>
        </w:rPr>
      </w:pPr>
      <w:r>
        <w:rPr>
          <w:szCs w:val="24"/>
          <w:lang w:val="uk-UA"/>
        </w:rPr>
        <w:t>6 звернень</w:t>
      </w:r>
      <w:r w:rsidR="00C17433" w:rsidRPr="00C751F0">
        <w:rPr>
          <w:szCs w:val="24"/>
          <w:lang w:val="uk-UA"/>
        </w:rPr>
        <w:t xml:space="preserve"> подано чере</w:t>
      </w:r>
      <w:r w:rsidR="005A31AA" w:rsidRPr="00C751F0">
        <w:rPr>
          <w:szCs w:val="24"/>
          <w:lang w:val="uk-UA"/>
        </w:rPr>
        <w:t>з уповноважену особу</w:t>
      </w:r>
      <w:r w:rsidR="00961055">
        <w:rPr>
          <w:szCs w:val="24"/>
          <w:lang w:val="uk-UA"/>
        </w:rPr>
        <w:t>, в 2021</w:t>
      </w:r>
      <w:r w:rsidR="00D82184">
        <w:rPr>
          <w:szCs w:val="24"/>
          <w:lang w:val="uk-UA"/>
        </w:rPr>
        <w:t xml:space="preserve"> році подано також 1 звернення;</w:t>
      </w:r>
      <w:r w:rsidR="005A31AA" w:rsidRPr="00C751F0">
        <w:rPr>
          <w:szCs w:val="24"/>
          <w:lang w:val="uk-UA"/>
        </w:rPr>
        <w:t xml:space="preserve"> </w:t>
      </w:r>
    </w:p>
    <w:p w14:paraId="0ADCE161" w14:textId="7D9F0DCB" w:rsidR="00382A49" w:rsidRPr="00961055" w:rsidRDefault="00303468" w:rsidP="00961055">
      <w:pPr>
        <w:pStyle w:val="af1"/>
        <w:widowControl w:val="0"/>
        <w:numPr>
          <w:ilvl w:val="0"/>
          <w:numId w:val="2"/>
        </w:numPr>
        <w:ind w:left="0" w:firstLine="851"/>
        <w:jc w:val="both"/>
        <w:rPr>
          <w:szCs w:val="24"/>
          <w:lang w:val="uk-UA"/>
        </w:rPr>
      </w:pPr>
      <w:r w:rsidRPr="00B935F8">
        <w:rPr>
          <w:szCs w:val="24"/>
          <w:lang w:val="uk-UA"/>
        </w:rPr>
        <w:t>для розгляду в межа</w:t>
      </w:r>
      <w:r w:rsidR="007472AC">
        <w:rPr>
          <w:szCs w:val="24"/>
          <w:lang w:val="uk-UA"/>
        </w:rPr>
        <w:t>х повноважень до суду надійшло 2</w:t>
      </w:r>
      <w:r w:rsidR="00462B87">
        <w:rPr>
          <w:szCs w:val="24"/>
          <w:lang w:val="uk-UA"/>
        </w:rPr>
        <w:t xml:space="preserve"> звернення, з яких перше</w:t>
      </w:r>
      <w:r w:rsidRPr="00B935F8">
        <w:rPr>
          <w:szCs w:val="24"/>
          <w:lang w:val="uk-UA"/>
        </w:rPr>
        <w:t xml:space="preserve"> звернення надійшло електронною </w:t>
      </w:r>
      <w:r w:rsidR="007472AC">
        <w:rPr>
          <w:szCs w:val="24"/>
          <w:lang w:val="uk-UA"/>
        </w:rPr>
        <w:t xml:space="preserve">поштою з </w:t>
      </w:r>
      <w:r w:rsidRPr="00B935F8">
        <w:rPr>
          <w:szCs w:val="24"/>
          <w:lang w:val="uk-UA"/>
        </w:rPr>
        <w:t>Держаної с</w:t>
      </w:r>
      <w:r w:rsidR="00961055">
        <w:rPr>
          <w:szCs w:val="24"/>
          <w:lang w:val="uk-UA"/>
        </w:rPr>
        <w:t xml:space="preserve">удової адміністрації України, </w:t>
      </w:r>
      <w:r w:rsidR="00462B87">
        <w:rPr>
          <w:szCs w:val="24"/>
          <w:lang w:val="uk-UA"/>
        </w:rPr>
        <w:t>друге</w:t>
      </w:r>
      <w:r w:rsidRPr="00961055">
        <w:rPr>
          <w:szCs w:val="24"/>
          <w:lang w:val="uk-UA"/>
        </w:rPr>
        <w:t xml:space="preserve"> звернення </w:t>
      </w:r>
      <w:r w:rsidR="00961055">
        <w:rPr>
          <w:szCs w:val="24"/>
          <w:lang w:val="uk-UA"/>
        </w:rPr>
        <w:t xml:space="preserve">отримано </w:t>
      </w:r>
      <w:r w:rsidR="007472AC">
        <w:rPr>
          <w:szCs w:val="24"/>
          <w:lang w:val="uk-UA"/>
        </w:rPr>
        <w:t>з Полтавського а</w:t>
      </w:r>
      <w:r w:rsidR="00961055">
        <w:rPr>
          <w:szCs w:val="24"/>
          <w:lang w:val="uk-UA"/>
        </w:rPr>
        <w:t xml:space="preserve">пеляційного суду. </w:t>
      </w:r>
      <w:r w:rsidR="00961055" w:rsidRPr="00961055">
        <w:rPr>
          <w:szCs w:val="24"/>
          <w:lang w:val="uk-UA"/>
        </w:rPr>
        <w:t xml:space="preserve">В 2021 році до суду надійшло 4 звернення, з яких 3 звернення надійшло електронною поштою, після звернення громадянина на </w:t>
      </w:r>
      <w:r w:rsidR="00961055" w:rsidRPr="00961055">
        <w:rPr>
          <w:szCs w:val="24"/>
          <w:lang w:val="uk-UA"/>
        </w:rPr>
        <w:lastRenderedPageBreak/>
        <w:t>телефонну «гарячу» лінію Держаної судової адміністрації України та одне звернення направлене поштою за належністю з Офісу Генерального прокурора.</w:t>
      </w:r>
    </w:p>
    <w:p w14:paraId="56BEEDF3" w14:textId="77777777" w:rsidR="007C0FEE" w:rsidRPr="00C751F0" w:rsidRDefault="007C0FEE" w:rsidP="007C0FEE">
      <w:pPr>
        <w:pStyle w:val="af1"/>
        <w:widowControl w:val="0"/>
        <w:ind w:left="851"/>
        <w:jc w:val="both"/>
        <w:rPr>
          <w:szCs w:val="24"/>
          <w:lang w:val="uk-UA"/>
        </w:rPr>
      </w:pPr>
    </w:p>
    <w:p w14:paraId="75BB6774" w14:textId="47EDD722" w:rsidR="004728F2" w:rsidRDefault="00774AA1" w:rsidP="00FA7384">
      <w:pPr>
        <w:widowControl w:val="0"/>
        <w:ind w:firstLine="708"/>
        <w:contextualSpacing/>
        <w:jc w:val="both"/>
        <w:rPr>
          <w:szCs w:val="24"/>
          <w:lang w:val="uk-UA"/>
        </w:rPr>
      </w:pPr>
      <w:r w:rsidRPr="007C0FEE">
        <w:rPr>
          <w:b/>
          <w:szCs w:val="24"/>
          <w:lang w:val="uk-UA"/>
        </w:rPr>
        <w:t>За ознакою надходження:</w:t>
      </w:r>
      <w:r w:rsidRPr="00C751F0">
        <w:rPr>
          <w:szCs w:val="24"/>
          <w:lang w:val="uk-UA"/>
        </w:rPr>
        <w:t xml:space="preserve"> в</w:t>
      </w:r>
      <w:r w:rsidR="004728F2" w:rsidRPr="00C751F0">
        <w:rPr>
          <w:szCs w:val="24"/>
          <w:lang w:val="uk-UA"/>
        </w:rPr>
        <w:t xml:space="preserve">сі звернення </w:t>
      </w:r>
      <w:r w:rsidR="007472AC">
        <w:rPr>
          <w:szCs w:val="24"/>
          <w:lang w:val="uk-UA"/>
        </w:rPr>
        <w:t>в 2023</w:t>
      </w:r>
      <w:r w:rsidR="00801037">
        <w:rPr>
          <w:szCs w:val="24"/>
          <w:lang w:val="uk-UA"/>
        </w:rPr>
        <w:t xml:space="preserve"> році, як і в 2021</w:t>
      </w:r>
      <w:r w:rsidR="00936B7D" w:rsidRPr="00C751F0">
        <w:rPr>
          <w:szCs w:val="24"/>
          <w:lang w:val="uk-UA"/>
        </w:rPr>
        <w:t xml:space="preserve"> році </w:t>
      </w:r>
      <w:r w:rsidR="004728F2" w:rsidRPr="00C751F0">
        <w:rPr>
          <w:szCs w:val="24"/>
          <w:lang w:val="uk-UA"/>
        </w:rPr>
        <w:t>первинні, повторні або дублетні звернення відсутні.</w:t>
      </w:r>
    </w:p>
    <w:p w14:paraId="317CC7B9" w14:textId="77777777" w:rsidR="007C0FEE" w:rsidRPr="00C751F0" w:rsidRDefault="007C0FEE" w:rsidP="00FA7384">
      <w:pPr>
        <w:widowControl w:val="0"/>
        <w:ind w:firstLine="708"/>
        <w:contextualSpacing/>
        <w:jc w:val="both"/>
        <w:rPr>
          <w:szCs w:val="24"/>
          <w:lang w:val="uk-UA"/>
        </w:rPr>
      </w:pPr>
    </w:p>
    <w:p w14:paraId="7272B92A" w14:textId="6C3E5559" w:rsidR="004653C2" w:rsidRPr="009738E1" w:rsidRDefault="009D1645" w:rsidP="00FA7384">
      <w:pPr>
        <w:widowControl w:val="0"/>
        <w:contextualSpacing/>
        <w:jc w:val="both"/>
        <w:rPr>
          <w:szCs w:val="24"/>
          <w:lang w:val="uk-UA"/>
        </w:rPr>
      </w:pPr>
      <w:r w:rsidRPr="00C751F0">
        <w:rPr>
          <w:szCs w:val="24"/>
          <w:lang w:val="uk-UA"/>
        </w:rPr>
        <w:tab/>
      </w:r>
      <w:r w:rsidR="009E0F62" w:rsidRPr="007C0FEE">
        <w:rPr>
          <w:b/>
          <w:szCs w:val="24"/>
          <w:lang w:val="uk-UA"/>
        </w:rPr>
        <w:t>За видами звернень</w:t>
      </w:r>
      <w:r w:rsidR="009E0F62" w:rsidRPr="00C751F0">
        <w:rPr>
          <w:szCs w:val="24"/>
          <w:lang w:val="uk-UA"/>
        </w:rPr>
        <w:t xml:space="preserve">: </w:t>
      </w:r>
      <w:r w:rsidR="007472AC">
        <w:rPr>
          <w:szCs w:val="24"/>
          <w:lang w:val="uk-UA"/>
        </w:rPr>
        <w:t>за 2023 рік надійшло 15</w:t>
      </w:r>
      <w:r w:rsidR="00810E30">
        <w:rPr>
          <w:szCs w:val="24"/>
          <w:lang w:val="uk-UA"/>
        </w:rPr>
        <w:t xml:space="preserve"> скарг</w:t>
      </w:r>
      <w:r w:rsidR="008F025A">
        <w:rPr>
          <w:szCs w:val="24"/>
          <w:lang w:val="uk-UA"/>
        </w:rPr>
        <w:t xml:space="preserve"> ( 21%) та 55 заяв  (79</w:t>
      </w:r>
      <w:r w:rsidR="00810E30">
        <w:rPr>
          <w:szCs w:val="24"/>
          <w:lang w:val="uk-UA"/>
        </w:rPr>
        <w:t xml:space="preserve">%), </w:t>
      </w:r>
      <w:r w:rsidR="00B935F8">
        <w:rPr>
          <w:szCs w:val="24"/>
          <w:lang w:val="uk-UA"/>
        </w:rPr>
        <w:t xml:space="preserve">за 2021 рік надійшло 18 скарг ( 24%) </w:t>
      </w:r>
      <w:r w:rsidR="00810E30">
        <w:rPr>
          <w:szCs w:val="24"/>
          <w:lang w:val="uk-UA"/>
        </w:rPr>
        <w:t>та 56 заяв та пропозицій ( 76%)</w:t>
      </w:r>
      <w:r w:rsidR="00B935F8">
        <w:rPr>
          <w:szCs w:val="24"/>
          <w:lang w:val="uk-UA"/>
        </w:rPr>
        <w:t xml:space="preserve">. </w:t>
      </w:r>
    </w:p>
    <w:p w14:paraId="36367F1D" w14:textId="77777777" w:rsidR="00A51D0C" w:rsidRPr="009738E1" w:rsidRDefault="00A51D0C" w:rsidP="00FA7384">
      <w:pPr>
        <w:widowControl w:val="0"/>
        <w:contextualSpacing/>
        <w:jc w:val="both"/>
        <w:rPr>
          <w:szCs w:val="24"/>
          <w:lang w:val="uk-UA"/>
        </w:rPr>
      </w:pPr>
    </w:p>
    <w:p w14:paraId="088FF55D" w14:textId="647C4E24" w:rsidR="004653C2" w:rsidRPr="00966003" w:rsidRDefault="00C67C74" w:rsidP="004653C2">
      <w:pPr>
        <w:widowControl w:val="0"/>
        <w:spacing w:line="276" w:lineRule="auto"/>
        <w:contextualSpacing/>
        <w:jc w:val="both"/>
        <w:rPr>
          <w:szCs w:val="24"/>
          <w:lang w:val="uk-UA"/>
        </w:rPr>
      </w:pPr>
      <w:r>
        <w:rPr>
          <w:noProof/>
          <w:lang w:val="uk-UA" w:eastAsia="uk-UA"/>
        </w:rPr>
        <w:drawing>
          <wp:anchor distT="0" distB="0" distL="114300" distR="114300" simplePos="0" relativeHeight="251662848" behindDoc="0" locked="0" layoutInCell="1" allowOverlap="1" wp14:anchorId="5153884F" wp14:editId="6FA05C18">
            <wp:simplePos x="0" y="0"/>
            <wp:positionH relativeFrom="margin">
              <wp:posOffset>3393440</wp:posOffset>
            </wp:positionH>
            <wp:positionV relativeFrom="paragraph">
              <wp:posOffset>297180</wp:posOffset>
            </wp:positionV>
            <wp:extent cx="2930525" cy="2178050"/>
            <wp:effectExtent l="0" t="0" r="3175" b="12700"/>
            <wp:wrapSquare wrapText="bothSides"/>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5C4B426" w14:textId="72E98EB1" w:rsidR="00884C9C" w:rsidRPr="00A51D0C" w:rsidRDefault="001745CD" w:rsidP="00FA7384">
      <w:pPr>
        <w:widowControl w:val="0"/>
        <w:contextualSpacing/>
        <w:jc w:val="both"/>
        <w:rPr>
          <w:i/>
          <w:szCs w:val="24"/>
          <w:lang w:val="uk-UA"/>
        </w:rPr>
      </w:pPr>
      <w:r>
        <w:rPr>
          <w:noProof/>
          <w:lang w:val="uk-UA" w:eastAsia="uk-UA"/>
        </w:rPr>
        <w:drawing>
          <wp:anchor distT="0" distB="0" distL="114300" distR="114300" simplePos="0" relativeHeight="251664896" behindDoc="0" locked="0" layoutInCell="1" allowOverlap="1" wp14:anchorId="05141038" wp14:editId="22E81EAE">
            <wp:simplePos x="0" y="0"/>
            <wp:positionH relativeFrom="margin">
              <wp:posOffset>-1933</wp:posOffset>
            </wp:positionH>
            <wp:positionV relativeFrom="paragraph">
              <wp:posOffset>75096</wp:posOffset>
            </wp:positionV>
            <wp:extent cx="2930525" cy="2178050"/>
            <wp:effectExtent l="0" t="0" r="3175" b="12700"/>
            <wp:wrapSquare wrapText="bothSides"/>
            <wp:docPr id="10"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67C74">
        <w:rPr>
          <w:noProof/>
          <w:lang w:val="uk-UA" w:eastAsia="uk-UA"/>
        </w:rPr>
        <w:drawing>
          <wp:anchor distT="0" distB="0" distL="114300" distR="114300" simplePos="0" relativeHeight="251660800" behindDoc="0" locked="0" layoutInCell="1" allowOverlap="1" wp14:anchorId="74CC2B8B" wp14:editId="70549168">
            <wp:simplePos x="0" y="0"/>
            <wp:positionH relativeFrom="margin">
              <wp:align>left</wp:align>
            </wp:positionH>
            <wp:positionV relativeFrom="paragraph">
              <wp:posOffset>78105</wp:posOffset>
            </wp:positionV>
            <wp:extent cx="3110230" cy="2214245"/>
            <wp:effectExtent l="0" t="0" r="13970" b="14605"/>
            <wp:wrapSquare wrapText="bothSides"/>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63FD498" w14:textId="165D5117" w:rsidR="007C0FEE" w:rsidRDefault="00816716" w:rsidP="00FA7384">
      <w:pPr>
        <w:widowControl w:val="0"/>
        <w:contextualSpacing/>
        <w:jc w:val="both"/>
        <w:rPr>
          <w:szCs w:val="24"/>
          <w:lang w:val="uk-UA"/>
        </w:rPr>
      </w:pPr>
      <w:r w:rsidRPr="00966003">
        <w:rPr>
          <w:szCs w:val="24"/>
          <w:lang w:val="uk-UA"/>
        </w:rPr>
        <w:tab/>
      </w:r>
    </w:p>
    <w:p w14:paraId="49CBAD4D" w14:textId="77777777" w:rsidR="00884C9C" w:rsidRDefault="00816716" w:rsidP="007C0FEE">
      <w:pPr>
        <w:widowControl w:val="0"/>
        <w:ind w:firstLine="708"/>
        <w:contextualSpacing/>
        <w:jc w:val="both"/>
        <w:rPr>
          <w:b/>
          <w:szCs w:val="24"/>
          <w:lang w:val="uk-UA"/>
        </w:rPr>
      </w:pPr>
      <w:r w:rsidRPr="007C0FEE">
        <w:rPr>
          <w:b/>
          <w:szCs w:val="24"/>
          <w:lang w:val="uk-UA"/>
        </w:rPr>
        <w:t xml:space="preserve">За суб’єктом звернення : </w:t>
      </w:r>
    </w:p>
    <w:p w14:paraId="7307B89F" w14:textId="292C01ED" w:rsidR="00774AA1" w:rsidRPr="003B182B" w:rsidRDefault="00BC5FEA" w:rsidP="00FA7384">
      <w:pPr>
        <w:widowControl w:val="0"/>
        <w:contextualSpacing/>
        <w:jc w:val="both"/>
        <w:rPr>
          <w:szCs w:val="24"/>
          <w:lang w:val="uk-UA"/>
        </w:rPr>
      </w:pPr>
      <w:r>
        <w:rPr>
          <w:szCs w:val="24"/>
          <w:lang w:val="uk-UA"/>
        </w:rPr>
        <w:t>у 2023 році 70</w:t>
      </w:r>
      <w:r w:rsidR="00717FA7">
        <w:rPr>
          <w:szCs w:val="24"/>
          <w:lang w:val="uk-UA"/>
        </w:rPr>
        <w:t xml:space="preserve"> </w:t>
      </w:r>
      <w:r>
        <w:rPr>
          <w:szCs w:val="24"/>
          <w:lang w:val="uk-UA"/>
        </w:rPr>
        <w:t>(100</w:t>
      </w:r>
      <w:r w:rsidR="00810E30">
        <w:rPr>
          <w:szCs w:val="24"/>
          <w:lang w:val="uk-UA"/>
        </w:rPr>
        <w:t>%) індивідуальних</w:t>
      </w:r>
      <w:r w:rsidR="009D5DA2">
        <w:rPr>
          <w:szCs w:val="24"/>
          <w:lang w:val="uk-UA"/>
        </w:rPr>
        <w:t xml:space="preserve"> зверне</w:t>
      </w:r>
      <w:r w:rsidR="003B182B">
        <w:rPr>
          <w:szCs w:val="24"/>
          <w:lang w:val="uk-UA"/>
        </w:rPr>
        <w:t>н</w:t>
      </w:r>
      <w:r w:rsidR="009D5DA2">
        <w:rPr>
          <w:szCs w:val="24"/>
          <w:lang w:val="uk-UA"/>
        </w:rPr>
        <w:t>ь</w:t>
      </w:r>
      <w:r w:rsidR="001F78DA">
        <w:rPr>
          <w:szCs w:val="24"/>
          <w:lang w:val="uk-UA"/>
        </w:rPr>
        <w:t>;</w:t>
      </w:r>
    </w:p>
    <w:p w14:paraId="2BB50C70" w14:textId="77777777" w:rsidR="00810E30" w:rsidRPr="003B182B" w:rsidRDefault="00810E30" w:rsidP="00810E30">
      <w:pPr>
        <w:widowControl w:val="0"/>
        <w:contextualSpacing/>
        <w:jc w:val="both"/>
        <w:rPr>
          <w:szCs w:val="24"/>
          <w:lang w:val="uk-UA"/>
        </w:rPr>
      </w:pPr>
      <w:r>
        <w:rPr>
          <w:szCs w:val="24"/>
          <w:lang w:val="uk-UA"/>
        </w:rPr>
        <w:t>у 2021 році 71 (96%) індивідуальне звернення та 3 (4%) колективних звернення;</w:t>
      </w:r>
    </w:p>
    <w:p w14:paraId="0A42A333" w14:textId="77777777" w:rsidR="007C0FEE" w:rsidRPr="00C751F0" w:rsidRDefault="007C0FEE" w:rsidP="00FA7384">
      <w:pPr>
        <w:widowControl w:val="0"/>
        <w:contextualSpacing/>
        <w:jc w:val="both"/>
        <w:rPr>
          <w:lang w:val="uk-UA" w:eastAsia="uk-UA"/>
        </w:rPr>
      </w:pPr>
    </w:p>
    <w:p w14:paraId="397BA3AF" w14:textId="1FCC24AE" w:rsidR="00774AA1" w:rsidRDefault="00774AA1" w:rsidP="00FA7384">
      <w:pPr>
        <w:widowControl w:val="0"/>
        <w:contextualSpacing/>
        <w:jc w:val="both"/>
        <w:rPr>
          <w:b/>
          <w:lang w:val="uk-UA" w:eastAsia="uk-UA"/>
        </w:rPr>
      </w:pPr>
      <w:r w:rsidRPr="00C751F0">
        <w:rPr>
          <w:lang w:val="uk-UA" w:eastAsia="uk-UA"/>
        </w:rPr>
        <w:tab/>
      </w:r>
      <w:r w:rsidRPr="007C0FEE">
        <w:rPr>
          <w:b/>
          <w:lang w:val="uk-UA" w:eastAsia="uk-UA"/>
        </w:rPr>
        <w:t>За типом звернень:</w:t>
      </w:r>
    </w:p>
    <w:p w14:paraId="75A7E8EC" w14:textId="50674DB7" w:rsidR="00810E30" w:rsidRPr="00E67F28" w:rsidRDefault="00C13488" w:rsidP="00FA7384">
      <w:pPr>
        <w:pStyle w:val="af1"/>
        <w:widowControl w:val="0"/>
        <w:numPr>
          <w:ilvl w:val="0"/>
          <w:numId w:val="2"/>
        </w:numPr>
        <w:ind w:left="0" w:firstLine="709"/>
        <w:jc w:val="both"/>
        <w:rPr>
          <w:lang w:val="uk-UA" w:eastAsia="uk-UA"/>
        </w:rPr>
      </w:pPr>
      <w:r>
        <w:rPr>
          <w:lang w:val="uk-UA" w:eastAsia="uk-UA"/>
        </w:rPr>
        <w:t>у 2023</w:t>
      </w:r>
      <w:r w:rsidR="00810E30" w:rsidRPr="003B182B">
        <w:rPr>
          <w:lang w:val="uk-UA" w:eastAsia="uk-UA"/>
        </w:rPr>
        <w:t xml:space="preserve"> році </w:t>
      </w:r>
      <w:r>
        <w:rPr>
          <w:lang w:val="uk-UA" w:eastAsia="uk-UA"/>
        </w:rPr>
        <w:t>надійшло 34</w:t>
      </w:r>
      <w:r w:rsidR="00810E30">
        <w:rPr>
          <w:lang w:val="uk-UA" w:eastAsia="uk-UA"/>
        </w:rPr>
        <w:t xml:space="preserve"> звернення</w:t>
      </w:r>
      <w:r w:rsidR="00810E30" w:rsidRPr="003B182B">
        <w:rPr>
          <w:lang w:val="uk-UA" w:eastAsia="uk-UA"/>
        </w:rPr>
        <w:t xml:space="preserve"> електронною поштою, </w:t>
      </w:r>
      <w:r>
        <w:rPr>
          <w:lang w:val="uk-UA" w:eastAsia="uk-UA"/>
        </w:rPr>
        <w:t>36</w:t>
      </w:r>
      <w:r w:rsidR="00810E30">
        <w:rPr>
          <w:lang w:val="uk-UA" w:eastAsia="uk-UA"/>
        </w:rPr>
        <w:t xml:space="preserve"> письмових звернень, </w:t>
      </w:r>
      <w:r w:rsidR="00810E30" w:rsidRPr="00CA2B68">
        <w:rPr>
          <w:lang w:val="uk-UA" w:eastAsia="uk-UA"/>
        </w:rPr>
        <w:t>усних зве</w:t>
      </w:r>
      <w:r w:rsidR="00BD38AB" w:rsidRPr="00CA2B68">
        <w:rPr>
          <w:lang w:val="uk-UA" w:eastAsia="uk-UA"/>
        </w:rPr>
        <w:t>рнень на прийомі у керівництва суду не було,</w:t>
      </w:r>
      <w:r w:rsidR="00BD38AB">
        <w:rPr>
          <w:lang w:val="uk-UA" w:eastAsia="uk-UA"/>
        </w:rPr>
        <w:t xml:space="preserve"> </w:t>
      </w:r>
      <w:r w:rsidR="00810E30" w:rsidRPr="00BD38AB">
        <w:rPr>
          <w:lang w:val="uk-UA" w:eastAsia="uk-UA"/>
        </w:rPr>
        <w:t>телеграми</w:t>
      </w:r>
      <w:r w:rsidR="00810E30" w:rsidRPr="00E67F28">
        <w:rPr>
          <w:lang w:val="uk-UA" w:eastAsia="uk-UA"/>
        </w:rPr>
        <w:t xml:space="preserve">, петиції-відсутні.  </w:t>
      </w:r>
    </w:p>
    <w:p w14:paraId="57434757" w14:textId="0F5244DA" w:rsidR="003B182B" w:rsidRDefault="003B182B" w:rsidP="004C639A">
      <w:pPr>
        <w:pStyle w:val="af1"/>
        <w:widowControl w:val="0"/>
        <w:numPr>
          <w:ilvl w:val="0"/>
          <w:numId w:val="2"/>
        </w:numPr>
        <w:ind w:left="0" w:firstLine="709"/>
        <w:jc w:val="both"/>
        <w:rPr>
          <w:lang w:val="uk-UA" w:eastAsia="uk-UA"/>
        </w:rPr>
      </w:pPr>
      <w:r w:rsidRPr="003B182B">
        <w:rPr>
          <w:lang w:val="uk-UA" w:eastAsia="uk-UA"/>
        </w:rPr>
        <w:t xml:space="preserve">у 2021 році </w:t>
      </w:r>
      <w:r w:rsidR="004C639A">
        <w:rPr>
          <w:lang w:val="uk-UA" w:eastAsia="uk-UA"/>
        </w:rPr>
        <w:t>надійшло 23</w:t>
      </w:r>
      <w:r w:rsidR="00123B39">
        <w:rPr>
          <w:lang w:val="uk-UA" w:eastAsia="uk-UA"/>
        </w:rPr>
        <w:t xml:space="preserve"> звернення</w:t>
      </w:r>
      <w:r w:rsidRPr="003B182B">
        <w:rPr>
          <w:lang w:val="uk-UA" w:eastAsia="uk-UA"/>
        </w:rPr>
        <w:t xml:space="preserve"> електронною поштою</w:t>
      </w:r>
      <w:r w:rsidR="004C639A">
        <w:rPr>
          <w:lang w:val="uk-UA" w:eastAsia="uk-UA"/>
        </w:rPr>
        <w:t xml:space="preserve"> та 3 звернення </w:t>
      </w:r>
      <w:r w:rsidR="004C639A" w:rsidRPr="004C639A">
        <w:rPr>
          <w:lang w:val="uk-UA" w:eastAsia="uk-UA"/>
        </w:rPr>
        <w:t>надійшло до суду після звернення заявника на телефонну «гарячу» лінію ДСА України</w:t>
      </w:r>
      <w:r w:rsidRPr="003B182B">
        <w:rPr>
          <w:lang w:val="uk-UA" w:eastAsia="uk-UA"/>
        </w:rPr>
        <w:t xml:space="preserve">, </w:t>
      </w:r>
      <w:r w:rsidR="00A0462E">
        <w:rPr>
          <w:lang w:val="uk-UA" w:eastAsia="uk-UA"/>
        </w:rPr>
        <w:t xml:space="preserve">48 письмових звернень, </w:t>
      </w:r>
      <w:r w:rsidR="00A0462E" w:rsidRPr="001F78DA">
        <w:rPr>
          <w:lang w:val="uk-UA" w:eastAsia="uk-UA"/>
        </w:rPr>
        <w:t>усних звернень на прийомі у керівництва-</w:t>
      </w:r>
      <w:r w:rsidR="001F78DA" w:rsidRPr="001F78DA">
        <w:rPr>
          <w:lang w:val="uk-UA" w:eastAsia="uk-UA"/>
        </w:rPr>
        <w:t xml:space="preserve"> 5</w:t>
      </w:r>
      <w:r w:rsidR="004C639A" w:rsidRPr="001F78DA">
        <w:rPr>
          <w:lang w:val="uk-UA" w:eastAsia="uk-UA"/>
        </w:rPr>
        <w:t>,</w:t>
      </w:r>
      <w:r w:rsidR="004C639A" w:rsidRPr="004C639A">
        <w:rPr>
          <w:lang w:val="uk-UA" w:eastAsia="uk-UA"/>
        </w:rPr>
        <w:t xml:space="preserve"> телеграми, петиції-відсутні. </w:t>
      </w:r>
      <w:r w:rsidR="00A0462E" w:rsidRPr="004C639A">
        <w:rPr>
          <w:lang w:val="uk-UA" w:eastAsia="uk-UA"/>
        </w:rPr>
        <w:t xml:space="preserve"> </w:t>
      </w:r>
    </w:p>
    <w:p w14:paraId="62C5A75B" w14:textId="78D64615" w:rsidR="00B11B24" w:rsidRPr="00544A0D" w:rsidRDefault="00793803" w:rsidP="00793803">
      <w:pPr>
        <w:widowControl w:val="0"/>
        <w:ind w:firstLine="709"/>
        <w:jc w:val="both"/>
        <w:rPr>
          <w:lang w:val="uk-UA" w:eastAsia="uk-UA"/>
        </w:rPr>
      </w:pPr>
      <w:r w:rsidRPr="00544A0D">
        <w:rPr>
          <w:szCs w:val="24"/>
          <w:lang w:val="uk-UA"/>
        </w:rPr>
        <w:t>Аналіз динаміки надходження з</w:t>
      </w:r>
      <w:r w:rsidR="00AA6446" w:rsidRPr="00544A0D">
        <w:rPr>
          <w:szCs w:val="24"/>
          <w:lang w:val="uk-UA"/>
        </w:rPr>
        <w:t>вернень громадян за минулий 2023</w:t>
      </w:r>
      <w:r w:rsidRPr="00544A0D">
        <w:rPr>
          <w:szCs w:val="24"/>
          <w:lang w:val="uk-UA"/>
        </w:rPr>
        <w:t xml:space="preserve"> рік свідчить</w:t>
      </w:r>
      <w:r w:rsidR="000E1F95" w:rsidRPr="00544A0D">
        <w:rPr>
          <w:szCs w:val="24"/>
          <w:lang w:val="uk-UA"/>
        </w:rPr>
        <w:t xml:space="preserve"> про </w:t>
      </w:r>
      <w:r w:rsidRPr="00544A0D">
        <w:rPr>
          <w:szCs w:val="24"/>
          <w:lang w:val="uk-UA"/>
        </w:rPr>
        <w:t xml:space="preserve"> </w:t>
      </w:r>
      <w:r w:rsidR="00AA6446" w:rsidRPr="00544A0D">
        <w:rPr>
          <w:szCs w:val="24"/>
          <w:lang w:val="uk-UA"/>
        </w:rPr>
        <w:t xml:space="preserve">активну позицію громадян та </w:t>
      </w:r>
      <w:r w:rsidRPr="00544A0D">
        <w:rPr>
          <w:lang w:val="uk-UA" w:eastAsia="uk-UA"/>
        </w:rPr>
        <w:t>п</w:t>
      </w:r>
      <w:r w:rsidR="00AA6446" w:rsidRPr="00544A0D">
        <w:rPr>
          <w:lang w:val="uk-UA" w:eastAsia="uk-UA"/>
        </w:rPr>
        <w:t>отребу</w:t>
      </w:r>
      <w:r w:rsidR="0097182F" w:rsidRPr="00544A0D">
        <w:rPr>
          <w:lang w:val="uk-UA" w:eastAsia="uk-UA"/>
        </w:rPr>
        <w:t xml:space="preserve"> суспільств</w:t>
      </w:r>
      <w:r w:rsidR="000E1F95" w:rsidRPr="00544A0D">
        <w:rPr>
          <w:lang w:val="uk-UA" w:eastAsia="uk-UA"/>
        </w:rPr>
        <w:t xml:space="preserve">а в здійсненні правосуддя </w:t>
      </w:r>
      <w:r w:rsidR="0097182F" w:rsidRPr="00544A0D">
        <w:rPr>
          <w:lang w:val="uk-UA" w:eastAsia="uk-UA"/>
        </w:rPr>
        <w:t xml:space="preserve">за будь-яких умов, і що саме суди є тією інституцією, в якій люди знаходять вирішення </w:t>
      </w:r>
      <w:r w:rsidR="00240D99" w:rsidRPr="00544A0D">
        <w:rPr>
          <w:lang w:val="uk-UA" w:eastAsia="uk-UA"/>
        </w:rPr>
        <w:t>не тільки своїх важливих жи</w:t>
      </w:r>
      <w:r w:rsidR="00B11B24" w:rsidRPr="00544A0D">
        <w:rPr>
          <w:lang w:val="uk-UA" w:eastAsia="uk-UA"/>
        </w:rPr>
        <w:t xml:space="preserve">ттєвих питань, а й </w:t>
      </w:r>
      <w:r w:rsidR="001D4FF3" w:rsidRPr="00544A0D">
        <w:rPr>
          <w:lang w:val="uk-UA" w:eastAsia="uk-UA"/>
        </w:rPr>
        <w:t>мають</w:t>
      </w:r>
      <w:r w:rsidR="00EA08EB" w:rsidRPr="00544A0D">
        <w:rPr>
          <w:lang w:val="uk-UA" w:eastAsia="uk-UA"/>
        </w:rPr>
        <w:t xml:space="preserve"> можливості </w:t>
      </w:r>
      <w:r w:rsidR="00036B45" w:rsidRPr="00544A0D">
        <w:rPr>
          <w:lang w:val="uk-UA" w:eastAsia="uk-UA"/>
        </w:rPr>
        <w:t xml:space="preserve">для </w:t>
      </w:r>
      <w:r w:rsidR="00E90EF0" w:rsidRPr="00544A0D">
        <w:rPr>
          <w:lang w:val="uk-UA" w:eastAsia="uk-UA"/>
        </w:rPr>
        <w:t>в</w:t>
      </w:r>
      <w:r w:rsidR="00036B45" w:rsidRPr="00544A0D">
        <w:rPr>
          <w:lang w:val="uk-UA" w:eastAsia="uk-UA"/>
        </w:rPr>
        <w:t>пливу н</w:t>
      </w:r>
      <w:r w:rsidR="00B11B24" w:rsidRPr="00544A0D">
        <w:rPr>
          <w:lang w:val="uk-UA" w:eastAsia="uk-UA"/>
        </w:rPr>
        <w:t>а поліпшення роботи органів</w:t>
      </w:r>
      <w:r w:rsidR="00B11B24" w:rsidRPr="00544A0D">
        <w:rPr>
          <w:lang w:val="uk-UA"/>
        </w:rPr>
        <w:t xml:space="preserve"> </w:t>
      </w:r>
      <w:r w:rsidR="00B11B24" w:rsidRPr="00544A0D">
        <w:rPr>
          <w:lang w:val="uk-UA" w:eastAsia="uk-UA"/>
        </w:rPr>
        <w:t>державної влади і місцевого самоврядування, підприємств, установ, організац</w:t>
      </w:r>
      <w:r w:rsidR="00EA08EB" w:rsidRPr="00544A0D">
        <w:rPr>
          <w:lang w:val="uk-UA" w:eastAsia="uk-UA"/>
        </w:rPr>
        <w:t>ій незалежно від форм власності</w:t>
      </w:r>
      <w:r w:rsidR="000971EF" w:rsidRPr="00544A0D">
        <w:rPr>
          <w:lang w:val="uk-UA" w:eastAsia="uk-UA"/>
        </w:rPr>
        <w:t>.</w:t>
      </w:r>
      <w:r w:rsidR="00B11B24" w:rsidRPr="00544A0D">
        <w:rPr>
          <w:lang w:val="uk-UA" w:eastAsia="uk-UA"/>
        </w:rPr>
        <w:t xml:space="preserve"> </w:t>
      </w:r>
      <w:r w:rsidR="000E1F95" w:rsidRPr="00544A0D">
        <w:rPr>
          <w:lang w:val="uk-UA" w:eastAsia="uk-UA"/>
        </w:rPr>
        <w:t xml:space="preserve">У порівнянні з 2021 роком кількість звернень у 2023 році, незважаючи на </w:t>
      </w:r>
      <w:r w:rsidR="00544A0D" w:rsidRPr="00544A0D">
        <w:rPr>
          <w:lang w:val="uk-UA" w:eastAsia="uk-UA"/>
        </w:rPr>
        <w:t xml:space="preserve">особливий правовий режим- воєнний стан, що введений в Україні, </w:t>
      </w:r>
      <w:r w:rsidR="000E1F95" w:rsidRPr="00544A0D">
        <w:rPr>
          <w:lang w:val="uk-UA" w:eastAsia="uk-UA"/>
        </w:rPr>
        <w:t xml:space="preserve"> по їх кількості знаходиться практично</w:t>
      </w:r>
      <w:r w:rsidR="00544A0D" w:rsidRPr="00544A0D">
        <w:rPr>
          <w:lang w:val="uk-UA" w:eastAsia="uk-UA"/>
        </w:rPr>
        <w:t xml:space="preserve"> на тому самому рівні, як і у довоєнні часи. </w:t>
      </w:r>
    </w:p>
    <w:p w14:paraId="1A68E9CA" w14:textId="30F685EF" w:rsidR="00C13488" w:rsidRPr="00793803" w:rsidRDefault="00C13488" w:rsidP="002F409A">
      <w:pPr>
        <w:widowControl w:val="0"/>
        <w:jc w:val="both"/>
        <w:rPr>
          <w:rFonts w:ascii="Arial" w:hAnsi="Arial" w:cs="Arial"/>
          <w:color w:val="333333"/>
          <w:sz w:val="27"/>
          <w:szCs w:val="27"/>
          <w:shd w:val="clear" w:color="auto" w:fill="FFFFFF"/>
          <w:lang w:val="uk-UA"/>
        </w:rPr>
      </w:pPr>
    </w:p>
    <w:p w14:paraId="32F73D6B" w14:textId="7E7B5FC2" w:rsidR="00096FE9" w:rsidRDefault="00816716" w:rsidP="00737210">
      <w:pPr>
        <w:shd w:val="clear" w:color="auto" w:fill="FFFFFF"/>
        <w:spacing w:after="150"/>
        <w:contextualSpacing/>
        <w:jc w:val="both"/>
        <w:rPr>
          <w:lang w:val="uk-UA" w:eastAsia="uk-UA"/>
        </w:rPr>
      </w:pPr>
      <w:r w:rsidRPr="00966003">
        <w:rPr>
          <w:lang w:val="uk-UA" w:eastAsia="uk-UA"/>
        </w:rPr>
        <w:tab/>
      </w:r>
      <w:r w:rsidR="00786613" w:rsidRPr="007C0FEE">
        <w:rPr>
          <w:b/>
          <w:lang w:val="uk-UA" w:eastAsia="uk-UA"/>
        </w:rPr>
        <w:t>За категоріями авторів звернень</w:t>
      </w:r>
      <w:r w:rsidRPr="007C0FEE">
        <w:rPr>
          <w:b/>
          <w:lang w:val="uk-UA" w:eastAsia="uk-UA"/>
        </w:rPr>
        <w:t xml:space="preserve"> </w:t>
      </w:r>
      <w:r w:rsidRPr="00123B39">
        <w:rPr>
          <w:lang w:val="uk-UA" w:eastAsia="uk-UA"/>
        </w:rPr>
        <w:t xml:space="preserve">: </w:t>
      </w:r>
    </w:p>
    <w:p w14:paraId="277FE333" w14:textId="757CD8D4" w:rsidR="00B437D0" w:rsidRPr="00421B09" w:rsidRDefault="00C13488" w:rsidP="00421B09">
      <w:pPr>
        <w:pStyle w:val="af1"/>
        <w:numPr>
          <w:ilvl w:val="0"/>
          <w:numId w:val="2"/>
        </w:numPr>
        <w:shd w:val="clear" w:color="auto" w:fill="FFFFFF"/>
        <w:spacing w:after="150"/>
        <w:ind w:left="0" w:firstLine="708"/>
        <w:jc w:val="both"/>
        <w:rPr>
          <w:lang w:val="uk-UA" w:eastAsia="uk-UA"/>
        </w:rPr>
      </w:pPr>
      <w:r>
        <w:rPr>
          <w:szCs w:val="24"/>
          <w:lang w:val="uk-UA" w:eastAsia="uk-UA"/>
        </w:rPr>
        <w:t xml:space="preserve">у 2023 році </w:t>
      </w:r>
      <w:r w:rsidRPr="00C13488">
        <w:rPr>
          <w:szCs w:val="24"/>
          <w:lang w:val="uk-UA" w:eastAsia="uk-UA"/>
        </w:rPr>
        <w:t xml:space="preserve">звернення від </w:t>
      </w:r>
      <w:r w:rsidRPr="00C13488">
        <w:rPr>
          <w:rFonts w:eastAsia="Calibri"/>
          <w:szCs w:val="24"/>
          <w:lang w:val="uk-UA" w:eastAsia="en-US"/>
        </w:rPr>
        <w:t xml:space="preserve"> учасників війни, інвалідів війни, учасників бойових дій,</w:t>
      </w:r>
      <w:r w:rsidRPr="00C13488">
        <w:rPr>
          <w:szCs w:val="24"/>
          <w:lang w:val="uk-UA"/>
        </w:rPr>
        <w:t xml:space="preserve"> героїв України, </w:t>
      </w:r>
      <w:r w:rsidRPr="00C13488">
        <w:rPr>
          <w:rFonts w:eastAsia="Calibri"/>
          <w:szCs w:val="24"/>
          <w:lang w:val="uk-UA" w:eastAsia="en-US"/>
        </w:rPr>
        <w:t xml:space="preserve"> ветеранів праці, одиноких  матерів; </w:t>
      </w:r>
      <w:r w:rsidRPr="00C13488">
        <w:rPr>
          <w:szCs w:val="24"/>
          <w:lang w:val="uk-UA" w:eastAsia="uk-UA"/>
        </w:rPr>
        <w:t>матерів-героїнь,</w:t>
      </w:r>
      <w:r w:rsidRPr="00C13488">
        <w:rPr>
          <w:szCs w:val="24"/>
          <w:lang w:val="uk-UA"/>
        </w:rPr>
        <w:t xml:space="preserve"> багатодітних родин </w:t>
      </w:r>
      <w:r w:rsidRPr="00C13488">
        <w:rPr>
          <w:szCs w:val="24"/>
          <w:lang w:val="uk-UA" w:eastAsia="uk-UA"/>
        </w:rPr>
        <w:t>до суду протягом звітного періоду не надходили</w:t>
      </w:r>
      <w:r w:rsidR="00421B09">
        <w:rPr>
          <w:szCs w:val="24"/>
          <w:lang w:val="uk-UA" w:eastAsia="uk-UA"/>
        </w:rPr>
        <w:t>;</w:t>
      </w:r>
    </w:p>
    <w:p w14:paraId="3B6A111F" w14:textId="36A5B77F" w:rsidR="005026E5" w:rsidRPr="00DD2D60" w:rsidRDefault="00123B39" w:rsidP="00DD2D60">
      <w:pPr>
        <w:pStyle w:val="af1"/>
        <w:numPr>
          <w:ilvl w:val="0"/>
          <w:numId w:val="2"/>
        </w:numPr>
        <w:shd w:val="clear" w:color="auto" w:fill="FFFFFF"/>
        <w:spacing w:after="150"/>
        <w:jc w:val="both"/>
        <w:rPr>
          <w:lang w:val="uk-UA" w:eastAsia="uk-UA"/>
        </w:rPr>
      </w:pPr>
      <w:r w:rsidRPr="00123B39">
        <w:rPr>
          <w:lang w:val="uk-UA" w:eastAsia="uk-UA"/>
        </w:rPr>
        <w:t xml:space="preserve">      у 2021 році зареєстровано </w:t>
      </w:r>
      <w:r>
        <w:rPr>
          <w:lang w:val="uk-UA" w:eastAsia="uk-UA"/>
        </w:rPr>
        <w:t>5 звернень від осіб з інвалідністю ІІ, ІІІ групи.</w:t>
      </w:r>
    </w:p>
    <w:p w14:paraId="6F1F9459" w14:textId="44860B2D" w:rsidR="0080317F" w:rsidRPr="00544A0D" w:rsidRDefault="005026E5" w:rsidP="00737210">
      <w:pPr>
        <w:shd w:val="clear" w:color="auto" w:fill="FFFFFF"/>
        <w:spacing w:after="150"/>
        <w:contextualSpacing/>
        <w:jc w:val="both"/>
        <w:rPr>
          <w:b/>
          <w:szCs w:val="24"/>
          <w:lang w:val="uk-UA" w:eastAsia="uk-UA"/>
        </w:rPr>
      </w:pPr>
      <w:r>
        <w:rPr>
          <w:szCs w:val="24"/>
          <w:lang w:val="uk-UA" w:eastAsia="uk-UA"/>
        </w:rPr>
        <w:tab/>
      </w:r>
      <w:r w:rsidRPr="00544A0D">
        <w:rPr>
          <w:b/>
          <w:szCs w:val="24"/>
          <w:lang w:val="uk-UA" w:eastAsia="uk-UA"/>
        </w:rPr>
        <w:t>За результатами розгляду:</w:t>
      </w:r>
    </w:p>
    <w:p w14:paraId="04D647F4" w14:textId="00DA3663" w:rsidR="00CE4F04" w:rsidRPr="00D8462D" w:rsidRDefault="00421B09" w:rsidP="00D8462D">
      <w:pPr>
        <w:pStyle w:val="af0"/>
        <w:numPr>
          <w:ilvl w:val="0"/>
          <w:numId w:val="2"/>
        </w:numPr>
        <w:shd w:val="clear" w:color="auto" w:fill="FFFFFF"/>
        <w:spacing w:before="0" w:beforeAutospacing="0" w:after="0" w:afterAutospacing="0"/>
        <w:ind w:left="0" w:firstLine="851"/>
        <w:jc w:val="both"/>
        <w:rPr>
          <w:rFonts w:ascii="HelveticaNeueCyr-Roman" w:hAnsi="HelveticaNeueCyr-Roman"/>
        </w:rPr>
      </w:pPr>
      <w:r w:rsidRPr="00544A0D">
        <w:t>у 2023</w:t>
      </w:r>
      <w:r w:rsidR="00B437D0" w:rsidRPr="00544A0D">
        <w:t xml:space="preserve"> році </w:t>
      </w:r>
      <w:r w:rsidRPr="00544A0D">
        <w:t>розглянуто по суті 68</w:t>
      </w:r>
      <w:r w:rsidR="00CE4F04" w:rsidRPr="00544A0D">
        <w:t xml:space="preserve"> звернень. Одне</w:t>
      </w:r>
      <w:r w:rsidRPr="00544A0D">
        <w:t xml:space="preserve"> звернення повернуто заявнику відповідно до ст.5 ЗУ «Про звернення </w:t>
      </w:r>
      <w:r w:rsidR="00CE4F04" w:rsidRPr="00544A0D">
        <w:t xml:space="preserve">громадян»  оскільки,  громадянин направив звернення, яке за обсягом містить декілька сторінок та складається із фрагментарних виразів, а разом із тим не </w:t>
      </w:r>
      <w:r w:rsidR="00CE4F04" w:rsidRPr="00544A0D">
        <w:lastRenderedPageBreak/>
        <w:t xml:space="preserve">містить інформації, необхідної для розгляду порушених питань, які, до речі, самі не мають конкретного характеру. У разі, якщо звернення не містить даних, необхідних для прийняття обґрунтованого рішення, а в ньому викладена надмірна інформація, яка не має значення до порушених у зверненні питань воно в п’ятиденний термін повертається громадянину з відповідними поясненнями. </w:t>
      </w:r>
    </w:p>
    <w:p w14:paraId="70C97CB3" w14:textId="462A9EBD" w:rsidR="00CE4F04" w:rsidRPr="00544A0D" w:rsidRDefault="00CE4F04" w:rsidP="00D8462D">
      <w:pPr>
        <w:pStyle w:val="af0"/>
        <w:shd w:val="clear" w:color="auto" w:fill="FFFFFF"/>
        <w:spacing w:before="0" w:beforeAutospacing="0" w:after="0" w:afterAutospacing="0"/>
        <w:ind w:firstLine="851"/>
        <w:jc w:val="both"/>
        <w:rPr>
          <w:rFonts w:ascii="HelveticaNeueCyr-Roman" w:hAnsi="HelveticaNeueCyr-Roman"/>
        </w:rPr>
      </w:pPr>
      <w:r w:rsidRPr="00544A0D">
        <w:rPr>
          <w:shd w:val="clear" w:color="auto" w:fill="FFFFFF"/>
        </w:rPr>
        <w:t xml:space="preserve">Одне звернення </w:t>
      </w:r>
      <w:r w:rsidRPr="00544A0D">
        <w:t xml:space="preserve">направлено для розгляду </w:t>
      </w:r>
      <w:r w:rsidRPr="00544A0D">
        <w:rPr>
          <w:shd w:val="clear" w:color="auto" w:fill="FFFFFF"/>
        </w:rPr>
        <w:t>за належністю відповідно до ст. 7 ЗУ «Про звернення громадян». Звернення повинні адресуватися тим особам, до повноваження яких належить вирішення порушених у зверненнях питань. Інформація про основні завдання та функції, напрями діяльності суб’єктів владних повноважень можливо отримати, наприклад, на офіційних веб-сайтах в мережі Інтернет.</w:t>
      </w:r>
    </w:p>
    <w:p w14:paraId="6567A220" w14:textId="59FF5BC4" w:rsidR="00B437D0" w:rsidRPr="00544A0D" w:rsidRDefault="00421B09" w:rsidP="00D8462D">
      <w:pPr>
        <w:pStyle w:val="af0"/>
        <w:shd w:val="clear" w:color="auto" w:fill="FFFFFF"/>
        <w:spacing w:before="0" w:beforeAutospacing="0" w:after="0" w:afterAutospacing="0"/>
        <w:ind w:firstLine="851"/>
        <w:jc w:val="both"/>
        <w:rPr>
          <w:rFonts w:ascii="HelveticaNeueCyr-Roman" w:hAnsi="HelveticaNeueCyr-Roman"/>
        </w:rPr>
      </w:pPr>
      <w:r w:rsidRPr="00544A0D">
        <w:rPr>
          <w:shd w:val="clear" w:color="auto" w:fill="FFFFFF"/>
        </w:rPr>
        <w:t>Два звернення визнані</w:t>
      </w:r>
      <w:r w:rsidR="00B437D0" w:rsidRPr="00544A0D">
        <w:rPr>
          <w:shd w:val="clear" w:color="auto" w:fill="FFFFFF"/>
        </w:rPr>
        <w:t xml:space="preserve"> обґрунтованим</w:t>
      </w:r>
      <w:r w:rsidRPr="00544A0D">
        <w:rPr>
          <w:shd w:val="clear" w:color="auto" w:fill="FFFFFF"/>
        </w:rPr>
        <w:t>и</w:t>
      </w:r>
      <w:r w:rsidR="00B437D0" w:rsidRPr="00544A0D">
        <w:rPr>
          <w:shd w:val="clear" w:color="auto" w:fill="FFFFFF"/>
        </w:rPr>
        <w:t>. За всіма зверненнями надані виважені та предметні роз’яснення</w:t>
      </w:r>
      <w:r w:rsidR="00737708" w:rsidRPr="00544A0D">
        <w:rPr>
          <w:shd w:val="clear" w:color="auto" w:fill="FFFFFF"/>
        </w:rPr>
        <w:t xml:space="preserve"> в межах своєї компетенції, рекомендації та консультації щодо вимог чинного законодавства</w:t>
      </w:r>
      <w:r w:rsidR="00AA6446" w:rsidRPr="00544A0D">
        <w:rPr>
          <w:shd w:val="clear" w:color="auto" w:fill="FFFFFF"/>
        </w:rPr>
        <w:t>.</w:t>
      </w:r>
    </w:p>
    <w:p w14:paraId="298AFC1D" w14:textId="77777777" w:rsidR="0080317F" w:rsidRPr="00544A0D" w:rsidRDefault="0080317F" w:rsidP="00D8462D">
      <w:pPr>
        <w:pStyle w:val="af0"/>
        <w:numPr>
          <w:ilvl w:val="0"/>
          <w:numId w:val="2"/>
        </w:numPr>
        <w:shd w:val="clear" w:color="auto" w:fill="FFFFFF"/>
        <w:spacing w:before="0" w:beforeAutospacing="0" w:after="0" w:afterAutospacing="0"/>
        <w:ind w:left="0" w:firstLine="851"/>
        <w:jc w:val="both"/>
        <w:rPr>
          <w:rFonts w:ascii="HelveticaNeueCyr-Roman" w:hAnsi="HelveticaNeueCyr-Roman"/>
        </w:rPr>
      </w:pPr>
      <w:r w:rsidRPr="00544A0D">
        <w:t xml:space="preserve">у 2021 році розглянуто по суті 70 звернень, 2 звернення повернуто заявнику відповідно до ст.5 ЗУ «Про звернення громадян», 2 звернення направлено для розгляду </w:t>
      </w:r>
      <w:r w:rsidRPr="00544A0D">
        <w:rPr>
          <w:shd w:val="clear" w:color="auto" w:fill="FFFFFF"/>
        </w:rPr>
        <w:t xml:space="preserve">за належністю відповідно до ст. 7 ЗУ «Про звернення громадян», оскільки </w:t>
      </w:r>
      <w:r w:rsidRPr="00544A0D">
        <w:rPr>
          <w:rFonts w:ascii="HelveticaNeueCyr-Roman" w:hAnsi="HelveticaNeueCyr-Roman"/>
        </w:rPr>
        <w:t xml:space="preserve">вирішення порушених у зверненнях питання не відносяться до повноважень суду. </w:t>
      </w:r>
      <w:r w:rsidRPr="00544A0D">
        <w:rPr>
          <w:shd w:val="clear" w:color="auto" w:fill="FFFFFF"/>
        </w:rPr>
        <w:t xml:space="preserve">Три звернення визнані обґрунтованими. За всіма зверненнями надані </w:t>
      </w:r>
      <w:r w:rsidR="00966D68" w:rsidRPr="00544A0D">
        <w:rPr>
          <w:shd w:val="clear" w:color="auto" w:fill="FFFFFF"/>
        </w:rPr>
        <w:t xml:space="preserve">виважені та предметні </w:t>
      </w:r>
      <w:r w:rsidRPr="00544A0D">
        <w:rPr>
          <w:shd w:val="clear" w:color="auto" w:fill="FFFFFF"/>
        </w:rPr>
        <w:t>роз’яснення;</w:t>
      </w:r>
    </w:p>
    <w:p w14:paraId="3C3177B4" w14:textId="77777777" w:rsidR="0080317F" w:rsidRPr="00544A0D" w:rsidRDefault="0080317F" w:rsidP="00D8462D">
      <w:pPr>
        <w:pStyle w:val="af0"/>
        <w:shd w:val="clear" w:color="auto" w:fill="FFFFFF"/>
        <w:spacing w:before="0" w:beforeAutospacing="0" w:after="0" w:afterAutospacing="0"/>
        <w:ind w:left="708" w:firstLine="851"/>
        <w:jc w:val="both"/>
        <w:rPr>
          <w:rFonts w:ascii="HelveticaNeueCyr-Roman" w:hAnsi="HelveticaNeueCyr-Roman"/>
        </w:rPr>
      </w:pPr>
    </w:p>
    <w:p w14:paraId="50C9FFD8" w14:textId="77777777" w:rsidR="00DC39DA" w:rsidRPr="007C0FEE" w:rsidRDefault="00D12808" w:rsidP="00D8462D">
      <w:pPr>
        <w:shd w:val="clear" w:color="auto" w:fill="FFFFFF"/>
        <w:spacing w:after="150"/>
        <w:ind w:firstLine="851"/>
        <w:jc w:val="both"/>
        <w:rPr>
          <w:b/>
          <w:szCs w:val="24"/>
          <w:lang w:val="uk-UA" w:eastAsia="uk-UA"/>
        </w:rPr>
      </w:pPr>
      <w:r w:rsidRPr="007C0FEE">
        <w:rPr>
          <w:b/>
          <w:szCs w:val="24"/>
          <w:lang w:val="uk-UA" w:eastAsia="uk-UA"/>
        </w:rPr>
        <w:t>За питаннями</w:t>
      </w:r>
      <w:r w:rsidR="00FF704A" w:rsidRPr="007C0FEE">
        <w:rPr>
          <w:b/>
          <w:szCs w:val="24"/>
          <w:lang w:val="uk-UA" w:eastAsia="uk-UA"/>
        </w:rPr>
        <w:t>, що порушуються у зверненнях громадян розглян</w:t>
      </w:r>
      <w:r w:rsidRPr="007C0FEE">
        <w:rPr>
          <w:b/>
          <w:szCs w:val="24"/>
          <w:lang w:val="uk-UA" w:eastAsia="uk-UA"/>
        </w:rPr>
        <w:t xml:space="preserve">уто наступні категорії звернень </w:t>
      </w:r>
      <w:r w:rsidR="00FF704A" w:rsidRPr="007C0FEE">
        <w:rPr>
          <w:b/>
          <w:szCs w:val="24"/>
          <w:lang w:val="uk-UA" w:eastAsia="uk-UA"/>
        </w:rPr>
        <w:t>:</w:t>
      </w:r>
    </w:p>
    <w:p w14:paraId="7068D7EF" w14:textId="163C2C54" w:rsidR="00977E60" w:rsidRPr="003A2272" w:rsidRDefault="00CE4BE6" w:rsidP="00CA2B68">
      <w:pPr>
        <w:pStyle w:val="af1"/>
        <w:numPr>
          <w:ilvl w:val="0"/>
          <w:numId w:val="2"/>
        </w:numPr>
        <w:shd w:val="clear" w:color="auto" w:fill="FFFFFF"/>
        <w:spacing w:after="150"/>
        <w:ind w:left="0" w:firstLine="709"/>
        <w:jc w:val="both"/>
        <w:rPr>
          <w:szCs w:val="24"/>
          <w:lang w:val="uk-UA" w:eastAsia="uk-UA"/>
        </w:rPr>
      </w:pPr>
      <w:r w:rsidRPr="003A2272">
        <w:rPr>
          <w:szCs w:val="24"/>
          <w:lang w:val="uk-UA" w:eastAsia="uk-UA"/>
        </w:rPr>
        <w:t>у 2023 році 4 (6</w:t>
      </w:r>
      <w:r w:rsidR="00707EFC" w:rsidRPr="003A2272">
        <w:rPr>
          <w:szCs w:val="24"/>
          <w:lang w:val="uk-UA" w:eastAsia="uk-UA"/>
        </w:rPr>
        <w:t>%)</w:t>
      </w:r>
      <w:r w:rsidR="00247753" w:rsidRPr="003A2272">
        <w:rPr>
          <w:szCs w:val="24"/>
          <w:lang w:val="uk-UA" w:eastAsia="uk-UA"/>
        </w:rPr>
        <w:t xml:space="preserve"> </w:t>
      </w:r>
      <w:r w:rsidR="00CA2B68" w:rsidRPr="003A2272">
        <w:rPr>
          <w:szCs w:val="24"/>
          <w:lang w:val="uk-UA" w:eastAsia="uk-UA"/>
        </w:rPr>
        <w:t>звернення</w:t>
      </w:r>
      <w:r w:rsidR="00977E60" w:rsidRPr="003A2272">
        <w:rPr>
          <w:szCs w:val="24"/>
          <w:lang w:val="uk-UA" w:eastAsia="uk-UA"/>
        </w:rPr>
        <w:t xml:space="preserve"> </w:t>
      </w:r>
      <w:r w:rsidR="00CA2B68" w:rsidRPr="003A2272">
        <w:rPr>
          <w:b/>
          <w:szCs w:val="24"/>
          <w:lang w:val="uk-UA" w:eastAsia="uk-UA"/>
        </w:rPr>
        <w:t>на</w:t>
      </w:r>
      <w:r w:rsidR="00977E60" w:rsidRPr="003A2272">
        <w:rPr>
          <w:b/>
          <w:szCs w:val="24"/>
          <w:lang w:val="uk-UA" w:eastAsia="uk-UA"/>
        </w:rPr>
        <w:t xml:space="preserve"> </w:t>
      </w:r>
      <w:r w:rsidR="00CA2B68" w:rsidRPr="003A2272">
        <w:rPr>
          <w:b/>
          <w:szCs w:val="24"/>
          <w:lang w:val="uk-UA" w:eastAsia="uk-UA"/>
        </w:rPr>
        <w:t>невидачу</w:t>
      </w:r>
      <w:r w:rsidR="00247753" w:rsidRPr="003A2272">
        <w:rPr>
          <w:b/>
          <w:szCs w:val="24"/>
          <w:lang w:val="uk-UA" w:eastAsia="uk-UA"/>
        </w:rPr>
        <w:t xml:space="preserve"> копії судового рішення, </w:t>
      </w:r>
      <w:r w:rsidR="00B437D0" w:rsidRPr="003A2272">
        <w:rPr>
          <w:szCs w:val="24"/>
          <w:lang w:val="uk-UA" w:eastAsia="uk-UA"/>
        </w:rPr>
        <w:t>у 2021</w:t>
      </w:r>
      <w:r w:rsidR="0080317F" w:rsidRPr="003A2272">
        <w:rPr>
          <w:szCs w:val="24"/>
          <w:lang w:val="uk-UA" w:eastAsia="uk-UA"/>
        </w:rPr>
        <w:t xml:space="preserve"> році </w:t>
      </w:r>
      <w:r w:rsidR="00247753" w:rsidRPr="003A2272">
        <w:rPr>
          <w:szCs w:val="24"/>
          <w:lang w:val="uk-UA" w:eastAsia="uk-UA"/>
        </w:rPr>
        <w:t xml:space="preserve">вказані звернення </w:t>
      </w:r>
      <w:r w:rsidR="00977E60" w:rsidRPr="003A2272">
        <w:rPr>
          <w:szCs w:val="24"/>
          <w:lang w:val="uk-UA" w:eastAsia="uk-UA"/>
        </w:rPr>
        <w:t>відс</w:t>
      </w:r>
      <w:r w:rsidR="0080317F" w:rsidRPr="003A2272">
        <w:rPr>
          <w:szCs w:val="24"/>
          <w:lang w:val="uk-UA" w:eastAsia="uk-UA"/>
        </w:rPr>
        <w:t>утні</w:t>
      </w:r>
      <w:r w:rsidR="000971EF" w:rsidRPr="003A2272">
        <w:rPr>
          <w:szCs w:val="24"/>
          <w:lang w:val="uk-UA" w:eastAsia="uk-UA"/>
        </w:rPr>
        <w:t xml:space="preserve">. </w:t>
      </w:r>
      <w:r w:rsidR="00CA2B68" w:rsidRPr="003A2272">
        <w:rPr>
          <w:szCs w:val="24"/>
          <w:lang w:val="uk-UA" w:eastAsia="uk-UA"/>
        </w:rPr>
        <w:t xml:space="preserve">Аналіз даних звернень свідчить про те, що одне звернення з вищевказаного питання визнано обґрунтованим та </w:t>
      </w:r>
      <w:r w:rsidR="000971EF" w:rsidRPr="003A2272">
        <w:rPr>
          <w:szCs w:val="24"/>
          <w:lang w:val="uk-UA" w:eastAsia="uk-UA"/>
        </w:rPr>
        <w:t>порушене в н</w:t>
      </w:r>
      <w:r w:rsidR="00245016" w:rsidRPr="003A2272">
        <w:rPr>
          <w:szCs w:val="24"/>
          <w:lang w:val="uk-UA" w:eastAsia="uk-UA"/>
        </w:rPr>
        <w:t xml:space="preserve">ьому питання зволікання з </w:t>
      </w:r>
      <w:r w:rsidR="009417E5" w:rsidRPr="003A2272">
        <w:rPr>
          <w:szCs w:val="24"/>
          <w:lang w:val="uk-UA" w:eastAsia="uk-UA"/>
        </w:rPr>
        <w:t>видачою</w:t>
      </w:r>
      <w:r w:rsidR="00245016" w:rsidRPr="003A2272">
        <w:rPr>
          <w:szCs w:val="24"/>
          <w:lang w:val="uk-UA" w:eastAsia="uk-UA"/>
        </w:rPr>
        <w:t xml:space="preserve"> </w:t>
      </w:r>
      <w:r w:rsidR="000971EF" w:rsidRPr="003A2272">
        <w:rPr>
          <w:szCs w:val="24"/>
          <w:lang w:val="uk-UA" w:eastAsia="uk-UA"/>
        </w:rPr>
        <w:t xml:space="preserve"> процесуальног</w:t>
      </w:r>
      <w:r w:rsidR="00A66588" w:rsidRPr="003A2272">
        <w:rPr>
          <w:szCs w:val="24"/>
          <w:lang w:val="uk-UA" w:eastAsia="uk-UA"/>
        </w:rPr>
        <w:t>о документа обґрунтоване.</w:t>
      </w:r>
      <w:r w:rsidR="00737708" w:rsidRPr="003A2272">
        <w:rPr>
          <w:szCs w:val="24"/>
          <w:lang w:val="uk-UA" w:eastAsia="uk-UA"/>
        </w:rPr>
        <w:t xml:space="preserve"> </w:t>
      </w:r>
      <w:r w:rsidR="00A66588" w:rsidRPr="003A2272">
        <w:rPr>
          <w:szCs w:val="24"/>
          <w:lang w:val="uk-UA" w:eastAsia="uk-UA"/>
        </w:rPr>
        <w:t>С</w:t>
      </w:r>
      <w:r w:rsidR="00737708" w:rsidRPr="003A2272">
        <w:rPr>
          <w:szCs w:val="24"/>
          <w:lang w:val="uk-UA" w:eastAsia="uk-UA"/>
        </w:rPr>
        <w:t xml:space="preserve">удом вжиті </w:t>
      </w:r>
      <w:r w:rsidR="00245016" w:rsidRPr="003A2272">
        <w:rPr>
          <w:szCs w:val="24"/>
          <w:lang w:val="uk-UA" w:eastAsia="uk-UA"/>
        </w:rPr>
        <w:t xml:space="preserve">заходи </w:t>
      </w:r>
      <w:r w:rsidR="00CA2B68" w:rsidRPr="003A2272">
        <w:rPr>
          <w:szCs w:val="24"/>
          <w:lang w:val="uk-UA" w:eastAsia="uk-UA"/>
        </w:rPr>
        <w:t>щодо надання п</w:t>
      </w:r>
      <w:r w:rsidR="009417E5" w:rsidRPr="003A2272">
        <w:rPr>
          <w:szCs w:val="24"/>
          <w:lang w:val="uk-UA" w:eastAsia="uk-UA"/>
        </w:rPr>
        <w:t xml:space="preserve">овної відповіді та видачі копій документів. </w:t>
      </w:r>
      <w:r w:rsidR="00CA2B68" w:rsidRPr="003A2272">
        <w:rPr>
          <w:szCs w:val="24"/>
          <w:lang w:val="uk-UA" w:eastAsia="uk-UA"/>
        </w:rPr>
        <w:t xml:space="preserve"> П</w:t>
      </w:r>
      <w:r w:rsidR="001C7EF5" w:rsidRPr="003A2272">
        <w:rPr>
          <w:szCs w:val="24"/>
          <w:lang w:val="uk-UA" w:eastAsia="uk-UA"/>
        </w:rPr>
        <w:t>еревірка</w:t>
      </w:r>
      <w:r w:rsidR="00A66588" w:rsidRPr="003A2272">
        <w:rPr>
          <w:szCs w:val="24"/>
          <w:lang w:val="uk-UA" w:eastAsia="uk-UA"/>
        </w:rPr>
        <w:t xml:space="preserve"> фактів, викладених у </w:t>
      </w:r>
      <w:r w:rsidR="00CA2B68" w:rsidRPr="003A2272">
        <w:rPr>
          <w:szCs w:val="24"/>
          <w:lang w:val="uk-UA" w:eastAsia="uk-UA"/>
        </w:rPr>
        <w:t>інши</w:t>
      </w:r>
      <w:r w:rsidR="009417E5" w:rsidRPr="003A2272">
        <w:rPr>
          <w:szCs w:val="24"/>
          <w:lang w:val="uk-UA" w:eastAsia="uk-UA"/>
        </w:rPr>
        <w:t>х зверненнях свідч</w:t>
      </w:r>
      <w:r w:rsidR="00CA2B68" w:rsidRPr="003A2272">
        <w:rPr>
          <w:szCs w:val="24"/>
          <w:lang w:val="uk-UA" w:eastAsia="uk-UA"/>
        </w:rPr>
        <w:t xml:space="preserve">ить про </w:t>
      </w:r>
      <w:r w:rsidR="009417E5" w:rsidRPr="003A2272">
        <w:rPr>
          <w:szCs w:val="24"/>
          <w:lang w:val="uk-UA" w:eastAsia="uk-UA"/>
        </w:rPr>
        <w:t>пе</w:t>
      </w:r>
      <w:r w:rsidR="001A27BC" w:rsidRPr="003A2272">
        <w:rPr>
          <w:szCs w:val="24"/>
          <w:lang w:val="uk-UA" w:eastAsia="uk-UA"/>
        </w:rPr>
        <w:t>редчасне подання</w:t>
      </w:r>
      <w:r w:rsidR="009417E5" w:rsidRPr="003A2272">
        <w:rPr>
          <w:szCs w:val="24"/>
          <w:lang w:val="uk-UA" w:eastAsia="uk-UA"/>
        </w:rPr>
        <w:t xml:space="preserve"> скар</w:t>
      </w:r>
      <w:r w:rsidR="001C7EF5" w:rsidRPr="003A2272">
        <w:rPr>
          <w:szCs w:val="24"/>
          <w:lang w:val="uk-UA" w:eastAsia="uk-UA"/>
        </w:rPr>
        <w:t>ги на невидачу копій судових рішень, оскільки заяви</w:t>
      </w:r>
      <w:r w:rsidR="002C09A9" w:rsidRPr="003A2272">
        <w:rPr>
          <w:szCs w:val="24"/>
          <w:lang w:val="uk-UA" w:eastAsia="uk-UA"/>
        </w:rPr>
        <w:t xml:space="preserve"> на отримання </w:t>
      </w:r>
      <w:r w:rsidR="001C7EF5" w:rsidRPr="003A2272">
        <w:rPr>
          <w:szCs w:val="24"/>
          <w:lang w:val="uk-UA" w:eastAsia="uk-UA"/>
        </w:rPr>
        <w:t>копій рішень</w:t>
      </w:r>
      <w:r w:rsidR="00A01965" w:rsidRPr="003A2272">
        <w:rPr>
          <w:szCs w:val="24"/>
          <w:lang w:val="uk-UA" w:eastAsia="uk-UA"/>
        </w:rPr>
        <w:t xml:space="preserve"> </w:t>
      </w:r>
      <w:r w:rsidR="001C7EF5" w:rsidRPr="003A2272">
        <w:rPr>
          <w:szCs w:val="24"/>
          <w:lang w:val="uk-UA" w:eastAsia="uk-UA"/>
        </w:rPr>
        <w:t>вперше були подані</w:t>
      </w:r>
      <w:r w:rsidR="001A27BC" w:rsidRPr="003A2272">
        <w:rPr>
          <w:szCs w:val="24"/>
          <w:lang w:val="uk-UA" w:eastAsia="uk-UA"/>
        </w:rPr>
        <w:t xml:space="preserve"> у неробочий час( або у вихідний день)</w:t>
      </w:r>
      <w:r w:rsidR="001C7EF5" w:rsidRPr="003A2272">
        <w:rPr>
          <w:szCs w:val="24"/>
          <w:lang w:val="uk-UA" w:eastAsia="uk-UA"/>
        </w:rPr>
        <w:t xml:space="preserve"> за 2-3 дні до надходження безпосередньо скарги</w:t>
      </w:r>
      <w:r w:rsidR="001A27BC" w:rsidRPr="003A2272">
        <w:rPr>
          <w:szCs w:val="24"/>
          <w:lang w:val="uk-UA" w:eastAsia="uk-UA"/>
        </w:rPr>
        <w:t>.</w:t>
      </w:r>
      <w:r w:rsidR="001C7EF5" w:rsidRPr="003A2272">
        <w:rPr>
          <w:szCs w:val="24"/>
          <w:lang w:val="uk-UA" w:eastAsia="uk-UA"/>
        </w:rPr>
        <w:t xml:space="preserve"> </w:t>
      </w:r>
    </w:p>
    <w:p w14:paraId="01FDC5A7" w14:textId="77777777" w:rsidR="00770D4F" w:rsidRPr="00770D4F" w:rsidRDefault="00770D4F" w:rsidP="00770D4F">
      <w:pPr>
        <w:pStyle w:val="af1"/>
        <w:ind w:left="1068"/>
        <w:jc w:val="both"/>
        <w:rPr>
          <w:i/>
        </w:rPr>
      </w:pPr>
    </w:p>
    <w:p w14:paraId="7E5F8F6D" w14:textId="2F1F3B55" w:rsidR="00770D4F" w:rsidRPr="00770D4F" w:rsidRDefault="00770D4F" w:rsidP="00770D4F">
      <w:pPr>
        <w:pStyle w:val="af1"/>
        <w:numPr>
          <w:ilvl w:val="0"/>
          <w:numId w:val="2"/>
        </w:numPr>
        <w:ind w:left="-142" w:firstLine="993"/>
        <w:jc w:val="both"/>
        <w:rPr>
          <w:i/>
        </w:rPr>
      </w:pPr>
      <w:r>
        <w:t xml:space="preserve">у 2023 </w:t>
      </w:r>
      <w:r>
        <w:rPr>
          <w:lang w:val="uk-UA"/>
        </w:rPr>
        <w:t>році</w:t>
      </w:r>
      <w:r>
        <w:t xml:space="preserve"> розглянуто</w:t>
      </w:r>
      <w:r w:rsidR="00CE4BE6">
        <w:t xml:space="preserve"> судом 6</w:t>
      </w:r>
      <w:r w:rsidR="00247753">
        <w:t xml:space="preserve"> </w:t>
      </w:r>
      <w:r w:rsidR="00CE4BE6">
        <w:t>(8</w:t>
      </w:r>
      <w:r w:rsidR="00707EFC">
        <w:t xml:space="preserve">%) </w:t>
      </w:r>
      <w:r w:rsidR="00CE4BE6">
        <w:t>звернень</w:t>
      </w:r>
      <w:r w:rsidR="00247753">
        <w:t xml:space="preserve"> </w:t>
      </w:r>
      <w:r w:rsidR="00247753" w:rsidRPr="00770D4F">
        <w:rPr>
          <w:b/>
        </w:rPr>
        <w:t>на дії судді</w:t>
      </w:r>
      <w:r w:rsidR="003A2272" w:rsidRPr="00770D4F">
        <w:rPr>
          <w:b/>
        </w:rPr>
        <w:t>в</w:t>
      </w:r>
      <w:r w:rsidR="00247753">
        <w:t xml:space="preserve">, </w:t>
      </w:r>
      <w:r w:rsidR="00342F1D">
        <w:t>за 2021 рік судом розглянуто 10</w:t>
      </w:r>
      <w:r w:rsidR="00B110B5" w:rsidRPr="00C751F0">
        <w:t xml:space="preserve"> звернень</w:t>
      </w:r>
      <w:r w:rsidR="00D52DD3">
        <w:t xml:space="preserve"> (13</w:t>
      </w:r>
      <w:r w:rsidR="008A0B03" w:rsidRPr="00C751F0">
        <w:t xml:space="preserve">%) </w:t>
      </w:r>
      <w:r w:rsidR="008A0B03" w:rsidRPr="00707EFC">
        <w:t>на дії суддів</w:t>
      </w:r>
      <w:r w:rsidR="00707EFC" w:rsidRPr="00707EFC">
        <w:t>.</w:t>
      </w:r>
      <w:r w:rsidR="003273E3">
        <w:t xml:space="preserve"> </w:t>
      </w:r>
      <w:r w:rsidRPr="00770D4F">
        <w:rPr>
          <w:rFonts w:eastAsia="HG Mincho Light J"/>
          <w:color w:val="000000"/>
          <w:szCs w:val="24"/>
          <w:lang w:val="uk-UA"/>
        </w:rPr>
        <w:t xml:space="preserve">Надходження вищевказаних звернень зумовлено невдоволеністю результатом </w:t>
      </w:r>
      <w:r w:rsidR="00462B87">
        <w:rPr>
          <w:rFonts w:eastAsia="HG Mincho Light J"/>
          <w:color w:val="000000"/>
          <w:szCs w:val="24"/>
          <w:lang w:val="uk-UA"/>
        </w:rPr>
        <w:t>розгляду справ</w:t>
      </w:r>
      <w:r w:rsidRPr="00770D4F">
        <w:rPr>
          <w:rFonts w:eastAsia="HG Mincho Light J"/>
          <w:color w:val="000000"/>
          <w:szCs w:val="24"/>
          <w:lang w:val="uk-UA"/>
        </w:rPr>
        <w:t xml:space="preserve"> та несуть характер емоційності, а в</w:t>
      </w:r>
      <w:r>
        <w:rPr>
          <w:rFonts w:eastAsia="HG Mincho Light J"/>
          <w:color w:val="000000"/>
          <w:szCs w:val="24"/>
          <w:lang w:val="uk-UA"/>
        </w:rPr>
        <w:t xml:space="preserve">икладені доводи </w:t>
      </w:r>
      <w:r w:rsidRPr="00770D4F">
        <w:rPr>
          <w:rFonts w:eastAsia="HG Mincho Light J"/>
          <w:color w:val="000000"/>
          <w:szCs w:val="24"/>
          <w:lang w:val="uk-UA"/>
        </w:rPr>
        <w:t xml:space="preserve">загалом носять характер необізнаності громадян процесуального законодавства, </w:t>
      </w:r>
      <w:r w:rsidRPr="00770D4F">
        <w:rPr>
          <w:szCs w:val="24"/>
          <w:lang w:val="uk-UA" w:eastAsia="uk-UA"/>
        </w:rPr>
        <w:t>а тому, не мо</w:t>
      </w:r>
      <w:r>
        <w:rPr>
          <w:szCs w:val="24"/>
          <w:lang w:val="uk-UA" w:eastAsia="uk-UA"/>
        </w:rPr>
        <w:t>жуть бути визнані</w:t>
      </w:r>
      <w:r w:rsidRPr="00770D4F">
        <w:rPr>
          <w:szCs w:val="24"/>
          <w:lang w:val="uk-UA" w:eastAsia="uk-UA"/>
        </w:rPr>
        <w:t xml:space="preserve"> обґрунтованими. У багатьох випадках, всупереч чинному законодавству, заявники просять вплинути голову суду на судовий процес. </w:t>
      </w:r>
      <w:r w:rsidRPr="00770D4F">
        <w:rPr>
          <w:rFonts w:eastAsia="HG Mincho Light J"/>
          <w:color w:val="000000"/>
          <w:szCs w:val="24"/>
          <w:lang w:val="uk-UA"/>
        </w:rPr>
        <w:t xml:space="preserve">По таких зверненнях проводиться роз’яснення правильного розуміння та застосування громадянами основних засад діючого законодавства. </w:t>
      </w:r>
    </w:p>
    <w:p w14:paraId="538CBCF1" w14:textId="200B4965" w:rsidR="007C0FEE" w:rsidRDefault="007C0FEE" w:rsidP="00C97152">
      <w:pPr>
        <w:pStyle w:val="af0"/>
        <w:shd w:val="clear" w:color="auto" w:fill="FFFFFF"/>
        <w:spacing w:before="0" w:beforeAutospacing="0" w:after="0" w:afterAutospacing="0"/>
        <w:contextualSpacing/>
        <w:jc w:val="both"/>
        <w:rPr>
          <w:rFonts w:ascii="HelveticaNeueCyr-Roman" w:hAnsi="HelveticaNeueCyr-Roman"/>
        </w:rPr>
      </w:pPr>
    </w:p>
    <w:p w14:paraId="3F6B1649" w14:textId="31C92B28" w:rsidR="00770D4F" w:rsidRPr="00E17670" w:rsidRDefault="008A0B03" w:rsidP="00E17670">
      <w:pPr>
        <w:pStyle w:val="af1"/>
        <w:numPr>
          <w:ilvl w:val="0"/>
          <w:numId w:val="2"/>
        </w:numPr>
        <w:suppressAutoHyphens w:val="0"/>
        <w:autoSpaceDE w:val="0"/>
        <w:autoSpaceDN w:val="0"/>
        <w:adjustRightInd w:val="0"/>
        <w:ind w:left="-142" w:firstLine="993"/>
        <w:jc w:val="both"/>
        <w:rPr>
          <w:rFonts w:eastAsia="HG Mincho Light J"/>
          <w:color w:val="000000"/>
          <w:szCs w:val="24"/>
          <w:lang w:val="uk-UA"/>
        </w:rPr>
      </w:pPr>
      <w:r w:rsidRPr="00E17670">
        <w:rPr>
          <w:b/>
          <w:szCs w:val="24"/>
          <w:lang w:val="uk-UA"/>
        </w:rPr>
        <w:t>щодо тривалого не розгляду справ і тяганини при розгляді справ</w:t>
      </w:r>
      <w:r w:rsidR="001E3213" w:rsidRPr="00E17670">
        <w:rPr>
          <w:szCs w:val="24"/>
          <w:lang w:val="uk-UA"/>
        </w:rPr>
        <w:t xml:space="preserve"> у </w:t>
      </w:r>
      <w:r w:rsidR="00CE4BE6" w:rsidRPr="00E17670">
        <w:rPr>
          <w:szCs w:val="24"/>
          <w:lang w:val="uk-UA"/>
        </w:rPr>
        <w:t>2023</w:t>
      </w:r>
      <w:r w:rsidR="00707EFC" w:rsidRPr="00E17670">
        <w:rPr>
          <w:szCs w:val="24"/>
          <w:lang w:val="uk-UA"/>
        </w:rPr>
        <w:t xml:space="preserve"> році </w:t>
      </w:r>
      <w:r w:rsidR="00CE4BE6" w:rsidRPr="00E17670">
        <w:rPr>
          <w:szCs w:val="24"/>
          <w:lang w:val="uk-UA"/>
        </w:rPr>
        <w:t>розглянуто 6 (8</w:t>
      </w:r>
      <w:r w:rsidR="00CE4BE6">
        <w:t>%</w:t>
      </w:r>
      <w:r w:rsidR="00CE4BE6" w:rsidRPr="00E17670">
        <w:rPr>
          <w:lang w:val="uk-UA"/>
        </w:rPr>
        <w:t>)</w:t>
      </w:r>
      <w:r w:rsidR="00CE4BE6" w:rsidRPr="00E17670">
        <w:rPr>
          <w:szCs w:val="24"/>
          <w:lang w:val="uk-UA"/>
        </w:rPr>
        <w:t xml:space="preserve"> звернень</w:t>
      </w:r>
      <w:r w:rsidR="00684C18" w:rsidRPr="00E17670">
        <w:rPr>
          <w:szCs w:val="24"/>
          <w:lang w:val="uk-UA"/>
        </w:rPr>
        <w:t xml:space="preserve">, у </w:t>
      </w:r>
      <w:r w:rsidR="001E3213" w:rsidRPr="00E17670">
        <w:rPr>
          <w:szCs w:val="24"/>
          <w:lang w:val="uk-UA"/>
        </w:rPr>
        <w:t>2021</w:t>
      </w:r>
      <w:r w:rsidRPr="00E17670">
        <w:rPr>
          <w:szCs w:val="24"/>
          <w:lang w:val="uk-UA"/>
        </w:rPr>
        <w:t xml:space="preserve"> році до суду надійшло 3</w:t>
      </w:r>
      <w:r w:rsidR="001E3213" w:rsidRPr="00E17670">
        <w:rPr>
          <w:szCs w:val="24"/>
          <w:lang w:val="uk-UA"/>
        </w:rPr>
        <w:t xml:space="preserve"> (4%) зв</w:t>
      </w:r>
      <w:r w:rsidR="00770D4F" w:rsidRPr="00E17670">
        <w:rPr>
          <w:szCs w:val="24"/>
          <w:lang w:val="uk-UA"/>
        </w:rPr>
        <w:t xml:space="preserve">ернення. </w:t>
      </w:r>
      <w:r w:rsidR="00770D4F" w:rsidRPr="00E17670">
        <w:rPr>
          <w:rFonts w:eastAsia="HG Mincho Light J"/>
          <w:color w:val="000000"/>
          <w:szCs w:val="24"/>
          <w:lang w:val="uk-UA"/>
        </w:rPr>
        <w:t xml:space="preserve">Головною причиною надходження даної категорії звернень є відсутність інформації у сторони по справі про хід її розгляду, оскільки </w:t>
      </w:r>
      <w:r w:rsidR="00770D4F" w:rsidRPr="00E17670">
        <w:rPr>
          <w:szCs w:val="24"/>
          <w:lang w:val="uk-UA"/>
        </w:rPr>
        <w:t xml:space="preserve">в зв’язку зі </w:t>
      </w:r>
      <w:r w:rsidR="00770D4F" w:rsidRPr="00E17670">
        <w:rPr>
          <w:rFonts w:eastAsia="HG Mincho Light J"/>
          <w:color w:val="000000"/>
          <w:szCs w:val="24"/>
          <w:lang w:val="uk-UA"/>
        </w:rPr>
        <w:t>зміною територіальної підсудності судових справ на Київський районний суд м. Полтави, в умовах воєнного стану, значна  кількість справ була призначена на розгляд  або розглянута саме вищевказаним судом м. Полтави. Мали місце випадки упередженого трактування уча</w:t>
      </w:r>
      <w:r w:rsidR="007A0BA2">
        <w:rPr>
          <w:rFonts w:eastAsia="HG Mincho Light J"/>
          <w:color w:val="000000"/>
          <w:szCs w:val="24"/>
          <w:lang w:val="uk-UA"/>
        </w:rPr>
        <w:t xml:space="preserve">сниками судового процесу дійсних обставин справи </w:t>
      </w:r>
      <w:r w:rsidR="00770D4F" w:rsidRPr="00E17670">
        <w:rPr>
          <w:rFonts w:eastAsia="HG Mincho Light J"/>
          <w:color w:val="000000"/>
          <w:szCs w:val="24"/>
          <w:lang w:val="uk-UA"/>
        </w:rPr>
        <w:t>та сприймались, як затягування розгляду чи небажання суду розглядати справу взагалі.</w:t>
      </w:r>
    </w:p>
    <w:p w14:paraId="14B80A78" w14:textId="523976FF" w:rsidR="00CB6A2C" w:rsidRDefault="00CB6A2C" w:rsidP="00CB6A2C">
      <w:pPr>
        <w:shd w:val="clear" w:color="auto" w:fill="FFFFFF"/>
        <w:spacing w:line="276" w:lineRule="atLeast"/>
        <w:ind w:firstLine="708"/>
        <w:jc w:val="both"/>
        <w:rPr>
          <w:szCs w:val="24"/>
          <w:lang w:val="uk-UA" w:eastAsia="uk-UA"/>
        </w:rPr>
      </w:pPr>
    </w:p>
    <w:p w14:paraId="73765364" w14:textId="5F40F267" w:rsidR="008A0B03" w:rsidRDefault="001E4795" w:rsidP="00EA7462">
      <w:pPr>
        <w:pStyle w:val="af0"/>
        <w:numPr>
          <w:ilvl w:val="0"/>
          <w:numId w:val="2"/>
        </w:numPr>
        <w:shd w:val="clear" w:color="auto" w:fill="FFFFFF"/>
        <w:spacing w:before="0" w:beforeAutospacing="0" w:after="0" w:afterAutospacing="0"/>
        <w:ind w:left="0" w:firstLine="709"/>
        <w:contextualSpacing/>
        <w:jc w:val="both"/>
        <w:rPr>
          <w:rFonts w:ascii="HelveticaNeueCyr-Roman" w:hAnsi="HelveticaNeueCyr-Roman"/>
        </w:rPr>
      </w:pPr>
      <w:r w:rsidRPr="007C0FEE">
        <w:rPr>
          <w:rFonts w:ascii="HelveticaNeueCyr-Roman" w:hAnsi="HelveticaNeueCyr-Roman" w:hint="eastAsia"/>
          <w:b/>
        </w:rPr>
        <w:t>щ</w:t>
      </w:r>
      <w:r w:rsidRPr="007C0FEE">
        <w:rPr>
          <w:rFonts w:ascii="HelveticaNeueCyr-Roman" w:hAnsi="HelveticaNeueCyr-Roman"/>
          <w:b/>
        </w:rPr>
        <w:t>одо незгоди з судовим рішенням</w:t>
      </w:r>
      <w:r w:rsidRPr="00C751F0">
        <w:rPr>
          <w:rFonts w:ascii="HelveticaNeueCyr-Roman" w:hAnsi="HelveticaNeueCyr-Roman"/>
        </w:rPr>
        <w:t xml:space="preserve"> </w:t>
      </w:r>
      <w:r w:rsidR="004427DD">
        <w:rPr>
          <w:rFonts w:ascii="HelveticaNeueCyr-Roman" w:hAnsi="HelveticaNeueCyr-Roman"/>
        </w:rPr>
        <w:t>у 2023</w:t>
      </w:r>
      <w:r w:rsidR="00707EFC">
        <w:rPr>
          <w:rFonts w:ascii="HelveticaNeueCyr-Roman" w:hAnsi="HelveticaNeueCyr-Roman"/>
        </w:rPr>
        <w:t xml:space="preserve"> році </w:t>
      </w:r>
      <w:r w:rsidR="004427DD">
        <w:rPr>
          <w:rFonts w:ascii="HelveticaNeueCyr-Roman" w:hAnsi="HelveticaNeueCyr-Roman"/>
        </w:rPr>
        <w:t xml:space="preserve">розглянуто </w:t>
      </w:r>
      <w:r w:rsidR="004427DD">
        <w:t>4 (6%) зверненн</w:t>
      </w:r>
      <w:r w:rsidR="00EA7462">
        <w:t>я</w:t>
      </w:r>
      <w:r w:rsidR="00707EFC" w:rsidRPr="00EA7462">
        <w:rPr>
          <w:rFonts w:ascii="HelveticaNeueCyr-Roman" w:hAnsi="HelveticaNeueCyr-Roman"/>
        </w:rPr>
        <w:t xml:space="preserve">, </w:t>
      </w:r>
      <w:r w:rsidR="00F54123" w:rsidRPr="00EA7462">
        <w:rPr>
          <w:rFonts w:ascii="HelveticaNeueCyr-Roman" w:hAnsi="HelveticaNeueCyr-Roman"/>
        </w:rPr>
        <w:t>у 202</w:t>
      </w:r>
      <w:r w:rsidR="001E3213" w:rsidRPr="00EA7462">
        <w:rPr>
          <w:rFonts w:ascii="HelveticaNeueCyr-Roman" w:hAnsi="HelveticaNeueCyr-Roman"/>
        </w:rPr>
        <w:t>1 році до суду надійшло 5 (7</w:t>
      </w:r>
      <w:r w:rsidR="00466FB8" w:rsidRPr="00EA7462">
        <w:rPr>
          <w:rFonts w:ascii="HelveticaNeueCyr-Roman" w:hAnsi="HelveticaNeueCyr-Roman"/>
        </w:rPr>
        <w:t>%) звернень</w:t>
      </w:r>
      <w:r w:rsidR="00707EFC" w:rsidRPr="00EA7462">
        <w:rPr>
          <w:rFonts w:ascii="HelveticaNeueCyr-Roman" w:hAnsi="HelveticaNeueCyr-Roman"/>
        </w:rPr>
        <w:t xml:space="preserve"> вказаної категорії. </w:t>
      </w:r>
    </w:p>
    <w:p w14:paraId="59A055B9" w14:textId="7DEE85E2" w:rsidR="00E17670" w:rsidRPr="00EA7462" w:rsidRDefault="00E17670" w:rsidP="00E17670">
      <w:pPr>
        <w:pStyle w:val="af0"/>
        <w:shd w:val="clear" w:color="auto" w:fill="FFFFFF"/>
        <w:spacing w:before="0" w:beforeAutospacing="0" w:after="0" w:afterAutospacing="0"/>
        <w:ind w:firstLine="851"/>
        <w:contextualSpacing/>
        <w:jc w:val="both"/>
        <w:rPr>
          <w:rFonts w:ascii="HelveticaNeueCyr-Roman" w:hAnsi="HelveticaNeueCyr-Roman"/>
        </w:rPr>
      </w:pPr>
      <w:r w:rsidRPr="00E17670">
        <w:rPr>
          <w:rFonts w:ascii="HelveticaNeueCyr-Roman" w:hAnsi="HelveticaNeueCyr-Roman"/>
        </w:rPr>
        <w:t>Так, у разі незадоволення результатом розгляду справи, та в більшості випадків наявністю в сп</w:t>
      </w:r>
      <w:r w:rsidR="007A0BA2">
        <w:rPr>
          <w:rFonts w:ascii="HelveticaNeueCyr-Roman" w:hAnsi="HelveticaNeueCyr-Roman"/>
        </w:rPr>
        <w:t xml:space="preserve">равах </w:t>
      </w:r>
      <w:r w:rsidRPr="00E17670">
        <w:rPr>
          <w:rFonts w:ascii="HelveticaNeueCyr-Roman" w:hAnsi="HelveticaNeueCyr-Roman"/>
        </w:rPr>
        <w:t>протилежних інтересів, кожна</w:t>
      </w:r>
      <w:r>
        <w:rPr>
          <w:rFonts w:ascii="HelveticaNeueCyr-Roman" w:hAnsi="HelveticaNeueCyr-Roman"/>
        </w:rPr>
        <w:t xml:space="preserve"> із сторін намагається </w:t>
      </w:r>
      <w:r w:rsidRPr="00E17670">
        <w:rPr>
          <w:rFonts w:ascii="HelveticaNeueCyr-Roman" w:hAnsi="HelveticaNeueCyr-Roman"/>
        </w:rPr>
        <w:t>шляхом оскарження судових рішень не процесуальним шл</w:t>
      </w:r>
      <w:r>
        <w:rPr>
          <w:rFonts w:ascii="HelveticaNeueCyr-Roman" w:hAnsi="HelveticaNeueCyr-Roman"/>
        </w:rPr>
        <w:t xml:space="preserve">яхом, а зверненням до суду, </w:t>
      </w:r>
      <w:r w:rsidRPr="00E17670">
        <w:rPr>
          <w:rFonts w:ascii="HelveticaNeueCyr-Roman" w:hAnsi="HelveticaNeueCyr-Roman"/>
        </w:rPr>
        <w:t xml:space="preserve">привернути увагу </w:t>
      </w:r>
      <w:r>
        <w:rPr>
          <w:rFonts w:ascii="HelveticaNeueCyr-Roman" w:hAnsi="HelveticaNeueCyr-Roman"/>
        </w:rPr>
        <w:t xml:space="preserve">до своєї думки, висловлюючи недовіру судді. </w:t>
      </w:r>
      <w:r w:rsidRPr="00E17670">
        <w:rPr>
          <w:rFonts w:ascii="HelveticaNeueCyr-Roman" w:hAnsi="HelveticaNeueCyr-Roman"/>
        </w:rPr>
        <w:t xml:space="preserve">Звернення гуртуються на особистих міркуваннях заявників, а не на чітких фактах порушення щодо тих чи інших обставин при розгляді справи. </w:t>
      </w:r>
      <w:r>
        <w:rPr>
          <w:rFonts w:ascii="HelveticaNeueCyr-Roman" w:hAnsi="HelveticaNeueCyr-Roman"/>
        </w:rPr>
        <w:t xml:space="preserve">Всім </w:t>
      </w:r>
      <w:r w:rsidR="00462B87">
        <w:rPr>
          <w:rFonts w:ascii="HelveticaNeueCyr-Roman" w:hAnsi="HelveticaNeueCyr-Roman"/>
        </w:rPr>
        <w:lastRenderedPageBreak/>
        <w:t>заявникам також надані</w:t>
      </w:r>
      <w:r>
        <w:rPr>
          <w:rFonts w:ascii="HelveticaNeueCyr-Roman" w:hAnsi="HelveticaNeueCyr-Roman"/>
        </w:rPr>
        <w:t xml:space="preserve"> роз’яснення </w:t>
      </w:r>
      <w:r w:rsidRPr="00E17670">
        <w:rPr>
          <w:rFonts w:ascii="HelveticaNeueCyr-Roman" w:hAnsi="HelveticaNeueCyr-Roman"/>
        </w:rPr>
        <w:t xml:space="preserve"> </w:t>
      </w:r>
      <w:r w:rsidR="00D8462D">
        <w:rPr>
          <w:rFonts w:ascii="HelveticaNeueCyr-Roman" w:hAnsi="HelveticaNeueCyr-Roman"/>
        </w:rPr>
        <w:t>щодо процесуального порядку оскарження судового рішення у разі наявності, передбачених законом підстав.</w:t>
      </w:r>
    </w:p>
    <w:p w14:paraId="0EDFC251" w14:textId="41ABB68A" w:rsidR="00C97152" w:rsidRPr="00C751F0" w:rsidRDefault="00C97152" w:rsidP="00C97152">
      <w:pPr>
        <w:pStyle w:val="af0"/>
        <w:shd w:val="clear" w:color="auto" w:fill="FFFFFF"/>
        <w:spacing w:before="0" w:beforeAutospacing="0" w:after="0" w:afterAutospacing="0"/>
        <w:contextualSpacing/>
        <w:jc w:val="both"/>
        <w:rPr>
          <w:rFonts w:ascii="HelveticaNeueCyr-Roman" w:hAnsi="HelveticaNeueCyr-Roman"/>
        </w:rPr>
      </w:pPr>
    </w:p>
    <w:p w14:paraId="16E9771C" w14:textId="1DB66576" w:rsidR="00F54123" w:rsidRDefault="00462B87" w:rsidP="00763761">
      <w:pPr>
        <w:pStyle w:val="af0"/>
        <w:numPr>
          <w:ilvl w:val="0"/>
          <w:numId w:val="2"/>
        </w:numPr>
        <w:shd w:val="clear" w:color="auto" w:fill="FFFFFF"/>
        <w:spacing w:before="0" w:beforeAutospacing="0" w:after="0" w:afterAutospacing="0"/>
        <w:ind w:left="0" w:firstLine="709"/>
        <w:contextualSpacing/>
        <w:jc w:val="both"/>
        <w:rPr>
          <w:rFonts w:ascii="HelveticaNeueCyr-Roman" w:hAnsi="HelveticaNeueCyr-Roman"/>
        </w:rPr>
      </w:pPr>
      <w:r w:rsidRPr="00462B87">
        <w:rPr>
          <w:rFonts w:ascii="HelveticaNeueCyr-Roman" w:hAnsi="HelveticaNeueCyr-Roman" w:hint="eastAsia"/>
        </w:rPr>
        <w:t>звернення</w:t>
      </w:r>
      <w:r>
        <w:rPr>
          <w:rFonts w:ascii="HelveticaNeueCyr-Roman" w:hAnsi="HelveticaNeueCyr-Roman" w:hint="eastAsia"/>
          <w:b/>
        </w:rPr>
        <w:t xml:space="preserve"> </w:t>
      </w:r>
      <w:r w:rsidR="00F54123" w:rsidRPr="007C0FEE">
        <w:rPr>
          <w:rFonts w:ascii="HelveticaNeueCyr-Roman" w:hAnsi="HelveticaNeueCyr-Roman" w:hint="eastAsia"/>
          <w:b/>
        </w:rPr>
        <w:t>щ</w:t>
      </w:r>
      <w:r w:rsidR="00F54123" w:rsidRPr="007C0FEE">
        <w:rPr>
          <w:rFonts w:ascii="HelveticaNeueCyr-Roman" w:hAnsi="HelveticaNeueCyr-Roman"/>
          <w:b/>
        </w:rPr>
        <w:t xml:space="preserve">одо невчасного направлення </w:t>
      </w:r>
      <w:r w:rsidR="00CF33FF" w:rsidRPr="007C0FEE">
        <w:rPr>
          <w:rFonts w:ascii="HelveticaNeueCyr-Roman" w:hAnsi="HelveticaNeueCyr-Roman"/>
          <w:b/>
        </w:rPr>
        <w:t>справи до апеляційної та касаційної інстанції</w:t>
      </w:r>
      <w:r w:rsidR="001E3213">
        <w:rPr>
          <w:rFonts w:ascii="HelveticaNeueCyr-Roman" w:hAnsi="HelveticaNeueCyr-Roman"/>
          <w:b/>
        </w:rPr>
        <w:t xml:space="preserve"> </w:t>
      </w:r>
      <w:r>
        <w:rPr>
          <w:rFonts w:ascii="HelveticaNeueCyr-Roman" w:hAnsi="HelveticaNeueCyr-Roman"/>
        </w:rPr>
        <w:t xml:space="preserve">відсутні </w:t>
      </w:r>
      <w:r w:rsidR="001E3213" w:rsidRPr="001E3213">
        <w:rPr>
          <w:rFonts w:ascii="HelveticaNeueCyr-Roman" w:hAnsi="HelveticaNeueCyr-Roman"/>
        </w:rPr>
        <w:t xml:space="preserve"> </w:t>
      </w:r>
      <w:r w:rsidR="00EA7462">
        <w:rPr>
          <w:rFonts w:ascii="HelveticaNeueCyr-Roman" w:hAnsi="HelveticaNeueCyr-Roman"/>
        </w:rPr>
        <w:t>2023</w:t>
      </w:r>
      <w:r w:rsidR="00707EFC">
        <w:rPr>
          <w:rFonts w:ascii="HelveticaNeueCyr-Roman" w:hAnsi="HelveticaNeueCyr-Roman"/>
        </w:rPr>
        <w:t xml:space="preserve"> році, так само як і у </w:t>
      </w:r>
      <w:r w:rsidR="001E3213" w:rsidRPr="001E3213">
        <w:rPr>
          <w:rFonts w:ascii="HelveticaNeueCyr-Roman" w:hAnsi="HelveticaNeueCyr-Roman"/>
        </w:rPr>
        <w:t>2021 році</w:t>
      </w:r>
      <w:r w:rsidR="00CF33FF" w:rsidRPr="001E3213">
        <w:rPr>
          <w:rFonts w:ascii="HelveticaNeueCyr-Roman" w:hAnsi="HelveticaNeueCyr-Roman"/>
        </w:rPr>
        <w:t xml:space="preserve"> </w:t>
      </w:r>
      <w:r w:rsidR="00707EFC">
        <w:rPr>
          <w:rFonts w:ascii="HelveticaNeueCyr-Roman" w:hAnsi="HelveticaNeueCyr-Roman"/>
        </w:rPr>
        <w:t>;</w:t>
      </w:r>
    </w:p>
    <w:p w14:paraId="158B3ABA" w14:textId="77777777" w:rsidR="00B823D6" w:rsidRPr="001E3213" w:rsidRDefault="00B823D6" w:rsidP="00B823D6">
      <w:pPr>
        <w:pStyle w:val="af0"/>
        <w:shd w:val="clear" w:color="auto" w:fill="FFFFFF"/>
        <w:spacing w:before="0" w:beforeAutospacing="0" w:after="0" w:afterAutospacing="0"/>
        <w:ind w:left="709"/>
        <w:contextualSpacing/>
        <w:jc w:val="both"/>
        <w:rPr>
          <w:rFonts w:ascii="HelveticaNeueCyr-Roman" w:hAnsi="HelveticaNeueCyr-Roman"/>
        </w:rPr>
      </w:pPr>
    </w:p>
    <w:p w14:paraId="1958A4F9" w14:textId="71BDB9B6" w:rsidR="008A0B03" w:rsidRDefault="00CF33FF" w:rsidP="00DD13B7">
      <w:pPr>
        <w:pStyle w:val="af0"/>
        <w:numPr>
          <w:ilvl w:val="0"/>
          <w:numId w:val="2"/>
        </w:numPr>
        <w:shd w:val="clear" w:color="auto" w:fill="FFFFFF"/>
        <w:spacing w:before="0" w:beforeAutospacing="0" w:after="0" w:afterAutospacing="0"/>
        <w:ind w:left="-142" w:firstLine="851"/>
        <w:contextualSpacing/>
        <w:jc w:val="both"/>
        <w:rPr>
          <w:rFonts w:ascii="HelveticaNeueCyr-Roman" w:hAnsi="HelveticaNeueCyr-Roman"/>
        </w:rPr>
      </w:pPr>
      <w:r w:rsidRPr="00C751F0">
        <w:rPr>
          <w:rFonts w:ascii="HelveticaNeueCyr-Roman" w:hAnsi="HelveticaNeueCyr-Roman"/>
        </w:rPr>
        <w:t xml:space="preserve">звернення щодо </w:t>
      </w:r>
      <w:r w:rsidRPr="007C0FEE">
        <w:rPr>
          <w:rFonts w:ascii="HelveticaNeueCyr-Roman" w:hAnsi="HelveticaNeueCyr-Roman"/>
          <w:b/>
        </w:rPr>
        <w:t>несвоєчасного звернення до виконання судових рішень</w:t>
      </w:r>
      <w:r w:rsidR="00EA7462">
        <w:rPr>
          <w:rFonts w:ascii="HelveticaNeueCyr-Roman" w:hAnsi="HelveticaNeueCyr-Roman"/>
        </w:rPr>
        <w:t xml:space="preserve"> відсутні у 2023</w:t>
      </w:r>
      <w:r w:rsidRPr="00C751F0">
        <w:rPr>
          <w:rFonts w:ascii="HelveticaNeueCyr-Roman" w:hAnsi="HelveticaNeueCyr-Roman"/>
        </w:rPr>
        <w:t xml:space="preserve"> </w:t>
      </w:r>
      <w:r w:rsidR="00707EFC">
        <w:rPr>
          <w:rFonts w:ascii="HelveticaNeueCyr-Roman" w:hAnsi="HelveticaNeueCyr-Roman"/>
        </w:rPr>
        <w:t>році, так само як і у 2021</w:t>
      </w:r>
      <w:r w:rsidR="00977E60" w:rsidRPr="00C751F0">
        <w:rPr>
          <w:rFonts w:ascii="HelveticaNeueCyr-Roman" w:hAnsi="HelveticaNeueCyr-Roman"/>
        </w:rPr>
        <w:t xml:space="preserve"> році;</w:t>
      </w:r>
      <w:r w:rsidR="004B469C" w:rsidRPr="00C751F0">
        <w:rPr>
          <w:rFonts w:ascii="HelveticaNeueCyr-Roman" w:hAnsi="HelveticaNeueCyr-Roman"/>
        </w:rPr>
        <w:t xml:space="preserve">  </w:t>
      </w:r>
    </w:p>
    <w:p w14:paraId="2F484D10" w14:textId="77777777" w:rsidR="003A3C90" w:rsidRDefault="003A3C90" w:rsidP="003A3C90">
      <w:pPr>
        <w:pStyle w:val="af1"/>
        <w:rPr>
          <w:rFonts w:ascii="HelveticaNeueCyr-Roman" w:hAnsi="HelveticaNeueCyr-Roman"/>
        </w:rPr>
      </w:pPr>
    </w:p>
    <w:p w14:paraId="4F5D7271" w14:textId="4D50A3EB" w:rsidR="00D8462D" w:rsidRPr="004346CE" w:rsidRDefault="003A3C90" w:rsidP="00D8462D">
      <w:pPr>
        <w:pStyle w:val="af0"/>
        <w:numPr>
          <w:ilvl w:val="0"/>
          <w:numId w:val="2"/>
        </w:numPr>
        <w:shd w:val="clear" w:color="auto" w:fill="FFFFFF"/>
        <w:spacing w:before="0" w:beforeAutospacing="0" w:after="0" w:afterAutospacing="0"/>
        <w:ind w:left="0" w:firstLine="709"/>
        <w:contextualSpacing/>
        <w:jc w:val="both"/>
        <w:rPr>
          <w:rFonts w:ascii="HelveticaNeueCyr-Roman" w:hAnsi="HelveticaNeueCyr-Roman"/>
        </w:rPr>
      </w:pPr>
      <w:r>
        <w:rPr>
          <w:rFonts w:ascii="HelveticaNeueCyr-Roman" w:hAnsi="HelveticaNeueCyr-Roman"/>
        </w:rPr>
        <w:t xml:space="preserve">щодо </w:t>
      </w:r>
      <w:r w:rsidRPr="003A3C90">
        <w:rPr>
          <w:rFonts w:ascii="HelveticaNeueCyr-Roman" w:hAnsi="HelveticaNeueCyr-Roman"/>
          <w:b/>
        </w:rPr>
        <w:t>організації роботи суду</w:t>
      </w:r>
      <w:r w:rsidR="00EA7462">
        <w:rPr>
          <w:rFonts w:ascii="HelveticaNeueCyr-Roman" w:hAnsi="HelveticaNeueCyr-Roman"/>
        </w:rPr>
        <w:t xml:space="preserve"> надійшло 8 (12</w:t>
      </w:r>
      <w:r>
        <w:rPr>
          <w:rFonts w:ascii="HelveticaNeueCyr-Roman" w:hAnsi="HelveticaNeueCyr-Roman"/>
        </w:rPr>
        <w:t xml:space="preserve">%) </w:t>
      </w:r>
      <w:r w:rsidR="00EA7462">
        <w:rPr>
          <w:rFonts w:ascii="HelveticaNeueCyr-Roman" w:hAnsi="HelveticaNeueCyr-Roman"/>
        </w:rPr>
        <w:t>звернень</w:t>
      </w:r>
      <w:r w:rsidR="00C97152">
        <w:rPr>
          <w:rFonts w:ascii="HelveticaNeueCyr-Roman" w:hAnsi="HelveticaNeueCyr-Roman"/>
        </w:rPr>
        <w:t>,</w:t>
      </w:r>
      <w:r>
        <w:rPr>
          <w:rFonts w:ascii="HelveticaNeueCyr-Roman" w:hAnsi="HelveticaNeueCyr-Roman"/>
        </w:rPr>
        <w:t xml:space="preserve"> 2021 році- 19 (26%) </w:t>
      </w:r>
      <w:r w:rsidRPr="004346CE">
        <w:rPr>
          <w:rFonts w:ascii="HelveticaNeueCyr-Roman" w:hAnsi="HelveticaNeueCyr-Roman"/>
        </w:rPr>
        <w:t xml:space="preserve">звернень. </w:t>
      </w:r>
      <w:r w:rsidR="00D8462D" w:rsidRPr="004346CE">
        <w:rPr>
          <w:rFonts w:ascii="HelveticaNeueCyr-Roman" w:hAnsi="HelveticaNeueCyr-Roman"/>
        </w:rPr>
        <w:t>Причинами звернень виявились питання явки в судове засідання учасника процесу, відсутності прийому громадян під час припинення електропостачання суду та під час отримання сповіщення про повітряну тривогу, правил внутрішнього трудового розпорядку, строків та порядку реєстрації поданих до суду документів</w:t>
      </w:r>
      <w:r w:rsidR="004346CE" w:rsidRPr="004346CE">
        <w:rPr>
          <w:rFonts w:ascii="HelveticaNeueCyr-Roman" w:hAnsi="HelveticaNeueCyr-Roman"/>
        </w:rPr>
        <w:t xml:space="preserve"> та розміщення їх в підсистемі «Електронний суд». В процесі надання відповідей</w:t>
      </w:r>
      <w:r w:rsidR="00C91A0B">
        <w:rPr>
          <w:rFonts w:ascii="HelveticaNeueCyr-Roman" w:hAnsi="HelveticaNeueCyr-Roman"/>
        </w:rPr>
        <w:t xml:space="preserve"> приділялась</w:t>
      </w:r>
      <w:r w:rsidR="00D8462D" w:rsidRPr="004346CE">
        <w:rPr>
          <w:rFonts w:ascii="HelveticaNeueCyr-Roman" w:hAnsi="HelveticaNeueCyr-Roman"/>
        </w:rPr>
        <w:t xml:space="preserve"> увага кожному зверненню, причині його виникнен</w:t>
      </w:r>
      <w:r w:rsidR="004346CE">
        <w:rPr>
          <w:rFonts w:ascii="HelveticaNeueCyr-Roman" w:hAnsi="HelveticaNeueCyr-Roman"/>
        </w:rPr>
        <w:t>ня, що дає можливість</w:t>
      </w:r>
      <w:r w:rsidR="00D8462D" w:rsidRPr="004346CE">
        <w:rPr>
          <w:rFonts w:ascii="HelveticaNeueCyr-Roman" w:hAnsi="HelveticaNeueCyr-Roman"/>
        </w:rPr>
        <w:t xml:space="preserve"> виявляти та вживати відповідні заходи щодо їх усунення.</w:t>
      </w:r>
    </w:p>
    <w:p w14:paraId="2B7184A2" w14:textId="7131D088" w:rsidR="00263B4F" w:rsidRPr="00263B4F" w:rsidRDefault="00263B4F" w:rsidP="00263B4F">
      <w:pPr>
        <w:widowControl w:val="0"/>
        <w:spacing w:line="276" w:lineRule="auto"/>
        <w:jc w:val="both"/>
        <w:rPr>
          <w:szCs w:val="24"/>
          <w:lang w:val="uk-UA"/>
        </w:rPr>
      </w:pPr>
    </w:p>
    <w:p w14:paraId="38A4F9E1" w14:textId="0003FA7D" w:rsidR="00D0058A" w:rsidRPr="00C550EB" w:rsidRDefault="00977E60" w:rsidP="006C600B">
      <w:pPr>
        <w:pStyle w:val="af1"/>
        <w:widowControl w:val="0"/>
        <w:numPr>
          <w:ilvl w:val="0"/>
          <w:numId w:val="2"/>
        </w:numPr>
        <w:spacing w:line="276" w:lineRule="auto"/>
        <w:ind w:left="0" w:firstLine="709"/>
        <w:jc w:val="both"/>
        <w:rPr>
          <w:szCs w:val="24"/>
          <w:lang w:val="uk-UA"/>
        </w:rPr>
      </w:pPr>
      <w:r w:rsidRPr="006C600B">
        <w:rPr>
          <w:szCs w:val="24"/>
          <w:lang w:val="uk-UA"/>
        </w:rPr>
        <w:t xml:space="preserve">звернень, </w:t>
      </w:r>
      <w:r w:rsidRPr="006C600B">
        <w:rPr>
          <w:b/>
          <w:szCs w:val="24"/>
          <w:lang w:val="uk-UA"/>
        </w:rPr>
        <w:t>щодо інших питань</w:t>
      </w:r>
      <w:r w:rsidR="00594855" w:rsidRPr="006C600B">
        <w:rPr>
          <w:szCs w:val="24"/>
          <w:lang w:val="uk-UA"/>
        </w:rPr>
        <w:t xml:space="preserve">, розглянуто </w:t>
      </w:r>
      <w:r w:rsidR="00EA7462">
        <w:rPr>
          <w:szCs w:val="24"/>
          <w:lang w:val="uk-UA"/>
        </w:rPr>
        <w:t>у 2023 році – 42 (60</w:t>
      </w:r>
      <w:r w:rsidR="003A3C90" w:rsidRPr="006C600B">
        <w:rPr>
          <w:szCs w:val="24"/>
          <w:lang w:val="uk-UA"/>
        </w:rPr>
        <w:t xml:space="preserve">%), </w:t>
      </w:r>
      <w:r w:rsidR="00594855" w:rsidRPr="006C600B">
        <w:rPr>
          <w:szCs w:val="24"/>
          <w:lang w:val="uk-UA"/>
        </w:rPr>
        <w:t>у 2021</w:t>
      </w:r>
      <w:r w:rsidRPr="006C600B">
        <w:rPr>
          <w:szCs w:val="24"/>
          <w:lang w:val="uk-UA"/>
        </w:rPr>
        <w:t xml:space="preserve"> році </w:t>
      </w:r>
      <w:r w:rsidR="004C23FC" w:rsidRPr="006C600B">
        <w:rPr>
          <w:szCs w:val="24"/>
          <w:lang w:val="uk-UA"/>
        </w:rPr>
        <w:t>–</w:t>
      </w:r>
      <w:r w:rsidR="003A3C90" w:rsidRPr="006C600B">
        <w:rPr>
          <w:szCs w:val="24"/>
          <w:lang w:val="uk-UA"/>
        </w:rPr>
        <w:t xml:space="preserve"> 37 (50%) звернень</w:t>
      </w:r>
      <w:r w:rsidR="004C23FC" w:rsidRPr="006C600B">
        <w:rPr>
          <w:szCs w:val="24"/>
          <w:lang w:val="uk-UA"/>
        </w:rPr>
        <w:t>.</w:t>
      </w:r>
      <w:r w:rsidR="004C23FC" w:rsidRPr="004C23FC">
        <w:t xml:space="preserve"> </w:t>
      </w:r>
      <w:r w:rsidR="00EF2AE8" w:rsidRPr="00C550EB">
        <w:rPr>
          <w:lang w:val="uk-UA"/>
        </w:rPr>
        <w:t>Надхо</w:t>
      </w:r>
      <w:r w:rsidR="006C600B" w:rsidRPr="00C550EB">
        <w:rPr>
          <w:lang w:val="uk-UA"/>
        </w:rPr>
        <w:t>дження вказаних звернень пояснюю</w:t>
      </w:r>
      <w:r w:rsidR="00EF2AE8" w:rsidRPr="00C550EB">
        <w:rPr>
          <w:lang w:val="uk-UA"/>
        </w:rPr>
        <w:t xml:space="preserve">ться недостатнім рівнем </w:t>
      </w:r>
      <w:r w:rsidR="00117C32" w:rsidRPr="00C550EB">
        <w:rPr>
          <w:lang w:val="uk-UA"/>
        </w:rPr>
        <w:t xml:space="preserve">правових </w:t>
      </w:r>
      <w:r w:rsidR="00EF2AE8" w:rsidRPr="00C550EB">
        <w:rPr>
          <w:lang w:val="uk-UA"/>
        </w:rPr>
        <w:t>знань громадянами чинного законодавства</w:t>
      </w:r>
      <w:r w:rsidR="00C11DD3" w:rsidRPr="00C550EB">
        <w:rPr>
          <w:lang w:val="uk-UA"/>
        </w:rPr>
        <w:t xml:space="preserve">, судових процедур та порядку захисту своїх прав та охоронюваних законом інтересів. </w:t>
      </w:r>
      <w:r w:rsidR="00597347" w:rsidRPr="00C550EB">
        <w:rPr>
          <w:lang w:val="uk-UA"/>
        </w:rPr>
        <w:t>У</w:t>
      </w:r>
      <w:r w:rsidR="00041733" w:rsidRPr="00C550EB">
        <w:rPr>
          <w:lang w:val="uk-UA"/>
        </w:rPr>
        <w:t xml:space="preserve"> своїх зверненнях громадяни звертаються за отриманням </w:t>
      </w:r>
      <w:r w:rsidR="00597347" w:rsidRPr="00C550EB">
        <w:rPr>
          <w:lang w:val="uk-UA"/>
        </w:rPr>
        <w:t>юридичної консультації</w:t>
      </w:r>
      <w:r w:rsidR="00C550EB" w:rsidRPr="00C550EB">
        <w:rPr>
          <w:lang w:val="uk-UA"/>
        </w:rPr>
        <w:t xml:space="preserve"> </w:t>
      </w:r>
      <w:r w:rsidR="00597347" w:rsidRPr="00C550EB">
        <w:rPr>
          <w:lang w:val="uk-UA"/>
        </w:rPr>
        <w:t xml:space="preserve"> </w:t>
      </w:r>
      <w:r w:rsidR="00041733" w:rsidRPr="00C550EB">
        <w:rPr>
          <w:lang w:val="uk-UA"/>
        </w:rPr>
        <w:t xml:space="preserve">щодо </w:t>
      </w:r>
      <w:r w:rsidR="00597347" w:rsidRPr="00C550EB">
        <w:rPr>
          <w:lang w:val="uk-UA"/>
        </w:rPr>
        <w:t xml:space="preserve">подачі позовної заяви про розірвання шлюбу, стягнення аліментів, оформлення спадщини, питань розблокування банківської картки у разі </w:t>
      </w:r>
      <w:r w:rsidR="00C550EB" w:rsidRPr="00C550EB">
        <w:rPr>
          <w:lang w:val="uk-UA"/>
        </w:rPr>
        <w:t xml:space="preserve">накладення арешту на </w:t>
      </w:r>
      <w:r w:rsidR="00597347" w:rsidRPr="00C550EB">
        <w:rPr>
          <w:lang w:val="uk-UA"/>
        </w:rPr>
        <w:t xml:space="preserve">рахунок, </w:t>
      </w:r>
      <w:r w:rsidR="00041733" w:rsidRPr="00C550EB">
        <w:rPr>
          <w:lang w:val="uk-UA"/>
        </w:rPr>
        <w:t xml:space="preserve">кількості судових </w:t>
      </w:r>
      <w:r w:rsidR="00C550EB" w:rsidRPr="00C550EB">
        <w:rPr>
          <w:lang w:val="uk-UA"/>
        </w:rPr>
        <w:t xml:space="preserve">справ за участі присяжних, </w:t>
      </w:r>
      <w:r w:rsidR="00041733" w:rsidRPr="00C550EB">
        <w:rPr>
          <w:lang w:val="uk-UA"/>
        </w:rPr>
        <w:t xml:space="preserve">порядку </w:t>
      </w:r>
      <w:r w:rsidR="006841D5" w:rsidRPr="00C550EB">
        <w:rPr>
          <w:lang w:val="uk-UA"/>
        </w:rPr>
        <w:t xml:space="preserve">отримання свідоцтва про розірвання шлюбу, </w:t>
      </w:r>
      <w:r w:rsidR="00A72F0F" w:rsidRPr="00C550EB">
        <w:rPr>
          <w:lang w:val="uk-UA"/>
        </w:rPr>
        <w:t xml:space="preserve">порядку звернення до суду з поштовою </w:t>
      </w:r>
      <w:r w:rsidR="00C550EB" w:rsidRPr="00C550EB">
        <w:rPr>
          <w:lang w:val="uk-UA"/>
        </w:rPr>
        <w:t>кореспонденцією. В багатьох випадках, дані питання порушуються заявниками, як</w:t>
      </w:r>
      <w:r w:rsidR="00462B87">
        <w:rPr>
          <w:lang w:val="uk-UA"/>
        </w:rPr>
        <w:t>і наразі знаходяться за межами України</w:t>
      </w:r>
      <w:r w:rsidR="00C550EB" w:rsidRPr="00C550EB">
        <w:rPr>
          <w:lang w:val="uk-UA"/>
        </w:rPr>
        <w:t>.</w:t>
      </w:r>
    </w:p>
    <w:p w14:paraId="6CF83E95" w14:textId="577CE46A" w:rsidR="00A72F0F" w:rsidRPr="00EA7462" w:rsidRDefault="00A72F0F" w:rsidP="00D0058A">
      <w:pPr>
        <w:widowControl w:val="0"/>
        <w:spacing w:line="276" w:lineRule="auto"/>
        <w:jc w:val="both"/>
        <w:rPr>
          <w:i/>
          <w:szCs w:val="24"/>
          <w:lang w:val="uk-UA"/>
        </w:rPr>
      </w:pPr>
    </w:p>
    <w:p w14:paraId="6D539FEE" w14:textId="3C2B5D1B" w:rsidR="006C600B" w:rsidRPr="00EA7462" w:rsidRDefault="006C600B" w:rsidP="00D0058A">
      <w:pPr>
        <w:widowControl w:val="0"/>
        <w:spacing w:line="276" w:lineRule="auto"/>
        <w:jc w:val="both"/>
        <w:rPr>
          <w:i/>
          <w:szCs w:val="24"/>
          <w:lang w:val="uk-UA"/>
        </w:rPr>
      </w:pPr>
    </w:p>
    <w:p w14:paraId="669FA129" w14:textId="1B5E091E" w:rsidR="006C600B" w:rsidRDefault="006C600B" w:rsidP="00D0058A">
      <w:pPr>
        <w:widowControl w:val="0"/>
        <w:spacing w:line="276" w:lineRule="auto"/>
        <w:jc w:val="both"/>
        <w:rPr>
          <w:szCs w:val="24"/>
          <w:lang w:val="uk-UA"/>
        </w:rPr>
      </w:pPr>
      <w:r>
        <w:rPr>
          <w:noProof/>
          <w:lang w:val="uk-UA" w:eastAsia="uk-UA"/>
        </w:rPr>
        <w:drawing>
          <wp:inline distT="0" distB="0" distL="0" distR="0" wp14:anchorId="019092CD" wp14:editId="51BBE3C2">
            <wp:extent cx="6120765" cy="3165475"/>
            <wp:effectExtent l="0" t="0" r="13335" b="15875"/>
            <wp:docPr id="11"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7CC6E4" w14:textId="77777777" w:rsidR="006C600B" w:rsidRPr="009206F5" w:rsidRDefault="006C600B" w:rsidP="00D0058A">
      <w:pPr>
        <w:widowControl w:val="0"/>
        <w:spacing w:line="276" w:lineRule="auto"/>
        <w:jc w:val="both"/>
        <w:rPr>
          <w:szCs w:val="24"/>
          <w:lang w:val="uk-UA"/>
        </w:rPr>
      </w:pPr>
    </w:p>
    <w:p w14:paraId="66DBCB3F" w14:textId="2673E9DA" w:rsidR="00D46770" w:rsidRDefault="00D46770" w:rsidP="00D0058A">
      <w:pPr>
        <w:widowControl w:val="0"/>
        <w:spacing w:line="276" w:lineRule="auto"/>
        <w:jc w:val="both"/>
        <w:rPr>
          <w:szCs w:val="24"/>
          <w:lang w:val="uk-UA"/>
        </w:rPr>
      </w:pPr>
      <w:bookmarkStart w:id="0" w:name="_GoBack"/>
      <w:bookmarkEnd w:id="0"/>
    </w:p>
    <w:p w14:paraId="4AFC0D4D" w14:textId="5FF42B08" w:rsidR="00A72F0F" w:rsidRPr="006C600B" w:rsidRDefault="0077693C" w:rsidP="00737210">
      <w:pPr>
        <w:widowControl w:val="0"/>
        <w:spacing w:line="276" w:lineRule="auto"/>
        <w:jc w:val="both"/>
        <w:rPr>
          <w:szCs w:val="24"/>
          <w:lang w:val="uk-UA"/>
        </w:rPr>
      </w:pPr>
      <w:r>
        <w:rPr>
          <w:noProof/>
          <w:lang w:val="uk-UA" w:eastAsia="uk-UA"/>
        </w:rPr>
        <w:lastRenderedPageBreak/>
        <w:drawing>
          <wp:inline distT="0" distB="0" distL="0" distR="0" wp14:anchorId="3523A9B9" wp14:editId="4D8665FC">
            <wp:extent cx="6120765" cy="3209026"/>
            <wp:effectExtent l="0" t="0" r="13335" b="10795"/>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12B5D3" w14:textId="77777777" w:rsidR="00C52765" w:rsidRPr="004C23FC" w:rsidRDefault="00C52765" w:rsidP="00737210">
      <w:pPr>
        <w:widowControl w:val="0"/>
        <w:spacing w:line="276" w:lineRule="auto"/>
        <w:contextualSpacing/>
        <w:jc w:val="both"/>
        <w:rPr>
          <w:b/>
          <w:i/>
          <w:szCs w:val="24"/>
          <w:lang w:val="uk-UA"/>
        </w:rPr>
      </w:pPr>
    </w:p>
    <w:p w14:paraId="4444592A" w14:textId="77777777" w:rsidR="006C600B" w:rsidRDefault="004D62F3" w:rsidP="00737210">
      <w:pPr>
        <w:shd w:val="clear" w:color="auto" w:fill="FFFFFF"/>
        <w:ind w:firstLine="426"/>
        <w:contextualSpacing/>
        <w:jc w:val="both"/>
        <w:rPr>
          <w:b/>
          <w:szCs w:val="24"/>
          <w:lang w:val="uk-UA"/>
        </w:rPr>
      </w:pPr>
      <w:r w:rsidRPr="004C23FC">
        <w:rPr>
          <w:b/>
          <w:szCs w:val="24"/>
          <w:lang w:val="uk-UA"/>
        </w:rPr>
        <w:tab/>
      </w:r>
    </w:p>
    <w:p w14:paraId="50D60258" w14:textId="4610E4D7" w:rsidR="007F4D8B" w:rsidRPr="00C550EB" w:rsidRDefault="004D62F3" w:rsidP="006C600B">
      <w:pPr>
        <w:shd w:val="clear" w:color="auto" w:fill="FFFFFF"/>
        <w:ind w:firstLine="426"/>
        <w:contextualSpacing/>
        <w:jc w:val="both"/>
        <w:rPr>
          <w:szCs w:val="24"/>
          <w:lang w:val="uk-UA"/>
        </w:rPr>
      </w:pPr>
      <w:r w:rsidRPr="00C550EB">
        <w:rPr>
          <w:szCs w:val="24"/>
          <w:lang w:val="uk-UA"/>
        </w:rPr>
        <w:t xml:space="preserve">З метою унеможливлення порушення термінів виконання </w:t>
      </w:r>
      <w:r w:rsidR="00C75CED" w:rsidRPr="00C550EB">
        <w:rPr>
          <w:szCs w:val="24"/>
          <w:lang w:val="uk-UA"/>
        </w:rPr>
        <w:t xml:space="preserve">завдань, поставлених в процесі розгляду звернень громадян, впродовж звітного періоду, здійснювався контроль </w:t>
      </w:r>
      <w:r w:rsidR="009206F5" w:rsidRPr="00C550EB">
        <w:rPr>
          <w:szCs w:val="24"/>
          <w:lang w:val="uk-UA"/>
        </w:rPr>
        <w:t xml:space="preserve">головою суду, керівником апарату та їх заступниками </w:t>
      </w:r>
      <w:r w:rsidR="00C75CED" w:rsidRPr="00C550EB">
        <w:rPr>
          <w:szCs w:val="24"/>
          <w:lang w:val="uk-UA"/>
        </w:rPr>
        <w:t>за строками надання відповідей</w:t>
      </w:r>
      <w:r w:rsidR="00114687" w:rsidRPr="00C550EB">
        <w:rPr>
          <w:szCs w:val="24"/>
          <w:lang w:val="uk-UA"/>
        </w:rPr>
        <w:t>.</w:t>
      </w:r>
      <w:r w:rsidR="00C75CED" w:rsidRPr="00C550EB">
        <w:rPr>
          <w:szCs w:val="24"/>
          <w:lang w:val="uk-UA"/>
        </w:rPr>
        <w:t xml:space="preserve"> В загальній кількості звернень громадян відсутні </w:t>
      </w:r>
      <w:r w:rsidR="006C600B" w:rsidRPr="00C550EB">
        <w:rPr>
          <w:szCs w:val="24"/>
          <w:lang w:val="uk-UA"/>
        </w:rPr>
        <w:t>такі, терміни розгляду яких були</w:t>
      </w:r>
      <w:r w:rsidR="00C75CED" w:rsidRPr="00C550EB">
        <w:rPr>
          <w:szCs w:val="24"/>
          <w:lang w:val="uk-UA"/>
        </w:rPr>
        <w:t xml:space="preserve"> порушені.</w:t>
      </w:r>
      <w:r w:rsidR="00407B0B" w:rsidRPr="00C550EB">
        <w:rPr>
          <w:szCs w:val="24"/>
          <w:lang w:val="uk-UA"/>
        </w:rPr>
        <w:t xml:space="preserve"> </w:t>
      </w:r>
    </w:p>
    <w:p w14:paraId="1127F30F" w14:textId="77777777" w:rsidR="006C600B" w:rsidRDefault="006C600B" w:rsidP="006C600B">
      <w:pPr>
        <w:shd w:val="clear" w:color="auto" w:fill="FFFFFF"/>
        <w:ind w:firstLine="426"/>
        <w:contextualSpacing/>
        <w:jc w:val="both"/>
        <w:rPr>
          <w:szCs w:val="24"/>
          <w:lang w:val="uk-UA"/>
        </w:rPr>
      </w:pPr>
    </w:p>
    <w:p w14:paraId="6A47C96F" w14:textId="6385D515" w:rsidR="003A3C90" w:rsidRDefault="00EA7462" w:rsidP="003A3C90">
      <w:pPr>
        <w:shd w:val="clear" w:color="auto" w:fill="FFFFFF"/>
        <w:ind w:firstLine="426"/>
        <w:contextualSpacing/>
        <w:jc w:val="both"/>
        <w:rPr>
          <w:szCs w:val="24"/>
          <w:lang w:val="uk-UA"/>
        </w:rPr>
      </w:pPr>
      <w:r>
        <w:rPr>
          <w:szCs w:val="24"/>
          <w:lang w:val="uk-UA"/>
        </w:rPr>
        <w:t>В 2023</w:t>
      </w:r>
      <w:r w:rsidR="003A3C90">
        <w:rPr>
          <w:szCs w:val="24"/>
          <w:lang w:val="uk-UA"/>
        </w:rPr>
        <w:t xml:space="preserve"> році строком до 5 діб розглянуто </w:t>
      </w:r>
      <w:r>
        <w:rPr>
          <w:szCs w:val="24"/>
          <w:lang w:val="uk-UA"/>
        </w:rPr>
        <w:t>2</w:t>
      </w:r>
      <w:r w:rsidR="003A3C90">
        <w:rPr>
          <w:szCs w:val="24"/>
          <w:lang w:val="uk-UA"/>
        </w:rPr>
        <w:t>3</w:t>
      </w:r>
      <w:r>
        <w:rPr>
          <w:szCs w:val="24"/>
          <w:lang w:val="uk-UA"/>
        </w:rPr>
        <w:t xml:space="preserve"> (33%) звернення</w:t>
      </w:r>
      <w:r w:rsidR="00A16539">
        <w:rPr>
          <w:szCs w:val="24"/>
          <w:lang w:val="uk-UA"/>
        </w:rPr>
        <w:t>, до 15 діб  - 47</w:t>
      </w:r>
      <w:r w:rsidR="00D2400A">
        <w:rPr>
          <w:szCs w:val="24"/>
          <w:lang w:val="uk-UA"/>
        </w:rPr>
        <w:t xml:space="preserve"> (6</w:t>
      </w:r>
      <w:r w:rsidR="00C550EB">
        <w:rPr>
          <w:szCs w:val="24"/>
          <w:lang w:val="uk-UA"/>
        </w:rPr>
        <w:t>7%) звернень</w:t>
      </w:r>
      <w:r w:rsidR="00A16539">
        <w:rPr>
          <w:szCs w:val="24"/>
          <w:lang w:val="uk-UA"/>
        </w:rPr>
        <w:t>.</w:t>
      </w:r>
    </w:p>
    <w:p w14:paraId="3D24C7A1" w14:textId="59BA6B8E" w:rsidR="00943550" w:rsidRPr="00C751F0" w:rsidRDefault="00943550" w:rsidP="00737210">
      <w:pPr>
        <w:shd w:val="clear" w:color="auto" w:fill="FFFFFF"/>
        <w:ind w:firstLine="426"/>
        <w:contextualSpacing/>
        <w:jc w:val="both"/>
        <w:rPr>
          <w:szCs w:val="24"/>
          <w:lang w:val="uk-UA"/>
        </w:rPr>
      </w:pPr>
      <w:r>
        <w:rPr>
          <w:szCs w:val="24"/>
          <w:lang w:val="uk-UA"/>
        </w:rPr>
        <w:t>В 2021 році строком до 5 діб розглянуто 19 (26%)</w:t>
      </w:r>
      <w:r w:rsidR="003A3C90">
        <w:rPr>
          <w:szCs w:val="24"/>
          <w:lang w:val="uk-UA"/>
        </w:rPr>
        <w:t xml:space="preserve"> зве</w:t>
      </w:r>
      <w:r w:rsidR="00114687">
        <w:rPr>
          <w:szCs w:val="24"/>
          <w:lang w:val="uk-UA"/>
        </w:rPr>
        <w:t>рнень</w:t>
      </w:r>
      <w:r>
        <w:rPr>
          <w:szCs w:val="24"/>
          <w:lang w:val="uk-UA"/>
        </w:rPr>
        <w:t xml:space="preserve">, до 15 діб  </w:t>
      </w:r>
      <w:r w:rsidR="007238BF">
        <w:rPr>
          <w:szCs w:val="24"/>
          <w:lang w:val="uk-UA"/>
        </w:rPr>
        <w:t>- 55 (74%) звернень</w:t>
      </w:r>
    </w:p>
    <w:p w14:paraId="16BA35D4" w14:textId="668E3C23" w:rsidR="008A5513" w:rsidRDefault="009063A3" w:rsidP="003401BC">
      <w:pPr>
        <w:shd w:val="clear" w:color="auto" w:fill="FFFFFF"/>
        <w:contextualSpacing/>
        <w:jc w:val="both"/>
        <w:rPr>
          <w:szCs w:val="24"/>
          <w:lang w:val="uk-UA"/>
        </w:rPr>
      </w:pPr>
      <w:r w:rsidRPr="00C751F0">
        <w:rPr>
          <w:szCs w:val="24"/>
          <w:lang w:val="uk-UA"/>
        </w:rPr>
        <w:t xml:space="preserve">Строки розгляду до 30 діб, </w:t>
      </w:r>
      <w:r w:rsidR="00407B0B" w:rsidRPr="00C751F0">
        <w:rPr>
          <w:szCs w:val="24"/>
          <w:lang w:val="uk-UA"/>
        </w:rPr>
        <w:t>45 діб та більше – відсутні</w:t>
      </w:r>
      <w:r w:rsidR="00A16539">
        <w:rPr>
          <w:szCs w:val="24"/>
          <w:lang w:val="uk-UA"/>
        </w:rPr>
        <w:t xml:space="preserve"> в 2023</w:t>
      </w:r>
      <w:r w:rsidR="00A72F0F">
        <w:rPr>
          <w:szCs w:val="24"/>
          <w:lang w:val="uk-UA"/>
        </w:rPr>
        <w:t xml:space="preserve"> та 2021</w:t>
      </w:r>
      <w:r w:rsidR="00863A96" w:rsidRPr="00C751F0">
        <w:rPr>
          <w:szCs w:val="24"/>
          <w:lang w:val="uk-UA"/>
        </w:rPr>
        <w:t xml:space="preserve"> роках</w:t>
      </w:r>
      <w:r w:rsidR="001F763C" w:rsidRPr="00C751F0">
        <w:rPr>
          <w:szCs w:val="24"/>
          <w:lang w:val="uk-UA"/>
        </w:rPr>
        <w:t>.</w:t>
      </w:r>
    </w:p>
    <w:p w14:paraId="718B5B83" w14:textId="31DEBC3C" w:rsidR="008A5513" w:rsidRPr="004C23FC" w:rsidRDefault="008A5513" w:rsidP="00737210">
      <w:pPr>
        <w:widowControl w:val="0"/>
        <w:spacing w:line="276" w:lineRule="auto"/>
        <w:contextualSpacing/>
        <w:jc w:val="both"/>
        <w:rPr>
          <w:b/>
          <w:szCs w:val="24"/>
          <w:lang w:val="uk-UA"/>
        </w:rPr>
      </w:pPr>
    </w:p>
    <w:p w14:paraId="0A4293E0" w14:textId="4A22F60F" w:rsidR="00B1406F" w:rsidRPr="00966003" w:rsidRDefault="00A14E44" w:rsidP="00737210">
      <w:pPr>
        <w:widowControl w:val="0"/>
        <w:spacing w:line="276" w:lineRule="auto"/>
        <w:contextualSpacing/>
        <w:jc w:val="both"/>
        <w:rPr>
          <w:szCs w:val="24"/>
          <w:lang w:val="uk-UA"/>
        </w:rPr>
      </w:pPr>
      <w:r w:rsidRPr="00966003">
        <w:rPr>
          <w:szCs w:val="24"/>
          <w:lang w:val="uk-UA"/>
        </w:rPr>
        <w:t xml:space="preserve"> </w:t>
      </w:r>
      <w:r w:rsidR="006C600B">
        <w:rPr>
          <w:noProof/>
          <w:lang w:val="uk-UA" w:eastAsia="uk-UA"/>
        </w:rPr>
        <w:drawing>
          <wp:inline distT="0" distB="0" distL="0" distR="0" wp14:anchorId="3A467857" wp14:editId="53004B36">
            <wp:extent cx="5486400" cy="3200400"/>
            <wp:effectExtent l="0" t="0" r="0" b="0"/>
            <wp:docPr id="14"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2FAAF4" w14:textId="77777777" w:rsidR="007F4D8B" w:rsidRDefault="00B1406F" w:rsidP="00737210">
      <w:pPr>
        <w:widowControl w:val="0"/>
        <w:spacing w:line="276" w:lineRule="auto"/>
        <w:contextualSpacing/>
        <w:jc w:val="both"/>
        <w:rPr>
          <w:szCs w:val="24"/>
          <w:lang w:val="uk-UA"/>
        </w:rPr>
      </w:pPr>
      <w:r w:rsidRPr="00966003">
        <w:rPr>
          <w:szCs w:val="24"/>
          <w:lang w:val="uk-UA"/>
        </w:rPr>
        <w:tab/>
      </w:r>
    </w:p>
    <w:p w14:paraId="2A7B765A" w14:textId="168BF3AB" w:rsidR="00C52765" w:rsidRPr="00966003" w:rsidRDefault="00C52765" w:rsidP="00737210">
      <w:pPr>
        <w:widowControl w:val="0"/>
        <w:spacing w:line="276" w:lineRule="auto"/>
        <w:contextualSpacing/>
        <w:jc w:val="both"/>
        <w:rPr>
          <w:szCs w:val="24"/>
          <w:lang w:val="uk-UA"/>
        </w:rPr>
      </w:pPr>
    </w:p>
    <w:p w14:paraId="5D78246C" w14:textId="5BC799FC" w:rsidR="00812E61" w:rsidRPr="00BA3E5F" w:rsidRDefault="00212650" w:rsidP="004653C2">
      <w:pPr>
        <w:widowControl w:val="0"/>
        <w:spacing w:line="276" w:lineRule="auto"/>
        <w:ind w:firstLine="708"/>
        <w:contextualSpacing/>
        <w:jc w:val="both"/>
        <w:rPr>
          <w:szCs w:val="24"/>
          <w:lang w:val="uk-UA"/>
        </w:rPr>
      </w:pPr>
      <w:r w:rsidRPr="00BA3E5F">
        <w:rPr>
          <w:szCs w:val="24"/>
          <w:lang w:val="uk-UA"/>
        </w:rPr>
        <w:t>Діяльність суду спрямована на подальше вдосконалення роботи зі зверненнями громадян</w:t>
      </w:r>
      <w:r w:rsidR="00F23437" w:rsidRPr="00BA3E5F">
        <w:rPr>
          <w:szCs w:val="24"/>
          <w:lang w:val="uk-UA"/>
        </w:rPr>
        <w:t>.</w:t>
      </w:r>
      <w:r w:rsidR="00FA7384" w:rsidRPr="00BA3E5F">
        <w:rPr>
          <w:szCs w:val="24"/>
          <w:lang w:val="uk-UA"/>
        </w:rPr>
        <w:t xml:space="preserve"> </w:t>
      </w:r>
    </w:p>
    <w:p w14:paraId="136B4B44" w14:textId="77951CAE" w:rsidR="00A72F0F" w:rsidRPr="00BA3E5F" w:rsidRDefault="00862812" w:rsidP="004653C2">
      <w:pPr>
        <w:widowControl w:val="0"/>
        <w:spacing w:line="276" w:lineRule="auto"/>
        <w:ind w:firstLine="708"/>
        <w:contextualSpacing/>
        <w:jc w:val="both"/>
        <w:rPr>
          <w:szCs w:val="24"/>
          <w:lang w:val="uk-UA"/>
        </w:rPr>
      </w:pPr>
      <w:r w:rsidRPr="00BA3E5F">
        <w:rPr>
          <w:szCs w:val="24"/>
          <w:lang w:val="uk-UA"/>
        </w:rPr>
        <w:t>Проведення вказаного аналізу дає</w:t>
      </w:r>
      <w:r w:rsidR="001366BB" w:rsidRPr="00BA3E5F">
        <w:rPr>
          <w:szCs w:val="24"/>
          <w:lang w:val="uk-UA"/>
        </w:rPr>
        <w:t xml:space="preserve"> можливість виявля</w:t>
      </w:r>
      <w:r w:rsidRPr="00BA3E5F">
        <w:rPr>
          <w:szCs w:val="24"/>
          <w:lang w:val="uk-UA"/>
        </w:rPr>
        <w:t>ти причини, які породжують звернення, а також своєчасно виявляти найбільш гострі проблемні питання, які потребують негайного вирішення та прийняття додаткових засобів для створенн</w:t>
      </w:r>
      <w:r w:rsidR="00BA3E5F" w:rsidRPr="00BA3E5F">
        <w:rPr>
          <w:szCs w:val="24"/>
          <w:lang w:val="uk-UA"/>
        </w:rPr>
        <w:t>я ві</w:t>
      </w:r>
      <w:r w:rsidR="00E02E51">
        <w:rPr>
          <w:szCs w:val="24"/>
          <w:lang w:val="uk-UA"/>
        </w:rPr>
        <w:t xml:space="preserve">дповідних умов щодо їх </w:t>
      </w:r>
      <w:r w:rsidR="00E02E51">
        <w:rPr>
          <w:szCs w:val="24"/>
          <w:lang w:val="uk-UA"/>
        </w:rPr>
        <w:lastRenderedPageBreak/>
        <w:t>попередження</w:t>
      </w:r>
      <w:r w:rsidRPr="00BA3E5F">
        <w:rPr>
          <w:szCs w:val="24"/>
          <w:lang w:val="uk-UA"/>
        </w:rPr>
        <w:t xml:space="preserve">. Покращення якості даного напрямку роботи, задоволення законних прав та інтересів громадян, своєчасне реагування </w:t>
      </w:r>
      <w:r w:rsidR="00BA3E5F" w:rsidRPr="00BA3E5F">
        <w:rPr>
          <w:szCs w:val="24"/>
          <w:lang w:val="uk-UA"/>
        </w:rPr>
        <w:t xml:space="preserve">та вирішення </w:t>
      </w:r>
      <w:r w:rsidR="0077693C">
        <w:rPr>
          <w:szCs w:val="24"/>
          <w:lang w:val="uk-UA"/>
        </w:rPr>
        <w:t>проблемних питань</w:t>
      </w:r>
      <w:r w:rsidR="001366BB" w:rsidRPr="00BA3E5F">
        <w:rPr>
          <w:szCs w:val="24"/>
          <w:lang w:val="uk-UA"/>
        </w:rPr>
        <w:t xml:space="preserve"> сприяє подальшому укріпленню відносин та співпраці з громадянами.</w:t>
      </w:r>
    </w:p>
    <w:p w14:paraId="69257136" w14:textId="70A34660" w:rsidR="00E7305B" w:rsidRPr="00BA3E5F" w:rsidRDefault="00E7305B" w:rsidP="00737210">
      <w:pPr>
        <w:widowControl w:val="0"/>
        <w:spacing w:line="276" w:lineRule="auto"/>
        <w:contextualSpacing/>
        <w:jc w:val="both"/>
        <w:rPr>
          <w:rFonts w:ascii="HelveticaNeueCyr-Roman" w:hAnsi="HelveticaNeueCyr-Roman"/>
          <w:shd w:val="clear" w:color="auto" w:fill="FFFFFF"/>
          <w:lang w:val="uk-UA"/>
        </w:rPr>
      </w:pPr>
    </w:p>
    <w:p w14:paraId="42CFD44D" w14:textId="77777777" w:rsidR="001366BB" w:rsidRPr="008F1889" w:rsidRDefault="001366BB" w:rsidP="00737210">
      <w:pPr>
        <w:widowControl w:val="0"/>
        <w:spacing w:line="276" w:lineRule="auto"/>
        <w:contextualSpacing/>
        <w:jc w:val="both"/>
        <w:rPr>
          <w:i/>
          <w:szCs w:val="24"/>
          <w:lang w:val="uk-UA"/>
        </w:rPr>
      </w:pPr>
    </w:p>
    <w:p w14:paraId="5C7502F3" w14:textId="77777777" w:rsidR="00A91187" w:rsidRDefault="00A91187" w:rsidP="00737210">
      <w:pPr>
        <w:widowControl w:val="0"/>
        <w:ind w:left="-357" w:firstLine="357"/>
        <w:contextualSpacing/>
        <w:jc w:val="both"/>
        <w:rPr>
          <w:szCs w:val="24"/>
          <w:lang w:val="uk-UA"/>
        </w:rPr>
      </w:pPr>
    </w:p>
    <w:p w14:paraId="0FFF186B" w14:textId="77777777" w:rsidR="008D7125" w:rsidRPr="00966003" w:rsidRDefault="008D7125" w:rsidP="00737210">
      <w:pPr>
        <w:widowControl w:val="0"/>
        <w:ind w:left="-357" w:firstLine="357"/>
        <w:contextualSpacing/>
        <w:jc w:val="both"/>
        <w:rPr>
          <w:szCs w:val="24"/>
          <w:lang w:val="uk-UA"/>
        </w:rPr>
      </w:pPr>
    </w:p>
    <w:p w14:paraId="4858892D" w14:textId="77777777" w:rsidR="004653C2" w:rsidRPr="00966003" w:rsidRDefault="004653C2" w:rsidP="00737210">
      <w:pPr>
        <w:widowControl w:val="0"/>
        <w:ind w:left="-357" w:firstLine="357"/>
        <w:contextualSpacing/>
        <w:jc w:val="both"/>
        <w:rPr>
          <w:szCs w:val="24"/>
          <w:lang w:val="uk-UA"/>
        </w:rPr>
      </w:pPr>
    </w:p>
    <w:p w14:paraId="0793680E" w14:textId="3E83861D" w:rsidR="008D7125" w:rsidRDefault="007238BF" w:rsidP="001633B7">
      <w:pPr>
        <w:widowControl w:val="0"/>
        <w:spacing w:line="360" w:lineRule="auto"/>
        <w:ind w:firstLine="708"/>
        <w:contextualSpacing/>
        <w:jc w:val="both"/>
        <w:rPr>
          <w:szCs w:val="24"/>
          <w:lang w:val="uk-UA"/>
        </w:rPr>
      </w:pPr>
      <w:r>
        <w:rPr>
          <w:szCs w:val="24"/>
          <w:lang w:val="uk-UA"/>
        </w:rPr>
        <w:t>Голова</w:t>
      </w:r>
      <w:r w:rsidR="00CE05A1" w:rsidRPr="008D7125">
        <w:rPr>
          <w:szCs w:val="24"/>
          <w:lang w:val="uk-UA"/>
        </w:rPr>
        <w:t xml:space="preserve"> суду                                                      </w:t>
      </w:r>
      <w:r w:rsidR="001366BB">
        <w:rPr>
          <w:szCs w:val="24"/>
          <w:lang w:val="uk-UA"/>
        </w:rPr>
        <w:t xml:space="preserve">                      </w:t>
      </w:r>
      <w:r>
        <w:rPr>
          <w:szCs w:val="24"/>
          <w:lang w:val="uk-UA"/>
        </w:rPr>
        <w:tab/>
        <w:t>Віктор ЧЕРНЯК</w:t>
      </w:r>
    </w:p>
    <w:p w14:paraId="3D0B995C" w14:textId="77777777" w:rsidR="00E7305B" w:rsidRPr="008D7125" w:rsidRDefault="002F1767" w:rsidP="00737210">
      <w:pPr>
        <w:widowControl w:val="0"/>
        <w:spacing w:line="360" w:lineRule="auto"/>
        <w:ind w:left="-357" w:firstLine="357"/>
        <w:contextualSpacing/>
        <w:jc w:val="both"/>
        <w:rPr>
          <w:szCs w:val="24"/>
          <w:lang w:val="uk-UA"/>
        </w:rPr>
      </w:pPr>
      <w:r w:rsidRPr="008D7125">
        <w:rPr>
          <w:szCs w:val="24"/>
          <w:lang w:val="uk-UA"/>
        </w:rPr>
        <w:tab/>
      </w:r>
    </w:p>
    <w:p w14:paraId="010721B6" w14:textId="77777777" w:rsidR="00E7305B" w:rsidRPr="008D7125" w:rsidRDefault="00E7305B" w:rsidP="00544CF9">
      <w:pPr>
        <w:widowControl w:val="0"/>
        <w:spacing w:line="360" w:lineRule="auto"/>
        <w:jc w:val="both"/>
        <w:rPr>
          <w:szCs w:val="24"/>
          <w:lang w:val="uk-UA"/>
        </w:rPr>
      </w:pPr>
    </w:p>
    <w:p w14:paraId="09A4FAF1" w14:textId="77777777" w:rsidR="000264CD" w:rsidRPr="008D7125" w:rsidRDefault="008D7125" w:rsidP="008D7125">
      <w:pPr>
        <w:widowControl w:val="0"/>
        <w:spacing w:line="360" w:lineRule="auto"/>
        <w:ind w:left="-357" w:firstLine="357"/>
        <w:jc w:val="both"/>
        <w:rPr>
          <w:sz w:val="22"/>
          <w:szCs w:val="22"/>
          <w:lang w:val="uk-UA"/>
        </w:rPr>
      </w:pPr>
      <w:r w:rsidRPr="008D7125">
        <w:rPr>
          <w:sz w:val="22"/>
          <w:szCs w:val="22"/>
          <w:lang w:val="uk-UA"/>
        </w:rPr>
        <w:t xml:space="preserve">Галина Галицька  (0572) </w:t>
      </w:r>
      <w:r w:rsidR="000264CD" w:rsidRPr="008D7125">
        <w:rPr>
          <w:sz w:val="22"/>
          <w:szCs w:val="22"/>
          <w:lang w:val="uk-UA"/>
        </w:rPr>
        <w:t>93-50-23</w:t>
      </w:r>
    </w:p>
    <w:p w14:paraId="193BAF65" w14:textId="77777777" w:rsidR="0027395F" w:rsidRDefault="0027395F">
      <w:pPr>
        <w:rPr>
          <w:sz w:val="20"/>
          <w:lang w:val="uk-UA"/>
        </w:rPr>
      </w:pPr>
    </w:p>
    <w:sectPr w:rsidR="0027395F" w:rsidSect="00D0058A">
      <w:footnotePr>
        <w:pos w:val="beneathText"/>
      </w:footnotePr>
      <w:pgSz w:w="11905" w:h="16837"/>
      <w:pgMar w:top="567" w:right="580"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Arial">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14F"/>
    <w:multiLevelType w:val="hybridMultilevel"/>
    <w:tmpl w:val="F8743ACA"/>
    <w:lvl w:ilvl="0" w:tplc="518AB64C">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6B74223E"/>
    <w:multiLevelType w:val="hybridMultilevel"/>
    <w:tmpl w:val="6AD844B8"/>
    <w:lvl w:ilvl="0" w:tplc="948C42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67"/>
    <w:rsid w:val="00003F30"/>
    <w:rsid w:val="00004C94"/>
    <w:rsid w:val="000059D3"/>
    <w:rsid w:val="0001209E"/>
    <w:rsid w:val="0001240D"/>
    <w:rsid w:val="000264CD"/>
    <w:rsid w:val="00027A82"/>
    <w:rsid w:val="00032286"/>
    <w:rsid w:val="00032B29"/>
    <w:rsid w:val="0003695E"/>
    <w:rsid w:val="00036B45"/>
    <w:rsid w:val="00036CFE"/>
    <w:rsid w:val="0003789A"/>
    <w:rsid w:val="00041733"/>
    <w:rsid w:val="00046FFA"/>
    <w:rsid w:val="00047380"/>
    <w:rsid w:val="00047879"/>
    <w:rsid w:val="0004799D"/>
    <w:rsid w:val="00050E72"/>
    <w:rsid w:val="0005364C"/>
    <w:rsid w:val="0005378B"/>
    <w:rsid w:val="000604AB"/>
    <w:rsid w:val="00077099"/>
    <w:rsid w:val="00087166"/>
    <w:rsid w:val="00093A3E"/>
    <w:rsid w:val="00096FE9"/>
    <w:rsid w:val="000971EF"/>
    <w:rsid w:val="000A0F98"/>
    <w:rsid w:val="000A1B64"/>
    <w:rsid w:val="000A2B1D"/>
    <w:rsid w:val="000B4487"/>
    <w:rsid w:val="000C08E8"/>
    <w:rsid w:val="000C1587"/>
    <w:rsid w:val="000C4DB2"/>
    <w:rsid w:val="000D43A2"/>
    <w:rsid w:val="000E1F95"/>
    <w:rsid w:val="000E480A"/>
    <w:rsid w:val="000E745D"/>
    <w:rsid w:val="000E7C24"/>
    <w:rsid w:val="000F3562"/>
    <w:rsid w:val="00100F77"/>
    <w:rsid w:val="0010383E"/>
    <w:rsid w:val="00105751"/>
    <w:rsid w:val="00110C0C"/>
    <w:rsid w:val="00114687"/>
    <w:rsid w:val="00117C32"/>
    <w:rsid w:val="00123B39"/>
    <w:rsid w:val="00124C54"/>
    <w:rsid w:val="00126063"/>
    <w:rsid w:val="00131AD5"/>
    <w:rsid w:val="001366BB"/>
    <w:rsid w:val="00147F2B"/>
    <w:rsid w:val="00150B49"/>
    <w:rsid w:val="001633B7"/>
    <w:rsid w:val="0016512F"/>
    <w:rsid w:val="00173E3A"/>
    <w:rsid w:val="001745CD"/>
    <w:rsid w:val="00182682"/>
    <w:rsid w:val="00187905"/>
    <w:rsid w:val="0019425D"/>
    <w:rsid w:val="00194C5F"/>
    <w:rsid w:val="00197925"/>
    <w:rsid w:val="001A27BC"/>
    <w:rsid w:val="001A7ADE"/>
    <w:rsid w:val="001C3564"/>
    <w:rsid w:val="001C7EF5"/>
    <w:rsid w:val="001D4FF3"/>
    <w:rsid w:val="001E1014"/>
    <w:rsid w:val="001E3213"/>
    <w:rsid w:val="001E3884"/>
    <w:rsid w:val="001E4795"/>
    <w:rsid w:val="001F16AF"/>
    <w:rsid w:val="001F36BA"/>
    <w:rsid w:val="001F51D2"/>
    <w:rsid w:val="001F763C"/>
    <w:rsid w:val="001F78DA"/>
    <w:rsid w:val="00205515"/>
    <w:rsid w:val="00212650"/>
    <w:rsid w:val="00215B7E"/>
    <w:rsid w:val="002262C3"/>
    <w:rsid w:val="00237E14"/>
    <w:rsid w:val="00240D99"/>
    <w:rsid w:val="002444BA"/>
    <w:rsid w:val="00245016"/>
    <w:rsid w:val="002461B2"/>
    <w:rsid w:val="00247753"/>
    <w:rsid w:val="00247A56"/>
    <w:rsid w:val="002505FC"/>
    <w:rsid w:val="00260321"/>
    <w:rsid w:val="002617D3"/>
    <w:rsid w:val="00263B4F"/>
    <w:rsid w:val="00264DB2"/>
    <w:rsid w:val="00267C8F"/>
    <w:rsid w:val="00270A11"/>
    <w:rsid w:val="00270DFA"/>
    <w:rsid w:val="0027170D"/>
    <w:rsid w:val="002728B6"/>
    <w:rsid w:val="0027395F"/>
    <w:rsid w:val="0028078B"/>
    <w:rsid w:val="00285305"/>
    <w:rsid w:val="00285F05"/>
    <w:rsid w:val="00290DD3"/>
    <w:rsid w:val="00292366"/>
    <w:rsid w:val="002A0511"/>
    <w:rsid w:val="002A1D5D"/>
    <w:rsid w:val="002A4087"/>
    <w:rsid w:val="002A4583"/>
    <w:rsid w:val="002A5EBB"/>
    <w:rsid w:val="002C09A9"/>
    <w:rsid w:val="002D4557"/>
    <w:rsid w:val="002D6EA4"/>
    <w:rsid w:val="002E10C2"/>
    <w:rsid w:val="002E3B73"/>
    <w:rsid w:val="002F1767"/>
    <w:rsid w:val="002F409A"/>
    <w:rsid w:val="002F5D7C"/>
    <w:rsid w:val="00303468"/>
    <w:rsid w:val="00315B0E"/>
    <w:rsid w:val="00323BAC"/>
    <w:rsid w:val="00325BBE"/>
    <w:rsid w:val="003273E3"/>
    <w:rsid w:val="00330E84"/>
    <w:rsid w:val="00331CE9"/>
    <w:rsid w:val="003346AA"/>
    <w:rsid w:val="003401BC"/>
    <w:rsid w:val="00340491"/>
    <w:rsid w:val="00342F1D"/>
    <w:rsid w:val="00343153"/>
    <w:rsid w:val="003600ED"/>
    <w:rsid w:val="00361FAF"/>
    <w:rsid w:val="0036605B"/>
    <w:rsid w:val="00371DF4"/>
    <w:rsid w:val="0037297B"/>
    <w:rsid w:val="00373EEC"/>
    <w:rsid w:val="003804A3"/>
    <w:rsid w:val="00382A49"/>
    <w:rsid w:val="00390B2E"/>
    <w:rsid w:val="00397EC8"/>
    <w:rsid w:val="003A2272"/>
    <w:rsid w:val="003A3C90"/>
    <w:rsid w:val="003B182B"/>
    <w:rsid w:val="003B2F01"/>
    <w:rsid w:val="003B4663"/>
    <w:rsid w:val="003B65FF"/>
    <w:rsid w:val="003B7A03"/>
    <w:rsid w:val="003C0DD1"/>
    <w:rsid w:val="003C2156"/>
    <w:rsid w:val="003D14D8"/>
    <w:rsid w:val="003D202E"/>
    <w:rsid w:val="003D763A"/>
    <w:rsid w:val="003E3670"/>
    <w:rsid w:val="003E6B98"/>
    <w:rsid w:val="00402C5B"/>
    <w:rsid w:val="00407A99"/>
    <w:rsid w:val="00407B0B"/>
    <w:rsid w:val="004127B1"/>
    <w:rsid w:val="00416ACF"/>
    <w:rsid w:val="00421B09"/>
    <w:rsid w:val="0042499E"/>
    <w:rsid w:val="00425633"/>
    <w:rsid w:val="00427000"/>
    <w:rsid w:val="004331ED"/>
    <w:rsid w:val="004346CE"/>
    <w:rsid w:val="00440CBB"/>
    <w:rsid w:val="004427DD"/>
    <w:rsid w:val="004441A0"/>
    <w:rsid w:val="00451A33"/>
    <w:rsid w:val="00452CD8"/>
    <w:rsid w:val="00454988"/>
    <w:rsid w:val="00460FCA"/>
    <w:rsid w:val="00462B87"/>
    <w:rsid w:val="0046508F"/>
    <w:rsid w:val="004653C2"/>
    <w:rsid w:val="00466FB8"/>
    <w:rsid w:val="004728F2"/>
    <w:rsid w:val="00472EDD"/>
    <w:rsid w:val="004740A5"/>
    <w:rsid w:val="00474702"/>
    <w:rsid w:val="004767AA"/>
    <w:rsid w:val="004857A6"/>
    <w:rsid w:val="00495D9E"/>
    <w:rsid w:val="004A144D"/>
    <w:rsid w:val="004B3624"/>
    <w:rsid w:val="004B469C"/>
    <w:rsid w:val="004C1D14"/>
    <w:rsid w:val="004C23FC"/>
    <w:rsid w:val="004C2A97"/>
    <w:rsid w:val="004C402F"/>
    <w:rsid w:val="004C5D2F"/>
    <w:rsid w:val="004C639A"/>
    <w:rsid w:val="004D187B"/>
    <w:rsid w:val="004D2329"/>
    <w:rsid w:val="004D407F"/>
    <w:rsid w:val="004D62F3"/>
    <w:rsid w:val="004E4A4F"/>
    <w:rsid w:val="004F1E7B"/>
    <w:rsid w:val="004F523A"/>
    <w:rsid w:val="004F716F"/>
    <w:rsid w:val="00501527"/>
    <w:rsid w:val="00501DE5"/>
    <w:rsid w:val="005026E5"/>
    <w:rsid w:val="00505C4B"/>
    <w:rsid w:val="00506A6B"/>
    <w:rsid w:val="00511C07"/>
    <w:rsid w:val="005220C1"/>
    <w:rsid w:val="00523493"/>
    <w:rsid w:val="005254AB"/>
    <w:rsid w:val="005260D4"/>
    <w:rsid w:val="005309C6"/>
    <w:rsid w:val="00534E03"/>
    <w:rsid w:val="00537773"/>
    <w:rsid w:val="005420FF"/>
    <w:rsid w:val="00544A0D"/>
    <w:rsid w:val="00544CF9"/>
    <w:rsid w:val="005462E3"/>
    <w:rsid w:val="00552195"/>
    <w:rsid w:val="00555CD8"/>
    <w:rsid w:val="00557C44"/>
    <w:rsid w:val="005714E4"/>
    <w:rsid w:val="0057164B"/>
    <w:rsid w:val="00572302"/>
    <w:rsid w:val="00577F98"/>
    <w:rsid w:val="00581F0F"/>
    <w:rsid w:val="005824D9"/>
    <w:rsid w:val="005855BE"/>
    <w:rsid w:val="005878CF"/>
    <w:rsid w:val="00587CBF"/>
    <w:rsid w:val="00594855"/>
    <w:rsid w:val="00597347"/>
    <w:rsid w:val="005A1246"/>
    <w:rsid w:val="005A31AA"/>
    <w:rsid w:val="005B1452"/>
    <w:rsid w:val="005B1488"/>
    <w:rsid w:val="005C058A"/>
    <w:rsid w:val="005C0C63"/>
    <w:rsid w:val="005D2141"/>
    <w:rsid w:val="005D5E27"/>
    <w:rsid w:val="005D734C"/>
    <w:rsid w:val="005F43FF"/>
    <w:rsid w:val="006002B9"/>
    <w:rsid w:val="00612633"/>
    <w:rsid w:val="00616CCB"/>
    <w:rsid w:val="006264AC"/>
    <w:rsid w:val="00635079"/>
    <w:rsid w:val="0063509D"/>
    <w:rsid w:val="006579C3"/>
    <w:rsid w:val="006622BB"/>
    <w:rsid w:val="006631B9"/>
    <w:rsid w:val="00665734"/>
    <w:rsid w:val="00665AEB"/>
    <w:rsid w:val="0066771D"/>
    <w:rsid w:val="006728A3"/>
    <w:rsid w:val="006762D0"/>
    <w:rsid w:val="00680BB1"/>
    <w:rsid w:val="00682034"/>
    <w:rsid w:val="006832B0"/>
    <w:rsid w:val="00683934"/>
    <w:rsid w:val="006841D5"/>
    <w:rsid w:val="00684C18"/>
    <w:rsid w:val="006850DB"/>
    <w:rsid w:val="00686126"/>
    <w:rsid w:val="00690412"/>
    <w:rsid w:val="006904D5"/>
    <w:rsid w:val="006921B6"/>
    <w:rsid w:val="00697F64"/>
    <w:rsid w:val="006A09E8"/>
    <w:rsid w:val="006A3FFB"/>
    <w:rsid w:val="006A4DB8"/>
    <w:rsid w:val="006A6205"/>
    <w:rsid w:val="006C600B"/>
    <w:rsid w:val="006D54B2"/>
    <w:rsid w:val="006E0C10"/>
    <w:rsid w:val="006F0FBF"/>
    <w:rsid w:val="006F4E5F"/>
    <w:rsid w:val="006F5035"/>
    <w:rsid w:val="00707D76"/>
    <w:rsid w:val="00707EFC"/>
    <w:rsid w:val="00717FA7"/>
    <w:rsid w:val="00723570"/>
    <w:rsid w:val="007238BF"/>
    <w:rsid w:val="00731FF4"/>
    <w:rsid w:val="0073471E"/>
    <w:rsid w:val="00737210"/>
    <w:rsid w:val="00737708"/>
    <w:rsid w:val="00742C7A"/>
    <w:rsid w:val="007472AC"/>
    <w:rsid w:val="0075380E"/>
    <w:rsid w:val="00755764"/>
    <w:rsid w:val="00763761"/>
    <w:rsid w:val="0076625C"/>
    <w:rsid w:val="00766356"/>
    <w:rsid w:val="00770A93"/>
    <w:rsid w:val="00770D4F"/>
    <w:rsid w:val="00774AA1"/>
    <w:rsid w:val="00774DE4"/>
    <w:rsid w:val="0077693C"/>
    <w:rsid w:val="00786613"/>
    <w:rsid w:val="00787D89"/>
    <w:rsid w:val="00791E32"/>
    <w:rsid w:val="007929C7"/>
    <w:rsid w:val="00792B88"/>
    <w:rsid w:val="00793803"/>
    <w:rsid w:val="00793B34"/>
    <w:rsid w:val="00795F33"/>
    <w:rsid w:val="007A0BA2"/>
    <w:rsid w:val="007A5E59"/>
    <w:rsid w:val="007B1E73"/>
    <w:rsid w:val="007B3812"/>
    <w:rsid w:val="007C0FEE"/>
    <w:rsid w:val="007D1472"/>
    <w:rsid w:val="007D27EF"/>
    <w:rsid w:val="007D6524"/>
    <w:rsid w:val="007E0EB5"/>
    <w:rsid w:val="007E5389"/>
    <w:rsid w:val="007F2439"/>
    <w:rsid w:val="007F4D8B"/>
    <w:rsid w:val="00801037"/>
    <w:rsid w:val="0080317F"/>
    <w:rsid w:val="00810E30"/>
    <w:rsid w:val="00812E61"/>
    <w:rsid w:val="00816716"/>
    <w:rsid w:val="00816935"/>
    <w:rsid w:val="0084181A"/>
    <w:rsid w:val="00844805"/>
    <w:rsid w:val="0085441B"/>
    <w:rsid w:val="00854D98"/>
    <w:rsid w:val="00855AA4"/>
    <w:rsid w:val="00862812"/>
    <w:rsid w:val="00863A96"/>
    <w:rsid w:val="00863D97"/>
    <w:rsid w:val="00865B24"/>
    <w:rsid w:val="008733C1"/>
    <w:rsid w:val="0087371D"/>
    <w:rsid w:val="00874078"/>
    <w:rsid w:val="00876B0E"/>
    <w:rsid w:val="00884C9C"/>
    <w:rsid w:val="00886371"/>
    <w:rsid w:val="0089183B"/>
    <w:rsid w:val="008A0B03"/>
    <w:rsid w:val="008A5513"/>
    <w:rsid w:val="008A5FDD"/>
    <w:rsid w:val="008B1F71"/>
    <w:rsid w:val="008B2854"/>
    <w:rsid w:val="008B71FC"/>
    <w:rsid w:val="008D2086"/>
    <w:rsid w:val="008D7125"/>
    <w:rsid w:val="008F025A"/>
    <w:rsid w:val="008F1889"/>
    <w:rsid w:val="008F2F38"/>
    <w:rsid w:val="008F2FA2"/>
    <w:rsid w:val="008F7A16"/>
    <w:rsid w:val="00903671"/>
    <w:rsid w:val="00903910"/>
    <w:rsid w:val="009063A3"/>
    <w:rsid w:val="00910A1B"/>
    <w:rsid w:val="00912791"/>
    <w:rsid w:val="009206F5"/>
    <w:rsid w:val="00925571"/>
    <w:rsid w:val="00931060"/>
    <w:rsid w:val="00933E00"/>
    <w:rsid w:val="00936B7D"/>
    <w:rsid w:val="009417E5"/>
    <w:rsid w:val="00943550"/>
    <w:rsid w:val="00943E2C"/>
    <w:rsid w:val="00943F4F"/>
    <w:rsid w:val="0094482F"/>
    <w:rsid w:val="00945637"/>
    <w:rsid w:val="009513F8"/>
    <w:rsid w:val="00951DAC"/>
    <w:rsid w:val="00955CAA"/>
    <w:rsid w:val="009563A0"/>
    <w:rsid w:val="00961055"/>
    <w:rsid w:val="00966003"/>
    <w:rsid w:val="00966D68"/>
    <w:rsid w:val="0097182F"/>
    <w:rsid w:val="009738E1"/>
    <w:rsid w:val="00974FCD"/>
    <w:rsid w:val="00975621"/>
    <w:rsid w:val="00976CA6"/>
    <w:rsid w:val="00977368"/>
    <w:rsid w:val="00977E60"/>
    <w:rsid w:val="00982F59"/>
    <w:rsid w:val="00990CD6"/>
    <w:rsid w:val="00992E5F"/>
    <w:rsid w:val="00994E65"/>
    <w:rsid w:val="00997C41"/>
    <w:rsid w:val="009A4D21"/>
    <w:rsid w:val="009B177D"/>
    <w:rsid w:val="009B4711"/>
    <w:rsid w:val="009C033A"/>
    <w:rsid w:val="009C0F23"/>
    <w:rsid w:val="009C0F49"/>
    <w:rsid w:val="009C50EF"/>
    <w:rsid w:val="009D1645"/>
    <w:rsid w:val="009D5DA2"/>
    <w:rsid w:val="009E0F62"/>
    <w:rsid w:val="009F3C0B"/>
    <w:rsid w:val="009F4F6A"/>
    <w:rsid w:val="009F6296"/>
    <w:rsid w:val="009F65E2"/>
    <w:rsid w:val="00A01965"/>
    <w:rsid w:val="00A03DF0"/>
    <w:rsid w:val="00A0462E"/>
    <w:rsid w:val="00A1018B"/>
    <w:rsid w:val="00A14E44"/>
    <w:rsid w:val="00A16539"/>
    <w:rsid w:val="00A24D0E"/>
    <w:rsid w:val="00A276DE"/>
    <w:rsid w:val="00A32637"/>
    <w:rsid w:val="00A51355"/>
    <w:rsid w:val="00A51D0C"/>
    <w:rsid w:val="00A533F9"/>
    <w:rsid w:val="00A53BF2"/>
    <w:rsid w:val="00A54F9F"/>
    <w:rsid w:val="00A5619D"/>
    <w:rsid w:val="00A66588"/>
    <w:rsid w:val="00A666CB"/>
    <w:rsid w:val="00A67026"/>
    <w:rsid w:val="00A70F0D"/>
    <w:rsid w:val="00A72AB3"/>
    <w:rsid w:val="00A72F0F"/>
    <w:rsid w:val="00A75280"/>
    <w:rsid w:val="00A81F13"/>
    <w:rsid w:val="00A82D0E"/>
    <w:rsid w:val="00A84DFB"/>
    <w:rsid w:val="00A91187"/>
    <w:rsid w:val="00A931B5"/>
    <w:rsid w:val="00A96B8C"/>
    <w:rsid w:val="00AA059E"/>
    <w:rsid w:val="00AA6446"/>
    <w:rsid w:val="00AA7F11"/>
    <w:rsid w:val="00AB27C8"/>
    <w:rsid w:val="00AB51FB"/>
    <w:rsid w:val="00AB53DA"/>
    <w:rsid w:val="00AB59F6"/>
    <w:rsid w:val="00AB751E"/>
    <w:rsid w:val="00AC247E"/>
    <w:rsid w:val="00AC3466"/>
    <w:rsid w:val="00AC357B"/>
    <w:rsid w:val="00AD0C59"/>
    <w:rsid w:val="00AD7B69"/>
    <w:rsid w:val="00AE2218"/>
    <w:rsid w:val="00AE408C"/>
    <w:rsid w:val="00AF6574"/>
    <w:rsid w:val="00B046F8"/>
    <w:rsid w:val="00B110B5"/>
    <w:rsid w:val="00B11B24"/>
    <w:rsid w:val="00B12186"/>
    <w:rsid w:val="00B1406F"/>
    <w:rsid w:val="00B1547B"/>
    <w:rsid w:val="00B1660A"/>
    <w:rsid w:val="00B16CEC"/>
    <w:rsid w:val="00B17199"/>
    <w:rsid w:val="00B17D4F"/>
    <w:rsid w:val="00B222B6"/>
    <w:rsid w:val="00B3013E"/>
    <w:rsid w:val="00B341D3"/>
    <w:rsid w:val="00B426A6"/>
    <w:rsid w:val="00B437D0"/>
    <w:rsid w:val="00B46557"/>
    <w:rsid w:val="00B46EFD"/>
    <w:rsid w:val="00B47708"/>
    <w:rsid w:val="00B478F4"/>
    <w:rsid w:val="00B538C1"/>
    <w:rsid w:val="00B622F1"/>
    <w:rsid w:val="00B6358A"/>
    <w:rsid w:val="00B639F9"/>
    <w:rsid w:val="00B713AE"/>
    <w:rsid w:val="00B72328"/>
    <w:rsid w:val="00B74498"/>
    <w:rsid w:val="00B75CA6"/>
    <w:rsid w:val="00B823D6"/>
    <w:rsid w:val="00B90730"/>
    <w:rsid w:val="00B935F8"/>
    <w:rsid w:val="00BA21A5"/>
    <w:rsid w:val="00BA3E5F"/>
    <w:rsid w:val="00BA4D73"/>
    <w:rsid w:val="00BA52D2"/>
    <w:rsid w:val="00BC0328"/>
    <w:rsid w:val="00BC1B3B"/>
    <w:rsid w:val="00BC3484"/>
    <w:rsid w:val="00BC39E2"/>
    <w:rsid w:val="00BC51EA"/>
    <w:rsid w:val="00BC5FEA"/>
    <w:rsid w:val="00BD38AB"/>
    <w:rsid w:val="00BE428A"/>
    <w:rsid w:val="00BE434B"/>
    <w:rsid w:val="00BE7FBE"/>
    <w:rsid w:val="00BF2AE7"/>
    <w:rsid w:val="00BF7149"/>
    <w:rsid w:val="00C01923"/>
    <w:rsid w:val="00C077FC"/>
    <w:rsid w:val="00C11DD3"/>
    <w:rsid w:val="00C12B2A"/>
    <w:rsid w:val="00C13488"/>
    <w:rsid w:val="00C13A22"/>
    <w:rsid w:val="00C17433"/>
    <w:rsid w:val="00C338E0"/>
    <w:rsid w:val="00C33D34"/>
    <w:rsid w:val="00C34C6D"/>
    <w:rsid w:val="00C37445"/>
    <w:rsid w:val="00C40DBF"/>
    <w:rsid w:val="00C44F00"/>
    <w:rsid w:val="00C46BDF"/>
    <w:rsid w:val="00C508E1"/>
    <w:rsid w:val="00C52765"/>
    <w:rsid w:val="00C53458"/>
    <w:rsid w:val="00C5366F"/>
    <w:rsid w:val="00C550EB"/>
    <w:rsid w:val="00C64290"/>
    <w:rsid w:val="00C67C74"/>
    <w:rsid w:val="00C751F0"/>
    <w:rsid w:val="00C75CED"/>
    <w:rsid w:val="00C769EA"/>
    <w:rsid w:val="00C910A1"/>
    <w:rsid w:val="00C91A0B"/>
    <w:rsid w:val="00C94D39"/>
    <w:rsid w:val="00C97152"/>
    <w:rsid w:val="00CA16A6"/>
    <w:rsid w:val="00CA1869"/>
    <w:rsid w:val="00CA2B68"/>
    <w:rsid w:val="00CB3FB5"/>
    <w:rsid w:val="00CB6A2C"/>
    <w:rsid w:val="00CB6EEE"/>
    <w:rsid w:val="00CC1445"/>
    <w:rsid w:val="00CD2E9A"/>
    <w:rsid w:val="00CD5BEB"/>
    <w:rsid w:val="00CD7976"/>
    <w:rsid w:val="00CE05A1"/>
    <w:rsid w:val="00CE13E5"/>
    <w:rsid w:val="00CE3039"/>
    <w:rsid w:val="00CE4BE6"/>
    <w:rsid w:val="00CE4F04"/>
    <w:rsid w:val="00CF33FF"/>
    <w:rsid w:val="00D0058A"/>
    <w:rsid w:val="00D03F3A"/>
    <w:rsid w:val="00D12808"/>
    <w:rsid w:val="00D12BEA"/>
    <w:rsid w:val="00D13500"/>
    <w:rsid w:val="00D14415"/>
    <w:rsid w:val="00D14E5D"/>
    <w:rsid w:val="00D2400A"/>
    <w:rsid w:val="00D27D3E"/>
    <w:rsid w:val="00D434ED"/>
    <w:rsid w:val="00D454BA"/>
    <w:rsid w:val="00D46770"/>
    <w:rsid w:val="00D523E1"/>
    <w:rsid w:val="00D52712"/>
    <w:rsid w:val="00D52DD3"/>
    <w:rsid w:val="00D53B1D"/>
    <w:rsid w:val="00D6342F"/>
    <w:rsid w:val="00D7044D"/>
    <w:rsid w:val="00D76332"/>
    <w:rsid w:val="00D770F4"/>
    <w:rsid w:val="00D82184"/>
    <w:rsid w:val="00D8462D"/>
    <w:rsid w:val="00D84CA3"/>
    <w:rsid w:val="00D92A88"/>
    <w:rsid w:val="00DB0B0D"/>
    <w:rsid w:val="00DB7472"/>
    <w:rsid w:val="00DC39DA"/>
    <w:rsid w:val="00DC703F"/>
    <w:rsid w:val="00DD13B7"/>
    <w:rsid w:val="00DD2D60"/>
    <w:rsid w:val="00DE2031"/>
    <w:rsid w:val="00DE7703"/>
    <w:rsid w:val="00E02E51"/>
    <w:rsid w:val="00E12542"/>
    <w:rsid w:val="00E17670"/>
    <w:rsid w:val="00E17FE5"/>
    <w:rsid w:val="00E20480"/>
    <w:rsid w:val="00E30D83"/>
    <w:rsid w:val="00E32A53"/>
    <w:rsid w:val="00E40B78"/>
    <w:rsid w:val="00E42B4E"/>
    <w:rsid w:val="00E443B5"/>
    <w:rsid w:val="00E47978"/>
    <w:rsid w:val="00E50FBE"/>
    <w:rsid w:val="00E602F2"/>
    <w:rsid w:val="00E67F28"/>
    <w:rsid w:val="00E70ED1"/>
    <w:rsid w:val="00E72FE9"/>
    <w:rsid w:val="00E7305B"/>
    <w:rsid w:val="00E75D2F"/>
    <w:rsid w:val="00E81066"/>
    <w:rsid w:val="00E82D1D"/>
    <w:rsid w:val="00E84084"/>
    <w:rsid w:val="00E8478F"/>
    <w:rsid w:val="00E87B23"/>
    <w:rsid w:val="00E90EF0"/>
    <w:rsid w:val="00E9163B"/>
    <w:rsid w:val="00E92411"/>
    <w:rsid w:val="00EA08EB"/>
    <w:rsid w:val="00EA36C8"/>
    <w:rsid w:val="00EA7321"/>
    <w:rsid w:val="00EA7462"/>
    <w:rsid w:val="00EB24BF"/>
    <w:rsid w:val="00EB40C5"/>
    <w:rsid w:val="00EB5B1A"/>
    <w:rsid w:val="00EC7CF6"/>
    <w:rsid w:val="00ED0170"/>
    <w:rsid w:val="00ED1311"/>
    <w:rsid w:val="00ED2FA7"/>
    <w:rsid w:val="00EE1BF7"/>
    <w:rsid w:val="00EE295A"/>
    <w:rsid w:val="00EE5FF3"/>
    <w:rsid w:val="00EE6631"/>
    <w:rsid w:val="00EE6B0B"/>
    <w:rsid w:val="00EF158A"/>
    <w:rsid w:val="00EF2AE8"/>
    <w:rsid w:val="00EF438C"/>
    <w:rsid w:val="00EF7E0E"/>
    <w:rsid w:val="00F00C7F"/>
    <w:rsid w:val="00F01DE6"/>
    <w:rsid w:val="00F171CB"/>
    <w:rsid w:val="00F2220E"/>
    <w:rsid w:val="00F23437"/>
    <w:rsid w:val="00F3032B"/>
    <w:rsid w:val="00F329F0"/>
    <w:rsid w:val="00F35170"/>
    <w:rsid w:val="00F3595E"/>
    <w:rsid w:val="00F35E21"/>
    <w:rsid w:val="00F36EEC"/>
    <w:rsid w:val="00F41074"/>
    <w:rsid w:val="00F43C12"/>
    <w:rsid w:val="00F44C4B"/>
    <w:rsid w:val="00F526C6"/>
    <w:rsid w:val="00F54123"/>
    <w:rsid w:val="00F6342D"/>
    <w:rsid w:val="00F74133"/>
    <w:rsid w:val="00F7473A"/>
    <w:rsid w:val="00F76B2A"/>
    <w:rsid w:val="00F81048"/>
    <w:rsid w:val="00F82A75"/>
    <w:rsid w:val="00F936DF"/>
    <w:rsid w:val="00F94A98"/>
    <w:rsid w:val="00FA2801"/>
    <w:rsid w:val="00FA7384"/>
    <w:rsid w:val="00FC2D41"/>
    <w:rsid w:val="00FD1ADA"/>
    <w:rsid w:val="00FD2DA3"/>
    <w:rsid w:val="00FD50BA"/>
    <w:rsid w:val="00FD7A9F"/>
    <w:rsid w:val="00FE553E"/>
    <w:rsid w:val="00FF704A"/>
    <w:rsid w:val="00FF71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E69D"/>
  <w15:chartTrackingRefBased/>
  <w15:docId w15:val="{D2EA8AFF-57AC-4BBD-84B8-CCC75D0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
    <w:name w:val="WW-Основной шрифт абзаца"/>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1">
    <w:name w:val="WW-Основной шрифт абзаца1"/>
  </w:style>
  <w:style w:type="character" w:customStyle="1" w:styleId="a3">
    <w:name w:val="Маркеры списка"/>
    <w:rPr>
      <w:rFonts w:ascii="StarSymbol" w:eastAsia="StarSymbol" w:hAnsi="StarSymbol"/>
      <w:sz w:val="18"/>
    </w:rPr>
  </w:style>
  <w:style w:type="character" w:customStyle="1" w:styleId="WW-0">
    <w:name w:val="WW-Маркеры списка"/>
    <w:rPr>
      <w:rFonts w:ascii="StarSymbol" w:eastAsia="StarSymbol" w:hAnsi="StarSymbol"/>
      <w:sz w:val="18"/>
    </w:rPr>
  </w:style>
  <w:style w:type="character" w:customStyle="1" w:styleId="WW-10">
    <w:name w:val="WW-Маркеры списка1"/>
    <w:rPr>
      <w:rFonts w:ascii="StarSymbol" w:eastAsia="StarSymbol" w:hAnsi="StarSymbol"/>
      <w:sz w:val="18"/>
    </w:rPr>
  </w:style>
  <w:style w:type="character" w:customStyle="1" w:styleId="WW-11">
    <w:name w:val="WW-Маркеры списка11"/>
    <w:rPr>
      <w:rFonts w:ascii="StarSymbol" w:eastAsia="StarSymbol" w:hAnsi="StarSymbol"/>
      <w:sz w:val="18"/>
    </w:rPr>
  </w:style>
  <w:style w:type="character" w:customStyle="1" w:styleId="WW-111">
    <w:name w:val="WW-Маркеры списка111"/>
    <w:rPr>
      <w:rFonts w:ascii="StarSymbol" w:eastAsia="StarSymbol" w:hAnsi="StarSymbol"/>
      <w:sz w:val="18"/>
    </w:rPr>
  </w:style>
  <w:style w:type="character" w:customStyle="1" w:styleId="WW-1111">
    <w:name w:val="WW-Маркеры списка1111"/>
    <w:rPr>
      <w:rFonts w:ascii="StarSymbol" w:eastAsia="StarSymbol" w:hAnsi="StarSymbol"/>
      <w:sz w:val="18"/>
    </w:rPr>
  </w:style>
  <w:style w:type="character" w:customStyle="1" w:styleId="WW-11111">
    <w:name w:val="WW-Маркеры списка11111"/>
    <w:rPr>
      <w:rFonts w:ascii="StarSymbol" w:eastAsia="StarSymbol" w:hAnsi="StarSymbol"/>
      <w:sz w:val="18"/>
    </w:rPr>
  </w:style>
  <w:style w:type="character" w:customStyle="1" w:styleId="WW-111111">
    <w:name w:val="WW-Маркеры списка111111"/>
    <w:rPr>
      <w:rFonts w:ascii="StarSymbol" w:eastAsia="StarSymbol" w:hAnsi="StarSymbol"/>
      <w:sz w:val="18"/>
    </w:rPr>
  </w:style>
  <w:style w:type="character" w:customStyle="1" w:styleId="WW-1111111">
    <w:name w:val="WW-Маркеры списка1111111"/>
    <w:rPr>
      <w:rFonts w:ascii="StarSymbol" w:eastAsia="StarSymbol" w:hAnsi="StarSymbol"/>
      <w:sz w:val="18"/>
    </w:rPr>
  </w:style>
  <w:style w:type="character" w:customStyle="1" w:styleId="WW-11111111">
    <w:name w:val="WW-Маркеры списка11111111"/>
    <w:rPr>
      <w:rFonts w:ascii="StarSymbol" w:eastAsia="StarSymbol" w:hAnsi="StarSymbol"/>
      <w:sz w:val="18"/>
    </w:rPr>
  </w:style>
  <w:style w:type="character" w:customStyle="1" w:styleId="WW-111111111">
    <w:name w:val="WW-Маркеры списка111111111"/>
    <w:rPr>
      <w:rFonts w:ascii="StarSymbol" w:eastAsia="StarSymbol" w:hAnsi="StarSymbol"/>
      <w:sz w:val="18"/>
    </w:rPr>
  </w:style>
  <w:style w:type="character" w:customStyle="1" w:styleId="WW-1111111111">
    <w:name w:val="WW-Маркеры списка1111111111"/>
    <w:rPr>
      <w:rFonts w:ascii="StarSymbol" w:eastAsia="StarSymbol" w:hAnsi="StarSymbol"/>
      <w:sz w:val="18"/>
    </w:rPr>
  </w:style>
  <w:style w:type="character" w:customStyle="1" w:styleId="WW8Num4z0">
    <w:name w:val="WW8Num4z0"/>
    <w:rPr>
      <w:sz w:val="28"/>
    </w:rPr>
  </w:style>
  <w:style w:type="character" w:customStyle="1" w:styleId="WW8Num1z0">
    <w:name w:val="WW8Num1z0"/>
    <w:rPr>
      <w:rFonts w:ascii="StarSymbol" w:eastAsia="StarSymbol" w:hAnsi="StarSymbol"/>
      <w:sz w:val="18"/>
    </w:rPr>
  </w:style>
  <w:style w:type="character" w:customStyle="1" w:styleId="WW8Num2z0">
    <w:name w:val="WW8Num2z0"/>
    <w:rPr>
      <w:sz w:val="28"/>
    </w:rPr>
  </w:style>
  <w:style w:type="character" w:customStyle="1" w:styleId="WW-WW8Num1z0">
    <w:name w:val="WW-WW8Num1z0"/>
    <w:rPr>
      <w:rFonts w:ascii="StarSymbol" w:eastAsia="StarSymbol" w:hAnsi="StarSymbol"/>
      <w:sz w:val="18"/>
    </w:rPr>
  </w:style>
  <w:style w:type="character" w:customStyle="1" w:styleId="WW-WW8Num2z0">
    <w:name w:val="WW-WW8Num2z0"/>
    <w:rPr>
      <w:sz w:val="28"/>
    </w:rPr>
  </w:style>
  <w:style w:type="character" w:customStyle="1" w:styleId="WW-WW8Num1z01">
    <w:name w:val="WW-WW8Num1z01"/>
    <w:rPr>
      <w:rFonts w:ascii="StarSymbol" w:eastAsia="StarSymbol" w:hAnsi="StarSymbol"/>
      <w:sz w:val="18"/>
    </w:rPr>
  </w:style>
  <w:style w:type="character" w:customStyle="1" w:styleId="WW-WW8Num2z01">
    <w:name w:val="WW-WW8Num2z01"/>
    <w:rPr>
      <w:sz w:val="28"/>
    </w:rPr>
  </w:style>
  <w:style w:type="character" w:customStyle="1" w:styleId="WW-WW8Num1z02">
    <w:name w:val="WW-WW8Num1z02"/>
    <w:rPr>
      <w:rFonts w:ascii="StarSymbol" w:eastAsia="StarSymbol" w:hAnsi="StarSymbol"/>
      <w:sz w:val="18"/>
    </w:rPr>
  </w:style>
  <w:style w:type="character" w:customStyle="1" w:styleId="WW-WW8Num2z02">
    <w:name w:val="WW-WW8Num2z02"/>
    <w:rPr>
      <w:sz w:val="28"/>
    </w:rPr>
  </w:style>
  <w:style w:type="character" w:styleId="a4">
    <w:name w:val="Strong"/>
    <w:qFormat/>
    <w:rPr>
      <w:b/>
    </w:rPr>
  </w:style>
  <w:style w:type="character" w:styleId="a5">
    <w:name w:val="Hyperlink"/>
    <w:semiHidden/>
    <w:rPr>
      <w:color w:val="0000FF"/>
      <w:u w:val="single"/>
    </w:rPr>
  </w:style>
  <w:style w:type="character" w:customStyle="1" w:styleId="WW-WW8Num1z03">
    <w:name w:val="WW-WW8Num1z03"/>
    <w:rPr>
      <w:rFonts w:ascii="StarSymbol" w:eastAsia="StarSymbol" w:hAnsi="StarSymbol"/>
      <w:sz w:val="18"/>
    </w:rPr>
  </w:style>
  <w:style w:type="character" w:customStyle="1" w:styleId="WW-WW8Num2z03">
    <w:name w:val="WW-WW8Num2z03"/>
    <w:rPr>
      <w:sz w:val="28"/>
    </w:rPr>
  </w:style>
  <w:style w:type="paragraph" w:customStyle="1" w:styleId="1">
    <w:name w:val="Заголовок1"/>
    <w:basedOn w:val="a"/>
    <w:next w:val="a6"/>
    <w:pPr>
      <w:keepNext/>
      <w:spacing w:before="240" w:after="120"/>
    </w:pPr>
    <w:rPr>
      <w:rFonts w:ascii="Arial" w:eastAsia="HG Mincho Light J" w:hAnsi="Arial"/>
      <w:sz w:val="28"/>
    </w:rPr>
  </w:style>
  <w:style w:type="paragraph" w:styleId="a6">
    <w:name w:val="Body Text"/>
    <w:basedOn w:val="a"/>
    <w:semiHidden/>
    <w:pPr>
      <w:jc w:val="center"/>
    </w:pPr>
    <w:rPr>
      <w:b/>
      <w:sz w:val="40"/>
      <w:lang w:val="uk-UA"/>
    </w:rPr>
  </w:style>
  <w:style w:type="paragraph" w:styleId="a7">
    <w:name w:val="List"/>
    <w:basedOn w:val="a6"/>
    <w:semiHidden/>
  </w:style>
  <w:style w:type="paragraph" w:customStyle="1" w:styleId="a8">
    <w:name w:val="Надпись"/>
    <w:basedOn w:val="a"/>
    <w:pPr>
      <w:suppressLineNumbers/>
      <w:spacing w:before="120" w:after="120"/>
    </w:pPr>
    <w:rPr>
      <w:i/>
      <w:sz w:val="20"/>
    </w:rPr>
  </w:style>
  <w:style w:type="paragraph" w:customStyle="1" w:styleId="a9">
    <w:name w:val="Оглавление"/>
    <w:basedOn w:val="a"/>
    <w:pPr>
      <w:suppressLineNumbers/>
    </w:pPr>
  </w:style>
  <w:style w:type="paragraph" w:styleId="aa">
    <w:name w:val="Body Text Indent"/>
    <w:basedOn w:val="a"/>
    <w:semiHidden/>
    <w:pPr>
      <w:ind w:left="-567" w:firstLine="1"/>
      <w:jc w:val="center"/>
    </w:pPr>
    <w:rPr>
      <w:b/>
      <w:sz w:val="36"/>
      <w:lang w:val="uk-UA"/>
    </w:rPr>
  </w:style>
  <w:style w:type="paragraph" w:customStyle="1" w:styleId="ab">
    <w:name w:val="Содержимое таблицы"/>
    <w:basedOn w:val="a6"/>
    <w:pPr>
      <w:suppressLineNumbers/>
    </w:pPr>
  </w:style>
  <w:style w:type="paragraph" w:customStyle="1" w:styleId="ac">
    <w:name w:val="Заголовок таблицы"/>
    <w:basedOn w:val="ab"/>
    <w:rPr>
      <w:i/>
    </w:rPr>
  </w:style>
  <w:style w:type="paragraph" w:customStyle="1" w:styleId="WW-2">
    <w:name w:val="WW-Основной текст 2"/>
    <w:basedOn w:val="a"/>
    <w:pPr>
      <w:jc w:val="both"/>
    </w:pPr>
    <w:rPr>
      <w:lang w:val="uk-UA"/>
    </w:rPr>
  </w:style>
  <w:style w:type="table" w:styleId="ad">
    <w:name w:val="Table Grid"/>
    <w:basedOn w:val="a1"/>
    <w:uiPriority w:val="59"/>
    <w:rsid w:val="00982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semiHidden/>
    <w:unhideWhenUsed/>
    <w:rsid w:val="00977368"/>
    <w:pPr>
      <w:spacing w:after="120" w:line="480" w:lineRule="auto"/>
    </w:pPr>
  </w:style>
  <w:style w:type="character" w:customStyle="1" w:styleId="20">
    <w:name w:val="Основной текст 2 Знак"/>
    <w:link w:val="2"/>
    <w:uiPriority w:val="99"/>
    <w:semiHidden/>
    <w:rsid w:val="00977368"/>
    <w:rPr>
      <w:sz w:val="24"/>
      <w:lang w:val="ru-RU" w:eastAsia="ru-RU"/>
    </w:rPr>
  </w:style>
  <w:style w:type="paragraph" w:styleId="ae">
    <w:name w:val="Balloon Text"/>
    <w:basedOn w:val="a"/>
    <w:link w:val="af"/>
    <w:uiPriority w:val="99"/>
    <w:semiHidden/>
    <w:unhideWhenUsed/>
    <w:rsid w:val="00460FCA"/>
    <w:rPr>
      <w:rFonts w:ascii="Tahoma" w:hAnsi="Tahoma" w:cs="Tahoma"/>
      <w:sz w:val="16"/>
      <w:szCs w:val="16"/>
    </w:rPr>
  </w:style>
  <w:style w:type="character" w:customStyle="1" w:styleId="af">
    <w:name w:val="Текст выноски Знак"/>
    <w:link w:val="ae"/>
    <w:uiPriority w:val="99"/>
    <w:semiHidden/>
    <w:rsid w:val="00460FCA"/>
    <w:rPr>
      <w:rFonts w:ascii="Tahoma" w:hAnsi="Tahoma" w:cs="Tahoma"/>
      <w:sz w:val="16"/>
      <w:szCs w:val="16"/>
      <w:lang w:val="ru-RU" w:eastAsia="ru-RU"/>
    </w:rPr>
  </w:style>
  <w:style w:type="paragraph" w:styleId="af0">
    <w:name w:val="Normal (Web)"/>
    <w:basedOn w:val="a"/>
    <w:uiPriority w:val="99"/>
    <w:unhideWhenUsed/>
    <w:rsid w:val="009C033A"/>
    <w:pPr>
      <w:suppressAutoHyphens w:val="0"/>
      <w:spacing w:before="100" w:beforeAutospacing="1" w:after="100" w:afterAutospacing="1"/>
    </w:pPr>
    <w:rPr>
      <w:szCs w:val="24"/>
      <w:lang w:val="uk-UA" w:eastAsia="uk-UA"/>
    </w:rPr>
  </w:style>
  <w:style w:type="paragraph" w:styleId="af1">
    <w:name w:val="List Paragraph"/>
    <w:basedOn w:val="a"/>
    <w:uiPriority w:val="34"/>
    <w:qFormat/>
    <w:rsid w:val="00AF6574"/>
    <w:pPr>
      <w:ind w:left="720"/>
      <w:contextualSpacing/>
    </w:pPr>
  </w:style>
  <w:style w:type="character" w:styleId="af2">
    <w:name w:val="Emphasis"/>
    <w:basedOn w:val="a0"/>
    <w:uiPriority w:val="20"/>
    <w:qFormat/>
    <w:rsid w:val="007B3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7252">
      <w:bodyDiv w:val="1"/>
      <w:marLeft w:val="0"/>
      <w:marRight w:val="0"/>
      <w:marTop w:val="0"/>
      <w:marBottom w:val="0"/>
      <w:divBdr>
        <w:top w:val="none" w:sz="0" w:space="0" w:color="auto"/>
        <w:left w:val="none" w:sz="0" w:space="0" w:color="auto"/>
        <w:bottom w:val="none" w:sz="0" w:space="0" w:color="auto"/>
        <w:right w:val="none" w:sz="0" w:space="0" w:color="auto"/>
      </w:divBdr>
    </w:div>
    <w:div w:id="266086027">
      <w:bodyDiv w:val="1"/>
      <w:marLeft w:val="0"/>
      <w:marRight w:val="0"/>
      <w:marTop w:val="0"/>
      <w:marBottom w:val="0"/>
      <w:divBdr>
        <w:top w:val="none" w:sz="0" w:space="0" w:color="auto"/>
        <w:left w:val="none" w:sz="0" w:space="0" w:color="auto"/>
        <w:bottom w:val="none" w:sz="0" w:space="0" w:color="auto"/>
        <w:right w:val="none" w:sz="0" w:space="0" w:color="auto"/>
      </w:divBdr>
    </w:div>
    <w:div w:id="586352662">
      <w:bodyDiv w:val="1"/>
      <w:marLeft w:val="0"/>
      <w:marRight w:val="0"/>
      <w:marTop w:val="0"/>
      <w:marBottom w:val="0"/>
      <w:divBdr>
        <w:top w:val="none" w:sz="0" w:space="0" w:color="auto"/>
        <w:left w:val="none" w:sz="0" w:space="0" w:color="auto"/>
        <w:bottom w:val="none" w:sz="0" w:space="0" w:color="auto"/>
        <w:right w:val="none" w:sz="0" w:space="0" w:color="auto"/>
      </w:divBdr>
    </w:div>
    <w:div w:id="1409037049">
      <w:bodyDiv w:val="1"/>
      <w:marLeft w:val="0"/>
      <w:marRight w:val="0"/>
      <w:marTop w:val="0"/>
      <w:marBottom w:val="0"/>
      <w:divBdr>
        <w:top w:val="none" w:sz="0" w:space="0" w:color="auto"/>
        <w:left w:val="none" w:sz="0" w:space="0" w:color="auto"/>
        <w:bottom w:val="none" w:sz="0" w:space="0" w:color="auto"/>
        <w:right w:val="none" w:sz="0" w:space="0" w:color="auto"/>
      </w:divBdr>
    </w:div>
    <w:div w:id="1456755831">
      <w:bodyDiv w:val="1"/>
      <w:marLeft w:val="0"/>
      <w:marRight w:val="0"/>
      <w:marTop w:val="0"/>
      <w:marBottom w:val="0"/>
      <w:divBdr>
        <w:top w:val="none" w:sz="0" w:space="0" w:color="auto"/>
        <w:left w:val="none" w:sz="0" w:space="0" w:color="auto"/>
        <w:bottom w:val="none" w:sz="0" w:space="0" w:color="auto"/>
        <w:right w:val="none" w:sz="0" w:space="0" w:color="auto"/>
      </w:divBdr>
    </w:div>
    <w:div w:id="1486245092">
      <w:bodyDiv w:val="1"/>
      <w:marLeft w:val="0"/>
      <w:marRight w:val="0"/>
      <w:marTop w:val="0"/>
      <w:marBottom w:val="0"/>
      <w:divBdr>
        <w:top w:val="none" w:sz="0" w:space="0" w:color="auto"/>
        <w:left w:val="none" w:sz="0" w:space="0" w:color="auto"/>
        <w:bottom w:val="none" w:sz="0" w:space="0" w:color="auto"/>
        <w:right w:val="none" w:sz="0" w:space="0" w:color="auto"/>
      </w:divBdr>
    </w:div>
    <w:div w:id="20465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hr.court.gov.ua/"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mailto:inbox@og.hr.court.gov.ua" TargetMode="Externa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2021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1DE-4F6C-A8BD-DD3D0A8FFB0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1DE-4F6C-A8BD-DD3D0A8FFB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Аркуш1!$A$2:$A$3</c:f>
              <c:strCache>
                <c:ptCount val="2"/>
                <c:pt idx="0">
                  <c:v>Заяви</c:v>
                </c:pt>
                <c:pt idx="1">
                  <c:v>Скарги</c:v>
                </c:pt>
              </c:strCache>
            </c:strRef>
          </c:cat>
          <c:val>
            <c:numRef>
              <c:f>Аркуш1!$B$2:$B$3</c:f>
              <c:numCache>
                <c:formatCode>0%</c:formatCode>
                <c:ptCount val="2"/>
                <c:pt idx="0">
                  <c:v>0.76</c:v>
                </c:pt>
                <c:pt idx="1">
                  <c:v>0.24</c:v>
                </c:pt>
              </c:numCache>
            </c:numRef>
          </c:val>
          <c:extLst>
            <c:ext xmlns:c16="http://schemas.microsoft.com/office/drawing/2014/chart" uri="{C3380CC4-5D6E-409C-BE32-E72D297353CC}">
              <c16:uniqueId val="{00000004-D1DE-4F6C-A8BD-DD3D0A8FFB0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77632428370991124"/>
          <c:y val="0.38412938393079687"/>
          <c:w val="0.2195048647156691"/>
          <c:h val="0.266413461420591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2023</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85D1-441A-A256-A12867D179D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85D1-441A-A256-A12867D179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Аркуш1!$A$2:$A$3</c:f>
              <c:strCache>
                <c:ptCount val="2"/>
                <c:pt idx="0">
                  <c:v>Заяви</c:v>
                </c:pt>
                <c:pt idx="1">
                  <c:v>Скарги</c:v>
                </c:pt>
              </c:strCache>
            </c:strRef>
          </c:cat>
          <c:val>
            <c:numRef>
              <c:f>Аркуш1!$B$2:$B$3</c:f>
              <c:numCache>
                <c:formatCode>0%</c:formatCode>
                <c:ptCount val="2"/>
                <c:pt idx="0">
                  <c:v>0.79</c:v>
                </c:pt>
                <c:pt idx="1">
                  <c:v>0.21</c:v>
                </c:pt>
              </c:numCache>
            </c:numRef>
          </c:val>
          <c:extLst>
            <c:ext xmlns:c16="http://schemas.microsoft.com/office/drawing/2014/chart" uri="{C3380CC4-5D6E-409C-BE32-E72D297353CC}">
              <c16:uniqueId val="{00000004-85D1-441A-A256-A12867D179D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77632428370991124"/>
          <c:y val="0.38412938393079687"/>
          <c:w val="0.2195048647156691"/>
          <c:h val="0.266413461420591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dLblPos val="bestFit"/>
          <c:showLegendKey val="0"/>
          <c:showVal val="1"/>
          <c:showCatName val="0"/>
          <c:showSerName val="0"/>
          <c:showPercent val="0"/>
          <c:showBubbleSize val="0"/>
          <c:showLeaderLines val="0"/>
        </c:dLbls>
      </c:pie3DChart>
      <c:spPr>
        <a:noFill/>
        <a:ln>
          <a:noFill/>
        </a:ln>
        <a:effectLst/>
      </c:spPr>
    </c:plotArea>
    <c:legend>
      <c:legendPos val="b"/>
      <c:layout>
        <c:manualLayout>
          <c:xMode val="edge"/>
          <c:yMode val="edge"/>
          <c:x val="0.77632428370991124"/>
          <c:y val="0.38412938393079687"/>
          <c:w val="0.2195048647156691"/>
          <c:h val="0.266413461420591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normalizeH="0" baseline="0">
                <a:solidFill>
                  <a:schemeClr val="dk1">
                    <a:lumMod val="50000"/>
                    <a:lumOff val="50000"/>
                  </a:schemeClr>
                </a:solidFill>
                <a:latin typeface="Times New Roman" panose="02020603050405020304" pitchFamily="18" charset="0"/>
                <a:ea typeface="+mj-ea"/>
                <a:cs typeface="+mj-cs"/>
              </a:defRPr>
            </a:pPr>
            <a:r>
              <a:rPr lang="ru-RU"/>
              <a:t>Структура звернень громадян 2023 року</a:t>
            </a:r>
          </a:p>
        </c:rich>
      </c:tx>
      <c:overlay val="0"/>
      <c:spPr>
        <a:noFill/>
        <a:ln>
          <a:noFill/>
        </a:ln>
        <a:effectLst/>
      </c:spPr>
      <c:txPr>
        <a:bodyPr rot="0" spcFirstLastPara="1" vertOverflow="ellipsis" vert="horz" wrap="square" anchor="ctr" anchorCtr="1"/>
        <a:lstStyle/>
        <a:p>
          <a:pPr>
            <a:defRPr sz="1600" b="0" i="0" u="none" strike="noStrike" kern="1200" spc="0" normalizeH="0" baseline="0">
              <a:solidFill>
                <a:schemeClr val="dk1">
                  <a:lumMod val="50000"/>
                  <a:lumOff val="50000"/>
                </a:schemeClr>
              </a:solidFill>
              <a:latin typeface="Times New Roman" panose="02020603050405020304" pitchFamily="18" charset="0"/>
              <a:ea typeface="+mj-ea"/>
              <a:cs typeface="+mj-cs"/>
            </a:defRPr>
          </a:pPr>
          <a:endParaRPr lang="uk-UA"/>
        </a:p>
      </c:txPr>
    </c:title>
    <c:autoTitleDeleted val="0"/>
    <c:plotArea>
      <c:layout/>
      <c:pieChart>
        <c:varyColors val="1"/>
        <c:ser>
          <c:idx val="0"/>
          <c:order val="0"/>
          <c:tx>
            <c:strRef>
              <c:f>Аркуш1!$B$1</c:f>
              <c:strCache>
                <c:ptCount val="1"/>
                <c:pt idx="0">
                  <c:v>Структура звернень громадян 2023 року</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32F3-4801-AAC7-ACD4182C2473}"/>
              </c:ext>
            </c:extLst>
          </c:dPt>
          <c:dPt>
            <c:idx val="1"/>
            <c:bubble3D val="0"/>
            <c:spPr>
              <a:solidFill>
                <a:srgbClr val="A50021"/>
              </a:solidFill>
              <a:ln w="19050">
                <a:solidFill>
                  <a:schemeClr val="lt1"/>
                </a:solidFill>
              </a:ln>
              <a:effectLst/>
            </c:spPr>
            <c:extLst>
              <c:ext xmlns:c16="http://schemas.microsoft.com/office/drawing/2014/chart" uri="{C3380CC4-5D6E-409C-BE32-E72D297353CC}">
                <c16:uniqueId val="{00000003-32F3-4801-AAC7-ACD4182C2473}"/>
              </c:ext>
            </c:extLst>
          </c:dPt>
          <c:dPt>
            <c:idx val="2"/>
            <c:bubble3D val="0"/>
            <c:spPr>
              <a:solidFill>
                <a:srgbClr val="669900"/>
              </a:solidFill>
              <a:ln w="19050">
                <a:solidFill>
                  <a:schemeClr val="lt1"/>
                </a:solidFill>
              </a:ln>
              <a:effectLst/>
            </c:spPr>
            <c:extLst>
              <c:ext xmlns:c16="http://schemas.microsoft.com/office/drawing/2014/chart" uri="{C3380CC4-5D6E-409C-BE32-E72D297353CC}">
                <c16:uniqueId val="{00000005-32F3-4801-AAC7-ACD4182C2473}"/>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32F3-4801-AAC7-ACD4182C2473}"/>
              </c:ext>
            </c:extLst>
          </c:dPt>
          <c:dPt>
            <c:idx val="4"/>
            <c:bubble3D val="0"/>
            <c:spPr>
              <a:solidFill>
                <a:srgbClr val="9900CC"/>
              </a:solidFill>
              <a:ln w="19050">
                <a:solidFill>
                  <a:schemeClr val="lt1"/>
                </a:solidFill>
              </a:ln>
              <a:effectLst/>
            </c:spPr>
            <c:extLst>
              <c:ext xmlns:c16="http://schemas.microsoft.com/office/drawing/2014/chart" uri="{C3380CC4-5D6E-409C-BE32-E72D297353CC}">
                <c16:uniqueId val="{00000009-32F3-4801-AAC7-ACD4182C2473}"/>
              </c:ext>
            </c:extLst>
          </c:dPt>
          <c:dPt>
            <c:idx val="5"/>
            <c:bubble3D val="0"/>
            <c:spPr>
              <a:solidFill>
                <a:srgbClr val="0099CC"/>
              </a:solidFill>
              <a:ln w="19050">
                <a:solidFill>
                  <a:schemeClr val="lt1"/>
                </a:solidFill>
              </a:ln>
              <a:effectLst/>
            </c:spPr>
            <c:extLst>
              <c:ext xmlns:c16="http://schemas.microsoft.com/office/drawing/2014/chart" uri="{C3380CC4-5D6E-409C-BE32-E72D297353CC}">
                <c16:uniqueId val="{0000000B-32F3-4801-AAC7-ACD4182C2473}"/>
              </c:ext>
            </c:extLst>
          </c:dPt>
          <c:dPt>
            <c:idx val="6"/>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0D-32F3-4801-AAC7-ACD4182C24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Аркуш1!$A$2:$A$8</c:f>
              <c:strCache>
                <c:ptCount val="6"/>
                <c:pt idx="0">
                  <c:v>Щодо невидачі копій судових рішень</c:v>
                </c:pt>
                <c:pt idx="1">
                  <c:v>На дії суддів</c:v>
                </c:pt>
                <c:pt idx="2">
                  <c:v>На тривалий не розгляд справ і тяганини при розгляді</c:v>
                </c:pt>
                <c:pt idx="3">
                  <c:v>Про незгоду з судовим рішенням</c:v>
                </c:pt>
                <c:pt idx="4">
                  <c:v>На організацію роботи суду</c:v>
                </c:pt>
                <c:pt idx="5">
                  <c:v>Інші питання</c:v>
                </c:pt>
              </c:strCache>
            </c:strRef>
          </c:cat>
          <c:val>
            <c:numRef>
              <c:f>Аркуш1!$B$2:$B$8</c:f>
              <c:numCache>
                <c:formatCode>0%</c:formatCode>
                <c:ptCount val="7"/>
                <c:pt idx="0">
                  <c:v>0.06</c:v>
                </c:pt>
                <c:pt idx="1">
                  <c:v>0.08</c:v>
                </c:pt>
                <c:pt idx="2">
                  <c:v>0.08</c:v>
                </c:pt>
                <c:pt idx="3">
                  <c:v>0.06</c:v>
                </c:pt>
                <c:pt idx="4">
                  <c:v>0.12</c:v>
                </c:pt>
                <c:pt idx="5">
                  <c:v>0.6</c:v>
                </c:pt>
              </c:numCache>
            </c:numRef>
          </c:val>
          <c:extLst>
            <c:ext xmlns:c16="http://schemas.microsoft.com/office/drawing/2014/chart" uri="{C3380CC4-5D6E-409C-BE32-E72D297353CC}">
              <c16:uniqueId val="{0000000E-32F3-4801-AAC7-ACD4182C247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egendEntry>
        <c:idx val="6"/>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uk-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0" i="0" u="none" strike="noStrike" kern="1200" spc="0" normalizeH="0" baseline="0">
              <a:solidFill>
                <a:schemeClr val="dk1">
                  <a:lumMod val="50000"/>
                  <a:lumOff val="50000"/>
                </a:schemeClr>
              </a:solidFill>
              <a:latin typeface="Times New Roman" panose="02020603050405020304" pitchFamily="18" charset="0"/>
              <a:ea typeface="+mj-ea"/>
              <a:cs typeface="+mj-cs"/>
            </a:defRPr>
          </a:pPr>
          <a:endParaRPr lang="uk-UA"/>
        </a:p>
      </c:txPr>
    </c:title>
    <c:autoTitleDeleted val="0"/>
    <c:plotArea>
      <c:layout/>
      <c:pieChart>
        <c:varyColors val="1"/>
        <c:ser>
          <c:idx val="0"/>
          <c:order val="0"/>
          <c:tx>
            <c:strRef>
              <c:f>Аркуш1!$B$1</c:f>
              <c:strCache>
                <c:ptCount val="1"/>
                <c:pt idx="0">
                  <c:v>Структура звернень громадян 2021 року</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253C-4013-BF6E-933600DF15DD}"/>
              </c:ext>
            </c:extLst>
          </c:dPt>
          <c:dPt>
            <c:idx val="1"/>
            <c:bubble3D val="0"/>
            <c:spPr>
              <a:solidFill>
                <a:srgbClr val="A50021"/>
              </a:solidFill>
              <a:ln w="19050">
                <a:solidFill>
                  <a:schemeClr val="lt1"/>
                </a:solidFill>
              </a:ln>
              <a:effectLst/>
            </c:spPr>
            <c:extLst>
              <c:ext xmlns:c16="http://schemas.microsoft.com/office/drawing/2014/chart" uri="{C3380CC4-5D6E-409C-BE32-E72D297353CC}">
                <c16:uniqueId val="{00000003-253C-4013-BF6E-933600DF15DD}"/>
              </c:ext>
            </c:extLst>
          </c:dPt>
          <c:dPt>
            <c:idx val="2"/>
            <c:bubble3D val="0"/>
            <c:spPr>
              <a:solidFill>
                <a:srgbClr val="669900"/>
              </a:solidFill>
              <a:ln w="19050">
                <a:solidFill>
                  <a:schemeClr val="lt1"/>
                </a:solidFill>
              </a:ln>
              <a:effectLst/>
            </c:spPr>
            <c:extLst>
              <c:ext xmlns:c16="http://schemas.microsoft.com/office/drawing/2014/chart" uri="{C3380CC4-5D6E-409C-BE32-E72D297353CC}">
                <c16:uniqueId val="{00000005-253C-4013-BF6E-933600DF15DD}"/>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253C-4013-BF6E-933600DF15DD}"/>
              </c:ext>
            </c:extLst>
          </c:dPt>
          <c:dPt>
            <c:idx val="4"/>
            <c:bubble3D val="0"/>
            <c:spPr>
              <a:solidFill>
                <a:srgbClr val="9900CC"/>
              </a:solidFill>
              <a:ln w="19050">
                <a:solidFill>
                  <a:schemeClr val="lt1"/>
                </a:solidFill>
              </a:ln>
              <a:effectLst/>
            </c:spPr>
            <c:extLst>
              <c:ext xmlns:c16="http://schemas.microsoft.com/office/drawing/2014/chart" uri="{C3380CC4-5D6E-409C-BE32-E72D297353CC}">
                <c16:uniqueId val="{00000009-253C-4013-BF6E-933600DF15DD}"/>
              </c:ext>
            </c:extLst>
          </c:dPt>
          <c:dPt>
            <c:idx val="5"/>
            <c:bubble3D val="0"/>
            <c:spPr>
              <a:solidFill>
                <a:srgbClr val="0099CC"/>
              </a:solidFill>
              <a:ln w="19050">
                <a:solidFill>
                  <a:schemeClr val="lt1"/>
                </a:solidFill>
              </a:ln>
              <a:effectLst/>
            </c:spPr>
            <c:extLst>
              <c:ext xmlns:c16="http://schemas.microsoft.com/office/drawing/2014/chart" uri="{C3380CC4-5D6E-409C-BE32-E72D297353CC}">
                <c16:uniqueId val="{0000000B-253C-4013-BF6E-933600DF15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Аркуш1!$A$2:$A$7</c:f>
              <c:strCache>
                <c:ptCount val="6"/>
                <c:pt idx="0">
                  <c:v>Щодо невидачі копій судових рішень</c:v>
                </c:pt>
                <c:pt idx="1">
                  <c:v>На дії суддів</c:v>
                </c:pt>
                <c:pt idx="2">
                  <c:v>На тривалий не розгляд справ і тяганини при розгляді</c:v>
                </c:pt>
                <c:pt idx="3">
                  <c:v>Про незгоду з судовим рішенням</c:v>
                </c:pt>
                <c:pt idx="4">
                  <c:v>На організацію роботи суду</c:v>
                </c:pt>
                <c:pt idx="5">
                  <c:v>Інші питання</c:v>
                </c:pt>
              </c:strCache>
            </c:strRef>
          </c:cat>
          <c:val>
            <c:numRef>
              <c:f>Аркуш1!$B$2:$B$7</c:f>
              <c:numCache>
                <c:formatCode>0%</c:formatCode>
                <c:ptCount val="6"/>
                <c:pt idx="0" formatCode="General">
                  <c:v>0</c:v>
                </c:pt>
                <c:pt idx="1">
                  <c:v>0.13</c:v>
                </c:pt>
                <c:pt idx="2">
                  <c:v>0.04</c:v>
                </c:pt>
                <c:pt idx="3">
                  <c:v>7.0000000000000007E-2</c:v>
                </c:pt>
                <c:pt idx="4">
                  <c:v>0.26</c:v>
                </c:pt>
                <c:pt idx="5">
                  <c:v>0.5</c:v>
                </c:pt>
              </c:numCache>
            </c:numRef>
          </c:val>
          <c:extLst>
            <c:ext xmlns:c16="http://schemas.microsoft.com/office/drawing/2014/chart" uri="{C3380CC4-5D6E-409C-BE32-E72D297353CC}">
              <c16:uniqueId val="{0000000C-253C-4013-BF6E-933600DF15D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738650315769352"/>
          <c:y val="0.10131566030003225"/>
          <c:w val="0.35016407262817639"/>
          <c:h val="0.80369126627823806"/>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uk-UA"/>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Строки розгляду звернень громадян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percentStacked"/>
        <c:varyColors val="0"/>
        <c:ser>
          <c:idx val="0"/>
          <c:order val="0"/>
          <c:tx>
            <c:strRef>
              <c:f>Аркуш1!$B$1</c:f>
              <c:strCache>
                <c:ptCount val="1"/>
                <c:pt idx="0">
                  <c:v>до 5 діб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Аркуш1!$A$2:$A$3</c:f>
              <c:numCache>
                <c:formatCode>General</c:formatCode>
                <c:ptCount val="2"/>
                <c:pt idx="0">
                  <c:v>2021</c:v>
                </c:pt>
                <c:pt idx="1">
                  <c:v>2023</c:v>
                </c:pt>
              </c:numCache>
            </c:numRef>
          </c:cat>
          <c:val>
            <c:numRef>
              <c:f>Аркуш1!$B$2:$B$3</c:f>
              <c:numCache>
                <c:formatCode>0%</c:formatCode>
                <c:ptCount val="2"/>
                <c:pt idx="0">
                  <c:v>0.26</c:v>
                </c:pt>
                <c:pt idx="1">
                  <c:v>0.33</c:v>
                </c:pt>
              </c:numCache>
            </c:numRef>
          </c:val>
          <c:extLst>
            <c:ext xmlns:c16="http://schemas.microsoft.com/office/drawing/2014/chart" uri="{C3380CC4-5D6E-409C-BE32-E72D297353CC}">
              <c16:uniqueId val="{00000000-8474-4687-83BA-43549C7BEED3}"/>
            </c:ext>
          </c:extLst>
        </c:ser>
        <c:ser>
          <c:idx val="1"/>
          <c:order val="1"/>
          <c:tx>
            <c:strRef>
              <c:f>Аркуш1!$C$1</c:f>
              <c:strCache>
                <c:ptCount val="1"/>
                <c:pt idx="0">
                  <c:v>до 15 діб</c:v>
                </c:pt>
              </c:strCache>
            </c:strRef>
          </c:tx>
          <c:spPr>
            <a:solidFill>
              <a:srgbClr val="A5002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74-4687-83BA-43549C7BEED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74-4687-83BA-43549C7BEE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Аркуш1!$A$2:$A$3</c:f>
              <c:numCache>
                <c:formatCode>General</c:formatCode>
                <c:ptCount val="2"/>
                <c:pt idx="0">
                  <c:v>2021</c:v>
                </c:pt>
                <c:pt idx="1">
                  <c:v>2023</c:v>
                </c:pt>
              </c:numCache>
            </c:numRef>
          </c:cat>
          <c:val>
            <c:numRef>
              <c:f>Аркуш1!$C$2:$C$3</c:f>
              <c:numCache>
                <c:formatCode>0%</c:formatCode>
                <c:ptCount val="2"/>
                <c:pt idx="0">
                  <c:v>0.74</c:v>
                </c:pt>
                <c:pt idx="1">
                  <c:v>0.67</c:v>
                </c:pt>
              </c:numCache>
            </c:numRef>
          </c:val>
          <c:extLst>
            <c:ext xmlns:c16="http://schemas.microsoft.com/office/drawing/2014/chart" uri="{C3380CC4-5D6E-409C-BE32-E72D297353CC}">
              <c16:uniqueId val="{00000003-8474-4687-83BA-43549C7BEED3}"/>
            </c:ext>
          </c:extLst>
        </c:ser>
        <c:dLbls>
          <c:showLegendKey val="0"/>
          <c:showVal val="0"/>
          <c:showCatName val="0"/>
          <c:showSerName val="0"/>
          <c:showPercent val="0"/>
          <c:showBubbleSize val="0"/>
        </c:dLbls>
        <c:gapWidth val="150"/>
        <c:overlap val="100"/>
        <c:axId val="681998648"/>
        <c:axId val="681997336"/>
      </c:barChart>
      <c:catAx>
        <c:axId val="68199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81997336"/>
        <c:crosses val="autoZero"/>
        <c:auto val="1"/>
        <c:lblAlgn val="ctr"/>
        <c:lblOffset val="100"/>
        <c:noMultiLvlLbl val="0"/>
      </c:catAx>
      <c:valAx>
        <c:axId val="681997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8199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7F7E-C65A-407C-8CDC-D9BF5E91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6</Pages>
  <Words>8130</Words>
  <Characters>4635</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buh_4</dc:creator>
  <cp:keywords/>
  <cp:lastModifiedBy>User</cp:lastModifiedBy>
  <cp:revision>11</cp:revision>
  <cp:lastPrinted>2024-01-08T09:43:00Z</cp:lastPrinted>
  <dcterms:created xsi:type="dcterms:W3CDTF">2024-01-03T14:40:00Z</dcterms:created>
  <dcterms:modified xsi:type="dcterms:W3CDTF">2024-01-08T09:46:00Z</dcterms:modified>
</cp:coreProperties>
</file>