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14" w:rsidRPr="005B0214" w:rsidRDefault="005B0214" w:rsidP="005B0214">
      <w:pPr>
        <w:spacing w:after="0" w:line="240" w:lineRule="auto"/>
        <w:jc w:val="center"/>
        <w:rPr>
          <w:rFonts w:ascii="Times New Roman" w:eastAsia="Calibri" w:hAnsi="Times New Roman" w:cs="Times New Roman"/>
          <w:sz w:val="24"/>
          <w:szCs w:val="24"/>
        </w:rPr>
      </w:pPr>
      <w:r w:rsidRPr="005B0214">
        <w:rPr>
          <w:rFonts w:ascii="Times New Roman" w:eastAsia="Calibri" w:hAnsi="Times New Roman" w:cs="Times New Roman"/>
          <w:sz w:val="24"/>
          <w:szCs w:val="24"/>
        </w:rPr>
        <w:t xml:space="preserve">                                                                     ЗАТВЕРДЖЕНО</w:t>
      </w:r>
    </w:p>
    <w:p w:rsidR="005B0214" w:rsidRPr="005B0214" w:rsidRDefault="005B0214" w:rsidP="005B0214">
      <w:pPr>
        <w:spacing w:after="0" w:line="240" w:lineRule="auto"/>
        <w:jc w:val="center"/>
        <w:rPr>
          <w:rFonts w:ascii="Times New Roman" w:eastAsia="Calibri" w:hAnsi="Times New Roman" w:cs="Times New Roman"/>
          <w:sz w:val="24"/>
          <w:szCs w:val="24"/>
        </w:rPr>
      </w:pPr>
      <w:r w:rsidRPr="005B0214">
        <w:rPr>
          <w:rFonts w:ascii="Times New Roman" w:eastAsia="Calibri" w:hAnsi="Times New Roman" w:cs="Times New Roman"/>
          <w:sz w:val="24"/>
          <w:szCs w:val="24"/>
        </w:rPr>
        <w:t xml:space="preserve">                                                                                      Наказ Одеського кружного    </w:t>
      </w:r>
    </w:p>
    <w:p w:rsidR="005B0214" w:rsidRPr="005B0214" w:rsidRDefault="005B0214" w:rsidP="005B0214">
      <w:pPr>
        <w:spacing w:after="0" w:line="240" w:lineRule="auto"/>
        <w:jc w:val="center"/>
        <w:rPr>
          <w:rFonts w:ascii="Times New Roman" w:eastAsia="Calibri" w:hAnsi="Times New Roman" w:cs="Times New Roman"/>
          <w:sz w:val="24"/>
          <w:szCs w:val="24"/>
        </w:rPr>
      </w:pPr>
      <w:r w:rsidRPr="005B0214">
        <w:rPr>
          <w:rFonts w:ascii="Times New Roman" w:eastAsia="Calibri" w:hAnsi="Times New Roman" w:cs="Times New Roman"/>
          <w:sz w:val="24"/>
          <w:szCs w:val="24"/>
        </w:rPr>
        <w:t xml:space="preserve">                                                                               адміністративного суду </w:t>
      </w:r>
    </w:p>
    <w:p w:rsidR="005B0214" w:rsidRPr="005B0214" w:rsidRDefault="005B0214" w:rsidP="005B0214">
      <w:pPr>
        <w:spacing w:after="0" w:line="240" w:lineRule="auto"/>
        <w:jc w:val="center"/>
        <w:rPr>
          <w:rFonts w:ascii="Times New Roman" w:eastAsia="Calibri" w:hAnsi="Times New Roman" w:cs="Times New Roman"/>
          <w:sz w:val="24"/>
          <w:szCs w:val="24"/>
        </w:rPr>
      </w:pPr>
      <w:r w:rsidRPr="005B0214">
        <w:rPr>
          <w:rFonts w:ascii="Times New Roman" w:eastAsia="Calibri" w:hAnsi="Times New Roman" w:cs="Times New Roman"/>
          <w:sz w:val="24"/>
          <w:szCs w:val="24"/>
        </w:rPr>
        <w:t xml:space="preserve">                                                                                 </w:t>
      </w:r>
      <w:r w:rsidRPr="005B0214">
        <w:rPr>
          <w:rFonts w:ascii="Times New Roman" w:eastAsia="Calibri" w:hAnsi="Times New Roman" w:cs="Times New Roman"/>
          <w:sz w:val="24"/>
          <w:szCs w:val="24"/>
          <w:lang w:val="ru-RU"/>
        </w:rPr>
        <w:t xml:space="preserve"> </w:t>
      </w:r>
      <w:r w:rsidR="00AB37F9">
        <w:rPr>
          <w:rFonts w:ascii="Times New Roman" w:eastAsia="Calibri" w:hAnsi="Times New Roman" w:cs="Times New Roman"/>
          <w:sz w:val="24"/>
          <w:szCs w:val="24"/>
          <w:lang w:val="ru-RU"/>
        </w:rPr>
        <w:t>30</w:t>
      </w:r>
      <w:r w:rsidR="00AB37F9">
        <w:rPr>
          <w:rFonts w:ascii="Times New Roman" w:eastAsia="Calibri" w:hAnsi="Times New Roman" w:cs="Times New Roman"/>
          <w:sz w:val="24"/>
          <w:szCs w:val="24"/>
        </w:rPr>
        <w:t xml:space="preserve">.04.2021 № </w:t>
      </w:r>
      <w:r w:rsidR="00716CC6">
        <w:rPr>
          <w:rFonts w:ascii="Times New Roman" w:eastAsia="Calibri" w:hAnsi="Times New Roman" w:cs="Times New Roman"/>
          <w:sz w:val="24"/>
          <w:szCs w:val="24"/>
        </w:rPr>
        <w:t>26</w:t>
      </w:r>
      <w:r w:rsidRPr="005B0214">
        <w:rPr>
          <w:rFonts w:ascii="Times New Roman" w:eastAsia="Calibri" w:hAnsi="Times New Roman" w:cs="Times New Roman"/>
          <w:sz w:val="24"/>
          <w:szCs w:val="24"/>
        </w:rPr>
        <w:t>-ОС/Д/А</w:t>
      </w:r>
    </w:p>
    <w:p w:rsidR="005B0214" w:rsidRPr="005B0214" w:rsidRDefault="005B0214" w:rsidP="005B0214">
      <w:pPr>
        <w:spacing w:after="0" w:line="240" w:lineRule="auto"/>
        <w:jc w:val="center"/>
        <w:rPr>
          <w:rFonts w:ascii="Times New Roman" w:eastAsia="Calibri" w:hAnsi="Times New Roman" w:cs="Times New Roman"/>
          <w:b/>
          <w:sz w:val="24"/>
          <w:szCs w:val="24"/>
        </w:rPr>
      </w:pPr>
    </w:p>
    <w:p w:rsidR="005B0214" w:rsidRPr="005B0214" w:rsidRDefault="005B0214"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 xml:space="preserve">УМОВИ </w:t>
      </w:r>
    </w:p>
    <w:p w:rsidR="005B0214" w:rsidRPr="005B0214" w:rsidRDefault="005B0214"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 xml:space="preserve">проведення конкурсу </w:t>
      </w:r>
    </w:p>
    <w:p w:rsidR="00536B64" w:rsidRDefault="005B0214" w:rsidP="005B0214">
      <w:pPr>
        <w:spacing w:after="0" w:line="240" w:lineRule="auto"/>
        <w:jc w:val="center"/>
        <w:rPr>
          <w:rFonts w:ascii="Times New Roman" w:eastAsia="Calibri" w:hAnsi="Times New Roman" w:cs="Times New Roman"/>
          <w:spacing w:val="-3"/>
          <w:sz w:val="24"/>
          <w:szCs w:val="24"/>
          <w:lang w:eastAsia="ru-RU"/>
        </w:rPr>
      </w:pPr>
      <w:r w:rsidRPr="005B0214">
        <w:rPr>
          <w:rFonts w:ascii="Times New Roman" w:eastAsia="Calibri" w:hAnsi="Times New Roman" w:cs="Times New Roman"/>
          <w:b/>
          <w:sz w:val="24"/>
          <w:szCs w:val="24"/>
        </w:rPr>
        <w:t xml:space="preserve">на зайняття посади державної служби категорії "В" – </w:t>
      </w:r>
      <w:r w:rsidR="00536B64" w:rsidRPr="00536B64">
        <w:rPr>
          <w:rFonts w:ascii="Times New Roman" w:eastAsia="Calibri" w:hAnsi="Times New Roman" w:cs="Times New Roman"/>
          <w:b/>
          <w:spacing w:val="-3"/>
          <w:sz w:val="24"/>
          <w:szCs w:val="24"/>
          <w:lang w:eastAsia="ru-RU"/>
        </w:rPr>
        <w:t>головного спеціаліста відділу планово-фінансової діяльності, бухгалтерського обліку та звітності</w:t>
      </w:r>
      <w:r w:rsidR="00536B64" w:rsidRPr="00536B64">
        <w:rPr>
          <w:rFonts w:ascii="Times New Roman" w:eastAsia="Calibri" w:hAnsi="Times New Roman" w:cs="Times New Roman"/>
          <w:spacing w:val="-3"/>
          <w:sz w:val="24"/>
          <w:szCs w:val="24"/>
          <w:lang w:eastAsia="ru-RU"/>
        </w:rPr>
        <w:t xml:space="preserve"> </w:t>
      </w:r>
    </w:p>
    <w:p w:rsidR="005B0214" w:rsidRPr="005B0214" w:rsidRDefault="005B0214"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 xml:space="preserve">Одеського окружного адміністративного суду </w:t>
      </w:r>
    </w:p>
    <w:p w:rsidR="005B0214" w:rsidRPr="005B0214" w:rsidRDefault="005B0214" w:rsidP="005B0214">
      <w:pPr>
        <w:spacing w:after="0" w:line="240" w:lineRule="auto"/>
        <w:jc w:val="center"/>
        <w:rPr>
          <w:rFonts w:ascii="Times New Roman" w:eastAsia="Calibri" w:hAnsi="Times New Roman" w:cs="Times New Roman"/>
          <w:b/>
          <w:sz w:val="24"/>
          <w:szCs w:val="24"/>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070"/>
        <w:gridCol w:w="7216"/>
      </w:tblGrid>
      <w:tr w:rsidR="005B0214" w:rsidRPr="005B0214" w:rsidTr="008D18A7">
        <w:tc>
          <w:tcPr>
            <w:tcW w:w="971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B0214" w:rsidRPr="00AF2262" w:rsidRDefault="005B0214" w:rsidP="005B0214">
            <w:pPr>
              <w:spacing w:after="0" w:line="240" w:lineRule="auto"/>
              <w:jc w:val="center"/>
              <w:rPr>
                <w:rFonts w:ascii="Times New Roman" w:eastAsia="Calibri" w:hAnsi="Times New Roman" w:cs="Times New Roman"/>
                <w:b/>
                <w:sz w:val="24"/>
                <w:szCs w:val="24"/>
              </w:rPr>
            </w:pPr>
            <w:r w:rsidRPr="00AF2262">
              <w:rPr>
                <w:rFonts w:ascii="Times New Roman" w:eastAsia="Calibri" w:hAnsi="Times New Roman" w:cs="Times New Roman"/>
                <w:b/>
                <w:sz w:val="24"/>
                <w:szCs w:val="24"/>
              </w:rPr>
              <w:t>Загальні умови</w:t>
            </w:r>
          </w:p>
        </w:tc>
      </w:tr>
      <w:tr w:rsidR="005B0214" w:rsidRPr="005B0214" w:rsidTr="008D18A7">
        <w:trPr>
          <w:trHeight w:val="862"/>
        </w:trPr>
        <w:tc>
          <w:tcPr>
            <w:tcW w:w="24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B0214" w:rsidRPr="00AF2262" w:rsidRDefault="005B0214" w:rsidP="005B0214">
            <w:pPr>
              <w:spacing w:after="0" w:line="240" w:lineRule="auto"/>
              <w:jc w:val="center"/>
              <w:rPr>
                <w:rFonts w:ascii="Times New Roman" w:eastAsia="Calibri" w:hAnsi="Times New Roman" w:cs="Times New Roman"/>
                <w:b/>
                <w:sz w:val="24"/>
                <w:szCs w:val="24"/>
              </w:rPr>
            </w:pPr>
            <w:r w:rsidRPr="00AF2262">
              <w:rPr>
                <w:rFonts w:ascii="Times New Roman" w:eastAsia="Calibri" w:hAnsi="Times New Roman" w:cs="Times New Roman"/>
                <w:b/>
                <w:sz w:val="24"/>
                <w:szCs w:val="24"/>
              </w:rPr>
              <w:t>Посадові обов’язки</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F2262" w:rsidRPr="003D3BAD" w:rsidRDefault="00AF2262" w:rsidP="003D3BAD">
            <w:pPr>
              <w:pStyle w:val="a3"/>
              <w:numPr>
                <w:ilvl w:val="0"/>
                <w:numId w:val="10"/>
              </w:numPr>
              <w:spacing w:after="0" w:line="240" w:lineRule="auto"/>
              <w:ind w:right="138"/>
              <w:jc w:val="both"/>
              <w:rPr>
                <w:rFonts w:ascii="Times New Roman" w:eastAsia="Times New Roman" w:hAnsi="Times New Roman" w:cs="Times New Roman"/>
                <w:sz w:val="24"/>
                <w:szCs w:val="24"/>
                <w:lang w:eastAsia="uk-UA"/>
              </w:rPr>
            </w:pPr>
            <w:r w:rsidRPr="003D3BAD">
              <w:rPr>
                <w:rFonts w:ascii="Times New Roman" w:eastAsia="Times New Roman" w:hAnsi="Times New Roman" w:cs="Times New Roman"/>
                <w:sz w:val="24"/>
                <w:szCs w:val="24"/>
                <w:lang w:eastAsia="uk-UA"/>
              </w:rPr>
              <w:t>Здійснює своєчасне проведення та відображення на рахунках бухгалтерського обліку господарських операцій з оприбуткування та взяття на облік, переміщення, вибуття основних засобів, інших необоротних матеріальних активів, нематеріальних активів та запасів.</w:t>
            </w:r>
          </w:p>
          <w:p w:rsidR="00AF2262" w:rsidRPr="003D3BAD" w:rsidRDefault="00AF2262" w:rsidP="003D3BAD">
            <w:pPr>
              <w:pStyle w:val="a3"/>
              <w:numPr>
                <w:ilvl w:val="0"/>
                <w:numId w:val="10"/>
              </w:numPr>
              <w:spacing w:after="0" w:line="240" w:lineRule="auto"/>
              <w:ind w:right="138"/>
              <w:jc w:val="both"/>
              <w:rPr>
                <w:rFonts w:ascii="Times New Roman" w:eastAsia="Times New Roman" w:hAnsi="Times New Roman" w:cs="Times New Roman"/>
                <w:sz w:val="24"/>
                <w:szCs w:val="24"/>
                <w:lang w:eastAsia="uk-UA"/>
              </w:rPr>
            </w:pPr>
            <w:r w:rsidRPr="003D3BAD">
              <w:rPr>
                <w:rFonts w:ascii="Times New Roman" w:eastAsia="Times New Roman" w:hAnsi="Times New Roman" w:cs="Times New Roman"/>
                <w:sz w:val="24"/>
                <w:szCs w:val="24"/>
                <w:lang w:eastAsia="uk-UA"/>
              </w:rPr>
              <w:t>Приймає та перевіряє правильність оформлення первинних документів від постачальників.</w:t>
            </w:r>
          </w:p>
          <w:p w:rsidR="00AF2262" w:rsidRPr="003D3BAD" w:rsidRDefault="00AF2262" w:rsidP="003D3BAD">
            <w:pPr>
              <w:pStyle w:val="a3"/>
              <w:numPr>
                <w:ilvl w:val="0"/>
                <w:numId w:val="10"/>
              </w:numPr>
              <w:spacing w:after="0" w:line="240" w:lineRule="auto"/>
              <w:ind w:right="138"/>
              <w:jc w:val="both"/>
              <w:rPr>
                <w:rFonts w:ascii="Times New Roman" w:eastAsia="Times New Roman" w:hAnsi="Times New Roman" w:cs="Times New Roman"/>
                <w:sz w:val="24"/>
                <w:szCs w:val="24"/>
                <w:lang w:eastAsia="uk-UA"/>
              </w:rPr>
            </w:pPr>
            <w:r w:rsidRPr="003D3BAD">
              <w:rPr>
                <w:rFonts w:ascii="Times New Roman" w:eastAsia="Times New Roman" w:hAnsi="Times New Roman" w:cs="Times New Roman"/>
                <w:sz w:val="24"/>
                <w:szCs w:val="24"/>
                <w:lang w:eastAsia="uk-UA"/>
              </w:rPr>
              <w:t>Здійснює відображення інформації щодо руху основних засобів, інших необоротних матеріальних активів, нематеріальних активів та запасів у відповідних меморіальних ордерах</w:t>
            </w:r>
          </w:p>
          <w:p w:rsidR="00AF2262" w:rsidRPr="003D3BAD" w:rsidRDefault="00AF2262" w:rsidP="003D3BAD">
            <w:pPr>
              <w:pStyle w:val="a3"/>
              <w:numPr>
                <w:ilvl w:val="0"/>
                <w:numId w:val="10"/>
              </w:numPr>
              <w:spacing w:after="0" w:line="240" w:lineRule="auto"/>
              <w:ind w:right="138"/>
              <w:jc w:val="both"/>
              <w:rPr>
                <w:rFonts w:ascii="Times New Roman" w:eastAsia="Times New Roman" w:hAnsi="Times New Roman" w:cs="Times New Roman"/>
                <w:sz w:val="24"/>
                <w:szCs w:val="24"/>
                <w:lang w:eastAsia="uk-UA"/>
              </w:rPr>
            </w:pPr>
            <w:r w:rsidRPr="003D3BAD">
              <w:rPr>
                <w:rFonts w:ascii="Times New Roman" w:eastAsia="Times New Roman" w:hAnsi="Times New Roman" w:cs="Times New Roman"/>
                <w:sz w:val="24"/>
                <w:szCs w:val="24"/>
                <w:lang w:eastAsia="uk-UA"/>
              </w:rPr>
              <w:t xml:space="preserve">Забезпечує  повноту відображення інформації про основні засоби та нематеріальні активи в регістрах бухгалтерського та аналітичного обліку, інших документах (оборотні відомості, інвентарні картки, </w:t>
            </w:r>
            <w:proofErr w:type="spellStart"/>
            <w:r w:rsidRPr="003D3BAD">
              <w:rPr>
                <w:rFonts w:ascii="Times New Roman" w:eastAsia="Times New Roman" w:hAnsi="Times New Roman" w:cs="Times New Roman"/>
                <w:sz w:val="24"/>
                <w:szCs w:val="24"/>
                <w:lang w:eastAsia="uk-UA"/>
              </w:rPr>
              <w:t>картки</w:t>
            </w:r>
            <w:proofErr w:type="spellEnd"/>
            <w:r w:rsidRPr="003D3BAD">
              <w:rPr>
                <w:rFonts w:ascii="Times New Roman" w:eastAsia="Times New Roman" w:hAnsi="Times New Roman" w:cs="Times New Roman"/>
                <w:sz w:val="24"/>
                <w:szCs w:val="24"/>
                <w:lang w:eastAsia="uk-UA"/>
              </w:rPr>
              <w:t xml:space="preserve"> аналітичного обліку капітальних інвестиції, меморіальні ордери №9, №10, №16, №17 тощо)</w:t>
            </w:r>
          </w:p>
          <w:p w:rsidR="00AF2262" w:rsidRPr="003D3BAD" w:rsidRDefault="00AF2262" w:rsidP="003D3BAD">
            <w:pPr>
              <w:pStyle w:val="a3"/>
              <w:numPr>
                <w:ilvl w:val="0"/>
                <w:numId w:val="10"/>
              </w:numPr>
              <w:spacing w:after="0" w:line="240" w:lineRule="auto"/>
              <w:ind w:right="138"/>
              <w:jc w:val="both"/>
              <w:rPr>
                <w:rFonts w:ascii="Times New Roman" w:eastAsia="Times New Roman" w:hAnsi="Times New Roman" w:cs="Times New Roman"/>
                <w:sz w:val="24"/>
                <w:szCs w:val="24"/>
                <w:lang w:eastAsia="uk-UA"/>
              </w:rPr>
            </w:pPr>
            <w:r w:rsidRPr="003D3BAD">
              <w:rPr>
                <w:rFonts w:ascii="Times New Roman" w:eastAsia="Times New Roman" w:hAnsi="Times New Roman" w:cs="Times New Roman"/>
                <w:sz w:val="24"/>
                <w:szCs w:val="24"/>
                <w:lang w:eastAsia="uk-UA"/>
              </w:rPr>
              <w:t>Приймає участь в проведенні інвентаризації основних засобів, інших необоротних активів, нематеріальних активів, запасів, активів на позабалансових рахунках</w:t>
            </w:r>
          </w:p>
          <w:p w:rsidR="00AF2262" w:rsidRPr="003D3BAD" w:rsidRDefault="00AF2262" w:rsidP="003D3BAD">
            <w:pPr>
              <w:pStyle w:val="a3"/>
              <w:numPr>
                <w:ilvl w:val="0"/>
                <w:numId w:val="10"/>
              </w:numPr>
              <w:spacing w:after="0" w:line="240" w:lineRule="auto"/>
              <w:ind w:right="138"/>
              <w:jc w:val="both"/>
              <w:rPr>
                <w:rFonts w:ascii="Times New Roman" w:eastAsia="Times New Roman" w:hAnsi="Times New Roman" w:cs="Times New Roman"/>
                <w:sz w:val="24"/>
                <w:szCs w:val="24"/>
                <w:lang w:eastAsia="uk-UA"/>
              </w:rPr>
            </w:pPr>
            <w:r w:rsidRPr="003D3BAD">
              <w:rPr>
                <w:rFonts w:ascii="Times New Roman" w:eastAsia="Times New Roman" w:hAnsi="Times New Roman" w:cs="Times New Roman"/>
                <w:sz w:val="24"/>
                <w:szCs w:val="24"/>
                <w:lang w:eastAsia="uk-UA"/>
              </w:rPr>
              <w:t>Готує дані щодо основних засобів, інших необоротних матеріальних активах, нематеріальних активах та запасах для включення їх до фінансової звітності</w:t>
            </w:r>
          </w:p>
          <w:p w:rsidR="00AF2262" w:rsidRPr="003D3BAD" w:rsidRDefault="00AF2262" w:rsidP="003D3BAD">
            <w:pPr>
              <w:pStyle w:val="a3"/>
              <w:numPr>
                <w:ilvl w:val="0"/>
                <w:numId w:val="10"/>
              </w:numPr>
              <w:spacing w:after="0" w:line="240" w:lineRule="auto"/>
              <w:ind w:right="138"/>
              <w:jc w:val="both"/>
              <w:rPr>
                <w:rFonts w:ascii="Times New Roman" w:eastAsia="Times New Roman" w:hAnsi="Times New Roman" w:cs="Times New Roman"/>
                <w:sz w:val="24"/>
                <w:szCs w:val="24"/>
                <w:lang w:eastAsia="uk-UA"/>
              </w:rPr>
            </w:pPr>
            <w:r w:rsidRPr="003D3BAD">
              <w:rPr>
                <w:rFonts w:ascii="Times New Roman" w:eastAsia="Times New Roman" w:hAnsi="Times New Roman" w:cs="Times New Roman"/>
                <w:sz w:val="24"/>
                <w:szCs w:val="24"/>
                <w:lang w:eastAsia="uk-UA"/>
              </w:rPr>
              <w:t xml:space="preserve">Забезпечує підготовку оброблених документів, регістрів і звітності для збереження їх протягом встановленого терміну  </w:t>
            </w:r>
          </w:p>
          <w:p w:rsidR="00AF2262" w:rsidRPr="003D3BAD" w:rsidRDefault="00AF2262" w:rsidP="003D3BAD">
            <w:pPr>
              <w:pStyle w:val="a3"/>
              <w:numPr>
                <w:ilvl w:val="0"/>
                <w:numId w:val="10"/>
              </w:numPr>
              <w:spacing w:after="0" w:line="240" w:lineRule="auto"/>
              <w:ind w:right="138"/>
              <w:jc w:val="both"/>
              <w:rPr>
                <w:rFonts w:ascii="Times New Roman" w:eastAsia="Times New Roman" w:hAnsi="Times New Roman" w:cs="Times New Roman"/>
                <w:sz w:val="24"/>
                <w:szCs w:val="24"/>
                <w:lang w:eastAsia="ru-RU"/>
              </w:rPr>
            </w:pPr>
            <w:r w:rsidRPr="003D3BAD">
              <w:rPr>
                <w:rFonts w:ascii="Times New Roman" w:eastAsia="Times New Roman" w:hAnsi="Times New Roman" w:cs="Times New Roman"/>
                <w:sz w:val="24"/>
                <w:szCs w:val="24"/>
                <w:lang w:eastAsia="ru-RU"/>
              </w:rPr>
              <w:t>Здійснює своєчасне внесення та відображення на рахунках бухгалтерського обліку первинних документів щодо розрахунків по оплаті праці (накази щодо особового складу про призначення, переведення, звільнення, призначення рангів та надбавок за вислугу років, наказів щодо надання відпусток, щодо направлення у відрядження, табелів обліку робочого часу)</w:t>
            </w:r>
          </w:p>
          <w:p w:rsidR="00AF2262" w:rsidRPr="003D3BAD" w:rsidRDefault="00AF2262" w:rsidP="003D3BAD">
            <w:pPr>
              <w:pStyle w:val="a3"/>
              <w:numPr>
                <w:ilvl w:val="0"/>
                <w:numId w:val="10"/>
              </w:numPr>
              <w:spacing w:after="0" w:line="240" w:lineRule="auto"/>
              <w:ind w:right="138"/>
              <w:jc w:val="both"/>
              <w:rPr>
                <w:rFonts w:ascii="Times New Roman" w:eastAsia="Times New Roman" w:hAnsi="Times New Roman" w:cs="Times New Roman"/>
                <w:sz w:val="24"/>
                <w:szCs w:val="24"/>
                <w:lang w:eastAsia="ru-RU"/>
              </w:rPr>
            </w:pPr>
            <w:r w:rsidRPr="003D3BAD">
              <w:rPr>
                <w:rFonts w:ascii="Times New Roman" w:eastAsia="Times New Roman" w:hAnsi="Times New Roman" w:cs="Times New Roman"/>
                <w:sz w:val="24"/>
                <w:szCs w:val="24"/>
                <w:lang w:eastAsia="ru-RU"/>
              </w:rPr>
              <w:t xml:space="preserve">Приймає та перевіряє правильність оформлення листків про тимчасову непрацездатність, довідок по догляду за хворими та інших документів, які підтверджують право на відсутність </w:t>
            </w:r>
          </w:p>
          <w:p w:rsidR="00AF2262" w:rsidRPr="003D3BAD" w:rsidRDefault="00AF2262" w:rsidP="003D3BAD">
            <w:pPr>
              <w:pStyle w:val="a3"/>
              <w:numPr>
                <w:ilvl w:val="0"/>
                <w:numId w:val="10"/>
              </w:numPr>
              <w:spacing w:after="0" w:line="240" w:lineRule="auto"/>
              <w:ind w:right="138"/>
              <w:jc w:val="both"/>
              <w:rPr>
                <w:rFonts w:ascii="Times New Roman" w:eastAsia="Times New Roman" w:hAnsi="Times New Roman" w:cs="Times New Roman"/>
                <w:sz w:val="24"/>
                <w:szCs w:val="24"/>
                <w:lang w:eastAsia="ru-RU"/>
              </w:rPr>
            </w:pPr>
            <w:r w:rsidRPr="003D3BAD">
              <w:rPr>
                <w:rFonts w:ascii="Times New Roman" w:eastAsia="Times New Roman" w:hAnsi="Times New Roman" w:cs="Times New Roman"/>
                <w:sz w:val="24"/>
                <w:szCs w:val="24"/>
                <w:lang w:eastAsia="ru-RU"/>
              </w:rPr>
              <w:t xml:space="preserve">Проводить нарахування, утримання, перерахування в бюджет єдиного внеску на </w:t>
            </w:r>
            <w:proofErr w:type="spellStart"/>
            <w:r w:rsidRPr="003D3BAD">
              <w:rPr>
                <w:rFonts w:ascii="Times New Roman" w:eastAsia="Times New Roman" w:hAnsi="Times New Roman" w:cs="Times New Roman"/>
                <w:sz w:val="24"/>
                <w:szCs w:val="24"/>
                <w:lang w:eastAsia="ru-RU"/>
              </w:rPr>
              <w:t>загальнообовʼязкове</w:t>
            </w:r>
            <w:proofErr w:type="spellEnd"/>
            <w:r w:rsidRPr="003D3BAD">
              <w:rPr>
                <w:rFonts w:ascii="Times New Roman" w:eastAsia="Times New Roman" w:hAnsi="Times New Roman" w:cs="Times New Roman"/>
                <w:sz w:val="24"/>
                <w:szCs w:val="24"/>
                <w:lang w:eastAsia="ru-RU"/>
              </w:rPr>
              <w:t xml:space="preserve"> державне соціальне страхування, податків та зборів </w:t>
            </w:r>
          </w:p>
          <w:p w:rsidR="00AF2262" w:rsidRPr="003D3BAD" w:rsidRDefault="00AF2262" w:rsidP="003D3BAD">
            <w:pPr>
              <w:pStyle w:val="a3"/>
              <w:numPr>
                <w:ilvl w:val="0"/>
                <w:numId w:val="10"/>
              </w:numPr>
              <w:spacing w:after="0" w:line="240" w:lineRule="auto"/>
              <w:ind w:right="138"/>
              <w:jc w:val="both"/>
              <w:rPr>
                <w:rFonts w:ascii="Times New Roman" w:eastAsia="Times New Roman" w:hAnsi="Times New Roman" w:cs="Times New Roman"/>
                <w:sz w:val="24"/>
                <w:szCs w:val="24"/>
                <w:lang w:eastAsia="ru-RU"/>
              </w:rPr>
            </w:pPr>
            <w:r w:rsidRPr="003D3BAD">
              <w:rPr>
                <w:rFonts w:ascii="Times New Roman" w:eastAsia="Times New Roman" w:hAnsi="Times New Roman" w:cs="Times New Roman"/>
                <w:sz w:val="24"/>
                <w:szCs w:val="24"/>
                <w:lang w:eastAsia="ru-RU"/>
              </w:rPr>
              <w:t>Забезпечує  повноту відображення інформації щодо розрахунків по оплаті праці,  нарахуванню ЄСВ, податків та зборів в регістрах бухгалтерського та аналітичного обліку, інших документах (оборотні відомості, меморіальні ордери №5, №17)</w:t>
            </w:r>
          </w:p>
          <w:p w:rsidR="00AF2262" w:rsidRPr="003D3BAD" w:rsidRDefault="00AF2262" w:rsidP="003D3BAD">
            <w:pPr>
              <w:pStyle w:val="a3"/>
              <w:numPr>
                <w:ilvl w:val="0"/>
                <w:numId w:val="10"/>
              </w:numPr>
              <w:spacing w:after="0" w:line="240" w:lineRule="auto"/>
              <w:ind w:right="138"/>
              <w:jc w:val="both"/>
              <w:rPr>
                <w:rFonts w:ascii="Times New Roman" w:eastAsia="Times New Roman" w:hAnsi="Times New Roman" w:cs="Times New Roman"/>
                <w:sz w:val="24"/>
                <w:szCs w:val="24"/>
                <w:lang w:eastAsia="ru-RU"/>
              </w:rPr>
            </w:pPr>
            <w:r w:rsidRPr="003D3BAD">
              <w:rPr>
                <w:rFonts w:ascii="Times New Roman" w:eastAsia="Times New Roman" w:hAnsi="Times New Roman" w:cs="Times New Roman"/>
                <w:sz w:val="24"/>
                <w:szCs w:val="24"/>
                <w:lang w:eastAsia="ru-RU"/>
              </w:rPr>
              <w:t>Готує дані щодо розрахунків по оплаті праці, нарахування податків та зборів для відображення їх в періодичній звітності по ЄСВ, ПДФО, військовому збору</w:t>
            </w:r>
          </w:p>
          <w:p w:rsidR="00AF2262" w:rsidRPr="003D3BAD" w:rsidRDefault="00AF2262" w:rsidP="003D3BAD">
            <w:pPr>
              <w:pStyle w:val="a3"/>
              <w:numPr>
                <w:ilvl w:val="0"/>
                <w:numId w:val="2"/>
              </w:numPr>
              <w:spacing w:after="0" w:line="240" w:lineRule="auto"/>
              <w:ind w:right="138"/>
              <w:jc w:val="both"/>
              <w:rPr>
                <w:rFonts w:ascii="Times New Roman" w:eastAsia="Times New Roman" w:hAnsi="Times New Roman" w:cs="Times New Roman"/>
                <w:sz w:val="24"/>
                <w:szCs w:val="24"/>
                <w:lang w:eastAsia="ru-RU"/>
              </w:rPr>
            </w:pPr>
            <w:r w:rsidRPr="003D3BAD">
              <w:rPr>
                <w:rFonts w:ascii="Times New Roman" w:eastAsia="Times New Roman" w:hAnsi="Times New Roman" w:cs="Times New Roman"/>
                <w:sz w:val="24"/>
                <w:szCs w:val="24"/>
                <w:lang w:eastAsia="ru-RU"/>
              </w:rPr>
              <w:lastRenderedPageBreak/>
              <w:t>Готує дані для планування потреби на фінансування видатків на оплату праці, нарахування податків та зборів, інші поточні та капітальні видатки</w:t>
            </w:r>
          </w:p>
          <w:p w:rsidR="005B0214" w:rsidRPr="00AF2262" w:rsidRDefault="00AF2262" w:rsidP="00AF2262">
            <w:pPr>
              <w:widowControl w:val="0"/>
              <w:numPr>
                <w:ilvl w:val="0"/>
                <w:numId w:val="2"/>
              </w:numPr>
              <w:shd w:val="clear" w:color="auto" w:fill="FFFFFF"/>
              <w:tabs>
                <w:tab w:val="left" w:pos="0"/>
                <w:tab w:val="left" w:pos="471"/>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AF2262">
              <w:rPr>
                <w:rFonts w:ascii="Times New Roman" w:eastAsia="Times New Roman" w:hAnsi="Times New Roman" w:cs="Times New Roman"/>
                <w:sz w:val="24"/>
                <w:szCs w:val="24"/>
                <w:lang w:eastAsia="ru-RU"/>
              </w:rPr>
              <w:t>Веде аналітичний облік отриманих бюджетних асигнувань</w:t>
            </w:r>
          </w:p>
        </w:tc>
      </w:tr>
      <w:tr w:rsidR="005B0214" w:rsidRPr="005B0214" w:rsidTr="008D18A7">
        <w:tc>
          <w:tcPr>
            <w:tcW w:w="24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B0214" w:rsidRPr="005B0214" w:rsidRDefault="005B0214"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lastRenderedPageBreak/>
              <w:t>Умови оплати праці</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B0214" w:rsidRPr="005B0214" w:rsidRDefault="00D60256" w:rsidP="005B0214">
            <w:pPr>
              <w:spacing w:after="0" w:line="240" w:lineRule="auto"/>
              <w:ind w:left="64"/>
              <w:jc w:val="both"/>
              <w:rPr>
                <w:rFonts w:ascii="Times New Roman" w:eastAsia="Calibri" w:hAnsi="Times New Roman" w:cs="Times New Roman"/>
                <w:sz w:val="24"/>
                <w:szCs w:val="24"/>
              </w:rPr>
            </w:pPr>
            <w:r>
              <w:rPr>
                <w:rFonts w:ascii="Times New Roman" w:eastAsia="Calibri" w:hAnsi="Times New Roman" w:cs="Times New Roman"/>
                <w:sz w:val="24"/>
                <w:szCs w:val="24"/>
              </w:rPr>
              <w:t>Посадовий оклад – 5760</w:t>
            </w:r>
            <w:r w:rsidR="005B0214" w:rsidRPr="005B0214">
              <w:rPr>
                <w:rFonts w:ascii="Times New Roman" w:eastAsia="Calibri" w:hAnsi="Times New Roman" w:cs="Times New Roman"/>
                <w:sz w:val="24"/>
                <w:szCs w:val="24"/>
              </w:rPr>
              <w:t>,00  гривень відповідно до постанови Кабінету Міністрів України від 24.05.2017 № 358 "Деякі питання оплати праці державних службовців судів, органів та установ системи правосуддя";</w:t>
            </w:r>
          </w:p>
          <w:p w:rsidR="005B0214" w:rsidRPr="005B0214" w:rsidRDefault="005B0214" w:rsidP="005B0214">
            <w:pPr>
              <w:spacing w:after="0" w:line="240" w:lineRule="auto"/>
              <w:ind w:left="64"/>
              <w:jc w:val="both"/>
              <w:rPr>
                <w:rFonts w:ascii="Times New Roman" w:eastAsia="Calibri" w:hAnsi="Times New Roman" w:cs="Times New Roman"/>
                <w:b/>
                <w:sz w:val="24"/>
                <w:szCs w:val="24"/>
              </w:rPr>
            </w:pPr>
            <w:r w:rsidRPr="005B0214">
              <w:rPr>
                <w:rFonts w:ascii="Times New Roman" w:eastAsia="Calibri" w:hAnsi="Times New Roman" w:cs="Times New Roman"/>
                <w:sz w:val="24"/>
                <w:szCs w:val="24"/>
              </w:rPr>
              <w:t>Надбавки, доплати та премії відповідно до статей 50, 52 Закону України "Про державну службу"</w:t>
            </w:r>
          </w:p>
        </w:tc>
      </w:tr>
      <w:tr w:rsidR="005B0214" w:rsidRPr="005B0214" w:rsidTr="008D18A7">
        <w:tc>
          <w:tcPr>
            <w:tcW w:w="24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B0214" w:rsidRPr="005B0214" w:rsidRDefault="005B0214"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Інформація про строковість чи безстроковість призначення на посаду</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D5C2A" w:rsidRPr="005B0214" w:rsidRDefault="00CD5C2A" w:rsidP="00CD5C2A">
            <w:pPr>
              <w:spacing w:after="0" w:line="240" w:lineRule="auto"/>
              <w:jc w:val="both"/>
              <w:rPr>
                <w:rFonts w:ascii="Times New Roman" w:eastAsia="Calibri" w:hAnsi="Times New Roman" w:cs="Times New Roman"/>
                <w:b/>
                <w:sz w:val="24"/>
                <w:szCs w:val="24"/>
              </w:rPr>
            </w:pPr>
            <w:r w:rsidRPr="005E0866">
              <w:rPr>
                <w:rFonts w:ascii="Times New Roman" w:eastAsia="Calibri" w:hAnsi="Times New Roman" w:cs="Times New Roman"/>
                <w:b/>
                <w:sz w:val="24"/>
                <w:szCs w:val="24"/>
              </w:rPr>
              <w:t>безстроков</w:t>
            </w:r>
            <w:r w:rsidR="00791928">
              <w:rPr>
                <w:rFonts w:ascii="Times New Roman" w:eastAsia="Calibri" w:hAnsi="Times New Roman" w:cs="Times New Roman"/>
                <w:b/>
                <w:sz w:val="24"/>
                <w:szCs w:val="24"/>
              </w:rPr>
              <w:t>о</w:t>
            </w:r>
          </w:p>
          <w:p w:rsidR="005B0214" w:rsidRPr="005B0214" w:rsidRDefault="005B0214" w:rsidP="005B0214">
            <w:pPr>
              <w:spacing w:after="0" w:line="240" w:lineRule="auto"/>
              <w:jc w:val="both"/>
              <w:rPr>
                <w:rFonts w:ascii="Times New Roman" w:eastAsia="Calibri" w:hAnsi="Times New Roman" w:cs="Times New Roman"/>
                <w:b/>
                <w:sz w:val="24"/>
                <w:szCs w:val="24"/>
              </w:rPr>
            </w:pPr>
          </w:p>
        </w:tc>
      </w:tr>
      <w:tr w:rsidR="005B0214" w:rsidRPr="005B0214" w:rsidTr="008D18A7">
        <w:trPr>
          <w:trHeight w:val="834"/>
        </w:trPr>
        <w:tc>
          <w:tcPr>
            <w:tcW w:w="24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B0214" w:rsidRPr="005B0214" w:rsidRDefault="005B0214"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Перелік інформації, необхідної для участі в конкурсі, та строк її подання</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8D18A7" w:rsidRDefault="008D18A7" w:rsidP="008D18A7">
            <w:pPr>
              <w:spacing w:after="0" w:line="240" w:lineRule="auto"/>
              <w:jc w:val="both"/>
              <w:rPr>
                <w:rFonts w:ascii="Times New Roman" w:eastAsia="Calibri" w:hAnsi="Times New Roman" w:cs="Times New Roman"/>
                <w:sz w:val="24"/>
                <w:szCs w:val="24"/>
              </w:rPr>
            </w:pPr>
            <w:r w:rsidRPr="008D18A7">
              <w:rPr>
                <w:rFonts w:ascii="Times New Roman" w:eastAsia="Calibri" w:hAnsi="Times New Roman" w:cs="Times New Roman"/>
                <w:sz w:val="24"/>
                <w:szCs w:val="24"/>
              </w:rPr>
              <w:t>Особа, яка бажає взяти участь у конкурсі, подає  конкурсній комісії через Єдиний портал вакансій державної служби НАДС таку інформацію:</w:t>
            </w:r>
          </w:p>
          <w:p w:rsidR="008D18A7" w:rsidRPr="008D18A7" w:rsidRDefault="008D18A7" w:rsidP="008D18A7">
            <w:pPr>
              <w:spacing w:after="0" w:line="240" w:lineRule="auto"/>
              <w:jc w:val="both"/>
              <w:rPr>
                <w:rFonts w:ascii="Times New Roman" w:eastAsia="Calibri" w:hAnsi="Times New Roman" w:cs="Times New Roman"/>
                <w:sz w:val="24"/>
                <w:szCs w:val="24"/>
              </w:rPr>
            </w:pPr>
            <w:bookmarkStart w:id="0" w:name="n1170"/>
            <w:bookmarkEnd w:id="0"/>
            <w:r w:rsidRPr="008D18A7">
              <w:rPr>
                <w:rFonts w:ascii="Times New Roman" w:eastAsia="Calibri" w:hAnsi="Times New Roman" w:cs="Times New Roman"/>
                <w:sz w:val="24"/>
                <w:szCs w:val="24"/>
              </w:rPr>
              <w:t>1) заяву про участь у конкурсі із зазначенням основних мотивів щодо зайняття посади за формою згідно з </w:t>
            </w:r>
            <w:hyperlink r:id="rId6" w:anchor="n199" w:history="1">
              <w:r w:rsidRPr="008D18A7">
                <w:rPr>
                  <w:rFonts w:ascii="Times New Roman" w:eastAsia="Calibri" w:hAnsi="Times New Roman" w:cs="Times New Roman"/>
                  <w:color w:val="0000FF" w:themeColor="hyperlink"/>
                  <w:sz w:val="24"/>
                  <w:szCs w:val="24"/>
                  <w:u w:val="single"/>
                </w:rPr>
                <w:t>додатком 2</w:t>
              </w:r>
            </w:hyperlink>
            <w:r w:rsidRPr="008D18A7">
              <w:rPr>
                <w:rFonts w:ascii="Times New Roman" w:eastAsia="Calibri" w:hAnsi="Times New Roman" w:cs="Times New Roman"/>
                <w:sz w:val="24"/>
                <w:szCs w:val="24"/>
              </w:rPr>
              <w:t xml:space="preserve"> до Порядку проведення конкурсу на зайняття посад державної служби, затвердженого постановою Кабінету Міністрів України від 25.03.2016 р. № 246 (зі змінами);</w:t>
            </w:r>
          </w:p>
          <w:p w:rsidR="008D18A7" w:rsidRPr="008D18A7" w:rsidRDefault="008D18A7" w:rsidP="008D18A7">
            <w:pPr>
              <w:spacing w:after="0" w:line="240" w:lineRule="auto"/>
              <w:jc w:val="both"/>
              <w:rPr>
                <w:rFonts w:ascii="Times New Roman" w:eastAsia="Calibri" w:hAnsi="Times New Roman" w:cs="Times New Roman"/>
                <w:sz w:val="24"/>
                <w:szCs w:val="24"/>
              </w:rPr>
            </w:pPr>
            <w:r w:rsidRPr="008D18A7">
              <w:rPr>
                <w:rFonts w:ascii="Times New Roman" w:eastAsia="Calibri" w:hAnsi="Times New Roman" w:cs="Times New Roman"/>
                <w:sz w:val="24"/>
                <w:szCs w:val="24"/>
              </w:rPr>
              <w:t>2) резюме за формою згідно з додатком 2</w:t>
            </w:r>
            <w:r w:rsidRPr="008D18A7">
              <w:rPr>
                <w:rFonts w:ascii="Times New Roman" w:eastAsia="Calibri" w:hAnsi="Times New Roman" w:cs="Times New Roman"/>
                <w:bCs/>
                <w:sz w:val="24"/>
                <w:szCs w:val="24"/>
                <w:vertAlign w:val="superscript"/>
              </w:rPr>
              <w:t>-1</w:t>
            </w:r>
            <w:r w:rsidRPr="008D18A7">
              <w:rPr>
                <w:rFonts w:ascii="Times New Roman" w:eastAsia="Calibri" w:hAnsi="Times New Roman" w:cs="Times New Roman"/>
                <w:sz w:val="24"/>
                <w:szCs w:val="24"/>
              </w:rPr>
              <w:t>, в якому обов’язково зазначається така інформація:</w:t>
            </w:r>
          </w:p>
          <w:p w:rsidR="008D18A7" w:rsidRPr="008D18A7" w:rsidRDefault="008D18A7" w:rsidP="008D18A7">
            <w:pPr>
              <w:spacing w:after="0" w:line="240" w:lineRule="auto"/>
              <w:jc w:val="both"/>
              <w:rPr>
                <w:rFonts w:ascii="Times New Roman" w:eastAsia="Calibri" w:hAnsi="Times New Roman" w:cs="Times New Roman"/>
                <w:sz w:val="24"/>
                <w:szCs w:val="24"/>
              </w:rPr>
            </w:pPr>
            <w:r w:rsidRPr="008D18A7">
              <w:rPr>
                <w:rFonts w:ascii="Times New Roman" w:eastAsia="Calibri" w:hAnsi="Times New Roman" w:cs="Times New Roman"/>
                <w:sz w:val="24"/>
                <w:szCs w:val="24"/>
              </w:rPr>
              <w:t>- прізвище, ім’я, по батькові кандидата;</w:t>
            </w:r>
          </w:p>
          <w:p w:rsidR="008D18A7" w:rsidRPr="008D18A7" w:rsidRDefault="008D18A7" w:rsidP="008D18A7">
            <w:pPr>
              <w:spacing w:after="0" w:line="240" w:lineRule="auto"/>
              <w:jc w:val="both"/>
              <w:rPr>
                <w:rFonts w:ascii="Times New Roman" w:eastAsia="Calibri" w:hAnsi="Times New Roman" w:cs="Times New Roman"/>
                <w:sz w:val="24"/>
                <w:szCs w:val="24"/>
              </w:rPr>
            </w:pPr>
            <w:r w:rsidRPr="008D18A7">
              <w:rPr>
                <w:rFonts w:ascii="Times New Roman" w:eastAsia="Calibri" w:hAnsi="Times New Roman" w:cs="Times New Roman"/>
                <w:sz w:val="24"/>
                <w:szCs w:val="24"/>
              </w:rPr>
              <w:t>- реквізити документа, що посвідчує особу та підтверджує громадянство України;</w:t>
            </w:r>
          </w:p>
          <w:p w:rsidR="008D18A7" w:rsidRPr="008D18A7" w:rsidRDefault="008D18A7" w:rsidP="008D18A7">
            <w:pPr>
              <w:spacing w:after="0" w:line="240" w:lineRule="auto"/>
              <w:jc w:val="both"/>
              <w:rPr>
                <w:rFonts w:ascii="Times New Roman" w:eastAsia="Calibri" w:hAnsi="Times New Roman" w:cs="Times New Roman"/>
                <w:sz w:val="24"/>
                <w:szCs w:val="24"/>
              </w:rPr>
            </w:pPr>
            <w:r w:rsidRPr="008D18A7">
              <w:rPr>
                <w:rFonts w:ascii="Times New Roman" w:eastAsia="Calibri" w:hAnsi="Times New Roman" w:cs="Times New Roman"/>
                <w:sz w:val="24"/>
                <w:szCs w:val="24"/>
              </w:rPr>
              <w:t>- підтвердження наявності відповідного ступеня вищої освіти;</w:t>
            </w:r>
          </w:p>
          <w:p w:rsidR="008D18A7" w:rsidRPr="008D18A7" w:rsidRDefault="008D18A7" w:rsidP="008D18A7">
            <w:pPr>
              <w:spacing w:after="0" w:line="240" w:lineRule="auto"/>
              <w:jc w:val="both"/>
              <w:rPr>
                <w:rFonts w:ascii="Times New Roman" w:eastAsia="Calibri" w:hAnsi="Times New Roman" w:cs="Times New Roman"/>
                <w:sz w:val="24"/>
                <w:szCs w:val="24"/>
              </w:rPr>
            </w:pPr>
            <w:r w:rsidRPr="008D18A7">
              <w:rPr>
                <w:rFonts w:ascii="Times New Roman" w:eastAsia="Calibri" w:hAnsi="Times New Roman" w:cs="Times New Roman"/>
                <w:sz w:val="24"/>
                <w:szCs w:val="24"/>
              </w:rPr>
              <w:t>- підтвердження рівня вільного володіння державною мовою;</w:t>
            </w:r>
          </w:p>
          <w:p w:rsidR="008D18A7" w:rsidRPr="008D18A7" w:rsidRDefault="008D18A7" w:rsidP="008D18A7">
            <w:pPr>
              <w:spacing w:after="0" w:line="240" w:lineRule="auto"/>
              <w:jc w:val="both"/>
              <w:rPr>
                <w:rFonts w:ascii="Times New Roman" w:eastAsia="Calibri" w:hAnsi="Times New Roman" w:cs="Times New Roman"/>
                <w:sz w:val="24"/>
                <w:szCs w:val="24"/>
              </w:rPr>
            </w:pPr>
            <w:r w:rsidRPr="008D18A7">
              <w:rPr>
                <w:rFonts w:ascii="Times New Roman" w:eastAsia="Calibri" w:hAnsi="Times New Roman" w:cs="Times New Roman"/>
                <w:sz w:val="24"/>
                <w:szCs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w:t>
            </w:r>
          </w:p>
          <w:p w:rsidR="008D18A7" w:rsidRPr="008D18A7" w:rsidRDefault="008D18A7" w:rsidP="008D18A7">
            <w:pPr>
              <w:spacing w:after="0" w:line="240" w:lineRule="auto"/>
              <w:jc w:val="both"/>
              <w:rPr>
                <w:rFonts w:ascii="Times New Roman" w:eastAsia="Calibri" w:hAnsi="Times New Roman" w:cs="Times New Roman"/>
                <w:sz w:val="24"/>
                <w:szCs w:val="24"/>
              </w:rPr>
            </w:pPr>
            <w:r w:rsidRPr="008D18A7">
              <w:rPr>
                <w:rFonts w:ascii="Times New Roman" w:eastAsia="Calibri" w:hAnsi="Times New Roman" w:cs="Times New Roman"/>
                <w:sz w:val="24"/>
                <w:szCs w:val="24"/>
              </w:rPr>
              <w:t xml:space="preserve">3) заяву, в якій повідомляє, що до неї не застосовуються заборони, визначені </w:t>
            </w:r>
            <w:proofErr w:type="spellStart"/>
            <w:r w:rsidRPr="008D18A7">
              <w:rPr>
                <w:rFonts w:ascii="Times New Roman" w:eastAsia="Calibri" w:hAnsi="Times New Roman" w:cs="Times New Roman"/>
                <w:sz w:val="24"/>
                <w:szCs w:val="24"/>
              </w:rPr>
              <w:t>частиною </w:t>
            </w:r>
            <w:hyperlink r:id="rId7" w:anchor="n13" w:tgtFrame="_blank" w:history="1">
              <w:r w:rsidRPr="008D18A7">
                <w:rPr>
                  <w:rFonts w:ascii="Times New Roman" w:eastAsia="Calibri" w:hAnsi="Times New Roman" w:cs="Times New Roman"/>
                  <w:color w:val="0000FF" w:themeColor="hyperlink"/>
                  <w:sz w:val="24"/>
                  <w:szCs w:val="24"/>
                  <w:u w:val="single"/>
                </w:rPr>
                <w:t>третьою</w:t>
              </w:r>
            </w:hyperlink>
            <w:r w:rsidRPr="008D18A7">
              <w:rPr>
                <w:rFonts w:ascii="Times New Roman" w:eastAsia="Calibri" w:hAnsi="Times New Roman" w:cs="Times New Roman"/>
                <w:sz w:val="24"/>
                <w:szCs w:val="24"/>
              </w:rPr>
              <w:t> або </w:t>
            </w:r>
            <w:hyperlink r:id="rId8" w:anchor="n14" w:tgtFrame="_blank" w:history="1">
              <w:r w:rsidRPr="008D18A7">
                <w:rPr>
                  <w:rFonts w:ascii="Times New Roman" w:eastAsia="Calibri" w:hAnsi="Times New Roman" w:cs="Times New Roman"/>
                  <w:color w:val="0000FF" w:themeColor="hyperlink"/>
                  <w:sz w:val="24"/>
                  <w:szCs w:val="24"/>
                  <w:u w:val="single"/>
                </w:rPr>
                <w:t>четверт</w:t>
              </w:r>
              <w:proofErr w:type="spellEnd"/>
              <w:r w:rsidRPr="008D18A7">
                <w:rPr>
                  <w:rFonts w:ascii="Times New Roman" w:eastAsia="Calibri" w:hAnsi="Times New Roman" w:cs="Times New Roman"/>
                  <w:color w:val="0000FF" w:themeColor="hyperlink"/>
                  <w:sz w:val="24"/>
                  <w:szCs w:val="24"/>
                  <w:u w:val="single"/>
                </w:rPr>
                <w:t>ою</w:t>
              </w:r>
            </w:hyperlink>
            <w:r w:rsidRPr="008D18A7">
              <w:rPr>
                <w:rFonts w:ascii="Times New Roman" w:eastAsia="Calibri" w:hAnsi="Times New Roman" w:cs="Times New Roman"/>
                <w:sz w:val="24"/>
                <w:szCs w:val="24"/>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D18A7" w:rsidRPr="008D18A7" w:rsidRDefault="008D18A7" w:rsidP="008D18A7">
            <w:pPr>
              <w:spacing w:after="0" w:line="240" w:lineRule="auto"/>
              <w:jc w:val="both"/>
              <w:rPr>
                <w:rFonts w:ascii="Times New Roman" w:eastAsia="Calibri" w:hAnsi="Times New Roman" w:cs="Times New Roman"/>
                <w:sz w:val="24"/>
                <w:szCs w:val="24"/>
              </w:rPr>
            </w:pPr>
            <w:r w:rsidRPr="008D18A7">
              <w:rPr>
                <w:rFonts w:ascii="Times New Roman" w:eastAsia="Calibri" w:hAnsi="Times New Roman" w:cs="Times New Roman"/>
                <w:sz w:val="24"/>
                <w:szCs w:val="24"/>
              </w:rPr>
              <w:t>Подача додатків до заяви не є обов’язковою.</w:t>
            </w:r>
          </w:p>
          <w:p w:rsidR="008D18A7" w:rsidRPr="008D18A7" w:rsidRDefault="008D18A7" w:rsidP="008D18A7">
            <w:pPr>
              <w:spacing w:after="0" w:line="240" w:lineRule="auto"/>
              <w:jc w:val="both"/>
              <w:rPr>
                <w:rFonts w:ascii="Times New Roman" w:eastAsia="Calibri" w:hAnsi="Times New Roman" w:cs="Times New Roman"/>
                <w:bCs/>
                <w:sz w:val="24"/>
                <w:szCs w:val="24"/>
                <w:lang w:val="ru-RU"/>
              </w:rPr>
            </w:pPr>
            <w:bookmarkStart w:id="1" w:name="n1175"/>
            <w:bookmarkEnd w:id="1"/>
            <w:r w:rsidRPr="008D18A7">
              <w:rPr>
                <w:rFonts w:ascii="Times New Roman" w:eastAsia="Calibri" w:hAnsi="Times New Roman" w:cs="Times New Roman"/>
                <w:bCs/>
                <w:sz w:val="24"/>
                <w:szCs w:val="24"/>
                <w:lang w:val="ru-RU"/>
              </w:rPr>
              <w:t xml:space="preserve">На </w:t>
            </w:r>
            <w:proofErr w:type="spellStart"/>
            <w:r w:rsidRPr="008D18A7">
              <w:rPr>
                <w:rFonts w:ascii="Times New Roman" w:eastAsia="Calibri" w:hAnsi="Times New Roman" w:cs="Times New Roman"/>
                <w:bCs/>
                <w:sz w:val="24"/>
                <w:szCs w:val="24"/>
                <w:lang w:val="ru-RU"/>
              </w:rPr>
              <w:t>електронні</w:t>
            </w:r>
            <w:proofErr w:type="spellEnd"/>
            <w:r w:rsidRPr="008D18A7">
              <w:rPr>
                <w:rFonts w:ascii="Times New Roman" w:eastAsia="Calibri" w:hAnsi="Times New Roman" w:cs="Times New Roman"/>
                <w:bCs/>
                <w:sz w:val="24"/>
                <w:szCs w:val="24"/>
                <w:lang w:val="ru-RU"/>
              </w:rPr>
              <w:t xml:space="preserve"> </w:t>
            </w:r>
            <w:proofErr w:type="spellStart"/>
            <w:r w:rsidRPr="008D18A7">
              <w:rPr>
                <w:rFonts w:ascii="Times New Roman" w:eastAsia="Calibri" w:hAnsi="Times New Roman" w:cs="Times New Roman"/>
                <w:bCs/>
                <w:sz w:val="24"/>
                <w:szCs w:val="24"/>
                <w:lang w:val="ru-RU"/>
              </w:rPr>
              <w:t>документи</w:t>
            </w:r>
            <w:proofErr w:type="spellEnd"/>
            <w:r w:rsidRPr="008D18A7">
              <w:rPr>
                <w:rFonts w:ascii="Times New Roman" w:eastAsia="Calibri" w:hAnsi="Times New Roman" w:cs="Times New Roman"/>
                <w:bCs/>
                <w:sz w:val="24"/>
                <w:szCs w:val="24"/>
                <w:lang w:val="ru-RU"/>
              </w:rPr>
              <w:t xml:space="preserve">, </w:t>
            </w:r>
            <w:proofErr w:type="spellStart"/>
            <w:r w:rsidRPr="008D18A7">
              <w:rPr>
                <w:rFonts w:ascii="Times New Roman" w:eastAsia="Calibri" w:hAnsi="Times New Roman" w:cs="Times New Roman"/>
                <w:bCs/>
                <w:sz w:val="24"/>
                <w:szCs w:val="24"/>
                <w:lang w:val="ru-RU"/>
              </w:rPr>
              <w:t>що</w:t>
            </w:r>
            <w:proofErr w:type="spellEnd"/>
            <w:r w:rsidRPr="008D18A7">
              <w:rPr>
                <w:rFonts w:ascii="Times New Roman" w:eastAsia="Calibri" w:hAnsi="Times New Roman" w:cs="Times New Roman"/>
                <w:bCs/>
                <w:sz w:val="24"/>
                <w:szCs w:val="24"/>
                <w:lang w:val="ru-RU"/>
              </w:rPr>
              <w:t xml:space="preserve"> </w:t>
            </w:r>
            <w:proofErr w:type="spellStart"/>
            <w:r w:rsidRPr="008D18A7">
              <w:rPr>
                <w:rFonts w:ascii="Times New Roman" w:eastAsia="Calibri" w:hAnsi="Times New Roman" w:cs="Times New Roman"/>
                <w:bCs/>
                <w:sz w:val="24"/>
                <w:szCs w:val="24"/>
                <w:lang w:val="ru-RU"/>
              </w:rPr>
              <w:t>подаються</w:t>
            </w:r>
            <w:proofErr w:type="spellEnd"/>
            <w:r w:rsidRPr="008D18A7">
              <w:rPr>
                <w:rFonts w:ascii="Times New Roman" w:eastAsia="Calibri" w:hAnsi="Times New Roman" w:cs="Times New Roman"/>
                <w:bCs/>
                <w:sz w:val="24"/>
                <w:szCs w:val="24"/>
                <w:lang w:val="ru-RU"/>
              </w:rPr>
              <w:t xml:space="preserve"> для </w:t>
            </w:r>
            <w:proofErr w:type="spellStart"/>
            <w:r w:rsidRPr="008D18A7">
              <w:rPr>
                <w:rFonts w:ascii="Times New Roman" w:eastAsia="Calibri" w:hAnsi="Times New Roman" w:cs="Times New Roman"/>
                <w:bCs/>
                <w:sz w:val="24"/>
                <w:szCs w:val="24"/>
                <w:lang w:val="ru-RU"/>
              </w:rPr>
              <w:t>участі</w:t>
            </w:r>
            <w:proofErr w:type="spellEnd"/>
            <w:r w:rsidRPr="008D18A7">
              <w:rPr>
                <w:rFonts w:ascii="Times New Roman" w:eastAsia="Calibri" w:hAnsi="Times New Roman" w:cs="Times New Roman"/>
                <w:bCs/>
                <w:sz w:val="24"/>
                <w:szCs w:val="24"/>
                <w:lang w:val="ru-RU"/>
              </w:rPr>
              <w:t xml:space="preserve"> у </w:t>
            </w:r>
            <w:proofErr w:type="spellStart"/>
            <w:r w:rsidRPr="008D18A7">
              <w:rPr>
                <w:rFonts w:ascii="Times New Roman" w:eastAsia="Calibri" w:hAnsi="Times New Roman" w:cs="Times New Roman"/>
                <w:bCs/>
                <w:sz w:val="24"/>
                <w:szCs w:val="24"/>
                <w:lang w:val="ru-RU"/>
              </w:rPr>
              <w:t>конкурсі</w:t>
            </w:r>
            <w:proofErr w:type="spellEnd"/>
            <w:r w:rsidRPr="008D18A7">
              <w:rPr>
                <w:rFonts w:ascii="Times New Roman" w:eastAsia="Calibri" w:hAnsi="Times New Roman" w:cs="Times New Roman"/>
                <w:bCs/>
                <w:sz w:val="24"/>
                <w:szCs w:val="24"/>
                <w:lang w:val="ru-RU"/>
              </w:rPr>
              <w:t xml:space="preserve">, </w:t>
            </w:r>
            <w:proofErr w:type="spellStart"/>
            <w:r w:rsidRPr="008D18A7">
              <w:rPr>
                <w:rFonts w:ascii="Times New Roman" w:eastAsia="Calibri" w:hAnsi="Times New Roman" w:cs="Times New Roman"/>
                <w:bCs/>
                <w:sz w:val="24"/>
                <w:szCs w:val="24"/>
                <w:lang w:val="ru-RU"/>
              </w:rPr>
              <w:t>накладається</w:t>
            </w:r>
            <w:proofErr w:type="spellEnd"/>
            <w:r w:rsidRPr="008D18A7">
              <w:rPr>
                <w:rFonts w:ascii="Times New Roman" w:eastAsia="Calibri" w:hAnsi="Times New Roman" w:cs="Times New Roman"/>
                <w:bCs/>
                <w:sz w:val="24"/>
                <w:szCs w:val="24"/>
                <w:lang w:val="ru-RU"/>
              </w:rPr>
              <w:t xml:space="preserve"> </w:t>
            </w:r>
            <w:proofErr w:type="spellStart"/>
            <w:r w:rsidRPr="008D18A7">
              <w:rPr>
                <w:rFonts w:ascii="Times New Roman" w:eastAsia="Calibri" w:hAnsi="Times New Roman" w:cs="Times New Roman"/>
                <w:bCs/>
                <w:sz w:val="24"/>
                <w:szCs w:val="24"/>
                <w:lang w:val="ru-RU"/>
              </w:rPr>
              <w:t>кваліфікований</w:t>
            </w:r>
            <w:proofErr w:type="spellEnd"/>
            <w:r w:rsidRPr="008D18A7">
              <w:rPr>
                <w:rFonts w:ascii="Times New Roman" w:eastAsia="Calibri" w:hAnsi="Times New Roman" w:cs="Times New Roman"/>
                <w:bCs/>
                <w:sz w:val="24"/>
                <w:szCs w:val="24"/>
                <w:lang w:val="ru-RU"/>
              </w:rPr>
              <w:t xml:space="preserve"> </w:t>
            </w:r>
            <w:proofErr w:type="spellStart"/>
            <w:r w:rsidRPr="008D18A7">
              <w:rPr>
                <w:rFonts w:ascii="Times New Roman" w:eastAsia="Calibri" w:hAnsi="Times New Roman" w:cs="Times New Roman"/>
                <w:bCs/>
                <w:sz w:val="24"/>
                <w:szCs w:val="24"/>
                <w:lang w:val="ru-RU"/>
              </w:rPr>
              <w:t>електронний</w:t>
            </w:r>
            <w:proofErr w:type="spellEnd"/>
            <w:r w:rsidRPr="008D18A7">
              <w:rPr>
                <w:rFonts w:ascii="Times New Roman" w:eastAsia="Calibri" w:hAnsi="Times New Roman" w:cs="Times New Roman"/>
                <w:bCs/>
                <w:sz w:val="24"/>
                <w:szCs w:val="24"/>
                <w:lang w:val="ru-RU"/>
              </w:rPr>
              <w:t xml:space="preserve"> </w:t>
            </w:r>
            <w:proofErr w:type="spellStart"/>
            <w:r w:rsidRPr="008D18A7">
              <w:rPr>
                <w:rFonts w:ascii="Times New Roman" w:eastAsia="Calibri" w:hAnsi="Times New Roman" w:cs="Times New Roman"/>
                <w:bCs/>
                <w:sz w:val="24"/>
                <w:szCs w:val="24"/>
                <w:lang w:val="ru-RU"/>
              </w:rPr>
              <w:t>підпис</w:t>
            </w:r>
            <w:proofErr w:type="spellEnd"/>
            <w:r w:rsidRPr="008D18A7">
              <w:rPr>
                <w:rFonts w:ascii="Times New Roman" w:eastAsia="Calibri" w:hAnsi="Times New Roman" w:cs="Times New Roman"/>
                <w:bCs/>
                <w:sz w:val="24"/>
                <w:szCs w:val="24"/>
                <w:lang w:val="ru-RU"/>
              </w:rPr>
              <w:t xml:space="preserve"> кандидата.</w:t>
            </w:r>
          </w:p>
          <w:p w:rsidR="005B0214" w:rsidRPr="005B0214" w:rsidRDefault="00AB37F9" w:rsidP="005B0214">
            <w:pPr>
              <w:spacing w:after="0" w:line="240" w:lineRule="auto"/>
              <w:jc w:val="both"/>
              <w:rPr>
                <w:rFonts w:ascii="Times New Roman" w:eastAsia="Calibri" w:hAnsi="Times New Roman" w:cs="Times New Roman"/>
                <w:b/>
                <w:sz w:val="24"/>
                <w:szCs w:val="24"/>
                <w:lang w:val="ru-RU"/>
              </w:rPr>
            </w:pPr>
            <w:proofErr w:type="spellStart"/>
            <w:r w:rsidRPr="005E0866">
              <w:rPr>
                <w:rFonts w:ascii="Times New Roman" w:eastAsia="Calibri" w:hAnsi="Times New Roman" w:cs="Times New Roman"/>
                <w:sz w:val="24"/>
                <w:szCs w:val="24"/>
                <w:lang w:val="ru-RU"/>
              </w:rPr>
              <w:t>Інформацію</w:t>
            </w:r>
            <w:proofErr w:type="spellEnd"/>
            <w:r w:rsidRPr="005E0866">
              <w:rPr>
                <w:rFonts w:ascii="Times New Roman" w:eastAsia="Calibri" w:hAnsi="Times New Roman" w:cs="Times New Roman"/>
                <w:sz w:val="24"/>
                <w:szCs w:val="24"/>
                <w:lang w:val="ru-RU"/>
              </w:rPr>
              <w:t xml:space="preserve"> для </w:t>
            </w:r>
            <w:proofErr w:type="spellStart"/>
            <w:r>
              <w:rPr>
                <w:rFonts w:ascii="Times New Roman" w:eastAsia="Calibri" w:hAnsi="Times New Roman" w:cs="Times New Roman"/>
                <w:sz w:val="24"/>
                <w:szCs w:val="24"/>
                <w:lang w:val="ru-RU"/>
              </w:rPr>
              <w:t>участі</w:t>
            </w:r>
            <w:proofErr w:type="spellEnd"/>
            <w:r>
              <w:rPr>
                <w:rFonts w:ascii="Times New Roman" w:eastAsia="Calibri" w:hAnsi="Times New Roman" w:cs="Times New Roman"/>
                <w:sz w:val="24"/>
                <w:szCs w:val="24"/>
                <w:lang w:val="ru-RU"/>
              </w:rPr>
              <w:t xml:space="preserve"> в </w:t>
            </w:r>
            <w:proofErr w:type="spellStart"/>
            <w:r>
              <w:rPr>
                <w:rFonts w:ascii="Times New Roman" w:eastAsia="Calibri" w:hAnsi="Times New Roman" w:cs="Times New Roman"/>
                <w:sz w:val="24"/>
                <w:szCs w:val="24"/>
                <w:lang w:val="ru-RU"/>
              </w:rPr>
              <w:t>конкурсі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приймаємо</w:t>
            </w:r>
            <w:proofErr w:type="spellEnd"/>
            <w:r>
              <w:rPr>
                <w:rFonts w:ascii="Times New Roman" w:eastAsia="Calibri" w:hAnsi="Times New Roman" w:cs="Times New Roman"/>
                <w:sz w:val="24"/>
                <w:szCs w:val="24"/>
                <w:lang w:val="ru-RU"/>
              </w:rPr>
              <w:t xml:space="preserve"> з 30</w:t>
            </w:r>
            <w:r w:rsidRPr="005E0866">
              <w:rPr>
                <w:rFonts w:ascii="Times New Roman" w:eastAsia="Calibri" w:hAnsi="Times New Roman" w:cs="Times New Roman"/>
                <w:sz w:val="24"/>
                <w:szCs w:val="24"/>
                <w:lang w:val="ru-RU"/>
              </w:rPr>
              <w:t xml:space="preserve"> </w:t>
            </w:r>
            <w:proofErr w:type="spellStart"/>
            <w:r w:rsidRPr="005E0866">
              <w:rPr>
                <w:rFonts w:ascii="Times New Roman" w:eastAsia="Calibri" w:hAnsi="Times New Roman" w:cs="Times New Roman"/>
                <w:sz w:val="24"/>
                <w:szCs w:val="24"/>
                <w:lang w:val="ru-RU"/>
              </w:rPr>
              <w:t>квітня</w:t>
            </w:r>
            <w:proofErr w:type="spellEnd"/>
            <w:r w:rsidRPr="005E0866">
              <w:rPr>
                <w:rFonts w:ascii="Times New Roman" w:eastAsia="Calibri" w:hAnsi="Times New Roman" w:cs="Times New Roman"/>
                <w:sz w:val="24"/>
                <w:szCs w:val="24"/>
                <w:lang w:val="ru-RU"/>
              </w:rPr>
              <w:t xml:space="preserve"> 2021 року</w:t>
            </w:r>
            <w:r>
              <w:rPr>
                <w:rFonts w:ascii="Times New Roman" w:eastAsia="Calibri" w:hAnsi="Times New Roman" w:cs="Times New Roman"/>
                <w:sz w:val="24"/>
                <w:szCs w:val="24"/>
                <w:lang w:val="ru-RU"/>
              </w:rPr>
              <w:t xml:space="preserve">                           до 16 год. 00 год. 07</w:t>
            </w:r>
            <w:r w:rsidRPr="005E0866">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травня</w:t>
            </w:r>
            <w:proofErr w:type="spellEnd"/>
            <w:r w:rsidRPr="005E0866">
              <w:rPr>
                <w:rFonts w:ascii="Times New Roman" w:eastAsia="Calibri" w:hAnsi="Times New Roman" w:cs="Times New Roman"/>
                <w:sz w:val="24"/>
                <w:szCs w:val="24"/>
                <w:lang w:val="ru-RU"/>
              </w:rPr>
              <w:t xml:space="preserve"> 2021 року -</w:t>
            </w:r>
            <w:r w:rsidRPr="005B0214">
              <w:rPr>
                <w:rFonts w:ascii="Times New Roman" w:eastAsia="Calibri" w:hAnsi="Times New Roman" w:cs="Times New Roman"/>
                <w:sz w:val="24"/>
                <w:szCs w:val="24"/>
                <w:lang w:val="ru-RU"/>
              </w:rPr>
              <w:t xml:space="preserve"> в </w:t>
            </w:r>
            <w:proofErr w:type="spellStart"/>
            <w:r w:rsidRPr="005B0214">
              <w:rPr>
                <w:rFonts w:ascii="Times New Roman" w:eastAsia="Calibri" w:hAnsi="Times New Roman" w:cs="Times New Roman"/>
                <w:sz w:val="24"/>
                <w:szCs w:val="24"/>
                <w:lang w:val="ru-RU"/>
              </w:rPr>
              <w:t>електронному</w:t>
            </w:r>
            <w:proofErr w:type="spellEnd"/>
            <w:r w:rsidRPr="005B0214">
              <w:rPr>
                <w:rFonts w:ascii="Times New Roman" w:eastAsia="Calibri" w:hAnsi="Times New Roman" w:cs="Times New Roman"/>
                <w:sz w:val="24"/>
                <w:szCs w:val="24"/>
                <w:lang w:val="ru-RU"/>
              </w:rPr>
              <w:t xml:space="preserve"> </w:t>
            </w:r>
            <w:proofErr w:type="spellStart"/>
            <w:r w:rsidRPr="005B0214">
              <w:rPr>
                <w:rFonts w:ascii="Times New Roman" w:eastAsia="Calibri" w:hAnsi="Times New Roman" w:cs="Times New Roman"/>
                <w:sz w:val="24"/>
                <w:szCs w:val="24"/>
                <w:lang w:val="ru-RU"/>
              </w:rPr>
              <w:t>вигляді</w:t>
            </w:r>
            <w:proofErr w:type="spellEnd"/>
            <w:r w:rsidRPr="005B0214">
              <w:rPr>
                <w:rFonts w:ascii="Times New Roman" w:eastAsia="Calibri" w:hAnsi="Times New Roman" w:cs="Times New Roman"/>
                <w:sz w:val="24"/>
                <w:szCs w:val="24"/>
                <w:lang w:val="ru-RU"/>
              </w:rPr>
              <w:t xml:space="preserve"> з </w:t>
            </w:r>
            <w:proofErr w:type="spellStart"/>
            <w:r w:rsidRPr="005B0214">
              <w:rPr>
                <w:rFonts w:ascii="Times New Roman" w:eastAsia="Calibri" w:hAnsi="Times New Roman" w:cs="Times New Roman"/>
                <w:sz w:val="24"/>
                <w:szCs w:val="24"/>
                <w:lang w:val="ru-RU"/>
              </w:rPr>
              <w:t>накладенням</w:t>
            </w:r>
            <w:proofErr w:type="spellEnd"/>
            <w:r w:rsidRPr="005B0214">
              <w:rPr>
                <w:rFonts w:ascii="Times New Roman" w:eastAsia="Calibri" w:hAnsi="Times New Roman" w:cs="Times New Roman"/>
                <w:sz w:val="24"/>
                <w:szCs w:val="24"/>
                <w:lang w:val="ru-RU"/>
              </w:rPr>
              <w:t xml:space="preserve"> </w:t>
            </w:r>
            <w:proofErr w:type="spellStart"/>
            <w:r w:rsidRPr="005B0214">
              <w:rPr>
                <w:rFonts w:ascii="Times New Roman" w:eastAsia="Calibri" w:hAnsi="Times New Roman" w:cs="Times New Roman"/>
                <w:sz w:val="24"/>
                <w:szCs w:val="24"/>
                <w:lang w:val="ru-RU"/>
              </w:rPr>
              <w:t>кваліфікованого</w:t>
            </w:r>
            <w:proofErr w:type="spellEnd"/>
            <w:r w:rsidRPr="005B0214">
              <w:rPr>
                <w:rFonts w:ascii="Times New Roman" w:eastAsia="Calibri" w:hAnsi="Times New Roman" w:cs="Times New Roman"/>
                <w:sz w:val="24"/>
                <w:szCs w:val="24"/>
                <w:lang w:val="ru-RU"/>
              </w:rPr>
              <w:t xml:space="preserve"> </w:t>
            </w:r>
            <w:proofErr w:type="spellStart"/>
            <w:r w:rsidRPr="005B0214">
              <w:rPr>
                <w:rFonts w:ascii="Times New Roman" w:eastAsia="Calibri" w:hAnsi="Times New Roman" w:cs="Times New Roman"/>
                <w:sz w:val="24"/>
                <w:szCs w:val="24"/>
                <w:lang w:val="ru-RU"/>
              </w:rPr>
              <w:t>електронного</w:t>
            </w:r>
            <w:proofErr w:type="spellEnd"/>
            <w:r w:rsidRPr="005B0214">
              <w:rPr>
                <w:rFonts w:ascii="Times New Roman" w:eastAsia="Calibri" w:hAnsi="Times New Roman" w:cs="Times New Roman"/>
                <w:sz w:val="24"/>
                <w:szCs w:val="24"/>
                <w:lang w:val="ru-RU"/>
              </w:rPr>
              <w:t xml:space="preserve"> </w:t>
            </w:r>
            <w:proofErr w:type="spellStart"/>
            <w:proofErr w:type="gramStart"/>
            <w:r w:rsidRPr="005B0214">
              <w:rPr>
                <w:rFonts w:ascii="Times New Roman" w:eastAsia="Calibri" w:hAnsi="Times New Roman" w:cs="Times New Roman"/>
                <w:sz w:val="24"/>
                <w:szCs w:val="24"/>
                <w:lang w:val="ru-RU"/>
              </w:rPr>
              <w:t>п</w:t>
            </w:r>
            <w:proofErr w:type="gramEnd"/>
            <w:r w:rsidRPr="005B0214">
              <w:rPr>
                <w:rFonts w:ascii="Times New Roman" w:eastAsia="Calibri" w:hAnsi="Times New Roman" w:cs="Times New Roman"/>
                <w:sz w:val="24"/>
                <w:szCs w:val="24"/>
                <w:lang w:val="ru-RU"/>
              </w:rPr>
              <w:t>ідпису</w:t>
            </w:r>
            <w:proofErr w:type="spellEnd"/>
            <w:r w:rsidRPr="005B0214">
              <w:rPr>
                <w:rFonts w:ascii="Times New Roman" w:eastAsia="Calibri" w:hAnsi="Times New Roman" w:cs="Times New Roman"/>
                <w:sz w:val="24"/>
                <w:szCs w:val="24"/>
                <w:lang w:val="ru-RU"/>
              </w:rPr>
              <w:t xml:space="preserve"> кандидата – через </w:t>
            </w:r>
            <w:proofErr w:type="spellStart"/>
            <w:r w:rsidRPr="005B0214">
              <w:rPr>
                <w:rFonts w:ascii="Times New Roman" w:eastAsia="Calibri" w:hAnsi="Times New Roman" w:cs="Times New Roman"/>
                <w:sz w:val="24"/>
                <w:szCs w:val="24"/>
                <w:lang w:val="ru-RU"/>
              </w:rPr>
              <w:t>Єдиний</w:t>
            </w:r>
            <w:proofErr w:type="spellEnd"/>
            <w:r w:rsidRPr="005B0214">
              <w:rPr>
                <w:rFonts w:ascii="Times New Roman" w:eastAsia="Calibri" w:hAnsi="Times New Roman" w:cs="Times New Roman"/>
                <w:sz w:val="24"/>
                <w:szCs w:val="24"/>
                <w:lang w:val="ru-RU"/>
              </w:rPr>
              <w:t xml:space="preserve"> портал </w:t>
            </w:r>
            <w:proofErr w:type="spellStart"/>
            <w:r w:rsidRPr="005B0214">
              <w:rPr>
                <w:rFonts w:ascii="Times New Roman" w:eastAsia="Calibri" w:hAnsi="Times New Roman" w:cs="Times New Roman"/>
                <w:sz w:val="24"/>
                <w:szCs w:val="24"/>
                <w:lang w:val="ru-RU"/>
              </w:rPr>
              <w:t>вакансій</w:t>
            </w:r>
            <w:proofErr w:type="spellEnd"/>
            <w:r w:rsidRPr="005B0214">
              <w:rPr>
                <w:rFonts w:ascii="Times New Roman" w:eastAsia="Calibri" w:hAnsi="Times New Roman" w:cs="Times New Roman"/>
                <w:sz w:val="24"/>
                <w:szCs w:val="24"/>
                <w:lang w:val="ru-RU"/>
              </w:rPr>
              <w:t xml:space="preserve"> </w:t>
            </w:r>
            <w:proofErr w:type="spellStart"/>
            <w:r w:rsidRPr="005B0214">
              <w:rPr>
                <w:rFonts w:ascii="Times New Roman" w:eastAsia="Calibri" w:hAnsi="Times New Roman" w:cs="Times New Roman"/>
                <w:sz w:val="24"/>
                <w:szCs w:val="24"/>
                <w:lang w:val="ru-RU"/>
              </w:rPr>
              <w:t>державної</w:t>
            </w:r>
            <w:proofErr w:type="spellEnd"/>
            <w:r w:rsidRPr="005B0214">
              <w:rPr>
                <w:rFonts w:ascii="Times New Roman" w:eastAsia="Calibri" w:hAnsi="Times New Roman" w:cs="Times New Roman"/>
                <w:sz w:val="24"/>
                <w:szCs w:val="24"/>
                <w:lang w:val="ru-RU"/>
              </w:rPr>
              <w:t xml:space="preserve"> </w:t>
            </w:r>
            <w:proofErr w:type="spellStart"/>
            <w:r w:rsidRPr="005B0214">
              <w:rPr>
                <w:rFonts w:ascii="Times New Roman" w:eastAsia="Calibri" w:hAnsi="Times New Roman" w:cs="Times New Roman"/>
                <w:sz w:val="24"/>
                <w:szCs w:val="24"/>
                <w:lang w:val="ru-RU"/>
              </w:rPr>
              <w:t>служби</w:t>
            </w:r>
            <w:proofErr w:type="spellEnd"/>
            <w:r w:rsidRPr="005B0214">
              <w:rPr>
                <w:rFonts w:ascii="Times New Roman" w:eastAsia="Calibri" w:hAnsi="Times New Roman" w:cs="Times New Roman"/>
                <w:sz w:val="24"/>
                <w:szCs w:val="24"/>
                <w:lang w:val="ru-RU"/>
              </w:rPr>
              <w:t xml:space="preserve"> за </w:t>
            </w:r>
            <w:proofErr w:type="spellStart"/>
            <w:r w:rsidRPr="005B0214">
              <w:rPr>
                <w:rFonts w:ascii="Times New Roman" w:eastAsia="Calibri" w:hAnsi="Times New Roman" w:cs="Times New Roman"/>
                <w:sz w:val="24"/>
                <w:szCs w:val="24"/>
                <w:lang w:val="ru-RU"/>
              </w:rPr>
              <w:t>адресою</w:t>
            </w:r>
            <w:proofErr w:type="spellEnd"/>
            <w:r w:rsidRPr="005B0214">
              <w:rPr>
                <w:rFonts w:ascii="Times New Roman" w:eastAsia="Calibri" w:hAnsi="Times New Roman" w:cs="Times New Roman"/>
                <w:sz w:val="24"/>
                <w:szCs w:val="24"/>
                <w:lang w:val="ru-RU"/>
              </w:rPr>
              <w:t>: https://www.career.gov.ua/</w:t>
            </w:r>
          </w:p>
        </w:tc>
      </w:tr>
      <w:tr w:rsidR="005B0214" w:rsidRPr="005B0214" w:rsidTr="008D18A7">
        <w:trPr>
          <w:trHeight w:val="352"/>
        </w:trPr>
        <w:tc>
          <w:tcPr>
            <w:tcW w:w="24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B0214" w:rsidRPr="005B0214" w:rsidRDefault="005B0214"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Додаткові (необов’язкові) документи</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B0214" w:rsidRPr="005B0214" w:rsidRDefault="005B0214" w:rsidP="005B0214">
            <w:pPr>
              <w:spacing w:after="0" w:line="240" w:lineRule="auto"/>
              <w:jc w:val="both"/>
              <w:rPr>
                <w:rFonts w:ascii="Times New Roman" w:eastAsia="Calibri" w:hAnsi="Times New Roman" w:cs="Times New Roman"/>
                <w:sz w:val="24"/>
                <w:szCs w:val="24"/>
              </w:rPr>
            </w:pPr>
            <w:r w:rsidRPr="005B0214">
              <w:rPr>
                <w:rFonts w:ascii="Times New Roman" w:eastAsia="Calibri"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B37F9" w:rsidRPr="005B0214" w:rsidTr="008D18A7">
        <w:trPr>
          <w:trHeight w:val="805"/>
        </w:trPr>
        <w:tc>
          <w:tcPr>
            <w:tcW w:w="24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37F9" w:rsidRPr="005B0214" w:rsidRDefault="00AB37F9"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 xml:space="preserve">Дата і час початку проведення тестування кандидатів. </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37F9" w:rsidRPr="00977027" w:rsidRDefault="00AB37F9" w:rsidP="00C74A31">
            <w:pPr>
              <w:tabs>
                <w:tab w:val="center" w:pos="4677"/>
                <w:tab w:val="right" w:pos="9355"/>
              </w:tabs>
              <w:spacing w:after="0"/>
              <w:jc w:val="both"/>
              <w:rPr>
                <w:rFonts w:ascii="Times New Roman" w:eastAsia="Times New Roman" w:hAnsi="Times New Roman" w:cs="Times New Roman"/>
                <w:sz w:val="24"/>
                <w:szCs w:val="24"/>
                <w:shd w:val="clear" w:color="auto" w:fill="FFFFFF"/>
                <w:lang w:val="ru-RU" w:eastAsia="ru-RU"/>
              </w:rPr>
            </w:pPr>
            <w:r>
              <w:rPr>
                <w:rFonts w:ascii="Times New Roman" w:eastAsia="Times New Roman" w:hAnsi="Times New Roman" w:cs="Times New Roman"/>
                <w:sz w:val="24"/>
                <w:szCs w:val="24"/>
                <w:shd w:val="clear" w:color="auto" w:fill="FFFFFF"/>
                <w:lang w:eastAsia="ru-RU"/>
              </w:rPr>
              <w:t>1</w:t>
            </w:r>
            <w:r>
              <w:rPr>
                <w:rFonts w:ascii="Times New Roman" w:eastAsia="Times New Roman" w:hAnsi="Times New Roman" w:cs="Times New Roman"/>
                <w:sz w:val="24"/>
                <w:szCs w:val="24"/>
                <w:shd w:val="clear" w:color="auto" w:fill="FFFFFF"/>
                <w:lang w:val="ru-RU" w:eastAsia="ru-RU"/>
              </w:rPr>
              <w:t>2</w:t>
            </w:r>
            <w:r w:rsidRPr="00977027">
              <w:rPr>
                <w:rFonts w:ascii="Times New Roman" w:eastAsia="Times New Roman" w:hAnsi="Times New Roman" w:cs="Times New Roman"/>
                <w:sz w:val="24"/>
                <w:szCs w:val="24"/>
                <w:shd w:val="clear" w:color="auto" w:fill="FFFFFF"/>
                <w:lang w:eastAsia="ru-RU"/>
              </w:rPr>
              <w:t xml:space="preserve"> травня</w:t>
            </w:r>
            <w:r w:rsidRPr="00977027">
              <w:rPr>
                <w:rFonts w:ascii="Times New Roman" w:eastAsia="Times New Roman" w:hAnsi="Times New Roman" w:cs="Times New Roman"/>
                <w:sz w:val="24"/>
                <w:szCs w:val="24"/>
                <w:shd w:val="clear" w:color="auto" w:fill="FFFFFF"/>
                <w:lang w:val="ru-RU" w:eastAsia="ru-RU"/>
              </w:rPr>
              <w:t xml:space="preserve"> 2021 року з </w:t>
            </w:r>
            <w:r w:rsidRPr="00977027">
              <w:rPr>
                <w:rFonts w:ascii="Times New Roman" w:eastAsia="Times New Roman" w:hAnsi="Times New Roman" w:cs="Times New Roman"/>
                <w:sz w:val="24"/>
                <w:szCs w:val="24"/>
                <w:shd w:val="clear" w:color="auto" w:fill="FFFFFF"/>
                <w:lang w:eastAsia="ru-RU"/>
              </w:rPr>
              <w:t>10</w:t>
            </w:r>
            <w:r w:rsidRPr="00977027">
              <w:rPr>
                <w:rFonts w:ascii="Times New Roman" w:eastAsia="Times New Roman" w:hAnsi="Times New Roman" w:cs="Times New Roman"/>
                <w:sz w:val="24"/>
                <w:szCs w:val="24"/>
                <w:shd w:val="clear" w:color="auto" w:fill="FFFFFF"/>
                <w:lang w:val="ru-RU" w:eastAsia="ru-RU"/>
              </w:rPr>
              <w:t xml:space="preserve"> год. 00 </w:t>
            </w:r>
            <w:proofErr w:type="spellStart"/>
            <w:r w:rsidRPr="00977027">
              <w:rPr>
                <w:rFonts w:ascii="Times New Roman" w:eastAsia="Times New Roman" w:hAnsi="Times New Roman" w:cs="Times New Roman"/>
                <w:sz w:val="24"/>
                <w:szCs w:val="24"/>
                <w:shd w:val="clear" w:color="auto" w:fill="FFFFFF"/>
                <w:lang w:val="ru-RU" w:eastAsia="ru-RU"/>
              </w:rPr>
              <w:t>хв</w:t>
            </w:r>
            <w:proofErr w:type="spellEnd"/>
            <w:r w:rsidRPr="00977027">
              <w:rPr>
                <w:rFonts w:ascii="Times New Roman" w:eastAsia="Times New Roman" w:hAnsi="Times New Roman" w:cs="Times New Roman"/>
                <w:sz w:val="24"/>
                <w:szCs w:val="24"/>
                <w:shd w:val="clear" w:color="auto" w:fill="FFFFFF"/>
                <w:lang w:val="ru-RU" w:eastAsia="ru-RU"/>
              </w:rPr>
              <w:t>.</w:t>
            </w:r>
          </w:p>
          <w:p w:rsidR="00AB37F9" w:rsidRPr="005E0866" w:rsidRDefault="00AB37F9" w:rsidP="00C74A31">
            <w:pPr>
              <w:spacing w:after="0" w:line="240" w:lineRule="auto"/>
              <w:jc w:val="both"/>
              <w:rPr>
                <w:rFonts w:ascii="Times New Roman" w:eastAsia="Calibri" w:hAnsi="Times New Roman" w:cs="Times New Roman"/>
                <w:sz w:val="24"/>
                <w:szCs w:val="24"/>
                <w:lang w:val="ru-RU"/>
              </w:rPr>
            </w:pPr>
            <w:r w:rsidRPr="00977027">
              <w:rPr>
                <w:rFonts w:ascii="Times New Roman" w:eastAsia="Times New Roman" w:hAnsi="Times New Roman" w:cs="Times New Roman"/>
                <w:sz w:val="24"/>
                <w:szCs w:val="24"/>
                <w:shd w:val="clear" w:color="auto" w:fill="FFFFFF"/>
                <w:lang w:val="ru-RU" w:eastAsia="ru-RU"/>
              </w:rPr>
              <w:t xml:space="preserve">м. Одеса, </w:t>
            </w:r>
            <w:proofErr w:type="spellStart"/>
            <w:r>
              <w:rPr>
                <w:rFonts w:ascii="Times New Roman" w:eastAsia="Times New Roman" w:hAnsi="Times New Roman" w:cs="Times New Roman"/>
                <w:sz w:val="24"/>
                <w:szCs w:val="24"/>
                <w:shd w:val="clear" w:color="auto" w:fill="FFFFFF"/>
                <w:lang w:val="ru-RU" w:eastAsia="ru-RU"/>
              </w:rPr>
              <w:t>вул</w:t>
            </w:r>
            <w:proofErr w:type="spellEnd"/>
            <w:r>
              <w:rPr>
                <w:rFonts w:ascii="Times New Roman" w:eastAsia="Times New Roman" w:hAnsi="Times New Roman" w:cs="Times New Roman"/>
                <w:sz w:val="24"/>
                <w:szCs w:val="24"/>
                <w:shd w:val="clear" w:color="auto" w:fill="FFFFFF"/>
                <w:lang w:val="ru-RU" w:eastAsia="ru-RU"/>
              </w:rPr>
              <w:t xml:space="preserve">. </w:t>
            </w:r>
            <w:proofErr w:type="spellStart"/>
            <w:r>
              <w:rPr>
                <w:rFonts w:ascii="Times New Roman" w:eastAsia="Times New Roman" w:hAnsi="Times New Roman" w:cs="Times New Roman"/>
                <w:sz w:val="24"/>
                <w:szCs w:val="24"/>
                <w:shd w:val="clear" w:color="auto" w:fill="FFFFFF"/>
                <w:lang w:val="ru-RU" w:eastAsia="ru-RU"/>
              </w:rPr>
              <w:t>Фонтанська</w:t>
            </w:r>
            <w:proofErr w:type="spellEnd"/>
            <w:r>
              <w:rPr>
                <w:rFonts w:ascii="Times New Roman" w:eastAsia="Times New Roman" w:hAnsi="Times New Roman" w:cs="Times New Roman"/>
                <w:sz w:val="24"/>
                <w:szCs w:val="24"/>
                <w:shd w:val="clear" w:color="auto" w:fill="FFFFFF"/>
                <w:lang w:val="ru-RU" w:eastAsia="ru-RU"/>
              </w:rPr>
              <w:t xml:space="preserve"> дорога, 14</w:t>
            </w:r>
            <w:r w:rsidRPr="00977027">
              <w:rPr>
                <w:rFonts w:ascii="Times New Roman" w:eastAsia="Times New Roman" w:hAnsi="Times New Roman" w:cs="Times New Roman"/>
                <w:sz w:val="24"/>
                <w:szCs w:val="24"/>
                <w:lang w:eastAsia="uk-UA"/>
              </w:rPr>
              <w:t xml:space="preserve"> (проведення тестування за фізичної присутності кандидатів)</w:t>
            </w:r>
          </w:p>
        </w:tc>
      </w:tr>
      <w:tr w:rsidR="00AB37F9" w:rsidRPr="005B0214" w:rsidTr="008D18A7">
        <w:trPr>
          <w:trHeight w:val="1336"/>
        </w:trPr>
        <w:tc>
          <w:tcPr>
            <w:tcW w:w="24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B37F9" w:rsidRPr="005B0214" w:rsidRDefault="00AB37F9"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lastRenderedPageBreak/>
              <w:t>Місце або спосіб проведення співбесіди (із зазначенням електронної платформи для комунікації дистанційно)</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B37F9" w:rsidRDefault="00AB37F9" w:rsidP="00C74A31">
            <w:pPr>
              <w:spacing w:after="0" w:line="240" w:lineRule="auto"/>
              <w:jc w:val="both"/>
              <w:rPr>
                <w:rFonts w:ascii="Times New Roman" w:eastAsia="Calibri" w:hAnsi="Times New Roman" w:cs="Times New Roman"/>
                <w:sz w:val="24"/>
                <w:szCs w:val="24"/>
                <w:lang w:val="ru-RU"/>
              </w:rPr>
            </w:pPr>
            <w:r w:rsidRPr="005E0866">
              <w:rPr>
                <w:rFonts w:ascii="Times New Roman" w:eastAsia="Calibri" w:hAnsi="Times New Roman" w:cs="Times New Roman"/>
                <w:sz w:val="24"/>
                <w:szCs w:val="24"/>
              </w:rPr>
              <w:t xml:space="preserve">Співбесіда проводиться </w:t>
            </w:r>
            <w:r>
              <w:rPr>
                <w:rFonts w:ascii="Times New Roman" w:eastAsia="Calibri" w:hAnsi="Times New Roman" w:cs="Times New Roman"/>
                <w:sz w:val="24"/>
                <w:szCs w:val="24"/>
              </w:rPr>
              <w:t xml:space="preserve">14 травня 2021 року </w:t>
            </w:r>
          </w:p>
          <w:p w:rsidR="00AB37F9" w:rsidRPr="00977027" w:rsidRDefault="00AB37F9" w:rsidP="00C74A31">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м. Одеса, </w:t>
            </w:r>
            <w:proofErr w:type="spellStart"/>
            <w:r>
              <w:rPr>
                <w:rFonts w:ascii="Times New Roman" w:eastAsia="Calibri" w:hAnsi="Times New Roman" w:cs="Times New Roman"/>
                <w:sz w:val="24"/>
                <w:szCs w:val="24"/>
              </w:rPr>
              <w:t>вул. Фонта</w:t>
            </w:r>
            <w:proofErr w:type="spellEnd"/>
            <w:r>
              <w:rPr>
                <w:rFonts w:ascii="Times New Roman" w:eastAsia="Calibri" w:hAnsi="Times New Roman" w:cs="Times New Roman"/>
                <w:sz w:val="24"/>
                <w:szCs w:val="24"/>
              </w:rPr>
              <w:t>нська дорога, 14</w:t>
            </w:r>
            <w:r>
              <w:rPr>
                <w:rFonts w:ascii="Times New Roman" w:eastAsia="Calibri" w:hAnsi="Times New Roman" w:cs="Times New Roman"/>
                <w:sz w:val="24"/>
                <w:szCs w:val="24"/>
                <w:lang w:val="ru-RU"/>
              </w:rPr>
              <w:t xml:space="preserve"> </w:t>
            </w:r>
            <w:r w:rsidRPr="00977027">
              <w:rPr>
                <w:rFonts w:ascii="Times New Roman" w:eastAsia="Calibri" w:hAnsi="Times New Roman" w:cs="Times New Roman"/>
                <w:sz w:val="24"/>
                <w:szCs w:val="24"/>
                <w:lang w:eastAsia="uk-UA"/>
              </w:rPr>
              <w:t>(проведення співбесіди за фізичної присутності кандидатів)</w:t>
            </w:r>
          </w:p>
        </w:tc>
      </w:tr>
      <w:tr w:rsidR="005B0214" w:rsidRPr="005B0214" w:rsidTr="008D18A7">
        <w:tc>
          <w:tcPr>
            <w:tcW w:w="24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B0214" w:rsidRPr="005B0214" w:rsidRDefault="005B0214"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0214" w:rsidRPr="005B0214" w:rsidRDefault="005B0214"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 xml:space="preserve">       </w:t>
            </w:r>
          </w:p>
          <w:p w:rsidR="005B0214" w:rsidRPr="005B0214" w:rsidRDefault="005B0214" w:rsidP="005B0214">
            <w:pPr>
              <w:spacing w:after="0" w:line="240" w:lineRule="auto"/>
              <w:jc w:val="both"/>
              <w:rPr>
                <w:rFonts w:ascii="Times New Roman" w:eastAsia="Calibri" w:hAnsi="Times New Roman" w:cs="Times New Roman"/>
                <w:sz w:val="24"/>
                <w:szCs w:val="24"/>
              </w:rPr>
            </w:pPr>
            <w:proofErr w:type="spellStart"/>
            <w:r w:rsidRPr="005B0214">
              <w:rPr>
                <w:rFonts w:ascii="Times New Roman" w:eastAsia="Calibri" w:hAnsi="Times New Roman" w:cs="Times New Roman"/>
                <w:sz w:val="24"/>
                <w:szCs w:val="24"/>
              </w:rPr>
              <w:t>Кисилівська</w:t>
            </w:r>
            <w:proofErr w:type="spellEnd"/>
            <w:r w:rsidRPr="005B0214">
              <w:rPr>
                <w:rFonts w:ascii="Times New Roman" w:eastAsia="Calibri" w:hAnsi="Times New Roman" w:cs="Times New Roman"/>
                <w:sz w:val="24"/>
                <w:szCs w:val="24"/>
              </w:rPr>
              <w:t xml:space="preserve"> Алла Євгеніївна</w:t>
            </w:r>
          </w:p>
          <w:p w:rsidR="005B0214" w:rsidRPr="005B0214" w:rsidRDefault="005B0214" w:rsidP="005B0214">
            <w:pPr>
              <w:spacing w:after="0" w:line="240" w:lineRule="auto"/>
              <w:jc w:val="both"/>
              <w:rPr>
                <w:rFonts w:ascii="Times New Roman" w:eastAsia="Calibri" w:hAnsi="Times New Roman" w:cs="Times New Roman"/>
                <w:sz w:val="24"/>
                <w:szCs w:val="24"/>
              </w:rPr>
            </w:pPr>
            <w:r w:rsidRPr="005B0214">
              <w:rPr>
                <w:rFonts w:ascii="Times New Roman" w:eastAsia="Calibri" w:hAnsi="Times New Roman" w:cs="Times New Roman"/>
                <w:sz w:val="24"/>
                <w:szCs w:val="24"/>
              </w:rPr>
              <w:t>телефон  (048) 705-57-76</w:t>
            </w:r>
          </w:p>
          <w:p w:rsidR="00996E00" w:rsidRDefault="00996E00" w:rsidP="00996E00">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a.kysylivska@adm.od.court.gov.ua</w:t>
            </w:r>
          </w:p>
          <w:p w:rsidR="005B0214" w:rsidRPr="005B0214" w:rsidRDefault="005B0214" w:rsidP="005B0214">
            <w:pPr>
              <w:spacing w:after="0" w:line="240" w:lineRule="auto"/>
              <w:jc w:val="center"/>
              <w:rPr>
                <w:rFonts w:ascii="Times New Roman" w:eastAsia="Calibri" w:hAnsi="Times New Roman" w:cs="Times New Roman"/>
                <w:b/>
                <w:sz w:val="24"/>
                <w:szCs w:val="24"/>
              </w:rPr>
            </w:pPr>
            <w:bookmarkStart w:id="2" w:name="_GoBack"/>
            <w:bookmarkEnd w:id="2"/>
          </w:p>
          <w:p w:rsidR="005B0214" w:rsidRPr="005B0214" w:rsidRDefault="005B0214" w:rsidP="005B0214">
            <w:pPr>
              <w:spacing w:after="0" w:line="240" w:lineRule="auto"/>
              <w:jc w:val="center"/>
              <w:rPr>
                <w:rFonts w:ascii="Times New Roman" w:eastAsia="Calibri" w:hAnsi="Times New Roman" w:cs="Times New Roman"/>
                <w:b/>
                <w:sz w:val="24"/>
                <w:szCs w:val="24"/>
              </w:rPr>
            </w:pPr>
          </w:p>
        </w:tc>
      </w:tr>
      <w:tr w:rsidR="005B0214" w:rsidRPr="005B0214" w:rsidTr="008D18A7">
        <w:tc>
          <w:tcPr>
            <w:tcW w:w="971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B0214" w:rsidRPr="005B0214" w:rsidRDefault="005B0214"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Кваліфікаційні вимоги</w:t>
            </w:r>
          </w:p>
        </w:tc>
      </w:tr>
      <w:tr w:rsidR="008D18A7" w:rsidRPr="005B0214" w:rsidTr="008D18A7">
        <w:trPr>
          <w:trHeight w:val="542"/>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5B0214" w:rsidRDefault="008D18A7"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1</w:t>
            </w:r>
          </w:p>
        </w:tc>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5B0214" w:rsidRDefault="008D18A7"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Освіта</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4A0E26" w:rsidRDefault="00AF2262" w:rsidP="004A0E26">
            <w:pPr>
              <w:autoSpaceDE w:val="0"/>
              <w:autoSpaceDN w:val="0"/>
              <w:adjustRightInd w:val="0"/>
              <w:jc w:val="both"/>
              <w:rPr>
                <w:rFonts w:ascii="Times New Roman" w:hAnsi="Times New Roman" w:cs="Times New Roman"/>
                <w:b/>
                <w:sz w:val="24"/>
                <w:szCs w:val="24"/>
              </w:rPr>
            </w:pPr>
            <w:r w:rsidRPr="00AF2262">
              <w:rPr>
                <w:rFonts w:ascii="Times New Roman" w:hAnsi="Times New Roman" w:cs="Times New Roman"/>
                <w:sz w:val="24"/>
                <w:szCs w:val="24"/>
              </w:rPr>
              <w:t>В</w:t>
            </w:r>
            <w:r w:rsidRPr="00AF2262">
              <w:rPr>
                <w:rFonts w:ascii="Times New Roman" w:hAnsi="Times New Roman" w:cs="Times New Roman"/>
                <w:sz w:val="24"/>
                <w:szCs w:val="24"/>
                <w:lang w:val="ru-RU"/>
              </w:rPr>
              <w:t xml:space="preserve">ища </w:t>
            </w:r>
            <w:proofErr w:type="spellStart"/>
            <w:r w:rsidRPr="00AF2262">
              <w:rPr>
                <w:rFonts w:ascii="Times New Roman" w:hAnsi="Times New Roman" w:cs="Times New Roman"/>
                <w:sz w:val="24"/>
                <w:szCs w:val="24"/>
                <w:lang w:val="ru-RU"/>
              </w:rPr>
              <w:t>освіт</w:t>
            </w:r>
            <w:proofErr w:type="spellEnd"/>
            <w:r w:rsidRPr="00AF2262">
              <w:rPr>
                <w:rFonts w:ascii="Times New Roman" w:hAnsi="Times New Roman" w:cs="Times New Roman"/>
                <w:sz w:val="24"/>
                <w:szCs w:val="24"/>
              </w:rPr>
              <w:t>а</w:t>
            </w:r>
            <w:r w:rsidRPr="00AF2262">
              <w:rPr>
                <w:rFonts w:ascii="Times New Roman" w:hAnsi="Times New Roman" w:cs="Times New Roman"/>
                <w:sz w:val="24"/>
                <w:szCs w:val="24"/>
                <w:lang w:val="ru-RU"/>
              </w:rPr>
              <w:t xml:space="preserve"> за </w:t>
            </w:r>
            <w:proofErr w:type="spellStart"/>
            <w:r w:rsidRPr="00AF2262">
              <w:rPr>
                <w:rFonts w:ascii="Times New Roman" w:hAnsi="Times New Roman" w:cs="Times New Roman"/>
                <w:sz w:val="24"/>
                <w:szCs w:val="24"/>
                <w:lang w:val="ru-RU"/>
              </w:rPr>
              <w:t>спеціальністю</w:t>
            </w:r>
            <w:proofErr w:type="spellEnd"/>
            <w:r w:rsidRPr="00AF2262">
              <w:rPr>
                <w:rFonts w:ascii="Times New Roman" w:hAnsi="Times New Roman" w:cs="Times New Roman"/>
                <w:sz w:val="24"/>
                <w:szCs w:val="24"/>
                <w:lang w:val="ru-RU"/>
              </w:rPr>
              <w:t xml:space="preserve"> «</w:t>
            </w:r>
            <w:proofErr w:type="spellStart"/>
            <w:r w:rsidRPr="00AF2262">
              <w:rPr>
                <w:rFonts w:ascii="Times New Roman" w:hAnsi="Times New Roman" w:cs="Times New Roman"/>
                <w:sz w:val="24"/>
                <w:szCs w:val="24"/>
                <w:lang w:val="ru-RU"/>
              </w:rPr>
              <w:t>Економіка</w:t>
            </w:r>
            <w:proofErr w:type="spellEnd"/>
            <w:r w:rsidRPr="00AF2262">
              <w:rPr>
                <w:rFonts w:ascii="Times New Roman" w:hAnsi="Times New Roman" w:cs="Times New Roman"/>
                <w:sz w:val="24"/>
                <w:szCs w:val="24"/>
                <w:lang w:val="ru-RU"/>
              </w:rPr>
              <w:t>», «</w:t>
            </w:r>
            <w:proofErr w:type="spellStart"/>
            <w:r w:rsidRPr="00AF2262">
              <w:rPr>
                <w:rFonts w:ascii="Times New Roman" w:hAnsi="Times New Roman" w:cs="Times New Roman"/>
                <w:sz w:val="24"/>
                <w:szCs w:val="24"/>
                <w:lang w:val="ru-RU"/>
              </w:rPr>
              <w:t>Фінанси</w:t>
            </w:r>
            <w:proofErr w:type="spellEnd"/>
            <w:r w:rsidRPr="00AF2262">
              <w:rPr>
                <w:rFonts w:ascii="Times New Roman" w:hAnsi="Times New Roman" w:cs="Times New Roman"/>
                <w:sz w:val="24"/>
                <w:szCs w:val="24"/>
                <w:lang w:val="ru-RU"/>
              </w:rPr>
              <w:t xml:space="preserve">, </w:t>
            </w:r>
            <w:proofErr w:type="spellStart"/>
            <w:r w:rsidRPr="00AF2262">
              <w:rPr>
                <w:rFonts w:ascii="Times New Roman" w:hAnsi="Times New Roman" w:cs="Times New Roman"/>
                <w:sz w:val="24"/>
                <w:szCs w:val="24"/>
                <w:lang w:val="ru-RU"/>
              </w:rPr>
              <w:t>банківська</w:t>
            </w:r>
            <w:proofErr w:type="spellEnd"/>
            <w:r w:rsidRPr="00AF2262">
              <w:rPr>
                <w:rFonts w:ascii="Times New Roman" w:hAnsi="Times New Roman" w:cs="Times New Roman"/>
                <w:sz w:val="24"/>
                <w:szCs w:val="24"/>
                <w:lang w:val="ru-RU"/>
              </w:rPr>
              <w:t xml:space="preserve"> справа та </w:t>
            </w:r>
            <w:proofErr w:type="spellStart"/>
            <w:r w:rsidRPr="00AF2262">
              <w:rPr>
                <w:rFonts w:ascii="Times New Roman" w:hAnsi="Times New Roman" w:cs="Times New Roman"/>
                <w:sz w:val="24"/>
                <w:szCs w:val="24"/>
                <w:lang w:val="ru-RU"/>
              </w:rPr>
              <w:t>страхування</w:t>
            </w:r>
            <w:proofErr w:type="spellEnd"/>
            <w:r w:rsidRPr="00AF2262">
              <w:rPr>
                <w:rFonts w:ascii="Times New Roman" w:hAnsi="Times New Roman" w:cs="Times New Roman"/>
                <w:sz w:val="24"/>
                <w:szCs w:val="24"/>
                <w:lang w:val="ru-RU"/>
              </w:rPr>
              <w:t>»</w:t>
            </w:r>
            <w:r w:rsidRPr="00AF2262">
              <w:rPr>
                <w:rFonts w:ascii="Times New Roman" w:hAnsi="Times New Roman" w:cs="Times New Roman"/>
                <w:sz w:val="24"/>
                <w:szCs w:val="24"/>
              </w:rPr>
              <w:t>, «Бухгалтерський облік»</w:t>
            </w:r>
            <w:r w:rsidRPr="00AF2262">
              <w:rPr>
                <w:rFonts w:ascii="Times New Roman" w:hAnsi="Times New Roman" w:cs="Times New Roman"/>
                <w:sz w:val="24"/>
                <w:szCs w:val="24"/>
                <w:lang w:val="ru-RU"/>
              </w:rPr>
              <w:t xml:space="preserve"> </w:t>
            </w:r>
            <w:r w:rsidRPr="00AF2262">
              <w:rPr>
                <w:rFonts w:ascii="Times New Roman" w:hAnsi="Times New Roman" w:cs="Times New Roman"/>
                <w:sz w:val="24"/>
                <w:szCs w:val="24"/>
              </w:rPr>
              <w:t xml:space="preserve">диплом не нижче </w:t>
            </w:r>
            <w:proofErr w:type="spellStart"/>
            <w:r w:rsidRPr="00AF2262">
              <w:rPr>
                <w:rFonts w:ascii="Times New Roman" w:hAnsi="Times New Roman" w:cs="Times New Roman"/>
                <w:sz w:val="24"/>
                <w:szCs w:val="24"/>
                <w:lang w:val="ru-RU"/>
              </w:rPr>
              <w:t>ступеня</w:t>
            </w:r>
            <w:proofErr w:type="spellEnd"/>
            <w:r w:rsidRPr="00AF2262">
              <w:rPr>
                <w:rFonts w:ascii="Times New Roman" w:hAnsi="Times New Roman" w:cs="Times New Roman"/>
                <w:sz w:val="24"/>
                <w:szCs w:val="24"/>
                <w:lang w:val="ru-RU"/>
              </w:rPr>
              <w:t xml:space="preserve"> </w:t>
            </w:r>
            <w:proofErr w:type="spellStart"/>
            <w:r w:rsidRPr="00AF2262">
              <w:rPr>
                <w:rFonts w:ascii="Times New Roman" w:hAnsi="Times New Roman" w:cs="Times New Roman"/>
                <w:sz w:val="24"/>
                <w:szCs w:val="24"/>
                <w:lang w:val="ru-RU"/>
              </w:rPr>
              <w:t>молодшого</w:t>
            </w:r>
            <w:proofErr w:type="spellEnd"/>
            <w:r w:rsidRPr="00AF2262">
              <w:rPr>
                <w:rFonts w:ascii="Times New Roman" w:hAnsi="Times New Roman" w:cs="Times New Roman"/>
                <w:sz w:val="24"/>
                <w:szCs w:val="24"/>
                <w:lang w:val="ru-RU"/>
              </w:rPr>
              <w:t xml:space="preserve"> бакалавра </w:t>
            </w:r>
            <w:proofErr w:type="spellStart"/>
            <w:r w:rsidRPr="00AF2262">
              <w:rPr>
                <w:rFonts w:ascii="Times New Roman" w:hAnsi="Times New Roman" w:cs="Times New Roman"/>
                <w:sz w:val="24"/>
                <w:szCs w:val="24"/>
                <w:lang w:val="ru-RU"/>
              </w:rPr>
              <w:t>або</w:t>
            </w:r>
            <w:proofErr w:type="spellEnd"/>
            <w:r w:rsidRPr="00AF2262">
              <w:rPr>
                <w:rFonts w:ascii="Times New Roman" w:hAnsi="Times New Roman" w:cs="Times New Roman"/>
                <w:sz w:val="24"/>
                <w:szCs w:val="24"/>
                <w:lang w:val="ru-RU"/>
              </w:rPr>
              <w:t xml:space="preserve"> бакалавра</w:t>
            </w:r>
          </w:p>
        </w:tc>
      </w:tr>
      <w:tr w:rsidR="008D18A7" w:rsidRPr="005B0214" w:rsidTr="008D18A7">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5B0214" w:rsidRDefault="008D18A7"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2</w:t>
            </w:r>
          </w:p>
        </w:tc>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5B0214" w:rsidRDefault="008D18A7"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Досвід роботи</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FB6678" w:rsidRDefault="008D18A7" w:rsidP="008D18A7">
            <w:pPr>
              <w:autoSpaceDE w:val="0"/>
              <w:autoSpaceDN w:val="0"/>
              <w:adjustRightInd w:val="0"/>
              <w:jc w:val="both"/>
              <w:rPr>
                <w:rFonts w:ascii="Times New Roman" w:hAnsi="Times New Roman" w:cs="Times New Roman"/>
                <w:sz w:val="24"/>
                <w:szCs w:val="24"/>
              </w:rPr>
            </w:pPr>
            <w:r w:rsidRPr="00FB6678">
              <w:rPr>
                <w:rFonts w:ascii="Times New Roman" w:hAnsi="Times New Roman" w:cs="Times New Roman"/>
                <w:sz w:val="24"/>
                <w:szCs w:val="24"/>
              </w:rPr>
              <w:t>не потребує</w:t>
            </w:r>
          </w:p>
        </w:tc>
      </w:tr>
      <w:tr w:rsidR="008D18A7" w:rsidRPr="005B0214" w:rsidTr="008D18A7">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5B0214" w:rsidRDefault="008D18A7"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3</w:t>
            </w:r>
          </w:p>
        </w:tc>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5B0214" w:rsidRDefault="008D18A7"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Володіння державною мовою</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FB6678" w:rsidRDefault="008D18A7" w:rsidP="008D18A7">
            <w:pPr>
              <w:autoSpaceDE w:val="0"/>
              <w:autoSpaceDN w:val="0"/>
              <w:adjustRightInd w:val="0"/>
              <w:jc w:val="both"/>
              <w:rPr>
                <w:rFonts w:ascii="Times New Roman" w:hAnsi="Times New Roman" w:cs="Times New Roman"/>
                <w:sz w:val="24"/>
                <w:szCs w:val="24"/>
              </w:rPr>
            </w:pPr>
            <w:r w:rsidRPr="00FB6678">
              <w:rPr>
                <w:rFonts w:ascii="Times New Roman" w:hAnsi="Times New Roman" w:cs="Times New Roman"/>
                <w:sz w:val="24"/>
                <w:szCs w:val="24"/>
              </w:rPr>
              <w:t>Вільне володіння державною мовою</w:t>
            </w:r>
          </w:p>
        </w:tc>
      </w:tr>
      <w:tr w:rsidR="005B0214" w:rsidRPr="005B0214" w:rsidTr="008D18A7">
        <w:tc>
          <w:tcPr>
            <w:tcW w:w="971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B0214" w:rsidRPr="005B0214" w:rsidRDefault="005B0214"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Вимоги до компетентності</w:t>
            </w:r>
          </w:p>
        </w:tc>
      </w:tr>
      <w:tr w:rsidR="005B0214" w:rsidRPr="005B0214" w:rsidTr="008D18A7">
        <w:tc>
          <w:tcPr>
            <w:tcW w:w="24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B0214" w:rsidRPr="005B0214" w:rsidRDefault="005B0214"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Вимога</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B0214" w:rsidRPr="005B0214" w:rsidRDefault="005B0214"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Компоненти вимоги</w:t>
            </w:r>
          </w:p>
        </w:tc>
      </w:tr>
      <w:tr w:rsidR="008D18A7" w:rsidRPr="005B0214" w:rsidTr="008D18A7">
        <w:trPr>
          <w:trHeight w:val="507"/>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5B0214" w:rsidRDefault="008D18A7"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1</w:t>
            </w:r>
          </w:p>
        </w:tc>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D18A7" w:rsidRPr="005E0866" w:rsidRDefault="008D18A7" w:rsidP="008D18A7">
            <w:pPr>
              <w:pStyle w:val="rvps14"/>
              <w:spacing w:before="0" w:beforeAutospacing="0" w:after="0" w:afterAutospacing="0"/>
              <w:rPr>
                <w:color w:val="000000"/>
              </w:rPr>
            </w:pPr>
            <w:r w:rsidRPr="005E0866">
              <w:rPr>
                <w:color w:val="000000"/>
              </w:rPr>
              <w:t>Досягнення результатів</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5E0866" w:rsidRDefault="008D18A7" w:rsidP="008D18A7">
            <w:pPr>
              <w:pStyle w:val="rvps14"/>
              <w:numPr>
                <w:ilvl w:val="0"/>
                <w:numId w:val="5"/>
              </w:numPr>
              <w:spacing w:before="0" w:beforeAutospacing="0" w:after="0" w:afterAutospacing="0"/>
              <w:jc w:val="both"/>
              <w:rPr>
                <w:color w:val="000000"/>
              </w:rPr>
            </w:pPr>
            <w:r w:rsidRPr="005E0866">
              <w:rPr>
                <w:color w:val="000000"/>
              </w:rPr>
              <w:t>Здатність до чіткого бачення результату діяльності;</w:t>
            </w:r>
          </w:p>
          <w:p w:rsidR="008D18A7" w:rsidRPr="005E0866" w:rsidRDefault="008D18A7" w:rsidP="008D18A7">
            <w:pPr>
              <w:pStyle w:val="rvps14"/>
              <w:numPr>
                <w:ilvl w:val="0"/>
                <w:numId w:val="5"/>
              </w:numPr>
              <w:spacing w:before="0" w:beforeAutospacing="0" w:after="0" w:afterAutospacing="0"/>
              <w:jc w:val="both"/>
              <w:rPr>
                <w:color w:val="000000"/>
              </w:rPr>
            </w:pPr>
            <w:r w:rsidRPr="005E0866">
              <w:rPr>
                <w:color w:val="000000"/>
              </w:rPr>
              <w:t>Вміння фокусувати зусилля для досягнення результату діяльності;</w:t>
            </w:r>
          </w:p>
          <w:p w:rsidR="008D18A7" w:rsidRPr="005E0866" w:rsidRDefault="008D18A7" w:rsidP="008D18A7">
            <w:pPr>
              <w:pStyle w:val="rvps14"/>
              <w:numPr>
                <w:ilvl w:val="0"/>
                <w:numId w:val="5"/>
              </w:numPr>
              <w:spacing w:before="0" w:beforeAutospacing="0" w:after="0" w:afterAutospacing="0"/>
              <w:jc w:val="both"/>
              <w:rPr>
                <w:color w:val="000000"/>
              </w:rPr>
            </w:pPr>
            <w:r w:rsidRPr="005E0866">
              <w:rPr>
                <w:color w:val="000000"/>
              </w:rPr>
              <w:t>Вміння запобігати та ефективно долати перешкоди.</w:t>
            </w:r>
          </w:p>
        </w:tc>
      </w:tr>
      <w:tr w:rsidR="008D18A7" w:rsidRPr="005B0214" w:rsidTr="008D18A7">
        <w:trPr>
          <w:trHeight w:val="507"/>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5B0214" w:rsidRDefault="008D18A7"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2</w:t>
            </w:r>
          </w:p>
        </w:tc>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D18A7" w:rsidRPr="005E0866" w:rsidRDefault="008D18A7" w:rsidP="008D18A7">
            <w:pPr>
              <w:pStyle w:val="rvps14"/>
              <w:spacing w:before="0" w:beforeAutospacing="0" w:after="0" w:afterAutospacing="0"/>
              <w:rPr>
                <w:color w:val="000000"/>
              </w:rPr>
            </w:pPr>
            <w:r w:rsidRPr="005E0866">
              <w:rPr>
                <w:color w:val="000000"/>
              </w:rPr>
              <w:t xml:space="preserve">Відповідальність </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5E0866" w:rsidRDefault="008D18A7" w:rsidP="008D18A7">
            <w:pPr>
              <w:pStyle w:val="rvps14"/>
              <w:numPr>
                <w:ilvl w:val="0"/>
                <w:numId w:val="5"/>
              </w:numPr>
              <w:spacing w:before="0" w:beforeAutospacing="0" w:after="0" w:afterAutospacing="0"/>
              <w:jc w:val="both"/>
              <w:rPr>
                <w:color w:val="000000"/>
              </w:rPr>
            </w:pPr>
            <w:r w:rsidRPr="005E0866">
              <w:rPr>
                <w:color w:val="000000"/>
              </w:rPr>
              <w:t>Усвідомлення важливості якісного виконання своїх посадових обов’язків з дотриманням строків та встановлених процедур;</w:t>
            </w:r>
          </w:p>
          <w:p w:rsidR="008D18A7" w:rsidRPr="005E0866" w:rsidRDefault="008D18A7" w:rsidP="008D18A7">
            <w:pPr>
              <w:pStyle w:val="rvps14"/>
              <w:numPr>
                <w:ilvl w:val="0"/>
                <w:numId w:val="5"/>
              </w:numPr>
              <w:spacing w:before="0" w:beforeAutospacing="0" w:after="0" w:afterAutospacing="0"/>
              <w:jc w:val="both"/>
              <w:rPr>
                <w:color w:val="000000"/>
              </w:rPr>
            </w:pPr>
            <w:r w:rsidRPr="005E0866">
              <w:rPr>
                <w:color w:val="000000"/>
              </w:rPr>
              <w:t>Усвідомлення рівня відповідальності під час підготовки і прийняття рішень, готовність нести відповідальність за можливості можливі наслідки реалізації таких рішень;</w:t>
            </w:r>
          </w:p>
          <w:p w:rsidR="008D18A7" w:rsidRPr="005E0866" w:rsidRDefault="008D18A7" w:rsidP="008D18A7">
            <w:pPr>
              <w:pStyle w:val="rvps14"/>
              <w:numPr>
                <w:ilvl w:val="0"/>
                <w:numId w:val="5"/>
              </w:numPr>
              <w:spacing w:before="0" w:beforeAutospacing="0" w:after="0" w:afterAutospacing="0"/>
              <w:jc w:val="both"/>
              <w:rPr>
                <w:color w:val="000000"/>
              </w:rPr>
            </w:pPr>
            <w:r w:rsidRPr="005E0866">
              <w:rPr>
                <w:color w:val="000000"/>
              </w:rPr>
              <w:t>Здатність брати на себе зобов’язання, чітко їх дотримуватись та виконувати.</w:t>
            </w:r>
          </w:p>
        </w:tc>
      </w:tr>
      <w:tr w:rsidR="008D18A7" w:rsidRPr="005B0214" w:rsidTr="008D18A7">
        <w:trPr>
          <w:trHeight w:val="507"/>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5B0214" w:rsidRDefault="008D18A7"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3</w:t>
            </w:r>
          </w:p>
        </w:tc>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5E0866" w:rsidRDefault="008D18A7" w:rsidP="008D18A7">
            <w:pPr>
              <w:pStyle w:val="rvps14"/>
              <w:spacing w:before="0" w:beforeAutospacing="0" w:after="0" w:afterAutospacing="0"/>
              <w:rPr>
                <w:color w:val="000000"/>
              </w:rPr>
            </w:pPr>
            <w:r w:rsidRPr="005E0866">
              <w:rPr>
                <w:color w:val="000000"/>
              </w:rPr>
              <w:t>Цифрова грамотність</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D18A7" w:rsidRPr="005E0866" w:rsidRDefault="008D18A7" w:rsidP="008D18A7">
            <w:pPr>
              <w:pStyle w:val="a3"/>
              <w:numPr>
                <w:ilvl w:val="0"/>
                <w:numId w:val="5"/>
              </w:numPr>
              <w:spacing w:after="0" w:line="240" w:lineRule="auto"/>
              <w:rPr>
                <w:rFonts w:ascii="Times New Roman" w:hAnsi="Times New Roman" w:cs="Times New Roman"/>
                <w:sz w:val="24"/>
                <w:szCs w:val="24"/>
              </w:rPr>
            </w:pPr>
            <w:r w:rsidRPr="005E0866">
              <w:rPr>
                <w:rFonts w:ascii="Times New Roman" w:hAnsi="Times New Roman" w:cs="Times New Roman"/>
                <w:sz w:val="24"/>
                <w:szCs w:val="24"/>
              </w:rPr>
              <w:t>Вміння використовувати комп’ютерні пристрої, базове офісне та спеціальне програмне забезпечення для ефективного виконання своїх посадових обов’язків;</w:t>
            </w:r>
          </w:p>
          <w:p w:rsidR="008D18A7" w:rsidRPr="005E0866" w:rsidRDefault="008D18A7" w:rsidP="008D18A7">
            <w:pPr>
              <w:pStyle w:val="a3"/>
              <w:numPr>
                <w:ilvl w:val="0"/>
                <w:numId w:val="5"/>
              </w:numPr>
              <w:spacing w:after="0" w:line="240" w:lineRule="auto"/>
              <w:rPr>
                <w:rFonts w:ascii="Times New Roman" w:hAnsi="Times New Roman" w:cs="Times New Roman"/>
                <w:sz w:val="24"/>
                <w:szCs w:val="24"/>
              </w:rPr>
            </w:pPr>
            <w:r w:rsidRPr="005E0866">
              <w:rPr>
                <w:rFonts w:ascii="Times New Roman" w:hAnsi="Times New Roman" w:cs="Times New Roman"/>
                <w:sz w:val="24"/>
                <w:szCs w:val="24"/>
              </w:rPr>
              <w:t xml:space="preserve">Вміння використовувати сервіс </w:t>
            </w:r>
            <w:proofErr w:type="spellStart"/>
            <w:r w:rsidRPr="005E0866">
              <w:rPr>
                <w:rFonts w:ascii="Times New Roman" w:hAnsi="Times New Roman" w:cs="Times New Roman"/>
                <w:sz w:val="24"/>
                <w:szCs w:val="24"/>
              </w:rPr>
              <w:t>інтернету</w:t>
            </w:r>
            <w:proofErr w:type="spellEnd"/>
            <w:r w:rsidRPr="005E0866">
              <w:rPr>
                <w:rFonts w:ascii="Times New Roman" w:hAnsi="Times New Roman" w:cs="Times New Roman"/>
                <w:sz w:val="24"/>
                <w:szCs w:val="24"/>
              </w:rPr>
              <w:t xml:space="preserve">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8D18A7" w:rsidRPr="005E0866" w:rsidRDefault="008D18A7" w:rsidP="008D18A7">
            <w:pPr>
              <w:pStyle w:val="a3"/>
              <w:numPr>
                <w:ilvl w:val="0"/>
                <w:numId w:val="5"/>
              </w:numPr>
              <w:spacing w:after="0" w:line="240" w:lineRule="auto"/>
              <w:rPr>
                <w:rFonts w:ascii="Times New Roman" w:hAnsi="Times New Roman" w:cs="Times New Roman"/>
                <w:sz w:val="24"/>
                <w:szCs w:val="24"/>
              </w:rPr>
            </w:pPr>
            <w:r w:rsidRPr="005E0866">
              <w:rPr>
                <w:rFonts w:ascii="Times New Roman" w:hAnsi="Times New Roman" w:cs="Times New Roman"/>
                <w:sz w:val="24"/>
                <w:szCs w:val="24"/>
              </w:rPr>
              <w:t>Здатність працювати з документами в різних цифрових форматах; зберігати, накопичувати, впорядковувати, архівувати цифрові ресурси та дані річних типів;</w:t>
            </w:r>
          </w:p>
          <w:p w:rsidR="008D18A7" w:rsidRPr="005E0866" w:rsidRDefault="008D18A7" w:rsidP="008D18A7">
            <w:pPr>
              <w:pStyle w:val="a3"/>
              <w:numPr>
                <w:ilvl w:val="0"/>
                <w:numId w:val="5"/>
              </w:numPr>
              <w:spacing w:after="0" w:line="240" w:lineRule="auto"/>
              <w:rPr>
                <w:rFonts w:ascii="Times New Roman" w:hAnsi="Times New Roman" w:cs="Times New Roman"/>
                <w:sz w:val="24"/>
                <w:szCs w:val="24"/>
              </w:rPr>
            </w:pPr>
            <w:r w:rsidRPr="005E0866">
              <w:rPr>
                <w:rFonts w:ascii="Times New Roman" w:hAnsi="Times New Roman" w:cs="Times New Roman"/>
                <w:sz w:val="24"/>
                <w:szCs w:val="24"/>
              </w:rPr>
              <w:t>Здатність уникати небезпек в цифровому середовищі, захищати особисті та конфіденційні дані;</w:t>
            </w:r>
          </w:p>
          <w:p w:rsidR="008D18A7" w:rsidRPr="005E0866" w:rsidRDefault="008D18A7" w:rsidP="008D18A7">
            <w:pPr>
              <w:pStyle w:val="a3"/>
              <w:numPr>
                <w:ilvl w:val="0"/>
                <w:numId w:val="5"/>
              </w:numPr>
              <w:spacing w:after="0" w:line="240" w:lineRule="auto"/>
              <w:rPr>
                <w:rFonts w:ascii="Times New Roman" w:hAnsi="Times New Roman" w:cs="Times New Roman"/>
                <w:sz w:val="24"/>
                <w:szCs w:val="24"/>
              </w:rPr>
            </w:pPr>
            <w:r w:rsidRPr="005E0866">
              <w:rPr>
                <w:rFonts w:ascii="Times New Roman" w:hAnsi="Times New Roman" w:cs="Times New Roman"/>
                <w:sz w:val="24"/>
                <w:szCs w:val="24"/>
              </w:rPr>
              <w:t xml:space="preserve">Вміння використовувати електронні ресурси,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w:t>
            </w:r>
            <w:proofErr w:type="spellStart"/>
            <w:r w:rsidRPr="005E0866">
              <w:rPr>
                <w:rFonts w:ascii="Times New Roman" w:hAnsi="Times New Roman" w:cs="Times New Roman"/>
                <w:sz w:val="24"/>
                <w:szCs w:val="24"/>
              </w:rPr>
              <w:t>онлайн</w:t>
            </w:r>
            <w:proofErr w:type="spellEnd"/>
            <w:r w:rsidRPr="005E0866">
              <w:rPr>
                <w:rFonts w:ascii="Times New Roman" w:hAnsi="Times New Roman" w:cs="Times New Roman"/>
                <w:sz w:val="24"/>
                <w:szCs w:val="24"/>
              </w:rPr>
              <w:t xml:space="preserve"> календарі, сервіси для підготовки та спільного редагування документів, вміти </w:t>
            </w:r>
            <w:r w:rsidRPr="005E0866">
              <w:rPr>
                <w:rFonts w:ascii="Times New Roman" w:hAnsi="Times New Roman" w:cs="Times New Roman"/>
                <w:sz w:val="24"/>
                <w:szCs w:val="24"/>
              </w:rPr>
              <w:lastRenderedPageBreak/>
              <w:t>користуватись кваліфікованим електронним підписом (КЕП);</w:t>
            </w:r>
          </w:p>
          <w:p w:rsidR="008D18A7" w:rsidRPr="005E0866" w:rsidRDefault="008D18A7" w:rsidP="008D18A7">
            <w:pPr>
              <w:pStyle w:val="a3"/>
              <w:numPr>
                <w:ilvl w:val="0"/>
                <w:numId w:val="5"/>
              </w:numPr>
              <w:spacing w:after="0" w:line="240" w:lineRule="auto"/>
              <w:rPr>
                <w:rFonts w:ascii="Times New Roman" w:hAnsi="Times New Roman" w:cs="Times New Roman"/>
                <w:sz w:val="24"/>
                <w:szCs w:val="24"/>
              </w:rPr>
            </w:pPr>
            <w:r w:rsidRPr="005E0866">
              <w:rPr>
                <w:rFonts w:ascii="Times New Roman" w:hAnsi="Times New Roman" w:cs="Times New Roman"/>
                <w:sz w:val="24"/>
                <w:szCs w:val="24"/>
              </w:rPr>
              <w:t>Здатність використовувати відкриті цифрові ресурси для власного професійного розвитку.</w:t>
            </w:r>
          </w:p>
        </w:tc>
      </w:tr>
      <w:tr w:rsidR="00AF2262" w:rsidRPr="005B0214" w:rsidTr="008D18A7">
        <w:trPr>
          <w:trHeight w:val="507"/>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F2262" w:rsidRPr="005B0214" w:rsidRDefault="00AF2262" w:rsidP="005B02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w:t>
            </w:r>
          </w:p>
        </w:tc>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F2262" w:rsidRPr="005E0866" w:rsidRDefault="00AF2262" w:rsidP="008D18A7">
            <w:pPr>
              <w:pStyle w:val="rvps14"/>
              <w:spacing w:before="0" w:beforeAutospacing="0" w:after="0" w:afterAutospacing="0"/>
              <w:rPr>
                <w:color w:val="000000"/>
              </w:rPr>
            </w:pPr>
            <w:r>
              <w:rPr>
                <w:color w:val="000000"/>
              </w:rPr>
              <w:t>Аналітичні здібності</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F2262" w:rsidRDefault="00AF2262" w:rsidP="00AF2262">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AF2262" w:rsidRDefault="00AF2262" w:rsidP="00AF2262">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Вміння встановлювати причинно-наслідкові зв’язки;</w:t>
            </w:r>
          </w:p>
          <w:p w:rsidR="00AF2262" w:rsidRPr="005E0866" w:rsidRDefault="00AF2262" w:rsidP="00AF2262">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Вміння аналізувати інформацію та робити висновки, критично оцінювати ситуацію, прогнозувати та роботи власні умовиводи.</w:t>
            </w:r>
          </w:p>
        </w:tc>
      </w:tr>
      <w:tr w:rsidR="00AF2262" w:rsidRPr="005B0214" w:rsidTr="008D18A7">
        <w:trPr>
          <w:trHeight w:val="507"/>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F2262" w:rsidRDefault="00AF2262" w:rsidP="005B02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F2262" w:rsidRPr="00CE3C41" w:rsidRDefault="00AF2262" w:rsidP="003D3BAD">
            <w:pPr>
              <w:spacing w:after="0"/>
              <w:contextualSpacing/>
              <w:rPr>
                <w:rFonts w:ascii="Times New Roman" w:hAnsi="Times New Roman"/>
                <w:b/>
                <w:sz w:val="24"/>
                <w:szCs w:val="24"/>
              </w:rPr>
            </w:pPr>
            <w:r w:rsidRPr="00CE3C41">
              <w:rPr>
                <w:rFonts w:ascii="Times New Roman" w:hAnsi="Times New Roman"/>
                <w:b/>
                <w:sz w:val="24"/>
                <w:szCs w:val="24"/>
              </w:rPr>
              <w:t>Доброчесність</w:t>
            </w:r>
          </w:p>
          <w:p w:rsidR="00AF2262" w:rsidRDefault="00AF2262" w:rsidP="003D3BAD">
            <w:pPr>
              <w:rPr>
                <w:rFonts w:ascii="Times New Roman" w:hAnsi="Times New Roman"/>
                <w:b/>
                <w:sz w:val="24"/>
                <w:szCs w:val="24"/>
              </w:rPr>
            </w:pP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F2262" w:rsidRDefault="00AF2262" w:rsidP="003D3BAD">
            <w:pPr>
              <w:widowControl w:val="0"/>
              <w:pBdr>
                <w:top w:val="nil"/>
                <w:left w:val="nil"/>
                <w:bottom w:val="nil"/>
                <w:right w:val="nil"/>
                <w:between w:val="nil"/>
              </w:pBdr>
              <w:tabs>
                <w:tab w:val="left" w:pos="415"/>
                <w:tab w:val="left" w:pos="572"/>
              </w:tabs>
              <w:spacing w:after="0" w:line="240" w:lineRule="auto"/>
              <w:ind w:right="272"/>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Pr="00CE3C41">
              <w:rPr>
                <w:rFonts w:ascii="Times New Roman" w:eastAsia="Times New Roman" w:hAnsi="Times New Roman"/>
                <w:sz w:val="24"/>
                <w:szCs w:val="24"/>
              </w:rPr>
              <w:t xml:space="preserve">здатність дотримуватися правил етичної поведінки, </w:t>
            </w:r>
            <w:r>
              <w:rPr>
                <w:rFonts w:ascii="Times New Roman" w:eastAsia="Times New Roman" w:hAnsi="Times New Roman"/>
                <w:sz w:val="24"/>
                <w:szCs w:val="24"/>
              </w:rPr>
              <w:t xml:space="preserve">    </w:t>
            </w:r>
          </w:p>
          <w:p w:rsidR="00AF2262" w:rsidRPr="00CE3C41" w:rsidRDefault="00AF2262" w:rsidP="003D3BAD">
            <w:pPr>
              <w:widowControl w:val="0"/>
              <w:pBdr>
                <w:top w:val="nil"/>
                <w:left w:val="nil"/>
                <w:bottom w:val="nil"/>
                <w:right w:val="nil"/>
                <w:between w:val="nil"/>
              </w:pBdr>
              <w:tabs>
                <w:tab w:val="left" w:pos="415"/>
                <w:tab w:val="left" w:pos="572"/>
              </w:tabs>
              <w:spacing w:after="0" w:line="240" w:lineRule="auto"/>
              <w:ind w:right="272"/>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w:t>
            </w:r>
            <w:r w:rsidRPr="00CE3C41">
              <w:rPr>
                <w:rFonts w:ascii="Times New Roman" w:eastAsia="Times New Roman" w:hAnsi="Times New Roman"/>
                <w:sz w:val="24"/>
                <w:szCs w:val="24"/>
              </w:rPr>
              <w:t>порядності, чесності, справедливості, підзвітності</w:t>
            </w:r>
            <w:r>
              <w:rPr>
                <w:rFonts w:ascii="Times New Roman" w:eastAsia="Times New Roman" w:hAnsi="Times New Roman"/>
                <w:sz w:val="24"/>
                <w:szCs w:val="24"/>
              </w:rPr>
              <w:t>.</w:t>
            </w:r>
          </w:p>
        </w:tc>
      </w:tr>
      <w:tr w:rsidR="00AF2262" w:rsidRPr="005B0214" w:rsidTr="008D18A7">
        <w:tc>
          <w:tcPr>
            <w:tcW w:w="971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F2262" w:rsidRPr="005B0214" w:rsidRDefault="00AF2262"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Професійні знання</w:t>
            </w:r>
          </w:p>
        </w:tc>
      </w:tr>
      <w:tr w:rsidR="00AF2262" w:rsidRPr="005B0214" w:rsidTr="008D18A7">
        <w:tc>
          <w:tcPr>
            <w:tcW w:w="24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F2262" w:rsidRPr="005B0214" w:rsidRDefault="00AF2262"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Вимога</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F2262" w:rsidRPr="005B0214" w:rsidRDefault="00AF2262"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Компоненти вимоги</w:t>
            </w:r>
          </w:p>
        </w:tc>
      </w:tr>
      <w:tr w:rsidR="00AF2262" w:rsidRPr="005B0214" w:rsidTr="008D18A7">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F2262" w:rsidRPr="005B0214" w:rsidRDefault="00AF2262" w:rsidP="005B0214">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1</w:t>
            </w:r>
          </w:p>
        </w:tc>
        <w:tc>
          <w:tcPr>
            <w:tcW w:w="2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F2262" w:rsidRPr="005B0214" w:rsidRDefault="00AF2262" w:rsidP="00061CDD">
            <w:pPr>
              <w:spacing w:after="0" w:line="240" w:lineRule="auto"/>
              <w:jc w:val="center"/>
              <w:rPr>
                <w:rFonts w:ascii="Times New Roman" w:eastAsia="Calibri" w:hAnsi="Times New Roman" w:cs="Times New Roman"/>
                <w:b/>
                <w:sz w:val="24"/>
                <w:szCs w:val="24"/>
              </w:rPr>
            </w:pPr>
            <w:r w:rsidRPr="005B0214">
              <w:rPr>
                <w:rFonts w:ascii="Times New Roman" w:eastAsia="Calibri" w:hAnsi="Times New Roman" w:cs="Times New Roman"/>
                <w:b/>
                <w:sz w:val="24"/>
                <w:szCs w:val="24"/>
              </w:rPr>
              <w:t>Знання законодавства</w:t>
            </w:r>
          </w:p>
        </w:tc>
        <w:tc>
          <w:tcPr>
            <w:tcW w:w="72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F2262" w:rsidRPr="00A96A88" w:rsidRDefault="00AF2262" w:rsidP="00061CDD">
            <w:pPr>
              <w:spacing w:after="0" w:line="240" w:lineRule="auto"/>
              <w:rPr>
                <w:rFonts w:ascii="Times New Roman" w:eastAsia="Calibri" w:hAnsi="Times New Roman" w:cs="Times New Roman"/>
                <w:sz w:val="24"/>
                <w:szCs w:val="24"/>
              </w:rPr>
            </w:pPr>
            <w:r w:rsidRPr="00A96A88">
              <w:rPr>
                <w:rFonts w:ascii="Times New Roman" w:eastAsia="Calibri" w:hAnsi="Times New Roman" w:cs="Times New Roman"/>
                <w:sz w:val="24"/>
                <w:szCs w:val="24"/>
              </w:rPr>
              <w:t>Знання:</w:t>
            </w:r>
          </w:p>
          <w:p w:rsidR="00AF2262" w:rsidRPr="00A96A88" w:rsidRDefault="00AF2262" w:rsidP="00061CDD">
            <w:pPr>
              <w:spacing w:after="0" w:line="240" w:lineRule="auto"/>
              <w:rPr>
                <w:rFonts w:ascii="Times New Roman" w:eastAsia="Calibri" w:hAnsi="Times New Roman" w:cs="Times New Roman"/>
                <w:sz w:val="24"/>
                <w:szCs w:val="24"/>
              </w:rPr>
            </w:pPr>
            <w:r w:rsidRPr="00A96A88">
              <w:rPr>
                <w:rFonts w:ascii="Times New Roman" w:eastAsia="Calibri" w:hAnsi="Times New Roman" w:cs="Times New Roman"/>
                <w:sz w:val="24"/>
                <w:szCs w:val="24"/>
              </w:rPr>
              <w:t>Конституції України</w:t>
            </w:r>
          </w:p>
          <w:p w:rsidR="00AF2262" w:rsidRPr="00A96A88" w:rsidRDefault="00AF2262" w:rsidP="00061CDD">
            <w:pPr>
              <w:spacing w:after="0" w:line="240" w:lineRule="auto"/>
              <w:rPr>
                <w:rFonts w:ascii="Times New Roman" w:eastAsia="Calibri" w:hAnsi="Times New Roman" w:cs="Times New Roman"/>
                <w:sz w:val="24"/>
                <w:szCs w:val="24"/>
              </w:rPr>
            </w:pPr>
            <w:r w:rsidRPr="00A96A88">
              <w:rPr>
                <w:rFonts w:ascii="Times New Roman" w:eastAsia="Calibri" w:hAnsi="Times New Roman" w:cs="Times New Roman"/>
                <w:sz w:val="24"/>
                <w:szCs w:val="24"/>
              </w:rPr>
              <w:t>Закону України "Про державну службу"</w:t>
            </w:r>
          </w:p>
          <w:p w:rsidR="00AF2262" w:rsidRPr="00A96A88" w:rsidRDefault="00AF2262" w:rsidP="00061CDD">
            <w:pPr>
              <w:spacing w:after="0" w:line="240" w:lineRule="auto"/>
              <w:rPr>
                <w:rFonts w:ascii="Times New Roman" w:eastAsia="Calibri" w:hAnsi="Times New Roman" w:cs="Times New Roman"/>
                <w:sz w:val="24"/>
                <w:szCs w:val="24"/>
              </w:rPr>
            </w:pPr>
            <w:r w:rsidRPr="00A96A88">
              <w:rPr>
                <w:rFonts w:ascii="Times New Roman" w:eastAsia="Calibri" w:hAnsi="Times New Roman" w:cs="Times New Roman"/>
                <w:sz w:val="24"/>
                <w:szCs w:val="24"/>
              </w:rPr>
              <w:t xml:space="preserve">Закону України "Про запобігання корупції" </w:t>
            </w:r>
          </w:p>
        </w:tc>
      </w:tr>
      <w:tr w:rsidR="00AF2262" w:rsidRPr="00496EFC" w:rsidTr="00496EF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F2262" w:rsidRPr="00496EFC" w:rsidRDefault="00AF2262" w:rsidP="005B0214">
            <w:pPr>
              <w:spacing w:after="0" w:line="240" w:lineRule="auto"/>
              <w:contextualSpacing/>
              <w:jc w:val="center"/>
              <w:rPr>
                <w:rFonts w:ascii="Times New Roman" w:eastAsia="Calibri" w:hAnsi="Times New Roman" w:cs="Times New Roman"/>
                <w:b/>
                <w:sz w:val="24"/>
                <w:szCs w:val="24"/>
              </w:rPr>
            </w:pPr>
          </w:p>
        </w:tc>
        <w:tc>
          <w:tcPr>
            <w:tcW w:w="2070"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rsidR="00AF2262" w:rsidRPr="00496EFC" w:rsidRDefault="00AF2262" w:rsidP="00061CDD">
            <w:pPr>
              <w:spacing w:after="0" w:line="240" w:lineRule="auto"/>
              <w:contextualSpacing/>
              <w:jc w:val="center"/>
              <w:rPr>
                <w:rFonts w:ascii="Times New Roman" w:eastAsia="Calibri" w:hAnsi="Times New Roman" w:cs="Times New Roman"/>
                <w:sz w:val="24"/>
                <w:szCs w:val="24"/>
              </w:rPr>
            </w:pPr>
            <w:r w:rsidRPr="00496EFC">
              <w:rPr>
                <w:rFonts w:ascii="Times New Roman" w:eastAsia="Calibri" w:hAnsi="Times New Roman" w:cs="Times New Roman"/>
                <w:sz w:val="24"/>
                <w:szCs w:val="24"/>
              </w:rPr>
              <w:t>Знання законодавства</w:t>
            </w:r>
          </w:p>
          <w:p w:rsidR="00AF2262" w:rsidRPr="00496EFC" w:rsidRDefault="00AF2262" w:rsidP="00061CDD">
            <w:pPr>
              <w:spacing w:after="0" w:line="240" w:lineRule="auto"/>
              <w:contextualSpacing/>
              <w:jc w:val="center"/>
              <w:rPr>
                <w:rFonts w:ascii="Times New Roman" w:eastAsia="Calibri" w:hAnsi="Times New Roman" w:cs="Times New Roman"/>
                <w:sz w:val="24"/>
                <w:szCs w:val="24"/>
              </w:rPr>
            </w:pPr>
            <w:r w:rsidRPr="00496EFC">
              <w:rPr>
                <w:rFonts w:ascii="Times New Roman" w:eastAsia="Calibri" w:hAnsi="Times New Roman" w:cs="Times New Roman"/>
                <w:sz w:val="24"/>
                <w:szCs w:val="24"/>
              </w:rPr>
              <w:t xml:space="preserve"> у сфері</w:t>
            </w:r>
          </w:p>
        </w:tc>
        <w:tc>
          <w:tcPr>
            <w:tcW w:w="7216"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rsidR="00AF2262" w:rsidRDefault="00AF2262" w:rsidP="00496EF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Бюджетний Кодекс України;</w:t>
            </w:r>
            <w:r w:rsidRPr="00496EFC">
              <w:rPr>
                <w:rFonts w:ascii="Times New Roman" w:hAnsi="Times New Roman" w:cs="Times New Roman"/>
                <w:sz w:val="24"/>
                <w:szCs w:val="24"/>
              </w:rPr>
              <w:t xml:space="preserve"> </w:t>
            </w:r>
          </w:p>
          <w:p w:rsidR="00AF2262" w:rsidRPr="00496EFC" w:rsidRDefault="00AF2262" w:rsidP="00496EFC">
            <w:pPr>
              <w:spacing w:line="240" w:lineRule="auto"/>
              <w:contextualSpacing/>
              <w:jc w:val="both"/>
              <w:rPr>
                <w:rFonts w:ascii="Times New Roman" w:hAnsi="Times New Roman" w:cs="Times New Roman"/>
                <w:sz w:val="24"/>
                <w:szCs w:val="24"/>
              </w:rPr>
            </w:pPr>
            <w:proofErr w:type="spellStart"/>
            <w:r w:rsidRPr="00AF2262">
              <w:rPr>
                <w:rFonts w:ascii="Times New Roman" w:hAnsi="Times New Roman" w:cs="Times New Roman"/>
                <w:sz w:val="24"/>
                <w:szCs w:val="24"/>
                <w:lang w:val="ru-RU"/>
              </w:rPr>
              <w:t>Податковий</w:t>
            </w:r>
            <w:proofErr w:type="spellEnd"/>
            <w:r w:rsidRPr="00AF2262">
              <w:rPr>
                <w:rFonts w:ascii="Times New Roman" w:hAnsi="Times New Roman" w:cs="Times New Roman"/>
                <w:sz w:val="24"/>
                <w:szCs w:val="24"/>
                <w:lang w:val="ru-RU"/>
              </w:rPr>
              <w:t xml:space="preserve"> кодекс </w:t>
            </w:r>
            <w:proofErr w:type="spellStart"/>
            <w:r w:rsidRPr="00AF2262">
              <w:rPr>
                <w:rFonts w:ascii="Times New Roman" w:hAnsi="Times New Roman" w:cs="Times New Roman"/>
                <w:sz w:val="24"/>
                <w:szCs w:val="24"/>
                <w:lang w:val="ru-RU"/>
              </w:rPr>
              <w:t>України</w:t>
            </w:r>
            <w:proofErr w:type="spellEnd"/>
            <w:r w:rsidRPr="00AF2262">
              <w:rPr>
                <w:rFonts w:ascii="Times New Roman" w:hAnsi="Times New Roman" w:cs="Times New Roman"/>
                <w:sz w:val="24"/>
                <w:szCs w:val="24"/>
                <w:lang w:val="ru-RU"/>
              </w:rPr>
              <w:t>;</w:t>
            </w:r>
          </w:p>
          <w:p w:rsidR="00AF2262" w:rsidRDefault="00AF2262" w:rsidP="00AF2262">
            <w:pPr>
              <w:widowControl w:val="0"/>
              <w:snapToGrid w:val="0"/>
              <w:spacing w:line="240" w:lineRule="auto"/>
              <w:contextualSpacing/>
              <w:jc w:val="both"/>
              <w:rPr>
                <w:rFonts w:ascii="Times New Roman" w:hAnsi="Times New Roman" w:cs="Times New Roman"/>
                <w:sz w:val="24"/>
                <w:szCs w:val="24"/>
              </w:rPr>
            </w:pPr>
            <w:r w:rsidRPr="00496EFC">
              <w:rPr>
                <w:rFonts w:ascii="Times New Roman" w:hAnsi="Times New Roman" w:cs="Times New Roman"/>
                <w:sz w:val="24"/>
                <w:szCs w:val="24"/>
              </w:rPr>
              <w:t>Закону України «Про доступ до публічної інформації»</w:t>
            </w:r>
            <w:r>
              <w:rPr>
                <w:rFonts w:ascii="Times New Roman" w:hAnsi="Times New Roman" w:cs="Times New Roman"/>
                <w:sz w:val="24"/>
                <w:szCs w:val="24"/>
              </w:rPr>
              <w:t>;</w:t>
            </w:r>
          </w:p>
          <w:p w:rsidR="00AF2262" w:rsidRDefault="00AF2262" w:rsidP="00AF2262">
            <w:pPr>
              <w:widowControl w:val="0"/>
              <w:snapToGrid w:val="0"/>
              <w:spacing w:line="240" w:lineRule="auto"/>
              <w:contextualSpacing/>
              <w:jc w:val="both"/>
              <w:rPr>
                <w:rFonts w:ascii="Times New Roman" w:hAnsi="Times New Roman" w:cs="Times New Roman"/>
                <w:sz w:val="24"/>
                <w:szCs w:val="24"/>
              </w:rPr>
            </w:pPr>
            <w:r w:rsidRPr="00AF2262">
              <w:rPr>
                <w:rFonts w:ascii="Times New Roman" w:hAnsi="Times New Roman" w:cs="Times New Roman"/>
                <w:sz w:val="24"/>
                <w:szCs w:val="24"/>
                <w:lang w:val="ru-RU"/>
              </w:rPr>
              <w:t xml:space="preserve">Закон </w:t>
            </w:r>
            <w:proofErr w:type="spellStart"/>
            <w:r w:rsidRPr="00AF2262">
              <w:rPr>
                <w:rFonts w:ascii="Times New Roman" w:hAnsi="Times New Roman" w:cs="Times New Roman"/>
                <w:sz w:val="24"/>
                <w:szCs w:val="24"/>
                <w:lang w:val="ru-RU"/>
              </w:rPr>
              <w:t>України</w:t>
            </w:r>
            <w:proofErr w:type="spellEnd"/>
            <w:r w:rsidRPr="00AF2262">
              <w:rPr>
                <w:rFonts w:ascii="Times New Roman" w:hAnsi="Times New Roman" w:cs="Times New Roman"/>
                <w:sz w:val="24"/>
                <w:szCs w:val="24"/>
                <w:lang w:val="ru-RU"/>
              </w:rPr>
              <w:t xml:space="preserve"> «Про </w:t>
            </w:r>
            <w:proofErr w:type="spellStart"/>
            <w:r w:rsidRPr="00AF2262">
              <w:rPr>
                <w:rFonts w:ascii="Times New Roman" w:hAnsi="Times New Roman" w:cs="Times New Roman"/>
                <w:sz w:val="24"/>
                <w:szCs w:val="24"/>
                <w:lang w:val="ru-RU"/>
              </w:rPr>
              <w:t>бухгалтерський</w:t>
            </w:r>
            <w:proofErr w:type="spellEnd"/>
            <w:r w:rsidRPr="00AF2262">
              <w:rPr>
                <w:rFonts w:ascii="Times New Roman" w:hAnsi="Times New Roman" w:cs="Times New Roman"/>
                <w:sz w:val="24"/>
                <w:szCs w:val="24"/>
                <w:lang w:val="ru-RU"/>
              </w:rPr>
              <w:t xml:space="preserve"> </w:t>
            </w:r>
            <w:proofErr w:type="spellStart"/>
            <w:proofErr w:type="gramStart"/>
            <w:r w:rsidRPr="00AF2262">
              <w:rPr>
                <w:rFonts w:ascii="Times New Roman" w:hAnsi="Times New Roman" w:cs="Times New Roman"/>
                <w:sz w:val="24"/>
                <w:szCs w:val="24"/>
                <w:lang w:val="ru-RU"/>
              </w:rPr>
              <w:t>обл</w:t>
            </w:r>
            <w:proofErr w:type="gramEnd"/>
            <w:r w:rsidRPr="00AF2262">
              <w:rPr>
                <w:rFonts w:ascii="Times New Roman" w:hAnsi="Times New Roman" w:cs="Times New Roman"/>
                <w:sz w:val="24"/>
                <w:szCs w:val="24"/>
                <w:lang w:val="ru-RU"/>
              </w:rPr>
              <w:t>ік</w:t>
            </w:r>
            <w:proofErr w:type="spellEnd"/>
            <w:r w:rsidRPr="00AF2262">
              <w:rPr>
                <w:rFonts w:ascii="Times New Roman" w:hAnsi="Times New Roman" w:cs="Times New Roman"/>
                <w:sz w:val="24"/>
                <w:szCs w:val="24"/>
                <w:lang w:val="ru-RU"/>
              </w:rPr>
              <w:t xml:space="preserve"> та   </w:t>
            </w:r>
            <w:proofErr w:type="spellStart"/>
            <w:r w:rsidRPr="00AF2262">
              <w:rPr>
                <w:rFonts w:ascii="Times New Roman" w:hAnsi="Times New Roman" w:cs="Times New Roman"/>
                <w:sz w:val="24"/>
                <w:szCs w:val="24"/>
                <w:lang w:val="ru-RU"/>
              </w:rPr>
              <w:t>фінансову</w:t>
            </w:r>
            <w:proofErr w:type="spellEnd"/>
            <w:r w:rsidRPr="00AF2262">
              <w:rPr>
                <w:rFonts w:ascii="Times New Roman" w:hAnsi="Times New Roman" w:cs="Times New Roman"/>
                <w:sz w:val="24"/>
                <w:szCs w:val="24"/>
                <w:lang w:val="ru-RU"/>
              </w:rPr>
              <w:t xml:space="preserve"> </w:t>
            </w:r>
            <w:proofErr w:type="spellStart"/>
            <w:r w:rsidRPr="00AF2262">
              <w:rPr>
                <w:rFonts w:ascii="Times New Roman" w:hAnsi="Times New Roman" w:cs="Times New Roman"/>
                <w:sz w:val="24"/>
                <w:szCs w:val="24"/>
                <w:lang w:val="ru-RU"/>
              </w:rPr>
              <w:t>звітність</w:t>
            </w:r>
            <w:proofErr w:type="spellEnd"/>
            <w:r w:rsidRPr="00AF2262">
              <w:rPr>
                <w:rFonts w:ascii="Times New Roman" w:hAnsi="Times New Roman" w:cs="Times New Roman"/>
                <w:sz w:val="24"/>
                <w:szCs w:val="24"/>
                <w:lang w:val="ru-RU"/>
              </w:rPr>
              <w:t xml:space="preserve"> в </w:t>
            </w:r>
            <w:proofErr w:type="spellStart"/>
            <w:r w:rsidRPr="00AF2262">
              <w:rPr>
                <w:rFonts w:ascii="Times New Roman" w:hAnsi="Times New Roman" w:cs="Times New Roman"/>
                <w:sz w:val="24"/>
                <w:szCs w:val="24"/>
                <w:lang w:val="ru-RU"/>
              </w:rPr>
              <w:t>Україні</w:t>
            </w:r>
            <w:proofErr w:type="spellEnd"/>
            <w:r w:rsidRPr="00AF2262">
              <w:rPr>
                <w:rFonts w:ascii="Times New Roman" w:hAnsi="Times New Roman" w:cs="Times New Roman"/>
                <w:sz w:val="24"/>
                <w:szCs w:val="24"/>
                <w:lang w:val="ru-RU"/>
              </w:rPr>
              <w:t>»</w:t>
            </w:r>
            <w:r w:rsidRPr="00AF2262">
              <w:rPr>
                <w:rFonts w:ascii="Times New Roman" w:hAnsi="Times New Roman" w:cs="Times New Roman"/>
                <w:sz w:val="24"/>
                <w:szCs w:val="24"/>
              </w:rPr>
              <w:t>;</w:t>
            </w:r>
          </w:p>
          <w:p w:rsidR="003D3BAD" w:rsidRPr="00AF2262" w:rsidRDefault="003D3BAD" w:rsidP="00AF2262">
            <w:pPr>
              <w:widowControl w:val="0"/>
              <w:snapToGri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Закон України «</w:t>
            </w:r>
            <w:r w:rsidRPr="003D3BAD">
              <w:rPr>
                <w:rFonts w:ascii="Times New Roman" w:hAnsi="Times New Roman" w:cs="Times New Roman"/>
                <w:sz w:val="24"/>
                <w:szCs w:val="24"/>
              </w:rPr>
              <w:t>Про загальнообов’язкове державне соціальне страхування</w:t>
            </w:r>
            <w:r>
              <w:rPr>
                <w:rFonts w:ascii="Times New Roman" w:hAnsi="Times New Roman" w:cs="Times New Roman"/>
                <w:sz w:val="24"/>
                <w:szCs w:val="24"/>
              </w:rPr>
              <w:t>»;</w:t>
            </w:r>
          </w:p>
          <w:p w:rsidR="00AF2262" w:rsidRPr="00496EFC" w:rsidRDefault="003D3BA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00AF2262" w:rsidRPr="00496EFC">
              <w:rPr>
                <w:rFonts w:ascii="Times New Roman" w:hAnsi="Times New Roman" w:cs="Times New Roman"/>
                <w:sz w:val="24"/>
                <w:szCs w:val="24"/>
              </w:rPr>
              <w:t xml:space="preserve">останови Кабінету Міністрів України: </w:t>
            </w:r>
          </w:p>
          <w:p w:rsidR="003D3BAD" w:rsidRPr="003D3BAD" w:rsidRDefault="00AF2262" w:rsidP="003D3BAD">
            <w:pPr>
              <w:pStyle w:val="a3"/>
              <w:numPr>
                <w:ilvl w:val="0"/>
                <w:numId w:val="5"/>
              </w:numPr>
              <w:spacing w:line="240" w:lineRule="auto"/>
              <w:jc w:val="both"/>
              <w:rPr>
                <w:rFonts w:ascii="Times New Roman" w:hAnsi="Times New Roman" w:cs="Times New Roman"/>
                <w:sz w:val="24"/>
                <w:szCs w:val="24"/>
              </w:rPr>
            </w:pPr>
            <w:r w:rsidRPr="003D3BAD">
              <w:rPr>
                <w:rFonts w:ascii="Times New Roman" w:hAnsi="Times New Roman" w:cs="Times New Roman"/>
                <w:sz w:val="24"/>
                <w:szCs w:val="24"/>
              </w:rPr>
              <w:t>від 18 січня 2017  № 15 (зі змінами) «Питання оплати праці</w:t>
            </w:r>
            <w:r w:rsidR="003D3BAD" w:rsidRPr="003D3BAD">
              <w:rPr>
                <w:rFonts w:ascii="Times New Roman" w:hAnsi="Times New Roman" w:cs="Times New Roman"/>
                <w:sz w:val="24"/>
                <w:szCs w:val="24"/>
              </w:rPr>
              <w:t xml:space="preserve"> </w:t>
            </w:r>
            <w:r w:rsidRPr="003D3BAD">
              <w:rPr>
                <w:rFonts w:ascii="Times New Roman" w:hAnsi="Times New Roman" w:cs="Times New Roman"/>
                <w:sz w:val="24"/>
                <w:szCs w:val="24"/>
              </w:rPr>
              <w:t xml:space="preserve">працівників державних органів»; </w:t>
            </w:r>
            <w:r w:rsidR="003D3BAD" w:rsidRPr="003D3BAD">
              <w:rPr>
                <w:rFonts w:ascii="Times New Roman" w:hAnsi="Times New Roman" w:cs="Times New Roman"/>
                <w:sz w:val="24"/>
                <w:szCs w:val="24"/>
              </w:rPr>
              <w:t xml:space="preserve"> </w:t>
            </w:r>
          </w:p>
          <w:p w:rsidR="00AF2262" w:rsidRPr="003D3BAD" w:rsidRDefault="00AF2262" w:rsidP="003D3BAD">
            <w:pPr>
              <w:pStyle w:val="a3"/>
              <w:numPr>
                <w:ilvl w:val="0"/>
                <w:numId w:val="5"/>
              </w:numPr>
              <w:spacing w:line="240" w:lineRule="auto"/>
              <w:jc w:val="both"/>
              <w:rPr>
                <w:rFonts w:ascii="Times New Roman" w:hAnsi="Times New Roman" w:cs="Times New Roman"/>
                <w:sz w:val="24"/>
                <w:szCs w:val="24"/>
              </w:rPr>
            </w:pPr>
            <w:r w:rsidRPr="003D3BAD">
              <w:rPr>
                <w:rFonts w:ascii="Times New Roman" w:hAnsi="Times New Roman" w:cs="Times New Roman"/>
                <w:sz w:val="24"/>
                <w:szCs w:val="24"/>
              </w:rPr>
              <w:t>від 24.05.2017 № 358</w:t>
            </w:r>
            <w:r w:rsidR="003D3BAD" w:rsidRPr="003D3BAD">
              <w:rPr>
                <w:rFonts w:ascii="Times New Roman" w:hAnsi="Times New Roman" w:cs="Times New Roman"/>
                <w:sz w:val="24"/>
                <w:szCs w:val="24"/>
              </w:rPr>
              <w:t xml:space="preserve"> (зі змінами) «</w:t>
            </w:r>
            <w:r w:rsidRPr="003D3BAD">
              <w:rPr>
                <w:rFonts w:ascii="Times New Roman" w:hAnsi="Times New Roman" w:cs="Times New Roman"/>
                <w:sz w:val="24"/>
                <w:szCs w:val="24"/>
              </w:rPr>
              <w:t>Деякі питання оплати праці державних службовців судів, органів та установ системи правосуддя</w:t>
            </w:r>
            <w:r w:rsidR="003D3BAD" w:rsidRPr="003D3BAD">
              <w:rPr>
                <w:rFonts w:ascii="Times New Roman" w:hAnsi="Times New Roman" w:cs="Times New Roman"/>
                <w:sz w:val="24"/>
                <w:szCs w:val="24"/>
              </w:rPr>
              <w:t>»</w:t>
            </w:r>
            <w:r w:rsidRPr="003D3BAD">
              <w:rPr>
                <w:rFonts w:ascii="Times New Roman" w:hAnsi="Times New Roman" w:cs="Times New Roman"/>
                <w:sz w:val="24"/>
                <w:szCs w:val="24"/>
              </w:rPr>
              <w:t>;</w:t>
            </w:r>
          </w:p>
          <w:p w:rsidR="00AF2262" w:rsidRPr="003D3BAD" w:rsidRDefault="003D3BAD" w:rsidP="003D3BAD">
            <w:pPr>
              <w:pStyle w:val="a3"/>
              <w:numPr>
                <w:ilvl w:val="0"/>
                <w:numId w:val="5"/>
              </w:numPr>
              <w:spacing w:line="240" w:lineRule="auto"/>
              <w:jc w:val="both"/>
              <w:rPr>
                <w:rFonts w:ascii="Times New Roman" w:hAnsi="Times New Roman" w:cs="Times New Roman"/>
                <w:sz w:val="24"/>
                <w:szCs w:val="24"/>
              </w:rPr>
            </w:pPr>
            <w:r w:rsidRPr="003D3BAD">
              <w:rPr>
                <w:rFonts w:ascii="Times New Roman" w:hAnsi="Times New Roman" w:cs="Times New Roman"/>
                <w:sz w:val="24"/>
                <w:szCs w:val="24"/>
              </w:rPr>
              <w:t xml:space="preserve">від 24 грудня 2019 року № </w:t>
            </w:r>
            <w:r w:rsidR="00AF2262" w:rsidRPr="003D3BAD">
              <w:rPr>
                <w:rFonts w:ascii="Times New Roman" w:hAnsi="Times New Roman" w:cs="Times New Roman"/>
                <w:sz w:val="24"/>
                <w:szCs w:val="24"/>
              </w:rPr>
              <w:t>1112</w:t>
            </w:r>
            <w:r w:rsidRPr="003D3BAD">
              <w:rPr>
                <w:rFonts w:ascii="Times New Roman" w:hAnsi="Times New Roman" w:cs="Times New Roman"/>
                <w:sz w:val="24"/>
                <w:szCs w:val="24"/>
              </w:rPr>
              <w:t xml:space="preserve"> (зі змінами) «Про умови оплати праці працівників державних органів, на яких не поширюється дія Закону України “Про державну службу”»</w:t>
            </w:r>
          </w:p>
          <w:p w:rsidR="00AF2262" w:rsidRDefault="00AF2262" w:rsidP="003D3BAD">
            <w:pPr>
              <w:pStyle w:val="a3"/>
              <w:numPr>
                <w:ilvl w:val="0"/>
                <w:numId w:val="5"/>
              </w:numPr>
              <w:spacing w:line="240" w:lineRule="auto"/>
              <w:jc w:val="both"/>
              <w:rPr>
                <w:rFonts w:ascii="Times New Roman" w:hAnsi="Times New Roman" w:cs="Times New Roman"/>
                <w:sz w:val="24"/>
                <w:szCs w:val="24"/>
              </w:rPr>
            </w:pPr>
            <w:r w:rsidRPr="003D3BAD">
              <w:rPr>
                <w:rFonts w:ascii="Times New Roman" w:hAnsi="Times New Roman" w:cs="Times New Roman"/>
                <w:sz w:val="24"/>
                <w:szCs w:val="24"/>
              </w:rPr>
              <w:t>від 8 лютого 1995  № 100 (зі змінами) «Про затвердження Порядку обчислення середньої заробітної плати»;</w:t>
            </w:r>
          </w:p>
          <w:p w:rsidR="00597B15" w:rsidRPr="003D3BAD" w:rsidRDefault="00597B15" w:rsidP="00597B15">
            <w:pPr>
              <w:pStyle w:val="a3"/>
              <w:numPr>
                <w:ilvl w:val="0"/>
                <w:numId w:val="5"/>
              </w:numPr>
              <w:spacing w:line="240" w:lineRule="auto"/>
              <w:jc w:val="both"/>
              <w:rPr>
                <w:rFonts w:ascii="Times New Roman" w:hAnsi="Times New Roman" w:cs="Times New Roman"/>
                <w:sz w:val="24"/>
                <w:szCs w:val="24"/>
              </w:rPr>
            </w:pPr>
            <w:r w:rsidRPr="00597B15">
              <w:rPr>
                <w:rFonts w:ascii="Times New Roman" w:hAnsi="Times New Roman" w:cs="Times New Roman"/>
                <w:sz w:val="24"/>
                <w:szCs w:val="24"/>
              </w:rPr>
              <w:t>від 26 вересня 2001 р. № 1266</w:t>
            </w:r>
            <w:r>
              <w:rPr>
                <w:rFonts w:ascii="Times New Roman" w:hAnsi="Times New Roman" w:cs="Times New Roman"/>
                <w:sz w:val="24"/>
                <w:szCs w:val="24"/>
              </w:rPr>
              <w:t xml:space="preserve"> (зі змінами) «</w:t>
            </w:r>
            <w:r w:rsidRPr="00597B15">
              <w:rPr>
                <w:rFonts w:ascii="Times New Roman" w:hAnsi="Times New Roman" w:cs="Times New Roman"/>
                <w:sz w:val="24"/>
                <w:szCs w:val="24"/>
              </w:rPr>
              <w:t>Про обчислення середньої заробітної плати (доходу, грошового забезпечення) для розрахунку виплат за загальнообов'язковим державним соціальним страхуванням</w:t>
            </w:r>
            <w:r>
              <w:rPr>
                <w:rFonts w:ascii="Times New Roman" w:hAnsi="Times New Roman" w:cs="Times New Roman"/>
                <w:sz w:val="24"/>
                <w:szCs w:val="24"/>
              </w:rPr>
              <w:t>»</w:t>
            </w:r>
          </w:p>
          <w:p w:rsidR="00AF2262" w:rsidRDefault="003D3BAD" w:rsidP="00496EFC">
            <w:pPr>
              <w:widowControl w:val="0"/>
              <w:snapToGri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w:t>
            </w:r>
            <w:r w:rsidR="00AF2262" w:rsidRPr="00496EFC">
              <w:rPr>
                <w:rFonts w:ascii="Times New Roman" w:hAnsi="Times New Roman" w:cs="Times New Roman"/>
                <w:sz w:val="24"/>
                <w:szCs w:val="24"/>
              </w:rPr>
              <w:t xml:space="preserve">аказ Міністерства Фінансів України від 28.01.2002 № 57 </w:t>
            </w:r>
            <w:r w:rsidR="00716CC6">
              <w:rPr>
                <w:rFonts w:ascii="Times New Roman" w:hAnsi="Times New Roman" w:cs="Times New Roman"/>
                <w:sz w:val="24"/>
                <w:szCs w:val="24"/>
              </w:rPr>
              <w:t xml:space="preserve">                 </w:t>
            </w:r>
            <w:r w:rsidR="00AF2262" w:rsidRPr="00496EFC">
              <w:rPr>
                <w:rFonts w:ascii="Times New Roman" w:hAnsi="Times New Roman" w:cs="Times New Roman"/>
                <w:sz w:val="24"/>
                <w:szCs w:val="24"/>
              </w:rPr>
              <w:t>(зі змінами) «Про затвердження документів, що застосовуються в процесі виконання бюджету».</w:t>
            </w:r>
          </w:p>
          <w:p w:rsidR="00AF2262" w:rsidRDefault="00AF2262" w:rsidP="00AF2262">
            <w:pPr>
              <w:widowControl w:val="0"/>
              <w:snapToGrid w:val="0"/>
              <w:spacing w:line="240" w:lineRule="auto"/>
              <w:contextualSpacing/>
              <w:jc w:val="both"/>
              <w:rPr>
                <w:rFonts w:ascii="Times New Roman" w:hAnsi="Times New Roman" w:cs="Times New Roman"/>
                <w:sz w:val="24"/>
                <w:szCs w:val="24"/>
              </w:rPr>
            </w:pPr>
            <w:r w:rsidRPr="00AF2262">
              <w:rPr>
                <w:rFonts w:ascii="Times New Roman" w:hAnsi="Times New Roman" w:cs="Times New Roman"/>
                <w:sz w:val="24"/>
                <w:szCs w:val="24"/>
              </w:rPr>
              <w:t>Національне положення (стандарти) бухгалтерського обліку в державному секторі.</w:t>
            </w:r>
          </w:p>
          <w:p w:rsidR="00B62B5D" w:rsidRDefault="00996E00" w:rsidP="00AF2262">
            <w:pPr>
              <w:widowControl w:val="0"/>
              <w:snapToGrid w:val="0"/>
              <w:spacing w:line="240" w:lineRule="auto"/>
              <w:contextualSpacing/>
              <w:jc w:val="both"/>
              <w:rPr>
                <w:rFonts w:ascii="Times New Roman" w:hAnsi="Times New Roman" w:cs="Times New Roman"/>
                <w:sz w:val="24"/>
                <w:szCs w:val="24"/>
              </w:rPr>
            </w:pPr>
            <w:hyperlink r:id="rId9" w:history="1">
              <w:r w:rsidR="00B62B5D" w:rsidRPr="00B62B5D">
                <w:rPr>
                  <w:rStyle w:val="a4"/>
                  <w:rFonts w:ascii="Times New Roman" w:eastAsia="Calibri" w:hAnsi="Times New Roman" w:cs="Times New Roman"/>
                  <w:color w:val="auto"/>
                  <w:sz w:val="24"/>
                  <w:szCs w:val="24"/>
                  <w:u w:val="none"/>
                </w:rPr>
                <w:t>Інструкції</w:t>
              </w:r>
              <w:r w:rsidR="00B62B5D" w:rsidRPr="00B62B5D">
                <w:rPr>
                  <w:rStyle w:val="a4"/>
                  <w:rFonts w:ascii="Times New Roman" w:eastAsia="Calibri" w:hAnsi="Times New Roman" w:cs="Times New Roman"/>
                  <w:color w:val="auto"/>
                  <w:sz w:val="24"/>
                  <w:szCs w:val="24"/>
                  <w:u w:val="none"/>
                  <w:lang w:val="ru-RU"/>
                </w:rPr>
                <w:t> </w:t>
              </w:r>
              <w:r w:rsidR="00B62B5D" w:rsidRPr="00B62B5D">
                <w:rPr>
                  <w:rStyle w:val="a4"/>
                  <w:rFonts w:ascii="Times New Roman" w:eastAsia="Calibri" w:hAnsi="Times New Roman" w:cs="Times New Roman"/>
                  <w:color w:val="auto"/>
                  <w:sz w:val="24"/>
                  <w:szCs w:val="24"/>
                  <w:u w:val="none"/>
                </w:rPr>
                <w:t xml:space="preserve"> з діловодства в місцевих</w:t>
              </w:r>
              <w:r w:rsidR="00B62B5D" w:rsidRPr="00B62B5D">
                <w:rPr>
                  <w:rStyle w:val="a4"/>
                  <w:rFonts w:ascii="Times New Roman" w:eastAsia="Calibri" w:hAnsi="Times New Roman" w:cs="Times New Roman"/>
                  <w:color w:val="auto"/>
                  <w:sz w:val="24"/>
                  <w:szCs w:val="24"/>
                  <w:u w:val="none"/>
                  <w:lang w:val="ru-RU"/>
                </w:rPr>
                <w:t> </w:t>
              </w:r>
              <w:r w:rsidR="00B62B5D" w:rsidRPr="00B62B5D">
                <w:rPr>
                  <w:rStyle w:val="a4"/>
                  <w:rFonts w:ascii="Times New Roman" w:eastAsia="Calibri" w:hAnsi="Times New Roman" w:cs="Times New Roman"/>
                  <w:color w:val="auto"/>
                  <w:sz w:val="24"/>
                  <w:szCs w:val="24"/>
                  <w:u w:val="none"/>
                </w:rPr>
                <w:t xml:space="preserve"> та апеляційних судах України</w:t>
              </w:r>
            </w:hyperlink>
            <w:r w:rsidR="00B62B5D" w:rsidRPr="00B62B5D">
              <w:rPr>
                <w:rFonts w:ascii="Times New Roman" w:eastAsia="Calibri" w:hAnsi="Times New Roman" w:cs="Times New Roman"/>
                <w:sz w:val="24"/>
                <w:szCs w:val="24"/>
              </w:rPr>
              <w:t xml:space="preserve"> затвердженої наказом  Державної судової адміністрації України  від 20 серпня 2019 року № 814 (зі змінами).</w:t>
            </w:r>
          </w:p>
          <w:p w:rsidR="00AF2262" w:rsidRPr="00496EFC" w:rsidRDefault="00AF2262" w:rsidP="00AF2262">
            <w:pPr>
              <w:widowControl w:val="0"/>
              <w:snapToGrid w:val="0"/>
              <w:spacing w:line="240" w:lineRule="auto"/>
              <w:contextualSpacing/>
              <w:jc w:val="both"/>
              <w:rPr>
                <w:rFonts w:ascii="Times New Roman" w:eastAsia="Times New Roman" w:hAnsi="Times New Roman" w:cs="Times New Roman"/>
                <w:sz w:val="24"/>
                <w:szCs w:val="24"/>
                <w:lang w:eastAsia="ru-RU"/>
              </w:rPr>
            </w:pPr>
          </w:p>
        </w:tc>
      </w:tr>
      <w:tr w:rsidR="00AF2262" w:rsidRPr="00496EFC" w:rsidTr="00496EFC">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F2262" w:rsidRPr="00496EFC" w:rsidRDefault="00AF2262" w:rsidP="005B0214">
            <w:pPr>
              <w:spacing w:after="0" w:line="240" w:lineRule="auto"/>
              <w:contextualSpacing/>
              <w:jc w:val="center"/>
              <w:rPr>
                <w:rFonts w:ascii="Times New Roman" w:eastAsia="Calibri" w:hAnsi="Times New Roman" w:cs="Times New Roman"/>
                <w:b/>
                <w:sz w:val="24"/>
                <w:szCs w:val="24"/>
              </w:rPr>
            </w:pPr>
          </w:p>
        </w:tc>
        <w:tc>
          <w:tcPr>
            <w:tcW w:w="2070" w:type="dxa"/>
            <w:vMerge/>
            <w:tcBorders>
              <w:left w:val="single" w:sz="4" w:space="0" w:color="auto"/>
              <w:bottom w:val="single" w:sz="4" w:space="0" w:color="auto"/>
              <w:right w:val="single" w:sz="4" w:space="0" w:color="auto"/>
            </w:tcBorders>
            <w:tcMar>
              <w:top w:w="15" w:type="dxa"/>
              <w:left w:w="15" w:type="dxa"/>
              <w:bottom w:w="15" w:type="dxa"/>
              <w:right w:w="15" w:type="dxa"/>
            </w:tcMar>
          </w:tcPr>
          <w:p w:rsidR="00AF2262" w:rsidRPr="00496EFC" w:rsidRDefault="00AF2262" w:rsidP="00061CDD">
            <w:pPr>
              <w:spacing w:after="0" w:line="240" w:lineRule="auto"/>
              <w:contextualSpacing/>
              <w:jc w:val="center"/>
              <w:rPr>
                <w:rFonts w:ascii="Times New Roman" w:eastAsia="Calibri" w:hAnsi="Times New Roman" w:cs="Times New Roman"/>
                <w:sz w:val="24"/>
                <w:szCs w:val="24"/>
              </w:rPr>
            </w:pPr>
          </w:p>
        </w:tc>
        <w:tc>
          <w:tcPr>
            <w:tcW w:w="7216" w:type="dxa"/>
            <w:vMerge/>
            <w:tcBorders>
              <w:left w:val="single" w:sz="4" w:space="0" w:color="auto"/>
              <w:bottom w:val="single" w:sz="4" w:space="0" w:color="auto"/>
              <w:right w:val="single" w:sz="4" w:space="0" w:color="auto"/>
            </w:tcBorders>
            <w:tcMar>
              <w:top w:w="15" w:type="dxa"/>
              <w:left w:w="15" w:type="dxa"/>
              <w:bottom w:w="15" w:type="dxa"/>
              <w:right w:w="15" w:type="dxa"/>
            </w:tcMar>
          </w:tcPr>
          <w:p w:rsidR="00AF2262" w:rsidRPr="00496EFC" w:rsidRDefault="00AF2262">
            <w:pPr>
              <w:widowControl w:val="0"/>
              <w:snapToGrid w:val="0"/>
              <w:spacing w:line="240" w:lineRule="auto"/>
              <w:contextualSpacing/>
              <w:jc w:val="both"/>
              <w:rPr>
                <w:rFonts w:ascii="Times New Roman" w:eastAsia="Times New Roman" w:hAnsi="Times New Roman" w:cs="Times New Roman"/>
                <w:b/>
                <w:sz w:val="24"/>
                <w:szCs w:val="24"/>
                <w:lang w:eastAsia="ru-RU"/>
              </w:rPr>
            </w:pPr>
          </w:p>
        </w:tc>
      </w:tr>
    </w:tbl>
    <w:p w:rsidR="005B0214" w:rsidRPr="00496EFC" w:rsidRDefault="005B0214" w:rsidP="005B0214">
      <w:pPr>
        <w:spacing w:after="0" w:line="240" w:lineRule="auto"/>
        <w:contextualSpacing/>
        <w:jc w:val="center"/>
        <w:rPr>
          <w:rFonts w:ascii="Times New Roman" w:eastAsia="Calibri" w:hAnsi="Times New Roman" w:cs="Times New Roman"/>
          <w:b/>
          <w:sz w:val="24"/>
          <w:szCs w:val="24"/>
        </w:rPr>
      </w:pPr>
    </w:p>
    <w:sectPr w:rsidR="005B0214" w:rsidRPr="00496EFC" w:rsidSect="00B62397">
      <w:pgSz w:w="11906" w:h="16838"/>
      <w:pgMar w:top="850"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roman"/>
    <w:notTrueType/>
    <w:pitch w:val="default"/>
    <w:sig w:usb0="00000000" w:usb1="08070000" w:usb2="00000010" w:usb3="00000000" w:csb0="0002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D9D"/>
    <w:multiLevelType w:val="multilevel"/>
    <w:tmpl w:val="44FA9EC8"/>
    <w:lvl w:ilvl="0">
      <w:start w:val="2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924BF"/>
    <w:multiLevelType w:val="hybridMultilevel"/>
    <w:tmpl w:val="CA98D15C"/>
    <w:lvl w:ilvl="0" w:tplc="18165D8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E074654"/>
    <w:multiLevelType w:val="hybridMultilevel"/>
    <w:tmpl w:val="ACE0B238"/>
    <w:lvl w:ilvl="0" w:tplc="AF26B3F8">
      <w:start w:val="2"/>
      <w:numFmt w:val="bullet"/>
      <w:lvlText w:val="-"/>
      <w:lvlJc w:val="left"/>
      <w:pPr>
        <w:ind w:left="720" w:hanging="360"/>
      </w:pPr>
      <w:rPr>
        <w:rFonts w:ascii="Times New Roman" w:eastAsia="TimesNewRomanPSMT"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304307D"/>
    <w:multiLevelType w:val="hybridMultilevel"/>
    <w:tmpl w:val="AFD40DC2"/>
    <w:lvl w:ilvl="0" w:tplc="67909E4E">
      <w:numFmt w:val="bullet"/>
      <w:lvlText w:val="-"/>
      <w:lvlJc w:val="left"/>
      <w:pPr>
        <w:ind w:left="490" w:hanging="360"/>
      </w:pPr>
      <w:rPr>
        <w:rFonts w:ascii="Times New Roman" w:eastAsia="Times New Roman" w:hAnsi="Times New Roman" w:cs="Times New Roman" w:hint="default"/>
      </w:rPr>
    </w:lvl>
    <w:lvl w:ilvl="1" w:tplc="04220003" w:tentative="1">
      <w:start w:val="1"/>
      <w:numFmt w:val="bullet"/>
      <w:lvlText w:val="o"/>
      <w:lvlJc w:val="left"/>
      <w:pPr>
        <w:ind w:left="1210" w:hanging="360"/>
      </w:pPr>
      <w:rPr>
        <w:rFonts w:ascii="Courier New" w:hAnsi="Courier New" w:cs="Courier New" w:hint="default"/>
      </w:rPr>
    </w:lvl>
    <w:lvl w:ilvl="2" w:tplc="04220005" w:tentative="1">
      <w:start w:val="1"/>
      <w:numFmt w:val="bullet"/>
      <w:lvlText w:val=""/>
      <w:lvlJc w:val="left"/>
      <w:pPr>
        <w:ind w:left="1930" w:hanging="360"/>
      </w:pPr>
      <w:rPr>
        <w:rFonts w:ascii="Wingdings" w:hAnsi="Wingdings" w:hint="default"/>
      </w:rPr>
    </w:lvl>
    <w:lvl w:ilvl="3" w:tplc="04220001" w:tentative="1">
      <w:start w:val="1"/>
      <w:numFmt w:val="bullet"/>
      <w:lvlText w:val=""/>
      <w:lvlJc w:val="left"/>
      <w:pPr>
        <w:ind w:left="2650" w:hanging="360"/>
      </w:pPr>
      <w:rPr>
        <w:rFonts w:ascii="Symbol" w:hAnsi="Symbol" w:hint="default"/>
      </w:rPr>
    </w:lvl>
    <w:lvl w:ilvl="4" w:tplc="04220003" w:tentative="1">
      <w:start w:val="1"/>
      <w:numFmt w:val="bullet"/>
      <w:lvlText w:val="o"/>
      <w:lvlJc w:val="left"/>
      <w:pPr>
        <w:ind w:left="3370" w:hanging="360"/>
      </w:pPr>
      <w:rPr>
        <w:rFonts w:ascii="Courier New" w:hAnsi="Courier New" w:cs="Courier New" w:hint="default"/>
      </w:rPr>
    </w:lvl>
    <w:lvl w:ilvl="5" w:tplc="04220005" w:tentative="1">
      <w:start w:val="1"/>
      <w:numFmt w:val="bullet"/>
      <w:lvlText w:val=""/>
      <w:lvlJc w:val="left"/>
      <w:pPr>
        <w:ind w:left="4090" w:hanging="360"/>
      </w:pPr>
      <w:rPr>
        <w:rFonts w:ascii="Wingdings" w:hAnsi="Wingdings" w:hint="default"/>
      </w:rPr>
    </w:lvl>
    <w:lvl w:ilvl="6" w:tplc="04220001" w:tentative="1">
      <w:start w:val="1"/>
      <w:numFmt w:val="bullet"/>
      <w:lvlText w:val=""/>
      <w:lvlJc w:val="left"/>
      <w:pPr>
        <w:ind w:left="4810" w:hanging="360"/>
      </w:pPr>
      <w:rPr>
        <w:rFonts w:ascii="Symbol" w:hAnsi="Symbol" w:hint="default"/>
      </w:rPr>
    </w:lvl>
    <w:lvl w:ilvl="7" w:tplc="04220003" w:tentative="1">
      <w:start w:val="1"/>
      <w:numFmt w:val="bullet"/>
      <w:lvlText w:val="o"/>
      <w:lvlJc w:val="left"/>
      <w:pPr>
        <w:ind w:left="5530" w:hanging="360"/>
      </w:pPr>
      <w:rPr>
        <w:rFonts w:ascii="Courier New" w:hAnsi="Courier New" w:cs="Courier New" w:hint="default"/>
      </w:rPr>
    </w:lvl>
    <w:lvl w:ilvl="8" w:tplc="04220005" w:tentative="1">
      <w:start w:val="1"/>
      <w:numFmt w:val="bullet"/>
      <w:lvlText w:val=""/>
      <w:lvlJc w:val="left"/>
      <w:pPr>
        <w:ind w:left="6250" w:hanging="360"/>
      </w:pPr>
      <w:rPr>
        <w:rFonts w:ascii="Wingdings" w:hAnsi="Wingdings" w:hint="default"/>
      </w:rPr>
    </w:lvl>
  </w:abstractNum>
  <w:abstractNum w:abstractNumId="5">
    <w:nsid w:val="389F7DA6"/>
    <w:multiLevelType w:val="hybridMultilevel"/>
    <w:tmpl w:val="5ACA5806"/>
    <w:lvl w:ilvl="0" w:tplc="F3C8CC36">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9D77312"/>
    <w:multiLevelType w:val="hybridMultilevel"/>
    <w:tmpl w:val="D6F070BC"/>
    <w:lvl w:ilvl="0" w:tplc="B2E8EC18">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6BBC6BDF"/>
    <w:multiLevelType w:val="hybridMultilevel"/>
    <w:tmpl w:val="427CE322"/>
    <w:lvl w:ilvl="0" w:tplc="AF26B3F8">
      <w:start w:val="2"/>
      <w:numFmt w:val="bullet"/>
      <w:lvlText w:val="-"/>
      <w:lvlJc w:val="left"/>
      <w:pPr>
        <w:ind w:left="720" w:hanging="360"/>
      </w:pPr>
      <w:rPr>
        <w:rFonts w:ascii="Times New Roman" w:eastAsia="TimesNewRomanPSMT"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4290FE5"/>
    <w:multiLevelType w:val="hybridMultilevel"/>
    <w:tmpl w:val="0E123078"/>
    <w:lvl w:ilvl="0" w:tplc="F3C8CC36">
      <w:start w:val="1"/>
      <w:numFmt w:val="bullet"/>
      <w:lvlText w:val="-"/>
      <w:lvlJc w:val="left"/>
      <w:pPr>
        <w:ind w:left="360" w:hanging="360"/>
      </w:pPr>
      <w:rPr>
        <w:rFonts w:ascii="Arial" w:hAnsi="Aria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78505A75"/>
    <w:multiLevelType w:val="multilevel"/>
    <w:tmpl w:val="06F41222"/>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7"/>
  </w:num>
  <w:num w:numId="4">
    <w:abstractNumId w:val="2"/>
  </w:num>
  <w:num w:numId="5">
    <w:abstractNumId w:val="1"/>
  </w:num>
  <w:num w:numId="6">
    <w:abstractNumId w:val="9"/>
  </w:num>
  <w:num w:numId="7">
    <w:abstractNumId w:val="0"/>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7"/>
    <w:rsid w:val="00061CDD"/>
    <w:rsid w:val="000C0EC5"/>
    <w:rsid w:val="001B0D06"/>
    <w:rsid w:val="003D3BAD"/>
    <w:rsid w:val="00496EFC"/>
    <w:rsid w:val="004A0A25"/>
    <w:rsid w:val="004A0E26"/>
    <w:rsid w:val="00536B64"/>
    <w:rsid w:val="00597B15"/>
    <w:rsid w:val="005B0214"/>
    <w:rsid w:val="00716CC6"/>
    <w:rsid w:val="00791928"/>
    <w:rsid w:val="008D18A7"/>
    <w:rsid w:val="00996E00"/>
    <w:rsid w:val="009D4361"/>
    <w:rsid w:val="00A10FAB"/>
    <w:rsid w:val="00A662B0"/>
    <w:rsid w:val="00AB37F9"/>
    <w:rsid w:val="00AF2262"/>
    <w:rsid w:val="00B375C8"/>
    <w:rsid w:val="00B62397"/>
    <w:rsid w:val="00B62B5D"/>
    <w:rsid w:val="00B921E7"/>
    <w:rsid w:val="00BE1F29"/>
    <w:rsid w:val="00C61A70"/>
    <w:rsid w:val="00CD5C2A"/>
    <w:rsid w:val="00D60256"/>
    <w:rsid w:val="00F77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214"/>
    <w:pPr>
      <w:ind w:left="720"/>
      <w:contextualSpacing/>
    </w:pPr>
  </w:style>
  <w:style w:type="paragraph" w:customStyle="1" w:styleId="rvps14">
    <w:name w:val="rvps14"/>
    <w:basedOn w:val="a"/>
    <w:uiPriority w:val="99"/>
    <w:rsid w:val="008D18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AF2262"/>
    <w:rPr>
      <w:color w:val="0000FF" w:themeColor="hyperlink"/>
      <w:u w:val="single"/>
    </w:rPr>
  </w:style>
  <w:style w:type="paragraph" w:styleId="a5">
    <w:name w:val="Balloon Text"/>
    <w:basedOn w:val="a"/>
    <w:link w:val="a6"/>
    <w:uiPriority w:val="99"/>
    <w:semiHidden/>
    <w:unhideWhenUsed/>
    <w:rsid w:val="00996E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214"/>
    <w:pPr>
      <w:ind w:left="720"/>
      <w:contextualSpacing/>
    </w:pPr>
  </w:style>
  <w:style w:type="paragraph" w:customStyle="1" w:styleId="rvps14">
    <w:name w:val="rvps14"/>
    <w:basedOn w:val="a"/>
    <w:uiPriority w:val="99"/>
    <w:rsid w:val="008D18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AF2262"/>
    <w:rPr>
      <w:color w:val="0000FF" w:themeColor="hyperlink"/>
      <w:u w:val="single"/>
    </w:rPr>
  </w:style>
  <w:style w:type="paragraph" w:styleId="a5">
    <w:name w:val="Balloon Text"/>
    <w:basedOn w:val="a"/>
    <w:link w:val="a6"/>
    <w:uiPriority w:val="99"/>
    <w:semiHidden/>
    <w:unhideWhenUsed/>
    <w:rsid w:val="00996E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5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microsoft.com/office/2007/relationships/stylesWithEffects" Target="stylesWithEffect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sa.court.gov.ua/userfiles/media/media/814_case_management_instructi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6710</Words>
  <Characters>3825</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Жаворонкова</dc:creator>
  <cp:keywords/>
  <dc:description/>
  <cp:lastModifiedBy>Марина Жаворонкова</cp:lastModifiedBy>
  <cp:revision>19</cp:revision>
  <cp:lastPrinted>2021-04-30T10:22:00Z</cp:lastPrinted>
  <dcterms:created xsi:type="dcterms:W3CDTF">2021-04-05T07:00:00Z</dcterms:created>
  <dcterms:modified xsi:type="dcterms:W3CDTF">2021-04-30T10:24:00Z</dcterms:modified>
</cp:coreProperties>
</file>