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8" w:rsidRDefault="003A4178" w:rsidP="003A417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476100">
        <w:rPr>
          <w:b/>
          <w:sz w:val="32"/>
          <w:szCs w:val="32"/>
          <w:lang w:val="uk-UA"/>
        </w:rPr>
        <w:t>Заступник голови</w:t>
      </w:r>
    </w:p>
    <w:p w:rsidR="003A4178" w:rsidRDefault="003A4178" w:rsidP="003A417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476100">
        <w:rPr>
          <w:b/>
          <w:sz w:val="32"/>
          <w:szCs w:val="32"/>
          <w:lang w:val="uk-UA"/>
        </w:rPr>
        <w:t>апеляційного суду Дніпропетровської області</w:t>
      </w:r>
      <w:r>
        <w:rPr>
          <w:b/>
          <w:sz w:val="32"/>
          <w:szCs w:val="32"/>
          <w:lang w:val="uk-UA"/>
        </w:rPr>
        <w:t>.</w:t>
      </w:r>
    </w:p>
    <w:p w:rsidR="003A4178" w:rsidRDefault="003A4178" w:rsidP="003A4178">
      <w:pPr>
        <w:spacing w:line="276" w:lineRule="auto"/>
        <w:rPr>
          <w:b/>
          <w:sz w:val="32"/>
          <w:szCs w:val="32"/>
          <w:lang w:val="uk-UA"/>
        </w:rPr>
      </w:pPr>
    </w:p>
    <w:p w:rsidR="003A4178" w:rsidRPr="00476100" w:rsidRDefault="003A4178" w:rsidP="003A41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76100">
        <w:rPr>
          <w:sz w:val="28"/>
          <w:szCs w:val="28"/>
          <w:lang w:val="uk-UA"/>
        </w:rPr>
        <w:t>Відповідно до ст. 30 Закону України « Про судоустрій та статус суддів» заступник голови апеляційного суду</w:t>
      </w:r>
      <w:r>
        <w:rPr>
          <w:sz w:val="32"/>
          <w:szCs w:val="32"/>
          <w:lang w:val="uk-UA"/>
        </w:rPr>
        <w:t xml:space="preserve"> </w:t>
      </w:r>
      <w:r w:rsidRPr="00476100">
        <w:rPr>
          <w:sz w:val="28"/>
          <w:szCs w:val="28"/>
        </w:rPr>
        <w:t>здійснює адміністративні повноваження, визначені головою суду.</w:t>
      </w:r>
    </w:p>
    <w:p w:rsidR="00E3735C" w:rsidRDefault="003A4178" w:rsidP="003A4178">
      <w:pPr>
        <w:pStyle w:val="a4"/>
        <w:spacing w:line="276" w:lineRule="auto"/>
        <w:ind w:left="0" w:firstLine="748"/>
        <w:jc w:val="both"/>
        <w:rPr>
          <w:b/>
          <w:i/>
          <w:lang w:val="en-US"/>
        </w:rPr>
      </w:pPr>
      <w:r>
        <w:rPr>
          <w:sz w:val="28"/>
          <w:szCs w:val="28"/>
          <w:lang w:val="uk-UA"/>
        </w:rPr>
        <w:t>Згідно з наказом голови апеляційного суду Дніпропетровської області  суду від 10.10.2016 року № 59  «</w:t>
      </w:r>
      <w:r w:rsidRPr="00476100">
        <w:rPr>
          <w:b/>
          <w:i/>
          <w:sz w:val="28"/>
          <w:szCs w:val="28"/>
          <w:lang w:val="uk-UA"/>
        </w:rPr>
        <w:t>Про визначення адміністративних</w:t>
      </w:r>
      <w:r>
        <w:rPr>
          <w:b/>
          <w:i/>
          <w:sz w:val="28"/>
          <w:szCs w:val="28"/>
          <w:lang w:val="uk-UA"/>
        </w:rPr>
        <w:t xml:space="preserve"> </w:t>
      </w:r>
      <w:r w:rsidRPr="00476100">
        <w:rPr>
          <w:b/>
          <w:i/>
          <w:sz w:val="28"/>
          <w:szCs w:val="28"/>
          <w:lang w:val="uk-UA"/>
        </w:rPr>
        <w:t xml:space="preserve">повноважень заступників голови суду  </w:t>
      </w:r>
      <w:r>
        <w:rPr>
          <w:b/>
          <w:i/>
          <w:sz w:val="28"/>
          <w:szCs w:val="28"/>
          <w:lang w:val="uk-UA"/>
        </w:rPr>
        <w:t xml:space="preserve"> а</w:t>
      </w:r>
      <w:r w:rsidRPr="00476100">
        <w:rPr>
          <w:b/>
          <w:i/>
          <w:sz w:val="28"/>
          <w:szCs w:val="28"/>
          <w:lang w:val="uk-UA"/>
        </w:rPr>
        <w:t>пеляційного суду Дніпропетровської області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lang w:val="uk-UA"/>
        </w:rPr>
        <w:t xml:space="preserve">   </w:t>
      </w:r>
    </w:p>
    <w:p w:rsidR="003A4178" w:rsidRDefault="003A4178" w:rsidP="003A4178">
      <w:pPr>
        <w:pStyle w:val="a4"/>
        <w:spacing w:line="276" w:lineRule="auto"/>
        <w:ind w:left="0" w:firstLine="748"/>
        <w:jc w:val="both"/>
        <w:rPr>
          <w:sz w:val="28"/>
          <w:szCs w:val="28"/>
          <w:lang w:val="uk-UA"/>
        </w:rPr>
      </w:pPr>
      <w:r>
        <w:rPr>
          <w:b/>
          <w:i/>
          <w:lang w:val="uk-UA"/>
        </w:rPr>
        <w:t xml:space="preserve"> </w:t>
      </w:r>
      <w:r w:rsidR="00E3735C">
        <w:rPr>
          <w:b/>
          <w:sz w:val="28"/>
          <w:szCs w:val="28"/>
          <w:u w:val="single"/>
          <w:lang w:val="uk-UA"/>
        </w:rPr>
        <w:t>заступник голови суду,</w:t>
      </w:r>
      <w:r w:rsidRPr="002A0E25">
        <w:rPr>
          <w:b/>
          <w:sz w:val="28"/>
          <w:szCs w:val="28"/>
          <w:u w:val="single"/>
          <w:lang w:val="uk-UA"/>
        </w:rPr>
        <w:t xml:space="preserve"> </w:t>
      </w:r>
      <w:r w:rsidR="00E3735C">
        <w:rPr>
          <w:b/>
          <w:sz w:val="28"/>
          <w:szCs w:val="28"/>
          <w:u w:val="single"/>
          <w:lang w:val="uk-UA"/>
        </w:rPr>
        <w:t>який координує роботу судової палати з розгляду кримінальних справ</w:t>
      </w:r>
      <w:r w:rsidRPr="002A0E25">
        <w:rPr>
          <w:b/>
          <w:sz w:val="28"/>
          <w:szCs w:val="28"/>
          <w:u w:val="single"/>
          <w:lang w:val="uk-UA"/>
        </w:rPr>
        <w:t xml:space="preserve"> :</w:t>
      </w:r>
    </w:p>
    <w:p w:rsid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 xml:space="preserve">Контролює ефективність діяльності судової палати з розгляду </w:t>
      </w:r>
      <w:r>
        <w:rPr>
          <w:bCs/>
          <w:sz w:val="28"/>
          <w:szCs w:val="28"/>
          <w:lang w:val="uk-UA"/>
        </w:rPr>
        <w:t xml:space="preserve">  </w:t>
      </w:r>
      <w:r w:rsidR="004E5B73">
        <w:rPr>
          <w:bCs/>
          <w:sz w:val="28"/>
          <w:szCs w:val="28"/>
          <w:lang w:val="uk-UA"/>
        </w:rPr>
        <w:t>к</w:t>
      </w:r>
      <w:r w:rsidRPr="003A4178">
        <w:rPr>
          <w:bCs/>
          <w:sz w:val="28"/>
          <w:szCs w:val="28"/>
          <w:lang w:val="uk-UA"/>
        </w:rPr>
        <w:t>римінальних справ та апарату суду.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firstLine="284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Розглядає справи відповідно до рішення зборів суддів Апеляційного суду Дніпропетровської області.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-425" w:firstLine="284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Здійснює  повноваження слідчого судді.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 xml:space="preserve">Організовує ведення та аналіз судової статистики, організовує </w:t>
      </w:r>
      <w:r>
        <w:rPr>
          <w:bCs/>
          <w:sz w:val="28"/>
          <w:szCs w:val="28"/>
          <w:lang w:val="uk-UA"/>
        </w:rPr>
        <w:t>в</w:t>
      </w:r>
      <w:r w:rsidRPr="003A4178">
        <w:rPr>
          <w:bCs/>
          <w:sz w:val="28"/>
          <w:szCs w:val="28"/>
          <w:lang w:val="uk-UA"/>
        </w:rPr>
        <w:t>ивчення та узагальнення судової практики, інформаційно-аналітичне забезпечення суддів з метою підвищення якості судочинства, інформує про результати узагальнення судової практики відповідні місцеві суди, Верховний Суд в межах кримінального судочинства.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Надає місцевим судам методичну допомогу в застосуванні законодавства.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Сприяє виконанню вимог щодо підтримання кваліфікації суддів судової палати з розгляду кримінальних справ та підвищення їхнього професійного рівня.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З метою оперативного безперешкодного вирішення використання грошових коштів, які надходять на розрахункові рахунки апеляційного суду, має право підпису бухгалтерської документації.</w:t>
      </w:r>
    </w:p>
    <w:p w:rsidR="003A4178" w:rsidRPr="003A4178" w:rsidRDefault="003A4178" w:rsidP="003A4178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284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t>Відповідає за інший об’єм роботи за розпорядженнями, дорученнями та наказами голови апеляційного суду.</w:t>
      </w:r>
    </w:p>
    <w:p w:rsidR="003800DC" w:rsidRDefault="003A4178" w:rsidP="004E5B73">
      <w:pPr>
        <w:pStyle w:val="a3"/>
        <w:numPr>
          <w:ilvl w:val="0"/>
          <w:numId w:val="6"/>
        </w:numPr>
        <w:suppressAutoHyphens/>
        <w:spacing w:before="240" w:after="240" w:line="360" w:lineRule="auto"/>
        <w:ind w:left="568" w:right="1" w:firstLine="284"/>
        <w:jc w:val="both"/>
        <w:rPr>
          <w:bCs/>
          <w:sz w:val="28"/>
          <w:szCs w:val="28"/>
          <w:lang w:val="uk-UA"/>
        </w:rPr>
      </w:pPr>
      <w:r w:rsidRPr="003A4178">
        <w:rPr>
          <w:bCs/>
          <w:sz w:val="28"/>
          <w:szCs w:val="28"/>
          <w:lang w:val="uk-UA"/>
        </w:rPr>
        <w:lastRenderedPageBreak/>
        <w:t>У разі відсутності (відпустка, відрядження, хвороба, тощо) голо</w:t>
      </w:r>
      <w:r w:rsidR="00E3735C">
        <w:rPr>
          <w:bCs/>
          <w:sz w:val="28"/>
          <w:szCs w:val="28"/>
          <w:lang w:val="uk-UA"/>
        </w:rPr>
        <w:t xml:space="preserve">ви апеляційного суду </w:t>
      </w:r>
      <w:r w:rsidRPr="003A4178">
        <w:rPr>
          <w:bCs/>
          <w:sz w:val="28"/>
          <w:szCs w:val="28"/>
          <w:lang w:val="uk-UA"/>
        </w:rPr>
        <w:t>, здійснює адміністративні повноваження голови суду.</w:t>
      </w:r>
    </w:p>
    <w:p w:rsidR="002A0E25" w:rsidRPr="002A0E25" w:rsidRDefault="002A0E25" w:rsidP="002A0E25">
      <w:pPr>
        <w:pStyle w:val="a4"/>
        <w:spacing w:line="276" w:lineRule="auto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 w:rsidRPr="002A0E25">
        <w:rPr>
          <w:b/>
          <w:sz w:val="28"/>
          <w:szCs w:val="28"/>
          <w:u w:val="single"/>
          <w:lang w:val="uk-UA"/>
        </w:rPr>
        <w:t>за</w:t>
      </w:r>
      <w:r w:rsidR="00E3735C">
        <w:rPr>
          <w:b/>
          <w:sz w:val="28"/>
          <w:szCs w:val="28"/>
          <w:u w:val="single"/>
          <w:lang w:val="uk-UA"/>
        </w:rPr>
        <w:t>ступник голови суду, який координує роботу судової палати з розгляду цивільних справ</w:t>
      </w:r>
      <w:r w:rsidRPr="002A0E25">
        <w:rPr>
          <w:b/>
          <w:sz w:val="28"/>
          <w:szCs w:val="28"/>
          <w:u w:val="single"/>
          <w:lang w:val="uk-UA"/>
        </w:rPr>
        <w:t>: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bCs/>
          <w:sz w:val="28"/>
          <w:szCs w:val="28"/>
        </w:rPr>
      </w:pPr>
      <w:r w:rsidRPr="002A0E25">
        <w:rPr>
          <w:bCs/>
          <w:sz w:val="28"/>
          <w:szCs w:val="28"/>
        </w:rPr>
        <w:t>Контролює ефективність діяльності судової палати з розгляду цивільних справ.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Розглядає справи відповідно до рішення зборів суддів Апеляційного суду Дніпропетровської області.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Організовує ведення та аналіз судової статистики, організовує вивчення та узагальнення судової практики, інформаційно-аналітичне забезпечення суддів з метою підвищення якості судочинства, інформує про результати узагальнення судової практики відповідні місцеві суди, Верховний Суд в межах цивільного судочинства.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Надає місцевим судам методичну допомогу в застосуванні законодавства.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Сприяє виконанню вимог щодо підтримання кваліфікації суддів судової палати з розгляду кримінальних справ та підвищення їхнього професійного рівня.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З метою оперативного безперешкодного вирішення використання грошових коштів, які надходять на розрахункові рахунки апеляційного суду, має право підпису бухгалтерської та договірної документації.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Відповідає за інший об’єм роботи за розпорядженнями, дорученнями та наказами голови апеляційного суду.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b/>
          <w:bCs/>
          <w:sz w:val="28"/>
          <w:szCs w:val="28"/>
        </w:rPr>
      </w:pPr>
      <w:r w:rsidRPr="002A0E25">
        <w:rPr>
          <w:sz w:val="28"/>
          <w:szCs w:val="28"/>
        </w:rPr>
        <w:t>Здійснює контроль за роботою апарату суду в межах: відділу забезпечення діяльності судової палати з розгляду цивільних справ, відділу(канцелярії) діловодства та обліку звернень громадян; відділу господарської діяльності, матеріально-технічного забезпечення та інформаційних технологій.</w:t>
      </w:r>
    </w:p>
    <w:p w:rsidR="002A0E25" w:rsidRPr="002A0E25" w:rsidRDefault="002A0E25" w:rsidP="002A0E25">
      <w:pPr>
        <w:pStyle w:val="3"/>
        <w:numPr>
          <w:ilvl w:val="2"/>
          <w:numId w:val="7"/>
        </w:numPr>
        <w:spacing w:after="240" w:line="276" w:lineRule="auto"/>
        <w:ind w:left="284" w:firstLine="283"/>
        <w:jc w:val="both"/>
        <w:rPr>
          <w:sz w:val="28"/>
          <w:szCs w:val="28"/>
        </w:rPr>
      </w:pPr>
      <w:r w:rsidRPr="002A0E25">
        <w:rPr>
          <w:sz w:val="28"/>
          <w:szCs w:val="28"/>
        </w:rPr>
        <w:t>У разі відсутності голо</w:t>
      </w:r>
      <w:r w:rsidR="00E3735C">
        <w:rPr>
          <w:sz w:val="28"/>
          <w:szCs w:val="28"/>
        </w:rPr>
        <w:t>ви апеляційного суду</w:t>
      </w:r>
      <w:r w:rsidRPr="002A0E25">
        <w:rPr>
          <w:sz w:val="28"/>
          <w:szCs w:val="28"/>
        </w:rPr>
        <w:t>,</w:t>
      </w:r>
      <w:r w:rsidR="00317D73">
        <w:rPr>
          <w:sz w:val="28"/>
          <w:szCs w:val="28"/>
          <w:lang w:val="uk-UA"/>
        </w:rPr>
        <w:t xml:space="preserve"> </w:t>
      </w:r>
      <w:r w:rsidR="00E3735C">
        <w:rPr>
          <w:sz w:val="28"/>
          <w:szCs w:val="28"/>
        </w:rPr>
        <w:t>заступника голови суду</w:t>
      </w:r>
      <w:r w:rsidR="00E3735C">
        <w:rPr>
          <w:sz w:val="28"/>
          <w:szCs w:val="28"/>
          <w:lang w:val="uk-UA"/>
        </w:rPr>
        <w:t xml:space="preserve">, який координує роботу судової палати з розгляду кримінальних справ, </w:t>
      </w:r>
      <w:r w:rsidRPr="002A0E25">
        <w:rPr>
          <w:sz w:val="28"/>
          <w:szCs w:val="28"/>
        </w:rPr>
        <w:t>здійснює  адміністративні повноваження голови суду.</w:t>
      </w:r>
    </w:p>
    <w:p w:rsidR="002A0E25" w:rsidRPr="002A0E25" w:rsidRDefault="002A0E25" w:rsidP="002A0E25">
      <w:pPr>
        <w:pStyle w:val="a3"/>
        <w:suppressAutoHyphens/>
        <w:spacing w:before="240" w:after="240" w:line="276" w:lineRule="auto"/>
        <w:ind w:left="852" w:right="1"/>
        <w:jc w:val="both"/>
        <w:rPr>
          <w:bCs/>
          <w:sz w:val="28"/>
          <w:szCs w:val="28"/>
        </w:rPr>
      </w:pPr>
    </w:p>
    <w:sectPr w:rsidR="002A0E25" w:rsidRPr="002A0E25" w:rsidSect="003A417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284"/>
    <w:multiLevelType w:val="hybridMultilevel"/>
    <w:tmpl w:val="45AEA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64B6"/>
    <w:multiLevelType w:val="hybridMultilevel"/>
    <w:tmpl w:val="CD2A3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88E"/>
    <w:multiLevelType w:val="hybridMultilevel"/>
    <w:tmpl w:val="DEE6C06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0F7B83"/>
    <w:multiLevelType w:val="hybridMultilevel"/>
    <w:tmpl w:val="4F08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5DB4"/>
    <w:multiLevelType w:val="hybridMultilevel"/>
    <w:tmpl w:val="29CA8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62BC"/>
    <w:multiLevelType w:val="hybridMultilevel"/>
    <w:tmpl w:val="092C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2E6B"/>
    <w:multiLevelType w:val="hybridMultilevel"/>
    <w:tmpl w:val="E4201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178"/>
    <w:rsid w:val="00104FA9"/>
    <w:rsid w:val="002A0E25"/>
    <w:rsid w:val="00317D73"/>
    <w:rsid w:val="003800DC"/>
    <w:rsid w:val="003A4178"/>
    <w:rsid w:val="004E5B73"/>
    <w:rsid w:val="00AC18D1"/>
    <w:rsid w:val="00B12FF0"/>
    <w:rsid w:val="00DF53C2"/>
    <w:rsid w:val="00E3735C"/>
    <w:rsid w:val="00F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8D1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D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18D1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iPriority w:val="99"/>
    <w:unhideWhenUsed/>
    <w:rsid w:val="003A41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A41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41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417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EB95-ADD5-4F13-941C-BA98BB79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2017-08-18T09:31:00Z</dcterms:created>
  <dcterms:modified xsi:type="dcterms:W3CDTF">2017-08-18T11:52:00Z</dcterms:modified>
</cp:coreProperties>
</file>