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36" w:rsidRPr="00FA73A6" w:rsidRDefault="004A6036" w:rsidP="008D6055">
      <w:pPr>
        <w:spacing w:line="360" w:lineRule="auto"/>
        <w:ind w:left="3540" w:firstLine="708"/>
        <w:rPr>
          <w:b/>
          <w:sz w:val="12"/>
          <w:szCs w:val="12"/>
          <w:lang w:val="uk-UA"/>
        </w:rPr>
      </w:pPr>
    </w:p>
    <w:p w:rsidR="00F911AA" w:rsidRPr="00FA73A6" w:rsidRDefault="008D6055" w:rsidP="00AC798A">
      <w:pPr>
        <w:ind w:left="3540" w:firstLine="708"/>
        <w:rPr>
          <w:b/>
          <w:sz w:val="30"/>
          <w:szCs w:val="30"/>
          <w:lang w:val="uk-UA"/>
        </w:rPr>
      </w:pPr>
      <w:r w:rsidRPr="00FA73A6">
        <w:rPr>
          <w:b/>
          <w:sz w:val="30"/>
          <w:szCs w:val="30"/>
          <w:lang w:val="uk-UA"/>
        </w:rPr>
        <w:t>ОГЛЯД</w:t>
      </w:r>
    </w:p>
    <w:p w:rsidR="00F11EF2" w:rsidRPr="00FA73A6" w:rsidRDefault="008D6055" w:rsidP="00B10FBC">
      <w:pPr>
        <w:jc w:val="center"/>
        <w:rPr>
          <w:b/>
          <w:sz w:val="30"/>
          <w:szCs w:val="30"/>
          <w:lang w:val="uk-UA"/>
        </w:rPr>
      </w:pPr>
      <w:r w:rsidRPr="00FA73A6">
        <w:rPr>
          <w:b/>
          <w:sz w:val="30"/>
          <w:szCs w:val="30"/>
          <w:lang w:val="uk-UA"/>
        </w:rPr>
        <w:t xml:space="preserve">даних про </w:t>
      </w:r>
      <w:r w:rsidR="00F11EF2" w:rsidRPr="00FA73A6">
        <w:rPr>
          <w:b/>
          <w:sz w:val="30"/>
          <w:szCs w:val="30"/>
          <w:lang w:val="uk-UA"/>
        </w:rPr>
        <w:t xml:space="preserve">стан </w:t>
      </w:r>
      <w:r w:rsidR="00EC06C7" w:rsidRPr="00FA73A6">
        <w:rPr>
          <w:b/>
          <w:sz w:val="30"/>
          <w:szCs w:val="30"/>
          <w:lang w:val="uk-UA"/>
        </w:rPr>
        <w:t xml:space="preserve">здійснення </w:t>
      </w:r>
      <w:r w:rsidR="00E37E9A" w:rsidRPr="00FA73A6">
        <w:rPr>
          <w:b/>
          <w:sz w:val="30"/>
          <w:szCs w:val="30"/>
          <w:lang w:val="uk-UA"/>
        </w:rPr>
        <w:t>прав</w:t>
      </w:r>
      <w:r w:rsidR="001C3E04" w:rsidRPr="00FA73A6">
        <w:rPr>
          <w:b/>
          <w:sz w:val="30"/>
          <w:szCs w:val="30"/>
          <w:lang w:val="uk-UA"/>
        </w:rPr>
        <w:t>о</w:t>
      </w:r>
      <w:r w:rsidR="00E37E9A" w:rsidRPr="00FA73A6">
        <w:rPr>
          <w:b/>
          <w:sz w:val="30"/>
          <w:szCs w:val="30"/>
          <w:lang w:val="uk-UA"/>
        </w:rPr>
        <w:t>суддя</w:t>
      </w:r>
    </w:p>
    <w:p w:rsidR="00A40A36" w:rsidRPr="00FA73A6" w:rsidRDefault="00EC06C7" w:rsidP="00B10FBC">
      <w:pPr>
        <w:ind w:firstLine="708"/>
        <w:jc w:val="center"/>
        <w:rPr>
          <w:b/>
          <w:sz w:val="30"/>
          <w:szCs w:val="30"/>
          <w:lang w:val="uk-UA"/>
        </w:rPr>
      </w:pPr>
      <w:r w:rsidRPr="00FA73A6">
        <w:rPr>
          <w:b/>
          <w:sz w:val="30"/>
          <w:szCs w:val="30"/>
          <w:lang w:val="uk-UA"/>
        </w:rPr>
        <w:t>Дніпропетровським апеляційним адміністративним судом</w:t>
      </w:r>
    </w:p>
    <w:p w:rsidR="00A13018" w:rsidRPr="00FA73A6" w:rsidRDefault="00B725BA" w:rsidP="00B10FBC">
      <w:pPr>
        <w:jc w:val="center"/>
        <w:rPr>
          <w:b/>
          <w:sz w:val="30"/>
          <w:szCs w:val="30"/>
          <w:lang w:val="uk-UA"/>
        </w:rPr>
      </w:pPr>
      <w:r w:rsidRPr="00FA73A6">
        <w:rPr>
          <w:b/>
          <w:sz w:val="30"/>
          <w:szCs w:val="30"/>
          <w:lang w:val="uk-UA"/>
        </w:rPr>
        <w:t xml:space="preserve">у </w:t>
      </w:r>
      <w:r w:rsidR="00E36E89" w:rsidRPr="00FA73A6">
        <w:rPr>
          <w:b/>
          <w:sz w:val="30"/>
          <w:szCs w:val="30"/>
          <w:lang w:val="uk-UA"/>
        </w:rPr>
        <w:t>201</w:t>
      </w:r>
      <w:r w:rsidR="0024709B" w:rsidRPr="00FA73A6">
        <w:rPr>
          <w:b/>
          <w:sz w:val="30"/>
          <w:szCs w:val="30"/>
          <w:lang w:val="uk-UA"/>
        </w:rPr>
        <w:t>7</w:t>
      </w:r>
      <w:r w:rsidR="00F11EF2" w:rsidRPr="00FA73A6">
        <w:rPr>
          <w:b/>
          <w:sz w:val="30"/>
          <w:szCs w:val="30"/>
          <w:lang w:val="uk-UA"/>
        </w:rPr>
        <w:t xml:space="preserve"> </w:t>
      </w:r>
      <w:r w:rsidR="00E16F73" w:rsidRPr="00FA73A6">
        <w:rPr>
          <w:b/>
          <w:sz w:val="30"/>
          <w:szCs w:val="30"/>
          <w:lang w:val="uk-UA"/>
        </w:rPr>
        <w:t>р</w:t>
      </w:r>
      <w:r w:rsidR="00F421F2" w:rsidRPr="00FA73A6">
        <w:rPr>
          <w:b/>
          <w:sz w:val="30"/>
          <w:szCs w:val="30"/>
          <w:lang w:val="uk-UA"/>
        </w:rPr>
        <w:t>о</w:t>
      </w:r>
      <w:r w:rsidR="00E37E9A" w:rsidRPr="00FA73A6">
        <w:rPr>
          <w:b/>
          <w:sz w:val="30"/>
          <w:szCs w:val="30"/>
          <w:lang w:val="uk-UA"/>
        </w:rPr>
        <w:t>ці</w:t>
      </w:r>
    </w:p>
    <w:p w:rsidR="003807B4" w:rsidRPr="00FA73A6" w:rsidRDefault="003807B4" w:rsidP="00482F2D">
      <w:pPr>
        <w:spacing w:line="360" w:lineRule="auto"/>
        <w:rPr>
          <w:sz w:val="16"/>
          <w:szCs w:val="16"/>
          <w:lang w:val="uk-UA"/>
        </w:rPr>
      </w:pPr>
    </w:p>
    <w:p w:rsidR="00E30406" w:rsidRPr="00FA73A6" w:rsidRDefault="003807B4" w:rsidP="00215784">
      <w:pPr>
        <w:jc w:val="both"/>
        <w:rPr>
          <w:lang w:val="uk-UA"/>
        </w:rPr>
      </w:pPr>
      <w:r w:rsidRPr="00FA73A6">
        <w:rPr>
          <w:sz w:val="30"/>
          <w:szCs w:val="30"/>
          <w:lang w:val="uk-UA"/>
        </w:rPr>
        <w:tab/>
      </w:r>
      <w:r w:rsidR="0045228C" w:rsidRPr="00FA73A6">
        <w:rPr>
          <w:lang w:val="uk-UA"/>
        </w:rPr>
        <w:t>За</w:t>
      </w:r>
      <w:r w:rsidR="004A4091" w:rsidRPr="00FA73A6">
        <w:rPr>
          <w:lang w:val="uk-UA"/>
        </w:rPr>
        <w:t xml:space="preserve"> даними </w:t>
      </w:r>
      <w:r w:rsidR="009C65A1" w:rsidRPr="00FA73A6">
        <w:rPr>
          <w:lang w:val="uk-UA"/>
        </w:rPr>
        <w:t xml:space="preserve">відділу </w:t>
      </w:r>
      <w:r w:rsidR="004A4091" w:rsidRPr="00FA73A6">
        <w:rPr>
          <w:lang w:val="uk-UA"/>
        </w:rPr>
        <w:t xml:space="preserve">судової статистики </w:t>
      </w:r>
      <w:r w:rsidR="00C7543A">
        <w:rPr>
          <w:lang w:val="uk-UA"/>
        </w:rPr>
        <w:t xml:space="preserve">та узагальнення судової практики </w:t>
      </w:r>
      <w:r w:rsidR="0017009A" w:rsidRPr="00FA73A6">
        <w:rPr>
          <w:lang w:val="uk-UA"/>
        </w:rPr>
        <w:t>у</w:t>
      </w:r>
      <w:r w:rsidR="00641D06" w:rsidRPr="00FA73A6">
        <w:rPr>
          <w:lang w:val="uk-UA"/>
        </w:rPr>
        <w:t xml:space="preserve"> </w:t>
      </w:r>
      <w:r w:rsidR="0017009A" w:rsidRPr="00FA73A6">
        <w:rPr>
          <w:lang w:val="uk-UA"/>
        </w:rPr>
        <w:t>2</w:t>
      </w:r>
      <w:r w:rsidR="009C65A1" w:rsidRPr="00FA73A6">
        <w:rPr>
          <w:lang w:val="uk-UA"/>
        </w:rPr>
        <w:t>01</w:t>
      </w:r>
      <w:r w:rsidR="0024709B" w:rsidRPr="00FA73A6">
        <w:rPr>
          <w:lang w:val="uk-UA"/>
        </w:rPr>
        <w:t>7</w:t>
      </w:r>
      <w:r w:rsidR="009C65A1" w:rsidRPr="00FA73A6">
        <w:rPr>
          <w:lang w:val="uk-UA"/>
        </w:rPr>
        <w:t xml:space="preserve"> ро</w:t>
      </w:r>
      <w:r w:rsidR="00641D06" w:rsidRPr="00FA73A6">
        <w:rPr>
          <w:lang w:val="uk-UA"/>
        </w:rPr>
        <w:t>ці в</w:t>
      </w:r>
      <w:r w:rsidR="0017009A" w:rsidRPr="00FA73A6">
        <w:rPr>
          <w:lang w:val="uk-UA"/>
        </w:rPr>
        <w:t xml:space="preserve"> </w:t>
      </w:r>
      <w:r w:rsidR="00DA0F1D" w:rsidRPr="00FA73A6">
        <w:rPr>
          <w:lang w:val="uk-UA"/>
        </w:rPr>
        <w:t xml:space="preserve">комп’ютерній програмі </w:t>
      </w:r>
      <w:r w:rsidR="0017009A" w:rsidRPr="00FA73A6">
        <w:rPr>
          <w:lang w:val="uk-UA"/>
        </w:rPr>
        <w:t>«Діловодство спеціалізованого суду» заре</w:t>
      </w:r>
      <w:r w:rsidR="0017009A" w:rsidRPr="00FA73A6">
        <w:rPr>
          <w:lang w:val="uk-UA"/>
        </w:rPr>
        <w:t>є</w:t>
      </w:r>
      <w:r w:rsidR="0017009A" w:rsidRPr="00FA73A6">
        <w:rPr>
          <w:lang w:val="uk-UA"/>
        </w:rPr>
        <w:t xml:space="preserve">стровано </w:t>
      </w:r>
      <w:r w:rsidR="00E37E9A" w:rsidRPr="00FA73A6">
        <w:rPr>
          <w:b/>
          <w:lang w:val="uk-UA"/>
        </w:rPr>
        <w:t>1</w:t>
      </w:r>
      <w:r w:rsidR="0024709B" w:rsidRPr="00FA73A6">
        <w:rPr>
          <w:b/>
          <w:lang w:val="uk-UA"/>
        </w:rPr>
        <w:t>2</w:t>
      </w:r>
      <w:r w:rsidR="00F06407" w:rsidRPr="00FA73A6">
        <w:rPr>
          <w:b/>
          <w:lang w:val="uk-UA"/>
        </w:rPr>
        <w:t>92</w:t>
      </w:r>
      <w:r w:rsidR="005F3D1E" w:rsidRPr="00FA73A6">
        <w:rPr>
          <w:b/>
          <w:lang w:val="uk-UA"/>
        </w:rPr>
        <w:t>0</w:t>
      </w:r>
      <w:r w:rsidR="00EE3342">
        <w:rPr>
          <w:b/>
          <w:lang w:val="uk-UA"/>
        </w:rPr>
        <w:t xml:space="preserve"> </w:t>
      </w:r>
      <w:r w:rsidR="0017009A" w:rsidRPr="00FA73A6">
        <w:rPr>
          <w:lang w:val="uk-UA"/>
        </w:rPr>
        <w:t>адміністративн</w:t>
      </w:r>
      <w:r w:rsidR="009F3424" w:rsidRPr="00FA73A6">
        <w:rPr>
          <w:lang w:val="uk-UA"/>
        </w:rPr>
        <w:t>их</w:t>
      </w:r>
      <w:r w:rsidR="0017009A" w:rsidRPr="00FA73A6">
        <w:rPr>
          <w:lang w:val="uk-UA"/>
        </w:rPr>
        <w:t xml:space="preserve"> справ </w:t>
      </w:r>
      <w:r w:rsidR="002F72B5" w:rsidRPr="00FA73A6">
        <w:rPr>
          <w:lang w:val="uk-UA"/>
        </w:rPr>
        <w:t>та матеріалів, у тому числі: 12</w:t>
      </w:r>
      <w:r w:rsidR="00F06407" w:rsidRPr="00FA73A6">
        <w:rPr>
          <w:lang w:val="uk-UA"/>
        </w:rPr>
        <w:t>882</w:t>
      </w:r>
      <w:r w:rsidR="002F72B5" w:rsidRPr="00FA73A6">
        <w:rPr>
          <w:lang w:val="uk-UA"/>
        </w:rPr>
        <w:t xml:space="preserve"> справ </w:t>
      </w:r>
      <w:r w:rsidR="0017009A" w:rsidRPr="00FA73A6">
        <w:rPr>
          <w:lang w:val="uk-UA"/>
        </w:rPr>
        <w:t>за апеляційними скаргами</w:t>
      </w:r>
      <w:r w:rsidR="00AB3EFD" w:rsidRPr="00FA73A6">
        <w:rPr>
          <w:lang w:val="uk-UA"/>
        </w:rPr>
        <w:t>,</w:t>
      </w:r>
      <w:r w:rsidR="00583058" w:rsidRPr="00FA73A6">
        <w:rPr>
          <w:lang w:val="uk-UA"/>
        </w:rPr>
        <w:t xml:space="preserve"> </w:t>
      </w:r>
      <w:r w:rsidR="0024709B" w:rsidRPr="00FA73A6">
        <w:rPr>
          <w:lang w:val="uk-UA"/>
        </w:rPr>
        <w:t>13</w:t>
      </w:r>
      <w:r w:rsidR="00583058" w:rsidRPr="00FA73A6">
        <w:rPr>
          <w:lang w:val="uk-UA"/>
        </w:rPr>
        <w:t xml:space="preserve"> заяв про перегляд судових рішень за </w:t>
      </w:r>
      <w:proofErr w:type="spellStart"/>
      <w:r w:rsidR="00583058" w:rsidRPr="00FA73A6">
        <w:rPr>
          <w:lang w:val="uk-UA"/>
        </w:rPr>
        <w:t>нововиявл</w:t>
      </w:r>
      <w:r w:rsidR="00583058" w:rsidRPr="00FA73A6">
        <w:rPr>
          <w:lang w:val="uk-UA"/>
        </w:rPr>
        <w:t>е</w:t>
      </w:r>
      <w:r w:rsidR="00583058" w:rsidRPr="00FA73A6">
        <w:rPr>
          <w:lang w:val="uk-UA"/>
        </w:rPr>
        <w:t>ними</w:t>
      </w:r>
      <w:proofErr w:type="spellEnd"/>
      <w:r w:rsidR="00583058" w:rsidRPr="00FA73A6">
        <w:rPr>
          <w:lang w:val="uk-UA"/>
        </w:rPr>
        <w:t xml:space="preserve"> обставинами</w:t>
      </w:r>
      <w:r w:rsidR="00AB3EFD" w:rsidRPr="00FA73A6">
        <w:rPr>
          <w:lang w:val="uk-UA"/>
        </w:rPr>
        <w:t xml:space="preserve"> та </w:t>
      </w:r>
      <w:r w:rsidR="00F06407" w:rsidRPr="00FA73A6">
        <w:rPr>
          <w:lang w:val="uk-UA"/>
        </w:rPr>
        <w:t>2</w:t>
      </w:r>
      <w:r w:rsidR="005F3D1E" w:rsidRPr="00FA73A6">
        <w:rPr>
          <w:lang w:val="uk-UA"/>
        </w:rPr>
        <w:t>5</w:t>
      </w:r>
      <w:r w:rsidR="00AB3EFD" w:rsidRPr="00FA73A6">
        <w:rPr>
          <w:lang w:val="uk-UA"/>
        </w:rPr>
        <w:t xml:space="preserve"> позовних заяв</w:t>
      </w:r>
      <w:r w:rsidR="0017009A" w:rsidRPr="00FA73A6">
        <w:rPr>
          <w:lang w:val="uk-UA"/>
        </w:rPr>
        <w:t xml:space="preserve">. </w:t>
      </w:r>
      <w:r w:rsidR="00D77E2D" w:rsidRPr="00FA73A6">
        <w:rPr>
          <w:lang w:val="uk-UA"/>
        </w:rPr>
        <w:t>З</w:t>
      </w:r>
      <w:r w:rsidR="000D5507" w:rsidRPr="00FA73A6">
        <w:rPr>
          <w:lang w:val="uk-UA"/>
        </w:rPr>
        <w:t xml:space="preserve"> урахуванням залишку справ минулого року кількість справ, </w:t>
      </w:r>
      <w:r w:rsidR="00DB3B10" w:rsidRPr="00FA73A6">
        <w:rPr>
          <w:lang w:val="uk-UA"/>
        </w:rPr>
        <w:t>як</w:t>
      </w:r>
      <w:r w:rsidR="005A0570" w:rsidRPr="00FA73A6">
        <w:rPr>
          <w:lang w:val="uk-UA"/>
        </w:rPr>
        <w:t>а</w:t>
      </w:r>
      <w:r w:rsidR="00DB3B10" w:rsidRPr="00FA73A6">
        <w:rPr>
          <w:lang w:val="uk-UA"/>
        </w:rPr>
        <w:t xml:space="preserve"> </w:t>
      </w:r>
      <w:r w:rsidR="00040948" w:rsidRPr="00FA73A6">
        <w:rPr>
          <w:lang w:val="uk-UA"/>
        </w:rPr>
        <w:t>перебувал</w:t>
      </w:r>
      <w:r w:rsidR="005A0570" w:rsidRPr="00FA73A6">
        <w:rPr>
          <w:lang w:val="uk-UA"/>
        </w:rPr>
        <w:t>а</w:t>
      </w:r>
      <w:r w:rsidR="00040948" w:rsidRPr="00FA73A6">
        <w:rPr>
          <w:lang w:val="uk-UA"/>
        </w:rPr>
        <w:t xml:space="preserve"> </w:t>
      </w:r>
      <w:r w:rsidR="000D5507" w:rsidRPr="00FA73A6">
        <w:rPr>
          <w:lang w:val="uk-UA"/>
        </w:rPr>
        <w:t>в провадженні суду</w:t>
      </w:r>
      <w:r w:rsidR="00C51597">
        <w:rPr>
          <w:lang w:val="uk-UA"/>
        </w:rPr>
        <w:t xml:space="preserve"> у 2017 році</w:t>
      </w:r>
      <w:r w:rsidR="000D5507" w:rsidRPr="00FA73A6">
        <w:rPr>
          <w:lang w:val="uk-UA"/>
        </w:rPr>
        <w:t>, склала</w:t>
      </w:r>
      <w:r w:rsidR="00DB6DF2" w:rsidRPr="00FA73A6">
        <w:rPr>
          <w:lang w:val="uk-UA"/>
        </w:rPr>
        <w:t xml:space="preserve"> </w:t>
      </w:r>
      <w:r w:rsidR="00DB6DF2" w:rsidRPr="00FA73A6">
        <w:rPr>
          <w:b/>
          <w:lang w:val="uk-UA"/>
        </w:rPr>
        <w:t>14140</w:t>
      </w:r>
      <w:r w:rsidR="00DB6DF2" w:rsidRPr="00FA73A6">
        <w:rPr>
          <w:lang w:val="uk-UA"/>
        </w:rPr>
        <w:t xml:space="preserve"> проти</w:t>
      </w:r>
      <w:r w:rsidR="000D5507" w:rsidRPr="00FA73A6">
        <w:rPr>
          <w:lang w:val="uk-UA"/>
        </w:rPr>
        <w:t xml:space="preserve"> </w:t>
      </w:r>
      <w:r w:rsidR="00546667" w:rsidRPr="00FA73A6">
        <w:rPr>
          <w:b/>
          <w:lang w:val="uk-UA"/>
        </w:rPr>
        <w:t>1</w:t>
      </w:r>
      <w:r w:rsidR="009F3424" w:rsidRPr="00FA73A6">
        <w:rPr>
          <w:b/>
          <w:lang w:val="uk-UA"/>
        </w:rPr>
        <w:t>247</w:t>
      </w:r>
      <w:r w:rsidR="00D12AA6" w:rsidRPr="00FA73A6">
        <w:rPr>
          <w:b/>
          <w:lang w:val="uk-UA"/>
        </w:rPr>
        <w:t>3</w:t>
      </w:r>
      <w:r w:rsidR="000D5507" w:rsidRPr="00FA73A6">
        <w:rPr>
          <w:lang w:val="uk-UA"/>
        </w:rPr>
        <w:t xml:space="preserve"> </w:t>
      </w:r>
      <w:r w:rsidR="009F76E7" w:rsidRPr="00FA73A6">
        <w:rPr>
          <w:lang w:val="uk-UA"/>
        </w:rPr>
        <w:t xml:space="preserve">справ </w:t>
      </w:r>
      <w:r w:rsidR="007C5E9C" w:rsidRPr="00FA73A6">
        <w:rPr>
          <w:lang w:val="uk-UA"/>
        </w:rPr>
        <w:t xml:space="preserve">за </w:t>
      </w:r>
      <w:r w:rsidR="00C02E35" w:rsidRPr="00FA73A6">
        <w:rPr>
          <w:lang w:val="uk-UA"/>
        </w:rPr>
        <w:t xml:space="preserve">аналогічний період </w:t>
      </w:r>
      <w:r w:rsidR="000D5507" w:rsidRPr="00FA73A6">
        <w:rPr>
          <w:lang w:val="uk-UA"/>
        </w:rPr>
        <w:t>20</w:t>
      </w:r>
      <w:r w:rsidR="001410F3" w:rsidRPr="00FA73A6">
        <w:rPr>
          <w:lang w:val="uk-UA"/>
        </w:rPr>
        <w:t>1</w:t>
      </w:r>
      <w:r w:rsidR="00DB6DF2" w:rsidRPr="00FA73A6">
        <w:rPr>
          <w:lang w:val="uk-UA"/>
        </w:rPr>
        <w:t>6</w:t>
      </w:r>
      <w:r w:rsidR="00C02E35" w:rsidRPr="00FA73A6">
        <w:rPr>
          <w:lang w:val="uk-UA"/>
        </w:rPr>
        <w:t xml:space="preserve"> року</w:t>
      </w:r>
      <w:r w:rsidR="002F0C43" w:rsidRPr="00FA73A6">
        <w:rPr>
          <w:lang w:val="uk-UA"/>
        </w:rPr>
        <w:t>,</w:t>
      </w:r>
      <w:r w:rsidR="0017009A" w:rsidRPr="00FA73A6">
        <w:rPr>
          <w:lang w:val="uk-UA"/>
        </w:rPr>
        <w:t xml:space="preserve"> </w:t>
      </w:r>
      <w:r w:rsidR="002B4A70" w:rsidRPr="00FA73A6">
        <w:rPr>
          <w:lang w:val="uk-UA"/>
        </w:rPr>
        <w:t xml:space="preserve">що </w:t>
      </w:r>
      <w:r w:rsidR="00171510" w:rsidRPr="00FA73A6">
        <w:rPr>
          <w:lang w:val="uk-UA"/>
        </w:rPr>
        <w:t xml:space="preserve">майже </w:t>
      </w:r>
      <w:r w:rsidR="009F3424" w:rsidRPr="00FA73A6">
        <w:rPr>
          <w:lang w:val="uk-UA"/>
        </w:rPr>
        <w:t xml:space="preserve">на </w:t>
      </w:r>
      <w:r w:rsidR="00DB6DF2" w:rsidRPr="00FA73A6">
        <w:rPr>
          <w:b/>
          <w:lang w:val="uk-UA"/>
        </w:rPr>
        <w:t>13,3</w:t>
      </w:r>
      <w:r w:rsidR="009F3424" w:rsidRPr="00FA73A6">
        <w:rPr>
          <w:b/>
          <w:lang w:val="uk-UA"/>
        </w:rPr>
        <w:t>%</w:t>
      </w:r>
      <w:r w:rsidR="00171510" w:rsidRPr="00FA73A6">
        <w:rPr>
          <w:lang w:val="uk-UA"/>
        </w:rPr>
        <w:t xml:space="preserve"> </w:t>
      </w:r>
      <w:r w:rsidR="00DB6DF2" w:rsidRPr="00FA73A6">
        <w:rPr>
          <w:lang w:val="uk-UA"/>
        </w:rPr>
        <w:t>більше</w:t>
      </w:r>
      <w:r w:rsidR="00171510" w:rsidRPr="00FA73A6">
        <w:rPr>
          <w:lang w:val="uk-UA"/>
        </w:rPr>
        <w:t xml:space="preserve">. </w:t>
      </w:r>
      <w:r w:rsidR="005A0570" w:rsidRPr="00FA73A6">
        <w:rPr>
          <w:lang w:val="uk-UA"/>
        </w:rPr>
        <w:t>С</w:t>
      </w:r>
      <w:r w:rsidR="00537CB4" w:rsidRPr="00FA73A6">
        <w:rPr>
          <w:lang w:val="uk-UA"/>
        </w:rPr>
        <w:t>уддями</w:t>
      </w:r>
      <w:r w:rsidR="005A0570" w:rsidRPr="00FA73A6">
        <w:rPr>
          <w:lang w:val="uk-UA"/>
        </w:rPr>
        <w:t xml:space="preserve"> </w:t>
      </w:r>
      <w:r w:rsidR="00A14BB1" w:rsidRPr="00FA73A6">
        <w:rPr>
          <w:lang w:val="uk-UA"/>
        </w:rPr>
        <w:t>переглянуто</w:t>
      </w:r>
      <w:r w:rsidR="00537CB4" w:rsidRPr="00FA73A6">
        <w:rPr>
          <w:lang w:val="uk-UA"/>
        </w:rPr>
        <w:t xml:space="preserve"> </w:t>
      </w:r>
      <w:r w:rsidR="002F72B5" w:rsidRPr="00FA73A6">
        <w:rPr>
          <w:b/>
          <w:lang w:val="uk-UA"/>
        </w:rPr>
        <w:t>1</w:t>
      </w:r>
      <w:r w:rsidR="00E85D16" w:rsidRPr="00FA73A6">
        <w:rPr>
          <w:b/>
          <w:lang w:val="uk-UA"/>
        </w:rPr>
        <w:t>2813</w:t>
      </w:r>
      <w:r w:rsidR="002F72B5" w:rsidRPr="00FA73A6">
        <w:rPr>
          <w:lang w:val="uk-UA"/>
        </w:rPr>
        <w:t xml:space="preserve"> справ, у тому числі </w:t>
      </w:r>
      <w:r w:rsidR="007D5538" w:rsidRPr="00FA73A6">
        <w:rPr>
          <w:b/>
          <w:lang w:val="uk-UA"/>
        </w:rPr>
        <w:t>1</w:t>
      </w:r>
      <w:r w:rsidR="00DB6DF2" w:rsidRPr="00FA73A6">
        <w:rPr>
          <w:b/>
          <w:lang w:val="uk-UA"/>
        </w:rPr>
        <w:t>2</w:t>
      </w:r>
      <w:r w:rsidR="00E85D16" w:rsidRPr="00FA73A6">
        <w:rPr>
          <w:b/>
          <w:lang w:val="uk-UA"/>
        </w:rPr>
        <w:t>761</w:t>
      </w:r>
      <w:r w:rsidR="00AF347B" w:rsidRPr="00FA73A6">
        <w:rPr>
          <w:b/>
          <w:lang w:val="uk-UA"/>
        </w:rPr>
        <w:t xml:space="preserve"> </w:t>
      </w:r>
      <w:r w:rsidR="00537CB4" w:rsidRPr="00FA73A6">
        <w:rPr>
          <w:lang w:val="uk-UA"/>
        </w:rPr>
        <w:t>справ</w:t>
      </w:r>
      <w:r w:rsidR="007C2B56" w:rsidRPr="00FA73A6">
        <w:rPr>
          <w:lang w:val="uk-UA"/>
        </w:rPr>
        <w:t>и</w:t>
      </w:r>
      <w:r w:rsidR="005A0570" w:rsidRPr="00FA73A6">
        <w:rPr>
          <w:lang w:val="uk-UA"/>
        </w:rPr>
        <w:t xml:space="preserve"> за апел</w:t>
      </w:r>
      <w:r w:rsidR="005A0570" w:rsidRPr="00FA73A6">
        <w:rPr>
          <w:lang w:val="uk-UA"/>
        </w:rPr>
        <w:t>я</w:t>
      </w:r>
      <w:r w:rsidR="005A0570" w:rsidRPr="00FA73A6">
        <w:rPr>
          <w:lang w:val="uk-UA"/>
        </w:rPr>
        <w:t>ційними скаргами</w:t>
      </w:r>
      <w:r w:rsidR="00A81455" w:rsidRPr="00FA73A6">
        <w:rPr>
          <w:lang w:val="uk-UA"/>
        </w:rPr>
        <w:t>,</w:t>
      </w:r>
      <w:r w:rsidR="00040948" w:rsidRPr="00FA73A6">
        <w:rPr>
          <w:lang w:val="uk-UA"/>
        </w:rPr>
        <w:t xml:space="preserve"> </w:t>
      </w:r>
      <w:r w:rsidR="00E93571" w:rsidRPr="00FA73A6">
        <w:rPr>
          <w:lang w:val="uk-UA"/>
        </w:rPr>
        <w:t>2</w:t>
      </w:r>
      <w:r w:rsidR="00F06407" w:rsidRPr="00FA73A6">
        <w:rPr>
          <w:lang w:val="uk-UA"/>
        </w:rPr>
        <w:t>4</w:t>
      </w:r>
      <w:r w:rsidR="00040948" w:rsidRPr="00FA73A6">
        <w:rPr>
          <w:lang w:val="uk-UA"/>
        </w:rPr>
        <w:t xml:space="preserve"> заяв</w:t>
      </w:r>
      <w:r w:rsidR="00E566BC">
        <w:rPr>
          <w:lang w:val="uk-UA"/>
        </w:rPr>
        <w:t>и</w:t>
      </w:r>
      <w:r w:rsidR="00040948" w:rsidRPr="00FA73A6">
        <w:rPr>
          <w:lang w:val="uk-UA"/>
        </w:rPr>
        <w:t xml:space="preserve"> про перегляд судових рішень за </w:t>
      </w:r>
      <w:proofErr w:type="spellStart"/>
      <w:r w:rsidR="00040948" w:rsidRPr="00FA73A6">
        <w:rPr>
          <w:lang w:val="uk-UA"/>
        </w:rPr>
        <w:t>нововиявленими</w:t>
      </w:r>
      <w:proofErr w:type="spellEnd"/>
      <w:r w:rsidR="00040948" w:rsidRPr="00FA73A6">
        <w:rPr>
          <w:lang w:val="uk-UA"/>
        </w:rPr>
        <w:t xml:space="preserve"> обставинами</w:t>
      </w:r>
      <w:r w:rsidR="00A81455" w:rsidRPr="00FA73A6">
        <w:rPr>
          <w:lang w:val="uk-UA"/>
        </w:rPr>
        <w:t xml:space="preserve">, </w:t>
      </w:r>
      <w:r w:rsidR="00E93571" w:rsidRPr="00FA73A6">
        <w:rPr>
          <w:lang w:val="uk-UA"/>
        </w:rPr>
        <w:t>28</w:t>
      </w:r>
      <w:r w:rsidR="00A81455" w:rsidRPr="00FA73A6">
        <w:rPr>
          <w:lang w:val="uk-UA"/>
        </w:rPr>
        <w:t xml:space="preserve"> позовн</w:t>
      </w:r>
      <w:r w:rsidR="005A0570" w:rsidRPr="00FA73A6">
        <w:rPr>
          <w:lang w:val="uk-UA"/>
        </w:rPr>
        <w:t>их</w:t>
      </w:r>
      <w:r w:rsidR="00A81455" w:rsidRPr="00FA73A6">
        <w:rPr>
          <w:lang w:val="uk-UA"/>
        </w:rPr>
        <w:t xml:space="preserve"> заяв</w:t>
      </w:r>
      <w:r w:rsidR="00542B6C" w:rsidRPr="00FA73A6">
        <w:rPr>
          <w:lang w:val="uk-UA"/>
        </w:rPr>
        <w:t xml:space="preserve">. </w:t>
      </w:r>
      <w:r w:rsidR="007F0789" w:rsidRPr="00FA73A6">
        <w:rPr>
          <w:lang w:val="uk-UA"/>
        </w:rPr>
        <w:t>Залишок не розглянутих справ на кінець</w:t>
      </w:r>
      <w:r w:rsidR="00E93571" w:rsidRPr="00FA73A6">
        <w:rPr>
          <w:lang w:val="uk-UA"/>
        </w:rPr>
        <w:t xml:space="preserve"> 2017 року становить 132</w:t>
      </w:r>
      <w:r w:rsidR="00F06407" w:rsidRPr="00FA73A6">
        <w:rPr>
          <w:lang w:val="uk-UA"/>
        </w:rPr>
        <w:t>7</w:t>
      </w:r>
      <w:r w:rsidR="002F72B5" w:rsidRPr="00FA73A6">
        <w:rPr>
          <w:lang w:val="uk-UA"/>
        </w:rPr>
        <w:t>, із них: 1</w:t>
      </w:r>
      <w:r w:rsidR="00E93571" w:rsidRPr="00FA73A6">
        <w:rPr>
          <w:lang w:val="uk-UA"/>
        </w:rPr>
        <w:t>319</w:t>
      </w:r>
      <w:r w:rsidR="007F0789" w:rsidRPr="00FA73A6">
        <w:rPr>
          <w:lang w:val="uk-UA"/>
        </w:rPr>
        <w:t xml:space="preserve"> справ</w:t>
      </w:r>
      <w:r w:rsidR="005A0570" w:rsidRPr="00FA73A6">
        <w:rPr>
          <w:lang w:val="uk-UA"/>
        </w:rPr>
        <w:t xml:space="preserve"> за апеляційними скаргами,</w:t>
      </w:r>
      <w:r w:rsidR="00EE17C2" w:rsidRPr="00FA73A6">
        <w:rPr>
          <w:lang w:val="uk-UA"/>
        </w:rPr>
        <w:t xml:space="preserve"> </w:t>
      </w:r>
      <w:r w:rsidR="00E93571" w:rsidRPr="00FA73A6">
        <w:rPr>
          <w:lang w:val="uk-UA"/>
        </w:rPr>
        <w:t>4</w:t>
      </w:r>
      <w:r w:rsidR="007F0789" w:rsidRPr="00FA73A6">
        <w:rPr>
          <w:lang w:val="uk-UA"/>
        </w:rPr>
        <w:t xml:space="preserve"> заяв</w:t>
      </w:r>
      <w:r w:rsidR="005A0570" w:rsidRPr="00FA73A6">
        <w:rPr>
          <w:lang w:val="uk-UA"/>
        </w:rPr>
        <w:t>и</w:t>
      </w:r>
      <w:r w:rsidR="007F0789" w:rsidRPr="00FA73A6">
        <w:rPr>
          <w:lang w:val="uk-UA"/>
        </w:rPr>
        <w:t xml:space="preserve"> за </w:t>
      </w:r>
      <w:proofErr w:type="spellStart"/>
      <w:r w:rsidR="007F0789" w:rsidRPr="00FA73A6">
        <w:rPr>
          <w:lang w:val="uk-UA"/>
        </w:rPr>
        <w:t>нововиявленими</w:t>
      </w:r>
      <w:proofErr w:type="spellEnd"/>
      <w:r w:rsidR="007F0789" w:rsidRPr="00FA73A6">
        <w:rPr>
          <w:lang w:val="uk-UA"/>
        </w:rPr>
        <w:t xml:space="preserve"> обставинами</w:t>
      </w:r>
      <w:r w:rsidR="005A6BE8" w:rsidRPr="00FA73A6">
        <w:rPr>
          <w:lang w:val="uk-UA"/>
        </w:rPr>
        <w:t xml:space="preserve">, </w:t>
      </w:r>
      <w:r w:rsidR="00F06407" w:rsidRPr="00FA73A6">
        <w:rPr>
          <w:lang w:val="uk-UA"/>
        </w:rPr>
        <w:t>4</w:t>
      </w:r>
      <w:r w:rsidR="005A6BE8" w:rsidRPr="00FA73A6">
        <w:rPr>
          <w:b/>
          <w:lang w:val="uk-UA"/>
        </w:rPr>
        <w:t xml:space="preserve"> </w:t>
      </w:r>
      <w:r w:rsidR="005A6BE8" w:rsidRPr="00FA73A6">
        <w:rPr>
          <w:lang w:val="uk-UA"/>
        </w:rPr>
        <w:t>справ</w:t>
      </w:r>
      <w:r w:rsidR="00E566BC">
        <w:rPr>
          <w:lang w:val="uk-UA"/>
        </w:rPr>
        <w:t>и</w:t>
      </w:r>
      <w:r w:rsidR="005A6BE8" w:rsidRPr="00FA73A6">
        <w:rPr>
          <w:lang w:val="uk-UA"/>
        </w:rPr>
        <w:t xml:space="preserve"> за позовними заявами </w:t>
      </w:r>
      <w:r w:rsidR="00350C5B" w:rsidRPr="00FA73A6">
        <w:rPr>
          <w:lang w:val="uk-UA"/>
        </w:rPr>
        <w:t>(</w:t>
      </w:r>
      <w:r w:rsidR="005402F3" w:rsidRPr="00FA73A6">
        <w:rPr>
          <w:i/>
          <w:lang w:val="uk-UA"/>
        </w:rPr>
        <w:t>Д</w:t>
      </w:r>
      <w:r w:rsidR="00350C5B" w:rsidRPr="00FA73A6">
        <w:rPr>
          <w:i/>
          <w:lang w:val="uk-UA"/>
        </w:rPr>
        <w:t>іаграма 1</w:t>
      </w:r>
      <w:r w:rsidR="00350C5B" w:rsidRPr="00FA73A6">
        <w:rPr>
          <w:lang w:val="uk-UA"/>
        </w:rPr>
        <w:t>)</w:t>
      </w:r>
      <w:r w:rsidR="00EE17C2" w:rsidRPr="00FA73A6">
        <w:rPr>
          <w:lang w:val="uk-UA"/>
        </w:rPr>
        <w:t xml:space="preserve">. </w:t>
      </w:r>
    </w:p>
    <w:p w:rsidR="005402F3" w:rsidRPr="002602C6" w:rsidRDefault="00542B6C" w:rsidP="002602C6">
      <w:pPr>
        <w:ind w:left="7787" w:firstLine="1"/>
        <w:jc w:val="both"/>
        <w:rPr>
          <w:i/>
          <w:lang w:val="uk-UA"/>
        </w:rPr>
      </w:pPr>
      <w:r w:rsidRPr="00FA73A6">
        <w:rPr>
          <w:i/>
          <w:lang w:val="uk-UA"/>
        </w:rPr>
        <w:t>Діаграма 1</w:t>
      </w:r>
    </w:p>
    <w:p w:rsidR="004B20A9" w:rsidRPr="00FA73A6" w:rsidRDefault="005402F3" w:rsidP="004B20A9">
      <w:pPr>
        <w:jc w:val="both"/>
        <w:rPr>
          <w:sz w:val="22"/>
          <w:szCs w:val="22"/>
          <w:lang w:val="uk-UA"/>
        </w:rPr>
      </w:pPr>
      <w:r w:rsidRPr="00FA73A6">
        <w:rPr>
          <w:noProof/>
        </w:rPr>
        <w:drawing>
          <wp:inline distT="0" distB="0" distL="0" distR="0" wp14:anchorId="131D3719" wp14:editId="62D76637">
            <wp:extent cx="5939790" cy="389299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C0" w:rsidRPr="00FA73A6" w:rsidRDefault="005F1FC0" w:rsidP="00EE17C2">
      <w:pPr>
        <w:ind w:left="7787" w:firstLine="1"/>
        <w:jc w:val="both"/>
        <w:rPr>
          <w:sz w:val="22"/>
          <w:szCs w:val="22"/>
          <w:lang w:val="uk-UA"/>
        </w:rPr>
      </w:pPr>
    </w:p>
    <w:p w:rsidR="0008615B" w:rsidRPr="00FA73A6" w:rsidRDefault="00C774B3" w:rsidP="00215784">
      <w:pPr>
        <w:jc w:val="both"/>
        <w:rPr>
          <w:color w:val="000000" w:themeColor="text1"/>
          <w:lang w:val="uk-UA"/>
        </w:rPr>
      </w:pPr>
      <w:r w:rsidRPr="00FA73A6">
        <w:rPr>
          <w:sz w:val="12"/>
          <w:szCs w:val="12"/>
          <w:lang w:val="uk-UA"/>
        </w:rPr>
        <w:t xml:space="preserve"> </w:t>
      </w:r>
      <w:r w:rsidR="003A0C7C" w:rsidRPr="00FA73A6">
        <w:rPr>
          <w:sz w:val="12"/>
          <w:szCs w:val="12"/>
          <w:lang w:val="uk-UA"/>
        </w:rPr>
        <w:tab/>
      </w:r>
      <w:r w:rsidR="004C5C53" w:rsidRPr="00FA73A6">
        <w:rPr>
          <w:lang w:val="uk-UA"/>
        </w:rPr>
        <w:t>У</w:t>
      </w:r>
      <w:r w:rsidR="005F1FC0" w:rsidRPr="00FA73A6">
        <w:rPr>
          <w:lang w:val="uk-UA"/>
        </w:rPr>
        <w:t>продовж</w:t>
      </w:r>
      <w:r w:rsidR="00885A36" w:rsidRPr="00FA73A6">
        <w:rPr>
          <w:lang w:val="uk-UA"/>
        </w:rPr>
        <w:t xml:space="preserve"> 2017 року</w:t>
      </w:r>
      <w:r w:rsidR="005F1FC0" w:rsidRPr="00FA73A6">
        <w:rPr>
          <w:lang w:val="uk-UA"/>
        </w:rPr>
        <w:t xml:space="preserve"> </w:t>
      </w:r>
      <w:r w:rsidR="001A7079" w:rsidRPr="00FA73A6">
        <w:rPr>
          <w:lang w:val="uk-UA"/>
        </w:rPr>
        <w:t xml:space="preserve">на розгляд суддів </w:t>
      </w:r>
      <w:r w:rsidR="004C5C53" w:rsidRPr="00FA73A6">
        <w:rPr>
          <w:lang w:val="uk-UA"/>
        </w:rPr>
        <w:t>Дніпропетровського апеляційного адміністративного суду надходило щомісячно біля</w:t>
      </w:r>
      <w:r w:rsidR="00885A36" w:rsidRPr="00FA73A6">
        <w:rPr>
          <w:lang w:val="uk-UA"/>
        </w:rPr>
        <w:t xml:space="preserve"> </w:t>
      </w:r>
      <w:r w:rsidR="005402F3" w:rsidRPr="00FA73A6">
        <w:rPr>
          <w:lang w:val="uk-UA"/>
        </w:rPr>
        <w:t>1077</w:t>
      </w:r>
      <w:r w:rsidR="00885A36" w:rsidRPr="00FA73A6">
        <w:rPr>
          <w:lang w:val="uk-UA"/>
        </w:rPr>
        <w:t xml:space="preserve"> справ та матеріалів</w:t>
      </w:r>
      <w:r w:rsidR="00B32EDF" w:rsidRPr="00FA73A6">
        <w:rPr>
          <w:lang w:val="uk-UA"/>
        </w:rPr>
        <w:t xml:space="preserve"> (далі - справ)</w:t>
      </w:r>
      <w:r w:rsidR="004C5C53" w:rsidRPr="00FA73A6">
        <w:rPr>
          <w:lang w:val="uk-UA"/>
        </w:rPr>
        <w:t xml:space="preserve">, тоді як у </w:t>
      </w:r>
      <w:r w:rsidR="00CB6C44" w:rsidRPr="00FA73A6">
        <w:rPr>
          <w:lang w:val="uk-UA"/>
        </w:rPr>
        <w:t>201</w:t>
      </w:r>
      <w:r w:rsidR="00885A36" w:rsidRPr="00FA73A6">
        <w:rPr>
          <w:lang w:val="uk-UA"/>
        </w:rPr>
        <w:t>6</w:t>
      </w:r>
      <w:r w:rsidR="00CB6C44" w:rsidRPr="00FA73A6">
        <w:rPr>
          <w:lang w:val="uk-UA"/>
        </w:rPr>
        <w:t xml:space="preserve"> </w:t>
      </w:r>
      <w:r w:rsidR="004C5C53" w:rsidRPr="00FA73A6">
        <w:rPr>
          <w:lang w:val="uk-UA"/>
        </w:rPr>
        <w:t>ро</w:t>
      </w:r>
      <w:r w:rsidR="00DF0730" w:rsidRPr="00FA73A6">
        <w:rPr>
          <w:lang w:val="uk-UA"/>
        </w:rPr>
        <w:t>ці</w:t>
      </w:r>
      <w:r w:rsidR="004C5C53" w:rsidRPr="00FA73A6">
        <w:rPr>
          <w:lang w:val="uk-UA"/>
        </w:rPr>
        <w:t xml:space="preserve"> цей показник </w:t>
      </w:r>
      <w:r w:rsidR="007A348C" w:rsidRPr="00FA73A6">
        <w:rPr>
          <w:lang w:val="uk-UA"/>
        </w:rPr>
        <w:t xml:space="preserve">складав </w:t>
      </w:r>
      <w:r w:rsidR="00885A36" w:rsidRPr="00FA73A6">
        <w:rPr>
          <w:lang w:val="uk-UA"/>
        </w:rPr>
        <w:t>892</w:t>
      </w:r>
      <w:r w:rsidR="007A348C" w:rsidRPr="00FA73A6">
        <w:rPr>
          <w:lang w:val="uk-UA"/>
        </w:rPr>
        <w:t xml:space="preserve"> справ</w:t>
      </w:r>
      <w:r w:rsidR="00885A36" w:rsidRPr="00FA73A6">
        <w:rPr>
          <w:lang w:val="uk-UA"/>
        </w:rPr>
        <w:t>и</w:t>
      </w:r>
      <w:r w:rsidR="007A348C" w:rsidRPr="00FA73A6">
        <w:rPr>
          <w:lang w:val="uk-UA"/>
        </w:rPr>
        <w:t>.</w:t>
      </w:r>
      <w:r w:rsidR="005402F3" w:rsidRPr="00FA73A6">
        <w:rPr>
          <w:lang w:val="uk-UA"/>
        </w:rPr>
        <w:t xml:space="preserve"> </w:t>
      </w:r>
      <w:r w:rsidR="00350C5B" w:rsidRPr="00FA73A6">
        <w:rPr>
          <w:lang w:val="uk-UA"/>
        </w:rPr>
        <w:t>Таким ч</w:t>
      </w:r>
      <w:r w:rsidR="00350C5B" w:rsidRPr="00FA73A6">
        <w:rPr>
          <w:lang w:val="uk-UA"/>
        </w:rPr>
        <w:t>и</w:t>
      </w:r>
      <w:r w:rsidR="00350C5B" w:rsidRPr="00FA73A6">
        <w:rPr>
          <w:lang w:val="uk-UA"/>
        </w:rPr>
        <w:t>ном, у 201</w:t>
      </w:r>
      <w:r w:rsidR="00885A36" w:rsidRPr="00FA73A6">
        <w:rPr>
          <w:lang w:val="uk-UA"/>
        </w:rPr>
        <w:t>7</w:t>
      </w:r>
      <w:r w:rsidR="00350C5B" w:rsidRPr="00FA73A6">
        <w:rPr>
          <w:lang w:val="uk-UA"/>
        </w:rPr>
        <w:t xml:space="preserve"> році спостерігається з</w:t>
      </w:r>
      <w:r w:rsidR="005402F3" w:rsidRPr="00FA73A6">
        <w:rPr>
          <w:lang w:val="uk-UA"/>
        </w:rPr>
        <w:t>більше</w:t>
      </w:r>
      <w:r w:rsidR="00350C5B" w:rsidRPr="00FA73A6">
        <w:rPr>
          <w:lang w:val="uk-UA"/>
        </w:rPr>
        <w:t xml:space="preserve">ння кількості надходження </w:t>
      </w:r>
      <w:r w:rsidR="00350C5B" w:rsidRPr="00FA73A6">
        <w:rPr>
          <w:color w:val="000000" w:themeColor="text1"/>
          <w:lang w:val="uk-UA"/>
        </w:rPr>
        <w:t xml:space="preserve">на </w:t>
      </w:r>
      <w:r w:rsidR="00F70AF3" w:rsidRPr="00FA73A6">
        <w:rPr>
          <w:b/>
          <w:color w:val="000000" w:themeColor="text1"/>
          <w:lang w:val="uk-UA"/>
        </w:rPr>
        <w:t>20</w:t>
      </w:r>
      <w:r w:rsidR="005402F3" w:rsidRPr="00FA73A6">
        <w:rPr>
          <w:b/>
          <w:color w:val="000000" w:themeColor="text1"/>
          <w:lang w:val="uk-UA"/>
        </w:rPr>
        <w:t>,7</w:t>
      </w:r>
      <w:r w:rsidR="00350C5B" w:rsidRPr="00FA73A6">
        <w:rPr>
          <w:b/>
          <w:color w:val="000000" w:themeColor="text1"/>
          <w:lang w:val="uk-UA"/>
        </w:rPr>
        <w:t>%.</w:t>
      </w:r>
      <w:r w:rsidR="004D60A2" w:rsidRPr="00FA73A6">
        <w:rPr>
          <w:color w:val="000000" w:themeColor="text1"/>
          <w:lang w:val="uk-UA"/>
        </w:rPr>
        <w:t xml:space="preserve"> </w:t>
      </w:r>
    </w:p>
    <w:p w:rsidR="002F72B5" w:rsidRPr="00FA73A6" w:rsidRDefault="0008615B" w:rsidP="00230982">
      <w:pPr>
        <w:ind w:firstLine="708"/>
        <w:jc w:val="both"/>
        <w:rPr>
          <w:lang w:val="uk-UA"/>
        </w:rPr>
      </w:pPr>
      <w:r w:rsidRPr="00FA73A6">
        <w:rPr>
          <w:lang w:val="uk-UA"/>
        </w:rPr>
        <w:t>Адміністративні справи за апеляційними скаргами</w:t>
      </w:r>
      <w:r w:rsidR="00490934" w:rsidRPr="00FA73A6">
        <w:rPr>
          <w:lang w:val="uk-UA"/>
        </w:rPr>
        <w:t xml:space="preserve"> та </w:t>
      </w:r>
      <w:r w:rsidRPr="00FA73A6">
        <w:rPr>
          <w:lang w:val="uk-UA"/>
        </w:rPr>
        <w:t>заявами упродовж 201</w:t>
      </w:r>
      <w:r w:rsidR="00885A36" w:rsidRPr="00FA73A6">
        <w:rPr>
          <w:lang w:val="uk-UA"/>
        </w:rPr>
        <w:t>7</w:t>
      </w:r>
      <w:r w:rsidRPr="00FA73A6">
        <w:rPr>
          <w:lang w:val="uk-UA"/>
        </w:rPr>
        <w:t xml:space="preserve"> року розглядались суддями Дніпропетровського апеляційного адміністр</w:t>
      </w:r>
      <w:r w:rsidRPr="00FA73A6">
        <w:rPr>
          <w:lang w:val="uk-UA"/>
        </w:rPr>
        <w:t>а</w:t>
      </w:r>
      <w:r w:rsidRPr="00FA73A6">
        <w:rPr>
          <w:lang w:val="uk-UA"/>
        </w:rPr>
        <w:t>тивного суду, фактична чисельність яких на 31.12.201</w:t>
      </w:r>
      <w:r w:rsidR="00885A36" w:rsidRPr="00FA73A6">
        <w:rPr>
          <w:lang w:val="uk-UA"/>
        </w:rPr>
        <w:t>7</w:t>
      </w:r>
      <w:r w:rsidRPr="00FA73A6">
        <w:rPr>
          <w:lang w:val="uk-UA"/>
        </w:rPr>
        <w:t xml:space="preserve"> складала </w:t>
      </w:r>
      <w:r w:rsidRPr="00FA73A6">
        <w:rPr>
          <w:b/>
          <w:lang w:val="uk-UA"/>
        </w:rPr>
        <w:t>3</w:t>
      </w:r>
      <w:r w:rsidR="00885A36" w:rsidRPr="00FA73A6">
        <w:rPr>
          <w:b/>
          <w:lang w:val="uk-UA"/>
        </w:rPr>
        <w:t>1</w:t>
      </w:r>
      <w:r w:rsidRPr="00FA73A6">
        <w:rPr>
          <w:lang w:val="uk-UA"/>
        </w:rPr>
        <w:t xml:space="preserve"> судді</w:t>
      </w:r>
      <w:r w:rsidR="00E566BC">
        <w:rPr>
          <w:lang w:val="uk-UA"/>
        </w:rPr>
        <w:t>в</w:t>
      </w:r>
      <w:r w:rsidRPr="00FA73A6">
        <w:rPr>
          <w:lang w:val="uk-UA"/>
        </w:rPr>
        <w:t>, у тому числі голова суду,</w:t>
      </w:r>
      <w:r w:rsidR="00885A36" w:rsidRPr="00FA73A6">
        <w:rPr>
          <w:lang w:val="uk-UA"/>
        </w:rPr>
        <w:t xml:space="preserve"> два заступника голови</w:t>
      </w:r>
      <w:r w:rsidR="00070648">
        <w:rPr>
          <w:lang w:val="uk-UA"/>
        </w:rPr>
        <w:t xml:space="preserve"> суду</w:t>
      </w:r>
      <w:r w:rsidRPr="00FA73A6">
        <w:rPr>
          <w:lang w:val="uk-UA"/>
        </w:rPr>
        <w:t xml:space="preserve"> </w:t>
      </w:r>
      <w:r w:rsidR="00885A36" w:rsidRPr="00FA73A6">
        <w:rPr>
          <w:lang w:val="uk-UA"/>
        </w:rPr>
        <w:t xml:space="preserve">(заступник голови суду </w:t>
      </w:r>
      <w:proofErr w:type="spellStart"/>
      <w:r w:rsidR="00885A36" w:rsidRPr="00FA73A6">
        <w:rPr>
          <w:lang w:val="uk-UA"/>
        </w:rPr>
        <w:t>Г</w:t>
      </w:r>
      <w:r w:rsidR="00885A36" w:rsidRPr="00FA73A6">
        <w:rPr>
          <w:lang w:val="uk-UA"/>
        </w:rPr>
        <w:t>і</w:t>
      </w:r>
      <w:r w:rsidR="00885A36" w:rsidRPr="00FA73A6">
        <w:rPr>
          <w:lang w:val="uk-UA"/>
        </w:rPr>
        <w:lastRenderedPageBreak/>
        <w:t>мон</w:t>
      </w:r>
      <w:proofErr w:type="spellEnd"/>
      <w:r w:rsidR="00885A36" w:rsidRPr="00FA73A6">
        <w:rPr>
          <w:lang w:val="uk-UA"/>
        </w:rPr>
        <w:t xml:space="preserve"> М.М. виконував свої функціональні обов’язки до 04 листопада 2017 року)</w:t>
      </w:r>
      <w:r w:rsidRPr="00FA73A6">
        <w:rPr>
          <w:lang w:val="uk-UA"/>
        </w:rPr>
        <w:t xml:space="preserve">  та </w:t>
      </w:r>
      <w:r w:rsidR="00035098" w:rsidRPr="00FA73A6">
        <w:rPr>
          <w:lang w:val="uk-UA"/>
        </w:rPr>
        <w:t>2</w:t>
      </w:r>
      <w:r w:rsidR="00885A36" w:rsidRPr="00FA73A6">
        <w:rPr>
          <w:lang w:val="uk-UA"/>
        </w:rPr>
        <w:t>8</w:t>
      </w:r>
      <w:r w:rsidRPr="00FA73A6">
        <w:rPr>
          <w:lang w:val="uk-UA"/>
        </w:rPr>
        <w:t xml:space="preserve"> судді</w:t>
      </w:r>
      <w:r w:rsidR="00035098" w:rsidRPr="00FA73A6">
        <w:rPr>
          <w:lang w:val="uk-UA"/>
        </w:rPr>
        <w:t>в</w:t>
      </w:r>
      <w:r w:rsidRPr="00FA73A6">
        <w:rPr>
          <w:lang w:val="uk-UA"/>
        </w:rPr>
        <w:t>.</w:t>
      </w:r>
      <w:r w:rsidR="00035098" w:rsidRPr="00FA73A6">
        <w:rPr>
          <w:lang w:val="uk-UA"/>
        </w:rPr>
        <w:t xml:space="preserve"> </w:t>
      </w:r>
    </w:p>
    <w:p w:rsidR="00801673" w:rsidRPr="00FA73A6" w:rsidRDefault="00EC2EAF" w:rsidP="005402F3">
      <w:pPr>
        <w:ind w:firstLine="709"/>
        <w:jc w:val="both"/>
        <w:rPr>
          <w:lang w:val="uk-UA"/>
        </w:rPr>
      </w:pPr>
      <w:r w:rsidRPr="00FA73A6">
        <w:rPr>
          <w:lang w:val="uk-UA"/>
        </w:rPr>
        <w:t>У</w:t>
      </w:r>
      <w:r w:rsidR="00867244" w:rsidRPr="00FA73A6">
        <w:rPr>
          <w:lang w:val="uk-UA"/>
        </w:rPr>
        <w:t xml:space="preserve">продовж </w:t>
      </w:r>
      <w:r w:rsidR="00070648">
        <w:rPr>
          <w:lang w:val="uk-UA"/>
        </w:rPr>
        <w:t xml:space="preserve"> </w:t>
      </w:r>
      <w:r w:rsidR="00045EC7" w:rsidRPr="00FA73A6">
        <w:rPr>
          <w:lang w:val="uk-UA"/>
        </w:rPr>
        <w:t xml:space="preserve">аналізованого періоду </w:t>
      </w:r>
      <w:r w:rsidR="00DA0F1D" w:rsidRPr="00FA73A6">
        <w:rPr>
          <w:lang w:val="uk-UA"/>
        </w:rPr>
        <w:t>апеляційн</w:t>
      </w:r>
      <w:r w:rsidR="00912E2C" w:rsidRPr="00FA73A6">
        <w:rPr>
          <w:lang w:val="uk-UA"/>
        </w:rPr>
        <w:t>им</w:t>
      </w:r>
      <w:r w:rsidR="00DA0F1D" w:rsidRPr="00FA73A6">
        <w:rPr>
          <w:lang w:val="uk-UA"/>
        </w:rPr>
        <w:t xml:space="preserve"> </w:t>
      </w:r>
      <w:r w:rsidR="00912E2C" w:rsidRPr="00FA73A6">
        <w:rPr>
          <w:lang w:val="uk-UA"/>
        </w:rPr>
        <w:t>судом</w:t>
      </w:r>
      <w:r w:rsidR="00EE3342">
        <w:rPr>
          <w:lang w:val="uk-UA"/>
        </w:rPr>
        <w:t xml:space="preserve"> </w:t>
      </w:r>
      <w:r w:rsidR="002F72B5" w:rsidRPr="00FA73A6">
        <w:rPr>
          <w:lang w:val="uk-UA"/>
        </w:rPr>
        <w:t xml:space="preserve">по суті </w:t>
      </w:r>
      <w:r w:rsidR="00A14BB1" w:rsidRPr="00FA73A6">
        <w:rPr>
          <w:lang w:val="uk-UA"/>
        </w:rPr>
        <w:t>розглянуто</w:t>
      </w:r>
      <w:r w:rsidR="00B4006A" w:rsidRPr="00FA73A6">
        <w:rPr>
          <w:lang w:val="uk-UA"/>
        </w:rPr>
        <w:t xml:space="preserve"> </w:t>
      </w:r>
      <w:r w:rsidR="00BC2557" w:rsidRPr="00FA73A6">
        <w:rPr>
          <w:b/>
          <w:lang w:val="uk-UA"/>
        </w:rPr>
        <w:t>9</w:t>
      </w:r>
      <w:r w:rsidR="00F34BD8" w:rsidRPr="00FA73A6">
        <w:rPr>
          <w:b/>
          <w:lang w:val="uk-UA"/>
        </w:rPr>
        <w:t>728</w:t>
      </w:r>
      <w:r w:rsidR="00867244" w:rsidRPr="00FA73A6">
        <w:rPr>
          <w:b/>
          <w:lang w:val="uk-UA"/>
        </w:rPr>
        <w:t xml:space="preserve"> </w:t>
      </w:r>
      <w:r w:rsidR="008A3650" w:rsidRPr="00FA73A6">
        <w:rPr>
          <w:lang w:val="uk-UA"/>
        </w:rPr>
        <w:t xml:space="preserve">справ, що </w:t>
      </w:r>
      <w:r w:rsidR="008A3650" w:rsidRPr="00FA73A6">
        <w:rPr>
          <w:color w:val="000000" w:themeColor="text1"/>
          <w:lang w:val="uk-UA"/>
        </w:rPr>
        <w:t xml:space="preserve">складає </w:t>
      </w:r>
      <w:r w:rsidR="00381148" w:rsidRPr="00FA73A6">
        <w:rPr>
          <w:b/>
          <w:color w:val="000000" w:themeColor="text1"/>
          <w:lang w:val="uk-UA"/>
        </w:rPr>
        <w:t>75,9</w:t>
      </w:r>
      <w:r w:rsidR="008A3650" w:rsidRPr="00FA73A6">
        <w:rPr>
          <w:b/>
          <w:color w:val="000000" w:themeColor="text1"/>
          <w:lang w:val="uk-UA"/>
        </w:rPr>
        <w:t>%</w:t>
      </w:r>
      <w:r w:rsidR="008A3650" w:rsidRPr="00FA73A6">
        <w:rPr>
          <w:color w:val="000000" w:themeColor="text1"/>
          <w:lang w:val="uk-UA"/>
        </w:rPr>
        <w:t xml:space="preserve"> </w:t>
      </w:r>
      <w:r w:rsidR="008A3650" w:rsidRPr="00FA73A6">
        <w:rPr>
          <w:lang w:val="uk-UA"/>
        </w:rPr>
        <w:t>від загальної кількості справ</w:t>
      </w:r>
      <w:r w:rsidR="00D46847" w:rsidRPr="00FA73A6">
        <w:rPr>
          <w:lang w:val="uk-UA"/>
        </w:rPr>
        <w:t xml:space="preserve"> розглянутих в суді </w:t>
      </w:r>
      <w:r w:rsidR="00F37EB6" w:rsidRPr="00FA73A6">
        <w:rPr>
          <w:lang w:val="uk-UA"/>
        </w:rPr>
        <w:t xml:space="preserve"> </w:t>
      </w:r>
      <w:r w:rsidR="00B95C82" w:rsidRPr="00FA73A6">
        <w:rPr>
          <w:lang w:val="uk-UA"/>
        </w:rPr>
        <w:t>у</w:t>
      </w:r>
      <w:r w:rsidR="00F37EB6" w:rsidRPr="00FA73A6">
        <w:rPr>
          <w:lang w:val="uk-UA"/>
        </w:rPr>
        <w:t xml:space="preserve"> </w:t>
      </w:r>
      <w:r w:rsidR="00FA389C" w:rsidRPr="00FA73A6">
        <w:rPr>
          <w:lang w:val="uk-UA"/>
        </w:rPr>
        <w:t>звітному</w:t>
      </w:r>
      <w:r w:rsidR="004A6036" w:rsidRPr="00FA73A6">
        <w:rPr>
          <w:lang w:val="uk-UA"/>
        </w:rPr>
        <w:t xml:space="preserve"> </w:t>
      </w:r>
      <w:r w:rsidR="00AC7F27" w:rsidRPr="00FA73A6">
        <w:rPr>
          <w:lang w:val="uk-UA"/>
        </w:rPr>
        <w:t>періоді</w:t>
      </w:r>
      <w:r w:rsidR="00B80F80" w:rsidRPr="00FA73A6">
        <w:rPr>
          <w:lang w:val="uk-UA"/>
        </w:rPr>
        <w:t xml:space="preserve">. </w:t>
      </w:r>
      <w:r w:rsidR="004C09F0" w:rsidRPr="00FA73A6">
        <w:rPr>
          <w:lang w:val="uk-UA"/>
        </w:rPr>
        <w:t>У</w:t>
      </w:r>
      <w:r w:rsidR="00584843" w:rsidRPr="00FA73A6">
        <w:rPr>
          <w:lang w:val="uk-UA"/>
        </w:rPr>
        <w:t xml:space="preserve"> порівнянні з</w:t>
      </w:r>
      <w:r w:rsidR="00EE3342">
        <w:rPr>
          <w:lang w:val="uk-UA"/>
        </w:rPr>
        <w:t xml:space="preserve"> </w:t>
      </w:r>
      <w:r w:rsidR="004C09F0" w:rsidRPr="00FA73A6">
        <w:rPr>
          <w:lang w:val="uk-UA"/>
        </w:rPr>
        <w:t>аналогічн</w:t>
      </w:r>
      <w:r w:rsidR="00584843" w:rsidRPr="00FA73A6">
        <w:rPr>
          <w:lang w:val="uk-UA"/>
        </w:rPr>
        <w:t xml:space="preserve">им </w:t>
      </w:r>
      <w:r w:rsidR="004C09F0" w:rsidRPr="00FA73A6">
        <w:rPr>
          <w:lang w:val="uk-UA"/>
        </w:rPr>
        <w:t>період</w:t>
      </w:r>
      <w:r w:rsidR="00584843" w:rsidRPr="00FA73A6">
        <w:rPr>
          <w:lang w:val="uk-UA"/>
        </w:rPr>
        <w:t>ом</w:t>
      </w:r>
      <w:r w:rsidR="00F37EB6" w:rsidRPr="00FA73A6">
        <w:rPr>
          <w:lang w:val="uk-UA"/>
        </w:rPr>
        <w:t xml:space="preserve"> </w:t>
      </w:r>
      <w:r w:rsidR="004C09F0" w:rsidRPr="00FA73A6">
        <w:rPr>
          <w:lang w:val="uk-UA"/>
        </w:rPr>
        <w:t>201</w:t>
      </w:r>
      <w:r w:rsidR="00BC2557" w:rsidRPr="00FA73A6">
        <w:rPr>
          <w:lang w:val="uk-UA"/>
        </w:rPr>
        <w:t>6</w:t>
      </w:r>
      <w:r w:rsidR="004C09F0" w:rsidRPr="00FA73A6">
        <w:rPr>
          <w:lang w:val="uk-UA"/>
        </w:rPr>
        <w:t xml:space="preserve"> року</w:t>
      </w:r>
      <w:r w:rsidR="00584843" w:rsidRPr="00FA73A6">
        <w:rPr>
          <w:lang w:val="uk-UA"/>
        </w:rPr>
        <w:t xml:space="preserve"> (</w:t>
      </w:r>
      <w:r w:rsidR="00BC2557" w:rsidRPr="00FA73A6">
        <w:rPr>
          <w:b/>
          <w:lang w:val="uk-UA"/>
        </w:rPr>
        <w:t>60</w:t>
      </w:r>
      <w:r w:rsidR="00584843" w:rsidRPr="00FA73A6">
        <w:rPr>
          <w:b/>
          <w:lang w:val="uk-UA"/>
        </w:rPr>
        <w:t xml:space="preserve"> %</w:t>
      </w:r>
      <w:r w:rsidR="00584843" w:rsidRPr="00FA73A6">
        <w:rPr>
          <w:lang w:val="uk-UA"/>
        </w:rPr>
        <w:t>),</w:t>
      </w:r>
      <w:r w:rsidR="00F37EB6" w:rsidRPr="00FA73A6">
        <w:rPr>
          <w:lang w:val="uk-UA"/>
        </w:rPr>
        <w:t xml:space="preserve"> </w:t>
      </w:r>
      <w:r w:rsidR="00584843" w:rsidRPr="00FA73A6">
        <w:rPr>
          <w:lang w:val="uk-UA"/>
        </w:rPr>
        <w:t>з</w:t>
      </w:r>
      <w:r w:rsidR="00584843" w:rsidRPr="00FA73A6">
        <w:rPr>
          <w:lang w:val="uk-UA"/>
        </w:rPr>
        <w:t>а</w:t>
      </w:r>
      <w:r w:rsidR="00584843" w:rsidRPr="00FA73A6">
        <w:rPr>
          <w:lang w:val="uk-UA"/>
        </w:rPr>
        <w:t xml:space="preserve">значений показник </w:t>
      </w:r>
      <w:r w:rsidR="00381148" w:rsidRPr="00FA73A6">
        <w:rPr>
          <w:color w:val="000000" w:themeColor="text1"/>
          <w:lang w:val="uk-UA"/>
        </w:rPr>
        <w:t>збільшив</w:t>
      </w:r>
      <w:r w:rsidR="00BD7513" w:rsidRPr="00FA73A6">
        <w:rPr>
          <w:color w:val="000000" w:themeColor="text1"/>
          <w:lang w:val="uk-UA"/>
        </w:rPr>
        <w:t>ся</w:t>
      </w:r>
      <w:r w:rsidR="00BD7513" w:rsidRPr="00FA73A6">
        <w:rPr>
          <w:b/>
          <w:color w:val="000000" w:themeColor="text1"/>
          <w:lang w:val="uk-UA"/>
        </w:rPr>
        <w:t xml:space="preserve"> </w:t>
      </w:r>
      <w:r w:rsidR="00115EF8" w:rsidRPr="00FA73A6">
        <w:rPr>
          <w:color w:val="000000" w:themeColor="text1"/>
          <w:lang w:val="uk-UA"/>
        </w:rPr>
        <w:t>на</w:t>
      </w:r>
      <w:r w:rsidR="00115EF8" w:rsidRPr="00FA73A6">
        <w:rPr>
          <w:b/>
          <w:color w:val="000000" w:themeColor="text1"/>
          <w:lang w:val="uk-UA"/>
        </w:rPr>
        <w:t xml:space="preserve"> </w:t>
      </w:r>
      <w:r w:rsidR="00381148" w:rsidRPr="00FA73A6">
        <w:rPr>
          <w:b/>
          <w:color w:val="000000" w:themeColor="text1"/>
          <w:lang w:val="uk-UA"/>
        </w:rPr>
        <w:t>15,</w:t>
      </w:r>
      <w:r w:rsidR="006D512D" w:rsidRPr="00FA73A6">
        <w:rPr>
          <w:b/>
          <w:color w:val="000000" w:themeColor="text1"/>
          <w:lang w:val="uk-UA"/>
        </w:rPr>
        <w:t>9</w:t>
      </w:r>
      <w:r w:rsidR="00115EF8" w:rsidRPr="00FA73A6">
        <w:rPr>
          <w:b/>
          <w:lang w:val="uk-UA"/>
        </w:rPr>
        <w:t>%</w:t>
      </w:r>
      <w:r w:rsidR="00BD7513" w:rsidRPr="00FA73A6">
        <w:rPr>
          <w:lang w:val="uk-UA"/>
        </w:rPr>
        <w:t xml:space="preserve">. </w:t>
      </w:r>
    </w:p>
    <w:p w:rsidR="00017F35" w:rsidRPr="00FA73A6" w:rsidRDefault="00017F35" w:rsidP="00345228">
      <w:pPr>
        <w:ind w:firstLine="708"/>
        <w:jc w:val="both"/>
        <w:rPr>
          <w:lang w:val="uk-UA"/>
        </w:rPr>
      </w:pPr>
      <w:r w:rsidRPr="00FA73A6">
        <w:rPr>
          <w:lang w:val="uk-UA"/>
        </w:rPr>
        <w:t>Крім того, Дніпропетровським апеляційним адміністративним судом, як судом І інстанції,</w:t>
      </w:r>
      <w:r w:rsidR="00912E2C" w:rsidRPr="00FA73A6">
        <w:rPr>
          <w:lang w:val="uk-UA"/>
        </w:rPr>
        <w:t xml:space="preserve"> у порядку норм ст. 183-1</w:t>
      </w:r>
      <w:r w:rsidR="00BC2557" w:rsidRPr="00FA73A6">
        <w:rPr>
          <w:lang w:val="uk-UA"/>
        </w:rPr>
        <w:t xml:space="preserve">(в новій редакції кодексу </w:t>
      </w:r>
      <w:r w:rsidR="00E566BC">
        <w:rPr>
          <w:lang w:val="uk-UA"/>
        </w:rPr>
        <w:t xml:space="preserve">ст.. </w:t>
      </w:r>
      <w:r w:rsidR="00BC2557" w:rsidRPr="00FA73A6">
        <w:rPr>
          <w:lang w:val="uk-UA"/>
        </w:rPr>
        <w:t>267)</w:t>
      </w:r>
      <w:r w:rsidR="00EE3342">
        <w:rPr>
          <w:lang w:val="uk-UA"/>
        </w:rPr>
        <w:t xml:space="preserve"> </w:t>
      </w:r>
      <w:r w:rsidR="00912E2C" w:rsidRPr="00FA73A6">
        <w:rPr>
          <w:lang w:val="uk-UA"/>
        </w:rPr>
        <w:t>КАС України</w:t>
      </w:r>
      <w:r w:rsidRPr="00FA73A6">
        <w:rPr>
          <w:lang w:val="uk-UA"/>
        </w:rPr>
        <w:t xml:space="preserve"> розглянуто </w:t>
      </w:r>
      <w:r w:rsidR="00BC2557" w:rsidRPr="00FA73A6">
        <w:rPr>
          <w:lang w:val="uk-UA"/>
        </w:rPr>
        <w:t>28</w:t>
      </w:r>
      <w:r w:rsidRPr="00FA73A6">
        <w:rPr>
          <w:lang w:val="uk-UA"/>
        </w:rPr>
        <w:t xml:space="preserve"> позовних заяв: </w:t>
      </w:r>
      <w:r w:rsidR="00912E2C" w:rsidRPr="00FA73A6">
        <w:rPr>
          <w:lang w:val="uk-UA"/>
        </w:rPr>
        <w:t xml:space="preserve">у </w:t>
      </w:r>
      <w:r w:rsidR="00BC2557" w:rsidRPr="00FA73A6">
        <w:rPr>
          <w:lang w:val="uk-UA"/>
        </w:rPr>
        <w:t>12</w:t>
      </w:r>
      <w:r w:rsidRPr="00FA73A6">
        <w:rPr>
          <w:lang w:val="uk-UA"/>
        </w:rPr>
        <w:t xml:space="preserve"> </w:t>
      </w:r>
      <w:r w:rsidR="00912E2C" w:rsidRPr="00FA73A6">
        <w:rPr>
          <w:lang w:val="uk-UA"/>
        </w:rPr>
        <w:t xml:space="preserve">справах позов </w:t>
      </w:r>
      <w:r w:rsidRPr="00FA73A6">
        <w:rPr>
          <w:lang w:val="uk-UA"/>
        </w:rPr>
        <w:t>задоволен</w:t>
      </w:r>
      <w:r w:rsidR="00912E2C" w:rsidRPr="00FA73A6">
        <w:rPr>
          <w:lang w:val="uk-UA"/>
        </w:rPr>
        <w:t>о</w:t>
      </w:r>
      <w:r w:rsidRPr="00FA73A6">
        <w:rPr>
          <w:lang w:val="uk-UA"/>
        </w:rPr>
        <w:t>,</w:t>
      </w:r>
      <w:r w:rsidR="00E566BC">
        <w:rPr>
          <w:lang w:val="uk-UA"/>
        </w:rPr>
        <w:t xml:space="preserve"> у</w:t>
      </w:r>
      <w:r w:rsidRPr="00FA73A6">
        <w:rPr>
          <w:lang w:val="uk-UA"/>
        </w:rPr>
        <w:t xml:space="preserve"> </w:t>
      </w:r>
      <w:r w:rsidR="00BC2557" w:rsidRPr="00FA73A6">
        <w:rPr>
          <w:lang w:val="uk-UA"/>
        </w:rPr>
        <w:t>6</w:t>
      </w:r>
      <w:r w:rsidR="00E566BC">
        <w:rPr>
          <w:lang w:val="uk-UA"/>
        </w:rPr>
        <w:t xml:space="preserve"> справах</w:t>
      </w:r>
      <w:r w:rsidR="005F7C7C" w:rsidRPr="00FA73A6">
        <w:rPr>
          <w:lang w:val="uk-UA"/>
        </w:rPr>
        <w:t xml:space="preserve"> </w:t>
      </w:r>
      <w:r w:rsidR="00BC2557" w:rsidRPr="00FA73A6">
        <w:rPr>
          <w:lang w:val="uk-UA"/>
        </w:rPr>
        <w:t>–</w:t>
      </w:r>
      <w:r w:rsidR="00912E2C" w:rsidRPr="00FA73A6">
        <w:rPr>
          <w:lang w:val="uk-UA"/>
        </w:rPr>
        <w:t xml:space="preserve"> </w:t>
      </w:r>
      <w:r w:rsidR="005F7C7C" w:rsidRPr="00FA73A6">
        <w:rPr>
          <w:lang w:val="uk-UA"/>
        </w:rPr>
        <w:t>залишено</w:t>
      </w:r>
      <w:r w:rsidR="00BC2557" w:rsidRPr="00FA73A6">
        <w:rPr>
          <w:lang w:val="uk-UA"/>
        </w:rPr>
        <w:t xml:space="preserve"> заяву</w:t>
      </w:r>
      <w:r w:rsidR="005F7C7C" w:rsidRPr="00FA73A6">
        <w:rPr>
          <w:lang w:val="uk-UA"/>
        </w:rPr>
        <w:t xml:space="preserve"> без розгляду, </w:t>
      </w:r>
      <w:r w:rsidR="00912E2C" w:rsidRPr="00FA73A6">
        <w:rPr>
          <w:lang w:val="uk-UA"/>
        </w:rPr>
        <w:t xml:space="preserve">у </w:t>
      </w:r>
      <w:r w:rsidR="005F7C7C" w:rsidRPr="00FA73A6">
        <w:rPr>
          <w:lang w:val="uk-UA"/>
        </w:rPr>
        <w:t>1</w:t>
      </w:r>
      <w:r w:rsidR="00BC2557" w:rsidRPr="00FA73A6">
        <w:rPr>
          <w:lang w:val="uk-UA"/>
        </w:rPr>
        <w:t>0</w:t>
      </w:r>
      <w:r w:rsidR="00E566BC">
        <w:rPr>
          <w:lang w:val="uk-UA"/>
        </w:rPr>
        <w:t xml:space="preserve"> справах</w:t>
      </w:r>
      <w:r w:rsidRPr="00FA73A6">
        <w:rPr>
          <w:lang w:val="uk-UA"/>
        </w:rPr>
        <w:t xml:space="preserve"> </w:t>
      </w:r>
      <w:r w:rsidR="00912E2C" w:rsidRPr="00FA73A6">
        <w:rPr>
          <w:lang w:val="uk-UA"/>
        </w:rPr>
        <w:t>-</w:t>
      </w:r>
      <w:r w:rsidRPr="00FA73A6">
        <w:rPr>
          <w:lang w:val="uk-UA"/>
        </w:rPr>
        <w:t xml:space="preserve"> закрит</w:t>
      </w:r>
      <w:r w:rsidR="00912E2C" w:rsidRPr="00FA73A6">
        <w:rPr>
          <w:lang w:val="uk-UA"/>
        </w:rPr>
        <w:t>о</w:t>
      </w:r>
      <w:r w:rsidRPr="00FA73A6">
        <w:rPr>
          <w:lang w:val="uk-UA"/>
        </w:rPr>
        <w:t xml:space="preserve"> провадження у справі</w:t>
      </w:r>
      <w:r w:rsidR="00C9155E" w:rsidRPr="00FA73A6">
        <w:rPr>
          <w:lang w:val="uk-UA"/>
        </w:rPr>
        <w:t>.</w:t>
      </w:r>
      <w:r w:rsidR="00EE3342">
        <w:rPr>
          <w:lang w:val="uk-UA"/>
        </w:rPr>
        <w:t xml:space="preserve"> </w:t>
      </w:r>
    </w:p>
    <w:p w:rsidR="00C0171C" w:rsidRPr="00FA73A6" w:rsidRDefault="00C0171C" w:rsidP="003A072C">
      <w:pPr>
        <w:ind w:firstLine="708"/>
        <w:jc w:val="both"/>
        <w:rPr>
          <w:color w:val="000000" w:themeColor="text1"/>
          <w:lang w:val="uk-UA"/>
        </w:rPr>
      </w:pPr>
      <w:r w:rsidRPr="00FA73A6">
        <w:rPr>
          <w:color w:val="000000" w:themeColor="text1"/>
          <w:lang w:val="uk-UA"/>
        </w:rPr>
        <w:t>Середньомісячний розгляд справ і матеріалів одним суддею (</w:t>
      </w:r>
      <w:r w:rsidR="00575C62" w:rsidRPr="00FA73A6">
        <w:rPr>
          <w:color w:val="000000" w:themeColor="text1"/>
          <w:lang w:val="uk-UA"/>
        </w:rPr>
        <w:t>3</w:t>
      </w:r>
      <w:r w:rsidR="00381148" w:rsidRPr="00FA73A6">
        <w:rPr>
          <w:color w:val="000000" w:themeColor="text1"/>
          <w:lang w:val="uk-UA"/>
        </w:rPr>
        <w:t>4,4</w:t>
      </w:r>
      <w:r w:rsidR="00E566BC">
        <w:rPr>
          <w:color w:val="000000" w:themeColor="text1"/>
          <w:lang w:val="uk-UA"/>
        </w:rPr>
        <w:t xml:space="preserve"> справ</w:t>
      </w:r>
      <w:r w:rsidRPr="00FA73A6">
        <w:rPr>
          <w:color w:val="000000" w:themeColor="text1"/>
          <w:lang w:val="uk-UA"/>
        </w:rPr>
        <w:t xml:space="preserve">) </w:t>
      </w:r>
      <w:r w:rsidR="00575C62" w:rsidRPr="00FA73A6">
        <w:rPr>
          <w:color w:val="000000" w:themeColor="text1"/>
          <w:lang w:val="uk-UA"/>
        </w:rPr>
        <w:t xml:space="preserve">майже не відрізняється від </w:t>
      </w:r>
      <w:r w:rsidRPr="00FA73A6">
        <w:rPr>
          <w:color w:val="000000" w:themeColor="text1"/>
          <w:lang w:val="uk-UA"/>
        </w:rPr>
        <w:t>середньомісячн</w:t>
      </w:r>
      <w:r w:rsidR="00575C62" w:rsidRPr="00FA73A6">
        <w:rPr>
          <w:color w:val="000000" w:themeColor="text1"/>
          <w:lang w:val="uk-UA"/>
        </w:rPr>
        <w:t xml:space="preserve">ого </w:t>
      </w:r>
      <w:r w:rsidRPr="00FA73A6">
        <w:rPr>
          <w:color w:val="000000" w:themeColor="text1"/>
          <w:lang w:val="uk-UA"/>
        </w:rPr>
        <w:t>показник</w:t>
      </w:r>
      <w:r w:rsidR="00575C62" w:rsidRPr="00FA73A6">
        <w:rPr>
          <w:color w:val="000000" w:themeColor="text1"/>
          <w:lang w:val="uk-UA"/>
        </w:rPr>
        <w:t>а</w:t>
      </w:r>
      <w:r w:rsidRPr="00FA73A6">
        <w:rPr>
          <w:color w:val="000000" w:themeColor="text1"/>
          <w:lang w:val="uk-UA"/>
        </w:rPr>
        <w:t xml:space="preserve"> надходження справ і матеріалів на одного суддю (</w:t>
      </w:r>
      <w:r w:rsidR="00575C62" w:rsidRPr="00FA73A6">
        <w:rPr>
          <w:color w:val="000000" w:themeColor="text1"/>
          <w:lang w:val="uk-UA"/>
        </w:rPr>
        <w:t>3</w:t>
      </w:r>
      <w:r w:rsidR="00381148" w:rsidRPr="00FA73A6">
        <w:rPr>
          <w:color w:val="000000" w:themeColor="text1"/>
          <w:lang w:val="uk-UA"/>
        </w:rPr>
        <w:t>4,7</w:t>
      </w:r>
      <w:r w:rsidR="00E566BC">
        <w:rPr>
          <w:color w:val="000000" w:themeColor="text1"/>
          <w:lang w:val="uk-UA"/>
        </w:rPr>
        <w:t xml:space="preserve"> справ</w:t>
      </w:r>
      <w:r w:rsidRPr="00FA73A6">
        <w:rPr>
          <w:color w:val="000000" w:themeColor="text1"/>
          <w:lang w:val="uk-UA"/>
        </w:rPr>
        <w:t>)</w:t>
      </w:r>
      <w:r w:rsidR="00575C62" w:rsidRPr="00FA73A6">
        <w:rPr>
          <w:color w:val="000000" w:themeColor="text1"/>
          <w:lang w:val="uk-UA"/>
        </w:rPr>
        <w:t>.</w:t>
      </w:r>
      <w:r w:rsidR="00EE3342">
        <w:rPr>
          <w:color w:val="000000" w:themeColor="text1"/>
          <w:lang w:val="uk-UA"/>
        </w:rPr>
        <w:t xml:space="preserve"> </w:t>
      </w:r>
    </w:p>
    <w:p w:rsidR="00F34E89" w:rsidRPr="00FA73A6" w:rsidRDefault="00F34E89" w:rsidP="00345228">
      <w:pPr>
        <w:ind w:firstLine="708"/>
        <w:jc w:val="both"/>
        <w:rPr>
          <w:color w:val="000000" w:themeColor="text1"/>
          <w:lang w:val="uk-UA"/>
        </w:rPr>
      </w:pPr>
      <w:r w:rsidRPr="00FA73A6">
        <w:rPr>
          <w:color w:val="000000" w:themeColor="text1"/>
          <w:lang w:val="uk-UA"/>
        </w:rPr>
        <w:t>Середня тривалість розгляду справ упродовж 201</w:t>
      </w:r>
      <w:r w:rsidR="00306435" w:rsidRPr="00FA73A6">
        <w:rPr>
          <w:color w:val="000000" w:themeColor="text1"/>
          <w:lang w:val="uk-UA"/>
        </w:rPr>
        <w:t>7</w:t>
      </w:r>
      <w:r w:rsidRPr="00FA73A6">
        <w:rPr>
          <w:color w:val="000000" w:themeColor="text1"/>
          <w:lang w:val="uk-UA"/>
        </w:rPr>
        <w:t xml:space="preserve"> року склада</w:t>
      </w:r>
      <w:r w:rsidR="00F52885" w:rsidRPr="00FA73A6">
        <w:rPr>
          <w:color w:val="000000" w:themeColor="text1"/>
          <w:lang w:val="uk-UA"/>
        </w:rPr>
        <w:t>ла</w:t>
      </w:r>
      <w:r w:rsidRPr="00FA73A6">
        <w:rPr>
          <w:color w:val="000000" w:themeColor="text1"/>
          <w:lang w:val="uk-UA"/>
        </w:rPr>
        <w:t xml:space="preserve"> </w:t>
      </w:r>
      <w:r w:rsidR="00306435" w:rsidRPr="00FA73A6">
        <w:rPr>
          <w:color w:val="000000" w:themeColor="text1"/>
          <w:lang w:val="uk-UA"/>
        </w:rPr>
        <w:t>37</w:t>
      </w:r>
      <w:r w:rsidRPr="00FA73A6">
        <w:rPr>
          <w:b/>
          <w:color w:val="000000" w:themeColor="text1"/>
          <w:lang w:val="uk-UA"/>
        </w:rPr>
        <w:t xml:space="preserve"> </w:t>
      </w:r>
      <w:r w:rsidRPr="00FA73A6">
        <w:rPr>
          <w:color w:val="000000" w:themeColor="text1"/>
          <w:lang w:val="uk-UA"/>
        </w:rPr>
        <w:t>днів</w:t>
      </w:r>
      <w:r w:rsidR="00F52885" w:rsidRPr="00FA73A6">
        <w:rPr>
          <w:color w:val="000000" w:themeColor="text1"/>
          <w:lang w:val="uk-UA"/>
        </w:rPr>
        <w:t xml:space="preserve"> проти </w:t>
      </w:r>
      <w:r w:rsidR="00306435" w:rsidRPr="00FA73A6">
        <w:rPr>
          <w:color w:val="000000" w:themeColor="text1"/>
          <w:lang w:val="uk-UA"/>
        </w:rPr>
        <w:t>55</w:t>
      </w:r>
      <w:r w:rsidR="00F52885" w:rsidRPr="00FA73A6">
        <w:rPr>
          <w:color w:val="000000" w:themeColor="text1"/>
          <w:lang w:val="uk-UA"/>
        </w:rPr>
        <w:t xml:space="preserve"> за аналогічний період 201</w:t>
      </w:r>
      <w:r w:rsidR="00306435" w:rsidRPr="00FA73A6">
        <w:rPr>
          <w:color w:val="000000" w:themeColor="text1"/>
          <w:lang w:val="uk-UA"/>
        </w:rPr>
        <w:t>6</w:t>
      </w:r>
      <w:r w:rsidR="00F52885" w:rsidRPr="00FA73A6">
        <w:rPr>
          <w:color w:val="000000" w:themeColor="text1"/>
          <w:lang w:val="uk-UA"/>
        </w:rPr>
        <w:t xml:space="preserve"> року</w:t>
      </w:r>
      <w:r w:rsidRPr="00FA73A6">
        <w:rPr>
          <w:color w:val="000000" w:themeColor="text1"/>
          <w:lang w:val="uk-UA"/>
        </w:rPr>
        <w:t xml:space="preserve">, що свідчить про </w:t>
      </w:r>
      <w:r w:rsidR="00F52885" w:rsidRPr="00FA73A6">
        <w:rPr>
          <w:color w:val="000000" w:themeColor="text1"/>
          <w:lang w:val="uk-UA"/>
        </w:rPr>
        <w:t xml:space="preserve">значне покращення ситуації щодо дотримання </w:t>
      </w:r>
      <w:r w:rsidR="00E0737C" w:rsidRPr="00FA73A6">
        <w:rPr>
          <w:color w:val="000000" w:themeColor="text1"/>
          <w:lang w:val="uk-UA"/>
        </w:rPr>
        <w:t>встановлених законом строків</w:t>
      </w:r>
      <w:r w:rsidR="00F52885" w:rsidRPr="00FA73A6">
        <w:rPr>
          <w:color w:val="000000" w:themeColor="text1"/>
          <w:lang w:val="uk-UA"/>
        </w:rPr>
        <w:t xml:space="preserve"> розгляду справ. </w:t>
      </w:r>
    </w:p>
    <w:p w:rsidR="009965D4" w:rsidRPr="00FA73A6" w:rsidRDefault="00017F35" w:rsidP="00345228">
      <w:pPr>
        <w:ind w:firstLine="708"/>
        <w:jc w:val="both"/>
        <w:rPr>
          <w:lang w:val="uk-UA"/>
        </w:rPr>
      </w:pPr>
      <w:r w:rsidRPr="00FA73A6">
        <w:rPr>
          <w:lang w:val="uk-UA"/>
        </w:rPr>
        <w:t>П</w:t>
      </w:r>
      <w:r w:rsidR="00B80F80" w:rsidRPr="00FA73A6">
        <w:rPr>
          <w:lang w:val="uk-UA"/>
        </w:rPr>
        <w:t xml:space="preserve">оказник </w:t>
      </w:r>
      <w:r w:rsidRPr="00FA73A6">
        <w:rPr>
          <w:lang w:val="uk-UA"/>
        </w:rPr>
        <w:t>загальної кількості постановлених судових рішень в Дніпроп</w:t>
      </w:r>
      <w:r w:rsidRPr="00FA73A6">
        <w:rPr>
          <w:lang w:val="uk-UA"/>
        </w:rPr>
        <w:t>е</w:t>
      </w:r>
      <w:r w:rsidRPr="00FA73A6">
        <w:rPr>
          <w:lang w:val="uk-UA"/>
        </w:rPr>
        <w:t>тровському апеляційному адміністративному суді міст</w:t>
      </w:r>
      <w:r w:rsidR="00295083" w:rsidRPr="00FA73A6">
        <w:rPr>
          <w:lang w:val="uk-UA"/>
        </w:rPr>
        <w:t>ить</w:t>
      </w:r>
      <w:r w:rsidRPr="00FA73A6">
        <w:rPr>
          <w:lang w:val="uk-UA"/>
        </w:rPr>
        <w:t xml:space="preserve"> наступні складов</w:t>
      </w:r>
      <w:r w:rsidR="00295083" w:rsidRPr="00FA73A6">
        <w:rPr>
          <w:lang w:val="uk-UA"/>
        </w:rPr>
        <w:t>і</w:t>
      </w:r>
      <w:r w:rsidR="009965D4" w:rsidRPr="00FA73A6">
        <w:rPr>
          <w:lang w:val="uk-UA"/>
        </w:rPr>
        <w:t xml:space="preserve"> </w:t>
      </w:r>
      <w:r w:rsidR="009965D4" w:rsidRPr="00FA73A6">
        <w:rPr>
          <w:color w:val="000000" w:themeColor="text1"/>
          <w:lang w:val="uk-UA"/>
        </w:rPr>
        <w:t>(</w:t>
      </w:r>
      <w:r w:rsidR="009965D4" w:rsidRPr="00FA73A6">
        <w:rPr>
          <w:i/>
          <w:color w:val="000000" w:themeColor="text1"/>
          <w:lang w:val="uk-UA"/>
        </w:rPr>
        <w:t>Діаграма 2</w:t>
      </w:r>
      <w:r w:rsidR="009965D4" w:rsidRPr="00FA73A6">
        <w:rPr>
          <w:color w:val="000000" w:themeColor="text1"/>
          <w:lang w:val="uk-UA"/>
        </w:rPr>
        <w:t>)</w:t>
      </w:r>
      <w:r w:rsidRPr="00FA73A6">
        <w:rPr>
          <w:lang w:val="uk-UA"/>
        </w:rPr>
        <w:t xml:space="preserve">: </w:t>
      </w:r>
    </w:p>
    <w:p w:rsidR="009965D4" w:rsidRPr="00FA73A6" w:rsidRDefault="009965D4" w:rsidP="009965D4">
      <w:pPr>
        <w:pStyle w:val="a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повернуто апеляційних скарг, заяв - </w:t>
      </w:r>
      <w:r w:rsidR="00306435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193</w:t>
      </w:r>
      <w:r w:rsidR="002E2E72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306435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="00306435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5</w:t>
      </w:r>
      <w:r w:rsidR="00B80F80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10%);</w:t>
      </w:r>
    </w:p>
    <w:p w:rsidR="009965D4" w:rsidRPr="00FA73A6" w:rsidRDefault="009965D4" w:rsidP="009965D4">
      <w:pPr>
        <w:pStyle w:val="a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відмовлено у відкритті провадження -</w:t>
      </w:r>
      <w:r w:rsidR="00306435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113</w:t>
      </w:r>
      <w:r w:rsidR="00D7540C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306435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(8</w:t>
      </w:r>
      <w:r w:rsidR="00295083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84</w:t>
      </w:r>
      <w:r w:rsidR="00295083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%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9965D4" w:rsidRPr="00FA73A6" w:rsidRDefault="009965D4" w:rsidP="009965D4">
      <w:pPr>
        <w:pStyle w:val="a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передано справ до іншого суду – 22 (0,17%);</w:t>
      </w:r>
    </w:p>
    <w:p w:rsidR="0026018C" w:rsidRPr="00FA73A6" w:rsidRDefault="009965D4" w:rsidP="009965D4">
      <w:pPr>
        <w:pStyle w:val="aa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закінчено провадження у справі</w:t>
      </w:r>
      <w:r w:rsidR="00B80F80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– 9728 (75,89</w:t>
      </w:r>
      <w:r w:rsidR="00B80F80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%</w:t>
      </w:r>
      <w:r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).</w:t>
      </w:r>
    </w:p>
    <w:p w:rsidR="00E01FC5" w:rsidRPr="00FA73A6" w:rsidRDefault="00E01FC5" w:rsidP="00E01FC5">
      <w:pPr>
        <w:ind w:left="7788"/>
        <w:jc w:val="both"/>
        <w:rPr>
          <w:i/>
          <w:lang w:val="uk-UA"/>
        </w:rPr>
      </w:pPr>
      <w:r w:rsidRPr="00FA73A6">
        <w:rPr>
          <w:i/>
          <w:lang w:val="uk-UA"/>
        </w:rPr>
        <w:t>Діаграма 2</w:t>
      </w:r>
    </w:p>
    <w:p w:rsidR="0027283A" w:rsidRPr="00FA73A6" w:rsidRDefault="0027283A" w:rsidP="0027283A">
      <w:pPr>
        <w:jc w:val="center"/>
        <w:rPr>
          <w:i/>
          <w:lang w:val="uk-UA"/>
        </w:rPr>
      </w:pPr>
      <w:r w:rsidRPr="00FA73A6">
        <w:rPr>
          <w:i/>
          <w:noProof/>
        </w:rPr>
        <w:drawing>
          <wp:inline distT="0" distB="0" distL="0" distR="0" wp14:anchorId="7C79254B" wp14:editId="4E989BDE">
            <wp:extent cx="5939790" cy="3136330"/>
            <wp:effectExtent l="0" t="0" r="381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3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3A" w:rsidRPr="00FA73A6" w:rsidRDefault="0027283A" w:rsidP="00E01FC5">
      <w:pPr>
        <w:ind w:left="7788"/>
        <w:jc w:val="both"/>
        <w:rPr>
          <w:i/>
          <w:lang w:val="uk-UA"/>
        </w:rPr>
      </w:pPr>
    </w:p>
    <w:p w:rsidR="007E3A18" w:rsidRPr="00FA73A6" w:rsidRDefault="007E3A18" w:rsidP="00345228">
      <w:pPr>
        <w:ind w:firstLine="708"/>
        <w:jc w:val="both"/>
        <w:rPr>
          <w:lang w:val="uk-UA"/>
        </w:rPr>
      </w:pPr>
      <w:r w:rsidRPr="00FA73A6">
        <w:rPr>
          <w:lang w:val="uk-UA"/>
        </w:rPr>
        <w:t xml:space="preserve">Із загальної кількості справ, що </w:t>
      </w:r>
      <w:r w:rsidR="00D7540C" w:rsidRPr="00FA73A6">
        <w:rPr>
          <w:lang w:val="uk-UA"/>
        </w:rPr>
        <w:t xml:space="preserve">перебували на розгляді </w:t>
      </w:r>
      <w:r w:rsidRPr="00FA73A6">
        <w:rPr>
          <w:lang w:val="uk-UA"/>
        </w:rPr>
        <w:t>суду протягом 201</w:t>
      </w:r>
      <w:r w:rsidR="00750CC3" w:rsidRPr="00FA73A6">
        <w:rPr>
          <w:lang w:val="uk-UA"/>
        </w:rPr>
        <w:t>7</w:t>
      </w:r>
      <w:r w:rsidRPr="00FA73A6">
        <w:rPr>
          <w:lang w:val="uk-UA"/>
        </w:rPr>
        <w:t xml:space="preserve"> року</w:t>
      </w:r>
      <w:r w:rsidR="009D426A" w:rsidRPr="00FA73A6">
        <w:rPr>
          <w:lang w:val="uk-UA"/>
        </w:rPr>
        <w:t>:</w:t>
      </w:r>
      <w:r w:rsidRPr="00FA73A6">
        <w:rPr>
          <w:lang w:val="uk-UA"/>
        </w:rPr>
        <w:t xml:space="preserve"> </w:t>
      </w:r>
      <w:r w:rsidR="0019709A" w:rsidRPr="00FA73A6">
        <w:rPr>
          <w:b/>
          <w:lang w:val="uk-UA"/>
        </w:rPr>
        <w:t>1</w:t>
      </w:r>
      <w:r w:rsidR="00750CC3" w:rsidRPr="00FA73A6">
        <w:rPr>
          <w:b/>
          <w:lang w:val="uk-UA"/>
        </w:rPr>
        <w:t>1750</w:t>
      </w:r>
      <w:r w:rsidRPr="00FA73A6">
        <w:rPr>
          <w:lang w:val="uk-UA"/>
        </w:rPr>
        <w:t xml:space="preserve"> апеляційн</w:t>
      </w:r>
      <w:r w:rsidR="00D7540C" w:rsidRPr="00FA73A6">
        <w:rPr>
          <w:lang w:val="uk-UA"/>
        </w:rPr>
        <w:t>их</w:t>
      </w:r>
      <w:r w:rsidRPr="00FA73A6">
        <w:rPr>
          <w:lang w:val="uk-UA"/>
        </w:rPr>
        <w:t xml:space="preserve"> скарг в адміністративних справах подано на по</w:t>
      </w:r>
      <w:r w:rsidRPr="00FA73A6">
        <w:rPr>
          <w:lang w:val="uk-UA"/>
        </w:rPr>
        <w:t>с</w:t>
      </w:r>
      <w:r w:rsidRPr="00FA73A6">
        <w:rPr>
          <w:lang w:val="uk-UA"/>
        </w:rPr>
        <w:lastRenderedPageBreak/>
        <w:t>танови</w:t>
      </w:r>
      <w:r w:rsidRPr="00FA73A6">
        <w:rPr>
          <w:b/>
          <w:lang w:val="uk-UA"/>
        </w:rPr>
        <w:t xml:space="preserve">, </w:t>
      </w:r>
      <w:r w:rsidR="00345228" w:rsidRPr="00FA73A6">
        <w:rPr>
          <w:b/>
          <w:lang w:val="uk-UA"/>
        </w:rPr>
        <w:t>2</w:t>
      </w:r>
      <w:r w:rsidR="00750CC3" w:rsidRPr="00FA73A6">
        <w:rPr>
          <w:b/>
          <w:lang w:val="uk-UA"/>
        </w:rPr>
        <w:t>330</w:t>
      </w:r>
      <w:r w:rsidRPr="00FA73A6">
        <w:rPr>
          <w:lang w:val="uk-UA"/>
        </w:rPr>
        <w:t xml:space="preserve"> – на ухвали</w:t>
      </w:r>
      <w:r w:rsidR="006D2FEA" w:rsidRPr="00FA73A6">
        <w:rPr>
          <w:lang w:val="uk-UA"/>
        </w:rPr>
        <w:t xml:space="preserve">; </w:t>
      </w:r>
      <w:r w:rsidR="00750CC3" w:rsidRPr="00FA73A6">
        <w:rPr>
          <w:b/>
          <w:lang w:val="uk-UA"/>
        </w:rPr>
        <w:t>28</w:t>
      </w:r>
      <w:r w:rsidR="006D2FEA" w:rsidRPr="00FA73A6">
        <w:rPr>
          <w:lang w:val="uk-UA"/>
        </w:rPr>
        <w:t xml:space="preserve"> заяв про перегляд судового рішення за </w:t>
      </w:r>
      <w:proofErr w:type="spellStart"/>
      <w:r w:rsidR="006D2FEA" w:rsidRPr="00FA73A6">
        <w:rPr>
          <w:lang w:val="uk-UA"/>
        </w:rPr>
        <w:t>нововия</w:t>
      </w:r>
      <w:r w:rsidR="006D2FEA" w:rsidRPr="00FA73A6">
        <w:rPr>
          <w:lang w:val="uk-UA"/>
        </w:rPr>
        <w:t>в</w:t>
      </w:r>
      <w:r w:rsidR="006D2FEA" w:rsidRPr="00FA73A6">
        <w:rPr>
          <w:lang w:val="uk-UA"/>
        </w:rPr>
        <w:t>леними</w:t>
      </w:r>
      <w:proofErr w:type="spellEnd"/>
      <w:r w:rsidR="006D2FEA" w:rsidRPr="00FA73A6">
        <w:rPr>
          <w:lang w:val="uk-UA"/>
        </w:rPr>
        <w:t xml:space="preserve"> обставинами</w:t>
      </w:r>
      <w:r w:rsidR="0019709A" w:rsidRPr="00FA73A6">
        <w:rPr>
          <w:lang w:val="uk-UA"/>
        </w:rPr>
        <w:t xml:space="preserve">; </w:t>
      </w:r>
      <w:r w:rsidR="00832491" w:rsidRPr="00FA73A6">
        <w:rPr>
          <w:b/>
          <w:lang w:val="uk-UA"/>
        </w:rPr>
        <w:t>3</w:t>
      </w:r>
      <w:r w:rsidR="00750CC3" w:rsidRPr="00FA73A6">
        <w:rPr>
          <w:b/>
          <w:lang w:val="uk-UA"/>
        </w:rPr>
        <w:t>2</w:t>
      </w:r>
      <w:r w:rsidR="004D0AA8" w:rsidRPr="00FA73A6">
        <w:rPr>
          <w:lang w:val="uk-UA"/>
        </w:rPr>
        <w:t xml:space="preserve"> </w:t>
      </w:r>
      <w:r w:rsidR="006255B2" w:rsidRPr="00FA73A6">
        <w:rPr>
          <w:lang w:val="uk-UA"/>
        </w:rPr>
        <w:t>позовн</w:t>
      </w:r>
      <w:r w:rsidR="00E566BC">
        <w:rPr>
          <w:lang w:val="uk-UA"/>
        </w:rPr>
        <w:t>і</w:t>
      </w:r>
      <w:r w:rsidR="006255B2" w:rsidRPr="00FA73A6">
        <w:rPr>
          <w:lang w:val="uk-UA"/>
        </w:rPr>
        <w:t xml:space="preserve"> заяв</w:t>
      </w:r>
      <w:r w:rsidR="00E566BC">
        <w:rPr>
          <w:lang w:val="uk-UA"/>
        </w:rPr>
        <w:t>и</w:t>
      </w:r>
      <w:r w:rsidRPr="00FA73A6">
        <w:rPr>
          <w:lang w:val="uk-UA"/>
        </w:rPr>
        <w:t xml:space="preserve">. </w:t>
      </w:r>
    </w:p>
    <w:p w:rsidR="00F84812" w:rsidRPr="00FA73A6" w:rsidRDefault="005D228A" w:rsidP="000E0C23">
      <w:pPr>
        <w:ind w:firstLine="709"/>
        <w:jc w:val="both"/>
        <w:rPr>
          <w:color w:val="FF0000"/>
          <w:lang w:val="uk-UA"/>
        </w:rPr>
      </w:pPr>
      <w:r w:rsidRPr="00FA73A6">
        <w:rPr>
          <w:lang w:val="uk-UA"/>
        </w:rPr>
        <w:t>Відмовлено у відкритті апеляційного провадження</w:t>
      </w:r>
      <w:r w:rsidR="00EA0D54" w:rsidRPr="00FA73A6">
        <w:rPr>
          <w:lang w:val="uk-UA"/>
        </w:rPr>
        <w:t xml:space="preserve"> </w:t>
      </w:r>
      <w:r w:rsidRPr="00FA73A6">
        <w:rPr>
          <w:lang w:val="uk-UA"/>
        </w:rPr>
        <w:t xml:space="preserve">у </w:t>
      </w:r>
      <w:r w:rsidR="00750CC3" w:rsidRPr="00FA73A6">
        <w:rPr>
          <w:b/>
          <w:lang w:val="uk-UA"/>
        </w:rPr>
        <w:t>1130</w:t>
      </w:r>
      <w:r w:rsidR="006D2FEA" w:rsidRPr="00FA73A6">
        <w:rPr>
          <w:b/>
          <w:lang w:val="uk-UA"/>
        </w:rPr>
        <w:t xml:space="preserve"> </w:t>
      </w:r>
      <w:r w:rsidRPr="00FA73A6">
        <w:rPr>
          <w:lang w:val="uk-UA"/>
        </w:rPr>
        <w:t>справах</w:t>
      </w:r>
      <w:r w:rsidR="00DE32C1" w:rsidRPr="00FA73A6">
        <w:rPr>
          <w:lang w:val="uk-UA"/>
        </w:rPr>
        <w:t xml:space="preserve"> та</w:t>
      </w:r>
      <w:r w:rsidR="00E566BC">
        <w:rPr>
          <w:lang w:val="uk-UA"/>
        </w:rPr>
        <w:t xml:space="preserve"> у </w:t>
      </w:r>
      <w:r w:rsidR="00DE32C1" w:rsidRPr="00FA73A6">
        <w:rPr>
          <w:lang w:val="uk-UA"/>
        </w:rPr>
        <w:t xml:space="preserve"> </w:t>
      </w:r>
      <w:r w:rsidR="00DE32C1" w:rsidRPr="00FA73A6">
        <w:rPr>
          <w:b/>
          <w:lang w:val="uk-UA"/>
        </w:rPr>
        <w:t>3</w:t>
      </w:r>
      <w:r w:rsidR="00EA0D54" w:rsidRPr="00FA73A6">
        <w:rPr>
          <w:lang w:val="uk-UA"/>
        </w:rPr>
        <w:t xml:space="preserve"> заявах за </w:t>
      </w:r>
      <w:proofErr w:type="spellStart"/>
      <w:r w:rsidR="00EA0D54" w:rsidRPr="00FA73A6">
        <w:rPr>
          <w:color w:val="000000" w:themeColor="text1"/>
          <w:lang w:val="uk-UA"/>
        </w:rPr>
        <w:t>нововиявленими</w:t>
      </w:r>
      <w:proofErr w:type="spellEnd"/>
      <w:r w:rsidR="00EA0D54" w:rsidRPr="00FA73A6">
        <w:rPr>
          <w:color w:val="000000" w:themeColor="text1"/>
          <w:lang w:val="uk-UA"/>
        </w:rPr>
        <w:t xml:space="preserve"> обставинами</w:t>
      </w:r>
      <w:r w:rsidRPr="00FA73A6">
        <w:rPr>
          <w:color w:val="000000" w:themeColor="text1"/>
          <w:lang w:val="uk-UA"/>
        </w:rPr>
        <w:t xml:space="preserve">, </w:t>
      </w:r>
      <w:r w:rsidR="001017E8" w:rsidRPr="00FA73A6">
        <w:rPr>
          <w:color w:val="000000" w:themeColor="text1"/>
          <w:lang w:val="uk-UA"/>
        </w:rPr>
        <w:t xml:space="preserve">що </w:t>
      </w:r>
      <w:r w:rsidR="00290D83" w:rsidRPr="00FA73A6">
        <w:rPr>
          <w:color w:val="000000" w:themeColor="text1"/>
          <w:lang w:val="uk-UA"/>
        </w:rPr>
        <w:t xml:space="preserve">складає </w:t>
      </w:r>
      <w:r w:rsidR="00D7540C" w:rsidRPr="00FA73A6">
        <w:rPr>
          <w:b/>
          <w:color w:val="000000" w:themeColor="text1"/>
          <w:lang w:val="uk-UA"/>
        </w:rPr>
        <w:t>8</w:t>
      </w:r>
      <w:r w:rsidR="00F84812" w:rsidRPr="00FA73A6">
        <w:rPr>
          <w:b/>
          <w:color w:val="000000" w:themeColor="text1"/>
          <w:lang w:val="uk-UA"/>
        </w:rPr>
        <w:t>,</w:t>
      </w:r>
      <w:r w:rsidR="00D7540C" w:rsidRPr="00FA73A6">
        <w:rPr>
          <w:b/>
          <w:color w:val="000000" w:themeColor="text1"/>
          <w:lang w:val="uk-UA"/>
        </w:rPr>
        <w:t>84</w:t>
      </w:r>
      <w:r w:rsidR="00E04710" w:rsidRPr="00FA73A6">
        <w:rPr>
          <w:b/>
          <w:color w:val="000000" w:themeColor="text1"/>
          <w:lang w:val="uk-UA"/>
        </w:rPr>
        <w:t>%</w:t>
      </w:r>
      <w:r w:rsidR="00E04710" w:rsidRPr="00FA73A6">
        <w:rPr>
          <w:color w:val="000000" w:themeColor="text1"/>
          <w:lang w:val="uk-UA"/>
        </w:rPr>
        <w:t xml:space="preserve"> від кількості вир</w:t>
      </w:r>
      <w:r w:rsidR="00E04710" w:rsidRPr="00FA73A6">
        <w:rPr>
          <w:color w:val="000000" w:themeColor="text1"/>
          <w:lang w:val="uk-UA"/>
        </w:rPr>
        <w:t>і</w:t>
      </w:r>
      <w:r w:rsidR="00E04710" w:rsidRPr="00FA73A6">
        <w:rPr>
          <w:color w:val="000000" w:themeColor="text1"/>
          <w:lang w:val="uk-UA"/>
        </w:rPr>
        <w:t>шених</w:t>
      </w:r>
      <w:r w:rsidR="00EE3342">
        <w:rPr>
          <w:color w:val="000000" w:themeColor="text1"/>
          <w:lang w:val="uk-UA"/>
        </w:rPr>
        <w:t xml:space="preserve"> </w:t>
      </w:r>
      <w:r w:rsidR="00290D83" w:rsidRPr="00FA73A6">
        <w:rPr>
          <w:color w:val="000000" w:themeColor="text1"/>
          <w:lang w:val="uk-UA"/>
        </w:rPr>
        <w:t>у суді справ</w:t>
      </w:r>
      <w:r w:rsidR="001017E8" w:rsidRPr="00FA73A6">
        <w:rPr>
          <w:color w:val="000000" w:themeColor="text1"/>
          <w:lang w:val="uk-UA"/>
        </w:rPr>
        <w:t>.</w:t>
      </w:r>
      <w:r w:rsidR="00EC2EAF" w:rsidRPr="00FA73A6">
        <w:rPr>
          <w:color w:val="000000" w:themeColor="text1"/>
          <w:lang w:val="uk-UA"/>
        </w:rPr>
        <w:t xml:space="preserve"> </w:t>
      </w:r>
      <w:r w:rsidR="00F84812" w:rsidRPr="00FA73A6">
        <w:rPr>
          <w:color w:val="000000" w:themeColor="text1"/>
          <w:lang w:val="uk-UA"/>
        </w:rPr>
        <w:t>У порівнян</w:t>
      </w:r>
      <w:r w:rsidR="00EA0D54" w:rsidRPr="00FA73A6">
        <w:rPr>
          <w:color w:val="000000" w:themeColor="text1"/>
          <w:lang w:val="uk-UA"/>
        </w:rPr>
        <w:t>н</w:t>
      </w:r>
      <w:r w:rsidR="00F84812" w:rsidRPr="00FA73A6">
        <w:rPr>
          <w:color w:val="000000" w:themeColor="text1"/>
          <w:lang w:val="uk-UA"/>
        </w:rPr>
        <w:t xml:space="preserve">і з </w:t>
      </w:r>
      <w:r w:rsidR="00D05F02" w:rsidRPr="00FA73A6">
        <w:rPr>
          <w:color w:val="000000" w:themeColor="text1"/>
          <w:lang w:val="uk-UA"/>
        </w:rPr>
        <w:t>аналогічн</w:t>
      </w:r>
      <w:r w:rsidR="00F84812" w:rsidRPr="00FA73A6">
        <w:rPr>
          <w:color w:val="000000" w:themeColor="text1"/>
          <w:lang w:val="uk-UA"/>
        </w:rPr>
        <w:t>им</w:t>
      </w:r>
      <w:r w:rsidR="00D05F02" w:rsidRPr="00FA73A6">
        <w:rPr>
          <w:color w:val="000000" w:themeColor="text1"/>
          <w:lang w:val="uk-UA"/>
        </w:rPr>
        <w:t xml:space="preserve"> період</w:t>
      </w:r>
      <w:r w:rsidR="00F84812" w:rsidRPr="00FA73A6">
        <w:rPr>
          <w:color w:val="000000" w:themeColor="text1"/>
          <w:lang w:val="uk-UA"/>
        </w:rPr>
        <w:t xml:space="preserve">ом </w:t>
      </w:r>
      <w:r w:rsidR="00D05F02" w:rsidRPr="00FA73A6">
        <w:rPr>
          <w:color w:val="000000" w:themeColor="text1"/>
          <w:lang w:val="uk-UA"/>
        </w:rPr>
        <w:t>201</w:t>
      </w:r>
      <w:r w:rsidR="00750CC3" w:rsidRPr="00FA73A6">
        <w:rPr>
          <w:color w:val="000000" w:themeColor="text1"/>
          <w:lang w:val="uk-UA"/>
        </w:rPr>
        <w:t>6</w:t>
      </w:r>
      <w:r w:rsidR="00D05F02" w:rsidRPr="00FA73A6">
        <w:rPr>
          <w:color w:val="000000" w:themeColor="text1"/>
          <w:lang w:val="uk-UA"/>
        </w:rPr>
        <w:t xml:space="preserve"> року</w:t>
      </w:r>
      <w:r w:rsidR="00DE32C1" w:rsidRPr="00FA73A6">
        <w:rPr>
          <w:color w:val="000000" w:themeColor="text1"/>
          <w:lang w:val="uk-UA"/>
        </w:rPr>
        <w:t>,</w:t>
      </w:r>
      <w:r w:rsidR="00305AD2" w:rsidRPr="00FA73A6">
        <w:rPr>
          <w:color w:val="000000" w:themeColor="text1"/>
          <w:lang w:val="uk-UA"/>
        </w:rPr>
        <w:t xml:space="preserve"> </w:t>
      </w:r>
      <w:r w:rsidR="00501D2A" w:rsidRPr="00FA73A6">
        <w:rPr>
          <w:color w:val="000000" w:themeColor="text1"/>
          <w:lang w:val="uk-UA"/>
        </w:rPr>
        <w:t>кількість справ</w:t>
      </w:r>
      <w:r w:rsidR="00B8453E" w:rsidRPr="00FA73A6">
        <w:rPr>
          <w:color w:val="000000" w:themeColor="text1"/>
          <w:lang w:val="uk-UA"/>
        </w:rPr>
        <w:t xml:space="preserve">, </w:t>
      </w:r>
      <w:r w:rsidR="00305AD2" w:rsidRPr="00FA73A6">
        <w:rPr>
          <w:color w:val="000000" w:themeColor="text1"/>
          <w:lang w:val="uk-UA"/>
        </w:rPr>
        <w:t>в яких відмовлено у відкритті апеляційного провадження</w:t>
      </w:r>
      <w:r w:rsidR="00DE32C1" w:rsidRPr="00FA73A6">
        <w:rPr>
          <w:color w:val="000000" w:themeColor="text1"/>
          <w:lang w:val="uk-UA"/>
        </w:rPr>
        <w:t>,</w:t>
      </w:r>
      <w:r w:rsidR="00EA0D54" w:rsidRPr="00FA73A6">
        <w:rPr>
          <w:color w:val="000000" w:themeColor="text1"/>
          <w:lang w:val="uk-UA"/>
        </w:rPr>
        <w:t xml:space="preserve"> </w:t>
      </w:r>
      <w:r w:rsidR="00DE32C1" w:rsidRPr="00FA73A6">
        <w:rPr>
          <w:color w:val="000000" w:themeColor="text1"/>
          <w:lang w:val="uk-UA"/>
        </w:rPr>
        <w:t xml:space="preserve">виросла на </w:t>
      </w:r>
      <w:r w:rsidR="00D7540C" w:rsidRPr="00FA73A6">
        <w:rPr>
          <w:b/>
          <w:color w:val="000000" w:themeColor="text1"/>
          <w:lang w:val="uk-UA"/>
        </w:rPr>
        <w:t>80,8</w:t>
      </w:r>
      <w:r w:rsidR="00DE32C1" w:rsidRPr="00FA73A6">
        <w:rPr>
          <w:b/>
          <w:color w:val="000000" w:themeColor="text1"/>
          <w:lang w:val="uk-UA"/>
        </w:rPr>
        <w:t>%.</w:t>
      </w:r>
    </w:p>
    <w:p w:rsidR="00B8326A" w:rsidRPr="00FA73A6" w:rsidRDefault="00E254F6" w:rsidP="000E0C23">
      <w:pPr>
        <w:ind w:firstLine="709"/>
        <w:jc w:val="both"/>
        <w:rPr>
          <w:color w:val="000000" w:themeColor="text1"/>
          <w:lang w:val="uk-UA"/>
        </w:rPr>
      </w:pPr>
      <w:r w:rsidRPr="00FA73A6">
        <w:rPr>
          <w:lang w:val="uk-UA"/>
        </w:rPr>
        <w:t>У 201</w:t>
      </w:r>
      <w:r w:rsidR="00750CC3" w:rsidRPr="00FA73A6">
        <w:rPr>
          <w:lang w:val="uk-UA"/>
        </w:rPr>
        <w:t>7</w:t>
      </w:r>
      <w:r w:rsidRPr="00FA73A6">
        <w:rPr>
          <w:lang w:val="uk-UA"/>
        </w:rPr>
        <w:t xml:space="preserve"> ро</w:t>
      </w:r>
      <w:r w:rsidR="00EA0D54" w:rsidRPr="00FA73A6">
        <w:rPr>
          <w:lang w:val="uk-UA"/>
        </w:rPr>
        <w:t>ці</w:t>
      </w:r>
      <w:r w:rsidRPr="00FA73A6">
        <w:rPr>
          <w:lang w:val="uk-UA"/>
        </w:rPr>
        <w:t xml:space="preserve"> п</w:t>
      </w:r>
      <w:r w:rsidR="00DF0DA7" w:rsidRPr="00FA73A6">
        <w:rPr>
          <w:lang w:val="uk-UA"/>
        </w:rPr>
        <w:t xml:space="preserve">овернуто </w:t>
      </w:r>
      <w:r w:rsidR="00EA0D54" w:rsidRPr="00FA73A6">
        <w:rPr>
          <w:lang w:val="uk-UA"/>
        </w:rPr>
        <w:t xml:space="preserve">сторонам </w:t>
      </w:r>
      <w:r w:rsidR="00750CC3" w:rsidRPr="00FA73A6">
        <w:rPr>
          <w:b/>
          <w:lang w:val="uk-UA"/>
        </w:rPr>
        <w:t>1931</w:t>
      </w:r>
      <w:r w:rsidR="00DE32C1" w:rsidRPr="00FA73A6">
        <w:rPr>
          <w:lang w:val="uk-UA"/>
        </w:rPr>
        <w:t xml:space="preserve"> </w:t>
      </w:r>
      <w:r w:rsidR="00DF0DA7" w:rsidRPr="00FA73A6">
        <w:rPr>
          <w:lang w:val="uk-UA"/>
        </w:rPr>
        <w:t>апеляційн</w:t>
      </w:r>
      <w:r w:rsidR="00E566BC">
        <w:rPr>
          <w:lang w:val="uk-UA"/>
        </w:rPr>
        <w:t>у</w:t>
      </w:r>
      <w:r w:rsidR="00DF0DA7" w:rsidRPr="00FA73A6">
        <w:rPr>
          <w:lang w:val="uk-UA"/>
        </w:rPr>
        <w:t xml:space="preserve"> скарг</w:t>
      </w:r>
      <w:r w:rsidR="00E566BC">
        <w:rPr>
          <w:lang w:val="uk-UA"/>
        </w:rPr>
        <w:t>у</w:t>
      </w:r>
      <w:r w:rsidR="00DF0DA7" w:rsidRPr="00FA73A6">
        <w:rPr>
          <w:lang w:val="uk-UA"/>
        </w:rPr>
        <w:t xml:space="preserve"> у адміністрати</w:t>
      </w:r>
      <w:r w:rsidR="00DF0DA7" w:rsidRPr="00FA73A6">
        <w:rPr>
          <w:lang w:val="uk-UA"/>
        </w:rPr>
        <w:t>в</w:t>
      </w:r>
      <w:r w:rsidR="00DF0DA7" w:rsidRPr="00FA73A6">
        <w:rPr>
          <w:lang w:val="uk-UA"/>
        </w:rPr>
        <w:t>них справах,</w:t>
      </w:r>
      <w:r w:rsidR="001D30BD" w:rsidRPr="00FA73A6">
        <w:rPr>
          <w:lang w:val="uk-UA"/>
        </w:rPr>
        <w:t xml:space="preserve"> </w:t>
      </w:r>
      <w:r w:rsidR="00750CC3" w:rsidRPr="00FA73A6">
        <w:rPr>
          <w:b/>
          <w:lang w:val="uk-UA"/>
        </w:rPr>
        <w:t>1</w:t>
      </w:r>
      <w:r w:rsidR="001D30BD" w:rsidRPr="00FA73A6">
        <w:rPr>
          <w:lang w:val="uk-UA"/>
        </w:rPr>
        <w:t xml:space="preserve"> заяв</w:t>
      </w:r>
      <w:r w:rsidR="00750CC3" w:rsidRPr="00FA73A6">
        <w:rPr>
          <w:lang w:val="uk-UA"/>
        </w:rPr>
        <w:t>а</w:t>
      </w:r>
      <w:r w:rsidR="001D30BD" w:rsidRPr="00FA73A6">
        <w:rPr>
          <w:lang w:val="uk-UA"/>
        </w:rPr>
        <w:t xml:space="preserve"> про перегляд судов</w:t>
      </w:r>
      <w:r w:rsidR="00750CC3" w:rsidRPr="00FA73A6">
        <w:rPr>
          <w:lang w:val="uk-UA"/>
        </w:rPr>
        <w:t>ого</w:t>
      </w:r>
      <w:r w:rsidR="001D30BD" w:rsidRPr="00FA73A6">
        <w:rPr>
          <w:lang w:val="uk-UA"/>
        </w:rPr>
        <w:t xml:space="preserve"> рішен</w:t>
      </w:r>
      <w:r w:rsidR="00750CC3" w:rsidRPr="00FA73A6">
        <w:rPr>
          <w:lang w:val="uk-UA"/>
        </w:rPr>
        <w:t>ня</w:t>
      </w:r>
      <w:r w:rsidR="001D30BD" w:rsidRPr="00FA73A6">
        <w:rPr>
          <w:lang w:val="uk-UA"/>
        </w:rPr>
        <w:t xml:space="preserve"> за </w:t>
      </w:r>
      <w:proofErr w:type="spellStart"/>
      <w:r w:rsidR="001D30BD" w:rsidRPr="00FA73A6">
        <w:rPr>
          <w:lang w:val="uk-UA"/>
        </w:rPr>
        <w:t>нововиявленими</w:t>
      </w:r>
      <w:proofErr w:type="spellEnd"/>
      <w:r w:rsidR="001D30BD" w:rsidRPr="00FA73A6">
        <w:rPr>
          <w:lang w:val="uk-UA"/>
        </w:rPr>
        <w:t xml:space="preserve"> обст</w:t>
      </w:r>
      <w:r w:rsidR="001D30BD" w:rsidRPr="00FA73A6">
        <w:rPr>
          <w:lang w:val="uk-UA"/>
        </w:rPr>
        <w:t>а</w:t>
      </w:r>
      <w:r w:rsidR="001D30BD" w:rsidRPr="00FA73A6">
        <w:rPr>
          <w:lang w:val="uk-UA"/>
        </w:rPr>
        <w:t>винами</w:t>
      </w:r>
      <w:r w:rsidR="00501D2A" w:rsidRPr="00FA73A6">
        <w:rPr>
          <w:lang w:val="uk-UA"/>
        </w:rPr>
        <w:t xml:space="preserve"> та </w:t>
      </w:r>
      <w:r w:rsidR="00750CC3" w:rsidRPr="00FA73A6">
        <w:rPr>
          <w:b/>
          <w:lang w:val="uk-UA"/>
        </w:rPr>
        <w:t>3</w:t>
      </w:r>
      <w:r w:rsidR="00501D2A" w:rsidRPr="00FA73A6">
        <w:rPr>
          <w:lang w:val="uk-UA"/>
        </w:rPr>
        <w:t xml:space="preserve"> позовн</w:t>
      </w:r>
      <w:r w:rsidR="00750CC3" w:rsidRPr="00FA73A6">
        <w:rPr>
          <w:lang w:val="uk-UA"/>
        </w:rPr>
        <w:t>і</w:t>
      </w:r>
      <w:r w:rsidR="00501D2A" w:rsidRPr="00FA73A6">
        <w:rPr>
          <w:lang w:val="uk-UA"/>
        </w:rPr>
        <w:t xml:space="preserve"> заяв</w:t>
      </w:r>
      <w:r w:rsidR="00750CC3" w:rsidRPr="00FA73A6">
        <w:rPr>
          <w:lang w:val="uk-UA"/>
        </w:rPr>
        <w:t>и</w:t>
      </w:r>
      <w:r w:rsidR="005573CF" w:rsidRPr="00FA73A6">
        <w:rPr>
          <w:lang w:val="uk-UA"/>
        </w:rPr>
        <w:t xml:space="preserve">. </w:t>
      </w:r>
      <w:r w:rsidR="005573CF" w:rsidRPr="00FA73A6">
        <w:rPr>
          <w:color w:val="000000" w:themeColor="text1"/>
          <w:lang w:val="uk-UA"/>
        </w:rPr>
        <w:t>Загальний показник повернутих справ скл</w:t>
      </w:r>
      <w:r w:rsidR="00DF0DA7" w:rsidRPr="00FA73A6">
        <w:rPr>
          <w:color w:val="000000" w:themeColor="text1"/>
          <w:lang w:val="uk-UA"/>
        </w:rPr>
        <w:t xml:space="preserve">адає </w:t>
      </w:r>
      <w:r w:rsidR="00D21685" w:rsidRPr="00FA73A6">
        <w:rPr>
          <w:b/>
          <w:color w:val="000000" w:themeColor="text1"/>
          <w:lang w:val="uk-UA"/>
        </w:rPr>
        <w:t>15</w:t>
      </w:r>
      <w:r w:rsidR="00C0716E" w:rsidRPr="00FA73A6">
        <w:rPr>
          <w:b/>
          <w:color w:val="000000" w:themeColor="text1"/>
          <w:lang w:val="uk-UA"/>
        </w:rPr>
        <w:t>,</w:t>
      </w:r>
      <w:r w:rsidR="00D21685" w:rsidRPr="00FA73A6">
        <w:rPr>
          <w:b/>
          <w:color w:val="000000" w:themeColor="text1"/>
          <w:lang w:val="uk-UA"/>
        </w:rPr>
        <w:t>1</w:t>
      </w:r>
      <w:r w:rsidR="00E04710" w:rsidRPr="00FA73A6">
        <w:rPr>
          <w:b/>
          <w:color w:val="000000" w:themeColor="text1"/>
          <w:lang w:val="uk-UA"/>
        </w:rPr>
        <w:t>%</w:t>
      </w:r>
      <w:r w:rsidR="00E04710" w:rsidRPr="00FA73A6">
        <w:rPr>
          <w:color w:val="000000" w:themeColor="text1"/>
          <w:lang w:val="uk-UA"/>
        </w:rPr>
        <w:t xml:space="preserve"> від числа вирішених</w:t>
      </w:r>
      <w:r w:rsidR="0011711F" w:rsidRPr="00FA73A6">
        <w:rPr>
          <w:color w:val="000000" w:themeColor="text1"/>
          <w:lang w:val="uk-UA"/>
        </w:rPr>
        <w:t xml:space="preserve"> в судовому порядку справ</w:t>
      </w:r>
      <w:r w:rsidR="00F57143" w:rsidRPr="00FA73A6">
        <w:rPr>
          <w:color w:val="000000" w:themeColor="text1"/>
          <w:lang w:val="uk-UA"/>
        </w:rPr>
        <w:t xml:space="preserve">. У </w:t>
      </w:r>
      <w:r w:rsidR="00A464A4" w:rsidRPr="00FA73A6">
        <w:rPr>
          <w:color w:val="000000" w:themeColor="text1"/>
          <w:lang w:val="uk-UA"/>
        </w:rPr>
        <w:t xml:space="preserve">порівнянні з </w:t>
      </w:r>
      <w:r w:rsidR="00B5233E" w:rsidRPr="00FA73A6">
        <w:rPr>
          <w:color w:val="000000" w:themeColor="text1"/>
          <w:lang w:val="uk-UA"/>
        </w:rPr>
        <w:t>аналогі</w:t>
      </w:r>
      <w:r w:rsidR="00B5233E" w:rsidRPr="00FA73A6">
        <w:rPr>
          <w:color w:val="000000" w:themeColor="text1"/>
          <w:lang w:val="uk-UA"/>
        </w:rPr>
        <w:t>ч</w:t>
      </w:r>
      <w:r w:rsidR="00B5233E" w:rsidRPr="00FA73A6">
        <w:rPr>
          <w:color w:val="000000" w:themeColor="text1"/>
          <w:lang w:val="uk-UA"/>
        </w:rPr>
        <w:t>ним періодом</w:t>
      </w:r>
      <w:r w:rsidR="00D21685" w:rsidRPr="00FA73A6">
        <w:rPr>
          <w:color w:val="000000" w:themeColor="text1"/>
          <w:lang w:val="uk-UA"/>
        </w:rPr>
        <w:t xml:space="preserve"> 2</w:t>
      </w:r>
      <w:r w:rsidR="00F57143" w:rsidRPr="00FA73A6">
        <w:rPr>
          <w:color w:val="000000" w:themeColor="text1"/>
          <w:lang w:val="uk-UA"/>
        </w:rPr>
        <w:t>0</w:t>
      </w:r>
      <w:r w:rsidR="006F28AB" w:rsidRPr="00FA73A6">
        <w:rPr>
          <w:color w:val="000000" w:themeColor="text1"/>
          <w:lang w:val="uk-UA"/>
        </w:rPr>
        <w:t>1</w:t>
      </w:r>
      <w:r w:rsidR="00D21685" w:rsidRPr="00FA73A6">
        <w:rPr>
          <w:color w:val="000000" w:themeColor="text1"/>
          <w:lang w:val="uk-UA"/>
        </w:rPr>
        <w:t>6</w:t>
      </w:r>
      <w:r w:rsidR="00F57143" w:rsidRPr="00FA73A6">
        <w:rPr>
          <w:color w:val="000000" w:themeColor="text1"/>
          <w:lang w:val="uk-UA"/>
        </w:rPr>
        <w:t xml:space="preserve"> ро</w:t>
      </w:r>
      <w:r w:rsidR="00A464A4" w:rsidRPr="00FA73A6">
        <w:rPr>
          <w:color w:val="000000" w:themeColor="text1"/>
          <w:lang w:val="uk-UA"/>
        </w:rPr>
        <w:t>к</w:t>
      </w:r>
      <w:r w:rsidR="006F28AB" w:rsidRPr="00FA73A6">
        <w:rPr>
          <w:color w:val="000000" w:themeColor="text1"/>
          <w:lang w:val="uk-UA"/>
        </w:rPr>
        <w:t>у</w:t>
      </w:r>
      <w:r w:rsidR="00A464A4" w:rsidRPr="00FA73A6">
        <w:rPr>
          <w:color w:val="000000" w:themeColor="text1"/>
          <w:lang w:val="uk-UA"/>
        </w:rPr>
        <w:t>,</w:t>
      </w:r>
      <w:r w:rsidR="00F57143" w:rsidRPr="00FA73A6">
        <w:rPr>
          <w:color w:val="000000" w:themeColor="text1"/>
          <w:lang w:val="uk-UA"/>
        </w:rPr>
        <w:t xml:space="preserve"> цей показник </w:t>
      </w:r>
      <w:r w:rsidR="00D21685" w:rsidRPr="00FA73A6">
        <w:rPr>
          <w:color w:val="000000" w:themeColor="text1"/>
          <w:lang w:val="uk-UA"/>
        </w:rPr>
        <w:t xml:space="preserve">зменшився </w:t>
      </w:r>
      <w:r w:rsidR="00786989" w:rsidRPr="00FA73A6">
        <w:rPr>
          <w:color w:val="000000" w:themeColor="text1"/>
          <w:lang w:val="uk-UA"/>
        </w:rPr>
        <w:t xml:space="preserve">більш ніж </w:t>
      </w:r>
      <w:r w:rsidR="00B5233E" w:rsidRPr="00FA73A6">
        <w:rPr>
          <w:color w:val="000000" w:themeColor="text1"/>
          <w:lang w:val="uk-UA"/>
        </w:rPr>
        <w:t xml:space="preserve">в </w:t>
      </w:r>
      <w:r w:rsidR="00B5233E" w:rsidRPr="00FA73A6">
        <w:rPr>
          <w:b/>
          <w:color w:val="000000" w:themeColor="text1"/>
          <w:lang w:val="uk-UA"/>
        </w:rPr>
        <w:t>2</w:t>
      </w:r>
      <w:r w:rsidR="00B5233E" w:rsidRPr="00FA73A6">
        <w:rPr>
          <w:color w:val="000000" w:themeColor="text1"/>
          <w:lang w:val="uk-UA"/>
        </w:rPr>
        <w:t xml:space="preserve"> рази.</w:t>
      </w:r>
      <w:r w:rsidR="00B8326A" w:rsidRPr="00FA73A6">
        <w:rPr>
          <w:color w:val="000000" w:themeColor="text1"/>
          <w:lang w:val="uk-UA"/>
        </w:rPr>
        <w:t xml:space="preserve"> Також </w:t>
      </w:r>
      <w:r w:rsidR="00B8326A" w:rsidRPr="00FA73A6">
        <w:rPr>
          <w:b/>
          <w:color w:val="000000" w:themeColor="text1"/>
          <w:lang w:val="uk-UA"/>
        </w:rPr>
        <w:t>22</w:t>
      </w:r>
      <w:r w:rsidR="00B8326A" w:rsidRPr="00FA73A6">
        <w:rPr>
          <w:color w:val="000000" w:themeColor="text1"/>
          <w:lang w:val="uk-UA"/>
        </w:rPr>
        <w:t xml:space="preserve"> адміністративні справи було передано до належного апеляційного суду за ап</w:t>
      </w:r>
      <w:r w:rsidR="00B8326A" w:rsidRPr="00FA73A6">
        <w:rPr>
          <w:color w:val="000000" w:themeColor="text1"/>
          <w:lang w:val="uk-UA"/>
        </w:rPr>
        <w:t>е</w:t>
      </w:r>
      <w:r w:rsidR="00B8326A" w:rsidRPr="00FA73A6">
        <w:rPr>
          <w:color w:val="000000" w:themeColor="text1"/>
          <w:lang w:val="uk-UA"/>
        </w:rPr>
        <w:t>ляційними скаргами.</w:t>
      </w:r>
    </w:p>
    <w:p w:rsidR="00AC798A" w:rsidRPr="00FA73A6" w:rsidRDefault="00DB5421" w:rsidP="000E0C23">
      <w:pPr>
        <w:ind w:firstLine="709"/>
        <w:jc w:val="both"/>
        <w:rPr>
          <w:lang w:val="uk-UA"/>
        </w:rPr>
      </w:pPr>
      <w:r w:rsidRPr="00FA73A6">
        <w:rPr>
          <w:lang w:val="uk-UA"/>
        </w:rPr>
        <w:t xml:space="preserve">Протягом </w:t>
      </w:r>
      <w:r w:rsidR="009E2E2D" w:rsidRPr="00FA73A6">
        <w:rPr>
          <w:lang w:val="uk-UA"/>
        </w:rPr>
        <w:t>201</w:t>
      </w:r>
      <w:r w:rsidR="008F1D8B" w:rsidRPr="00FA73A6">
        <w:rPr>
          <w:lang w:val="uk-UA"/>
        </w:rPr>
        <w:t>7</w:t>
      </w:r>
      <w:r w:rsidR="009E2E2D" w:rsidRPr="00FA73A6">
        <w:rPr>
          <w:lang w:val="uk-UA"/>
        </w:rPr>
        <w:t xml:space="preserve"> року </w:t>
      </w:r>
      <w:r w:rsidR="007146FC" w:rsidRPr="00FA73A6">
        <w:rPr>
          <w:lang w:val="uk-UA"/>
        </w:rPr>
        <w:t xml:space="preserve">суддями Дніпропетровського апеляційного </w:t>
      </w:r>
      <w:r w:rsidR="007146FC" w:rsidRPr="00FA73A6">
        <w:rPr>
          <w:color w:val="000000" w:themeColor="text1"/>
          <w:lang w:val="uk-UA"/>
        </w:rPr>
        <w:t>адмініс</w:t>
      </w:r>
      <w:r w:rsidR="007146FC" w:rsidRPr="00FA73A6">
        <w:rPr>
          <w:color w:val="000000" w:themeColor="text1"/>
          <w:lang w:val="uk-UA"/>
        </w:rPr>
        <w:t>т</w:t>
      </w:r>
      <w:r w:rsidR="007146FC" w:rsidRPr="00FA73A6">
        <w:rPr>
          <w:color w:val="000000" w:themeColor="text1"/>
          <w:lang w:val="uk-UA"/>
        </w:rPr>
        <w:t xml:space="preserve">ративного суду було відкрито провадження у </w:t>
      </w:r>
      <w:r w:rsidR="00750CC3" w:rsidRPr="00FA73A6">
        <w:rPr>
          <w:b/>
          <w:color w:val="000000" w:themeColor="text1"/>
          <w:lang w:val="uk-UA"/>
        </w:rPr>
        <w:t>9</w:t>
      </w:r>
      <w:r w:rsidR="008F1D8B" w:rsidRPr="00FA73A6">
        <w:rPr>
          <w:b/>
          <w:color w:val="000000" w:themeColor="text1"/>
          <w:lang w:val="uk-UA"/>
        </w:rPr>
        <w:t>939</w:t>
      </w:r>
      <w:r w:rsidR="00750CC3" w:rsidRPr="00FA73A6">
        <w:rPr>
          <w:color w:val="000000" w:themeColor="text1"/>
          <w:lang w:val="uk-UA"/>
        </w:rPr>
        <w:t xml:space="preserve"> </w:t>
      </w:r>
      <w:r w:rsidR="007146FC" w:rsidRPr="00FA73A6">
        <w:rPr>
          <w:color w:val="000000" w:themeColor="text1"/>
          <w:lang w:val="uk-UA"/>
        </w:rPr>
        <w:t>справах</w:t>
      </w:r>
      <w:r w:rsidR="00D1102B" w:rsidRPr="00FA73A6">
        <w:rPr>
          <w:color w:val="000000" w:themeColor="text1"/>
          <w:lang w:val="uk-UA"/>
        </w:rPr>
        <w:t>,</w:t>
      </w:r>
      <w:r w:rsidR="00EC2EAF" w:rsidRPr="00FA73A6">
        <w:rPr>
          <w:color w:val="000000" w:themeColor="text1"/>
          <w:lang w:val="uk-UA"/>
        </w:rPr>
        <w:t xml:space="preserve"> що </w:t>
      </w:r>
      <w:r w:rsidR="00F71CB4" w:rsidRPr="00FA73A6">
        <w:rPr>
          <w:color w:val="000000" w:themeColor="text1"/>
          <w:lang w:val="uk-UA"/>
        </w:rPr>
        <w:t>складає</w:t>
      </w:r>
      <w:r w:rsidR="00EC2EAF" w:rsidRPr="00FA73A6">
        <w:rPr>
          <w:color w:val="000000" w:themeColor="text1"/>
          <w:lang w:val="uk-UA"/>
        </w:rPr>
        <w:t xml:space="preserve"> </w:t>
      </w:r>
      <w:r w:rsidR="003862D9" w:rsidRPr="00FA73A6">
        <w:rPr>
          <w:b/>
          <w:color w:val="000000" w:themeColor="text1"/>
          <w:lang w:val="uk-UA"/>
        </w:rPr>
        <w:t>76,</w:t>
      </w:r>
      <w:r w:rsidR="008D6637" w:rsidRPr="00FA73A6">
        <w:rPr>
          <w:b/>
          <w:color w:val="000000" w:themeColor="text1"/>
          <w:lang w:val="uk-UA"/>
        </w:rPr>
        <w:t>9</w:t>
      </w:r>
      <w:r w:rsidR="00EC2EAF" w:rsidRPr="00FA73A6">
        <w:rPr>
          <w:b/>
          <w:color w:val="000000" w:themeColor="text1"/>
          <w:lang w:val="uk-UA"/>
        </w:rPr>
        <w:t>%</w:t>
      </w:r>
      <w:r w:rsidR="00A5739B" w:rsidRPr="00FA73A6">
        <w:rPr>
          <w:lang w:val="uk-UA"/>
        </w:rPr>
        <w:t xml:space="preserve"> від кількості справ</w:t>
      </w:r>
      <w:r w:rsidR="00E444BB" w:rsidRPr="00FA73A6">
        <w:rPr>
          <w:lang w:val="uk-UA"/>
        </w:rPr>
        <w:t>, що надішли до суду</w:t>
      </w:r>
      <w:r w:rsidR="00463984" w:rsidRPr="00FA73A6">
        <w:rPr>
          <w:lang w:val="uk-UA"/>
        </w:rPr>
        <w:t xml:space="preserve"> </w:t>
      </w:r>
      <w:r w:rsidR="00E444BB" w:rsidRPr="00FA73A6">
        <w:rPr>
          <w:lang w:val="uk-UA"/>
        </w:rPr>
        <w:t>у звітному періоді</w:t>
      </w:r>
      <w:r w:rsidR="004469E2" w:rsidRPr="00FA73A6">
        <w:rPr>
          <w:lang w:val="uk-UA"/>
        </w:rPr>
        <w:t xml:space="preserve"> (</w:t>
      </w:r>
      <w:r w:rsidR="003862D9" w:rsidRPr="00FA73A6">
        <w:rPr>
          <w:b/>
          <w:lang w:val="uk-UA"/>
        </w:rPr>
        <w:t>12920</w:t>
      </w:r>
      <w:r w:rsidR="004469E2" w:rsidRPr="00FA73A6">
        <w:rPr>
          <w:lang w:val="uk-UA"/>
        </w:rPr>
        <w:t>)</w:t>
      </w:r>
      <w:r w:rsidR="00484FD2" w:rsidRPr="00FA73A6">
        <w:rPr>
          <w:lang w:val="uk-UA"/>
        </w:rPr>
        <w:t>.</w:t>
      </w:r>
    </w:p>
    <w:p w:rsidR="00EB53D2" w:rsidRPr="00FA73A6" w:rsidRDefault="00C17EAC" w:rsidP="000E0C23">
      <w:pPr>
        <w:ind w:firstLine="709"/>
        <w:jc w:val="both"/>
        <w:rPr>
          <w:lang w:val="uk-UA"/>
        </w:rPr>
      </w:pPr>
      <w:r w:rsidRPr="00FA73A6">
        <w:rPr>
          <w:lang w:val="uk-UA"/>
        </w:rPr>
        <w:t xml:space="preserve"> </w:t>
      </w:r>
      <w:r w:rsidR="00EB53D2" w:rsidRPr="00FA73A6">
        <w:rPr>
          <w:lang w:val="uk-UA"/>
        </w:rPr>
        <w:t>Слід зазначити, що упродовж 201</w:t>
      </w:r>
      <w:r w:rsidR="008F1D8B" w:rsidRPr="00FA73A6">
        <w:rPr>
          <w:lang w:val="uk-UA"/>
        </w:rPr>
        <w:t>7</w:t>
      </w:r>
      <w:r w:rsidR="00EB53D2" w:rsidRPr="00FA73A6">
        <w:rPr>
          <w:lang w:val="uk-UA"/>
        </w:rPr>
        <w:t xml:space="preserve"> року </w:t>
      </w:r>
      <w:r w:rsidR="00051B3D" w:rsidRPr="00FA73A6">
        <w:rPr>
          <w:lang w:val="uk-UA"/>
        </w:rPr>
        <w:t xml:space="preserve">кількість </w:t>
      </w:r>
      <w:r w:rsidR="00EB53D2" w:rsidRPr="00FA73A6">
        <w:rPr>
          <w:lang w:val="uk-UA"/>
        </w:rPr>
        <w:t>справ, в яких не д</w:t>
      </w:r>
      <w:r w:rsidR="00EB53D2" w:rsidRPr="00FA73A6">
        <w:rPr>
          <w:lang w:val="uk-UA"/>
        </w:rPr>
        <w:t>о</w:t>
      </w:r>
      <w:r w:rsidR="00EB53D2" w:rsidRPr="00FA73A6">
        <w:rPr>
          <w:lang w:val="uk-UA"/>
        </w:rPr>
        <w:t>тримані вимоги ч. 2 ст. 189</w:t>
      </w:r>
      <w:r w:rsidR="008F1D8B" w:rsidRPr="00FA73A6">
        <w:rPr>
          <w:lang w:val="uk-UA"/>
        </w:rPr>
        <w:t xml:space="preserve"> </w:t>
      </w:r>
      <w:r w:rsidR="00EB53D2" w:rsidRPr="00FA73A6">
        <w:rPr>
          <w:lang w:val="uk-UA"/>
        </w:rPr>
        <w:t>КАС України, а саме порушено триденний термін для вирішення питання щодо відкриття апеляційного провадження</w:t>
      </w:r>
      <w:r w:rsidR="00051B3D" w:rsidRPr="00FA73A6">
        <w:rPr>
          <w:lang w:val="uk-UA"/>
        </w:rPr>
        <w:t>, складає</w:t>
      </w:r>
      <w:r w:rsidR="00EB53D2" w:rsidRPr="00FA73A6">
        <w:rPr>
          <w:lang w:val="uk-UA"/>
        </w:rPr>
        <w:t xml:space="preserve"> </w:t>
      </w:r>
      <w:r w:rsidR="008F1D8B" w:rsidRPr="00FA73A6">
        <w:rPr>
          <w:b/>
          <w:lang w:val="uk-UA"/>
        </w:rPr>
        <w:t>1</w:t>
      </w:r>
      <w:r w:rsidR="008F1D8B" w:rsidRPr="00FA73A6">
        <w:rPr>
          <w:lang w:val="uk-UA"/>
        </w:rPr>
        <w:t xml:space="preserve"> справа</w:t>
      </w:r>
      <w:r w:rsidR="00EB53D2" w:rsidRPr="00FA73A6">
        <w:rPr>
          <w:lang w:val="uk-UA"/>
        </w:rPr>
        <w:t>.</w:t>
      </w:r>
    </w:p>
    <w:p w:rsidR="00AC798A" w:rsidRPr="00FA73A6" w:rsidRDefault="00FF7D55" w:rsidP="000E0C23">
      <w:pPr>
        <w:ind w:firstLine="709"/>
        <w:jc w:val="both"/>
        <w:rPr>
          <w:lang w:val="uk-UA"/>
        </w:rPr>
      </w:pPr>
      <w:r w:rsidRPr="00FA73A6">
        <w:rPr>
          <w:lang w:val="uk-UA"/>
        </w:rPr>
        <w:t>У 201</w:t>
      </w:r>
      <w:r w:rsidR="008F1D8B" w:rsidRPr="00FA73A6">
        <w:rPr>
          <w:lang w:val="uk-UA"/>
        </w:rPr>
        <w:t>7</w:t>
      </w:r>
      <w:r w:rsidRPr="00FA73A6">
        <w:rPr>
          <w:lang w:val="uk-UA"/>
        </w:rPr>
        <w:t xml:space="preserve"> році</w:t>
      </w:r>
      <w:r w:rsidR="00927018" w:rsidRPr="00FA73A6">
        <w:rPr>
          <w:lang w:val="uk-UA"/>
        </w:rPr>
        <w:t xml:space="preserve"> </w:t>
      </w:r>
      <w:r w:rsidR="00F45E72" w:rsidRPr="00FA73A6">
        <w:rPr>
          <w:lang w:val="uk-UA"/>
        </w:rPr>
        <w:t xml:space="preserve">провадження було </w:t>
      </w:r>
      <w:r w:rsidR="00EE6E6D" w:rsidRPr="00FA73A6">
        <w:rPr>
          <w:lang w:val="uk-UA"/>
        </w:rPr>
        <w:t xml:space="preserve">закінчено </w:t>
      </w:r>
      <w:r w:rsidR="002D4297" w:rsidRPr="00FA73A6">
        <w:rPr>
          <w:lang w:val="uk-UA"/>
        </w:rPr>
        <w:t xml:space="preserve">у </w:t>
      </w:r>
      <w:r w:rsidR="008F1D8B" w:rsidRPr="00FA73A6">
        <w:rPr>
          <w:b/>
          <w:lang w:val="uk-UA"/>
        </w:rPr>
        <w:t>97</w:t>
      </w:r>
      <w:r w:rsidR="003862D9" w:rsidRPr="00FA73A6">
        <w:rPr>
          <w:b/>
          <w:lang w:val="uk-UA"/>
        </w:rPr>
        <w:t>28</w:t>
      </w:r>
      <w:r w:rsidR="00463984" w:rsidRPr="00FA73A6">
        <w:rPr>
          <w:lang w:val="uk-UA"/>
        </w:rPr>
        <w:t xml:space="preserve"> </w:t>
      </w:r>
      <w:r w:rsidR="00F45E72" w:rsidRPr="00FA73A6">
        <w:rPr>
          <w:lang w:val="uk-UA"/>
        </w:rPr>
        <w:t>справ</w:t>
      </w:r>
      <w:r w:rsidR="008E21D6" w:rsidRPr="00FA73A6">
        <w:rPr>
          <w:lang w:val="uk-UA"/>
        </w:rPr>
        <w:t>а</w:t>
      </w:r>
      <w:r w:rsidR="002D4297" w:rsidRPr="00FA73A6">
        <w:rPr>
          <w:lang w:val="uk-UA"/>
        </w:rPr>
        <w:t>х</w:t>
      </w:r>
      <w:r w:rsidR="00F45E72" w:rsidRPr="00FA73A6">
        <w:rPr>
          <w:lang w:val="uk-UA"/>
        </w:rPr>
        <w:t xml:space="preserve">, </w:t>
      </w:r>
      <w:r w:rsidR="00D76E21" w:rsidRPr="00FA73A6">
        <w:rPr>
          <w:lang w:val="uk-UA"/>
        </w:rPr>
        <w:t xml:space="preserve">у тому числі у </w:t>
      </w:r>
      <w:r w:rsidR="008F1D8B" w:rsidRPr="00FA73A6">
        <w:rPr>
          <w:lang w:val="uk-UA"/>
        </w:rPr>
        <w:t>9680</w:t>
      </w:r>
      <w:r w:rsidR="009E047C" w:rsidRPr="00FA73A6">
        <w:rPr>
          <w:lang w:val="uk-UA"/>
        </w:rPr>
        <w:t xml:space="preserve"> адміністративних справах за апеляційними скаргами</w:t>
      </w:r>
      <w:r w:rsidR="00463984" w:rsidRPr="00FA73A6">
        <w:rPr>
          <w:lang w:val="uk-UA"/>
        </w:rPr>
        <w:t>,</w:t>
      </w:r>
      <w:r w:rsidR="00E566BC">
        <w:rPr>
          <w:lang w:val="uk-UA"/>
        </w:rPr>
        <w:t xml:space="preserve"> у</w:t>
      </w:r>
      <w:r w:rsidR="00463984" w:rsidRPr="00FA73A6">
        <w:rPr>
          <w:lang w:val="uk-UA"/>
        </w:rPr>
        <w:t xml:space="preserve"> </w:t>
      </w:r>
      <w:r w:rsidR="008F1D8B" w:rsidRPr="00FA73A6">
        <w:rPr>
          <w:lang w:val="uk-UA"/>
        </w:rPr>
        <w:t>2</w:t>
      </w:r>
      <w:r w:rsidR="003862D9" w:rsidRPr="00FA73A6">
        <w:rPr>
          <w:lang w:val="uk-UA"/>
        </w:rPr>
        <w:t>0</w:t>
      </w:r>
      <w:r w:rsidR="009E047C" w:rsidRPr="00FA73A6">
        <w:rPr>
          <w:lang w:val="uk-UA"/>
        </w:rPr>
        <w:t xml:space="preserve"> заявах про пер</w:t>
      </w:r>
      <w:r w:rsidR="009E047C" w:rsidRPr="00FA73A6">
        <w:rPr>
          <w:lang w:val="uk-UA"/>
        </w:rPr>
        <w:t>е</w:t>
      </w:r>
      <w:r w:rsidR="009E047C" w:rsidRPr="00FA73A6">
        <w:rPr>
          <w:lang w:val="uk-UA"/>
        </w:rPr>
        <w:t>гляд судових рішен</w:t>
      </w:r>
      <w:r w:rsidR="00E566BC">
        <w:rPr>
          <w:lang w:val="uk-UA"/>
        </w:rPr>
        <w:t xml:space="preserve">ь за </w:t>
      </w:r>
      <w:proofErr w:type="spellStart"/>
      <w:r w:rsidR="00E566BC">
        <w:rPr>
          <w:lang w:val="uk-UA"/>
        </w:rPr>
        <w:t>нововиявленими</w:t>
      </w:r>
      <w:proofErr w:type="spellEnd"/>
      <w:r w:rsidR="00E566BC">
        <w:rPr>
          <w:lang w:val="uk-UA"/>
        </w:rPr>
        <w:t xml:space="preserve"> обставинами та </w:t>
      </w:r>
      <w:r w:rsidR="009E047C" w:rsidRPr="00FA73A6">
        <w:rPr>
          <w:lang w:val="uk-UA"/>
        </w:rPr>
        <w:t xml:space="preserve"> </w:t>
      </w:r>
      <w:r w:rsidR="008F1D8B" w:rsidRPr="00FA73A6">
        <w:rPr>
          <w:lang w:val="uk-UA"/>
        </w:rPr>
        <w:t>28</w:t>
      </w:r>
      <w:r w:rsidR="000F2761" w:rsidRPr="00FA73A6">
        <w:rPr>
          <w:lang w:val="uk-UA"/>
        </w:rPr>
        <w:t xml:space="preserve"> </w:t>
      </w:r>
      <w:r w:rsidR="00F332DF" w:rsidRPr="00FA73A6">
        <w:rPr>
          <w:lang w:val="uk-UA"/>
        </w:rPr>
        <w:t xml:space="preserve">справах за </w:t>
      </w:r>
      <w:r w:rsidR="000F2761" w:rsidRPr="00FA73A6">
        <w:rPr>
          <w:lang w:val="uk-UA"/>
        </w:rPr>
        <w:t>позо</w:t>
      </w:r>
      <w:r w:rsidR="000F2761" w:rsidRPr="00FA73A6">
        <w:rPr>
          <w:lang w:val="uk-UA"/>
        </w:rPr>
        <w:t>в</w:t>
      </w:r>
      <w:r w:rsidR="000F2761" w:rsidRPr="00FA73A6">
        <w:rPr>
          <w:lang w:val="uk-UA"/>
        </w:rPr>
        <w:t>н</w:t>
      </w:r>
      <w:r w:rsidR="00F332DF" w:rsidRPr="00FA73A6">
        <w:rPr>
          <w:lang w:val="uk-UA"/>
        </w:rPr>
        <w:t>ими</w:t>
      </w:r>
      <w:r w:rsidR="000F2761" w:rsidRPr="00FA73A6">
        <w:rPr>
          <w:lang w:val="uk-UA"/>
        </w:rPr>
        <w:t xml:space="preserve"> заяв</w:t>
      </w:r>
      <w:r w:rsidR="00F332DF" w:rsidRPr="00FA73A6">
        <w:rPr>
          <w:lang w:val="uk-UA"/>
        </w:rPr>
        <w:t>ами</w:t>
      </w:r>
      <w:r w:rsidR="00134A01" w:rsidRPr="00FA73A6">
        <w:rPr>
          <w:lang w:val="uk-UA"/>
        </w:rPr>
        <w:t xml:space="preserve">. </w:t>
      </w:r>
    </w:p>
    <w:p w:rsidR="00C009AB" w:rsidRPr="00FA73A6" w:rsidRDefault="00134A01" w:rsidP="000E0C23">
      <w:pPr>
        <w:ind w:firstLine="709"/>
        <w:jc w:val="both"/>
        <w:rPr>
          <w:color w:val="000000" w:themeColor="text1"/>
          <w:lang w:val="uk-UA"/>
        </w:rPr>
      </w:pPr>
      <w:r w:rsidRPr="00FA73A6">
        <w:rPr>
          <w:color w:val="000000" w:themeColor="text1"/>
          <w:lang w:val="uk-UA"/>
        </w:rPr>
        <w:t xml:space="preserve">Справи із закінченим розглядом </w:t>
      </w:r>
      <w:r w:rsidR="00075EE4" w:rsidRPr="00FA73A6">
        <w:rPr>
          <w:color w:val="000000" w:themeColor="text1"/>
          <w:lang w:val="uk-UA"/>
        </w:rPr>
        <w:t>склада</w:t>
      </w:r>
      <w:r w:rsidRPr="00FA73A6">
        <w:rPr>
          <w:color w:val="000000" w:themeColor="text1"/>
          <w:lang w:val="uk-UA"/>
        </w:rPr>
        <w:t>ють</w:t>
      </w:r>
      <w:r w:rsidR="00075EE4" w:rsidRPr="00FA73A6">
        <w:rPr>
          <w:color w:val="000000" w:themeColor="text1"/>
          <w:lang w:val="uk-UA"/>
        </w:rPr>
        <w:t xml:space="preserve"> </w:t>
      </w:r>
      <w:r w:rsidR="002E6633" w:rsidRPr="00FA73A6">
        <w:rPr>
          <w:b/>
          <w:color w:val="000000" w:themeColor="text1"/>
          <w:lang w:val="uk-UA"/>
        </w:rPr>
        <w:t>75,9%</w:t>
      </w:r>
      <w:r w:rsidR="00075EE4" w:rsidRPr="00FA73A6">
        <w:rPr>
          <w:color w:val="000000" w:themeColor="text1"/>
          <w:lang w:val="uk-UA"/>
        </w:rPr>
        <w:t xml:space="preserve"> від числа вирішених </w:t>
      </w:r>
      <w:r w:rsidR="00FB2023" w:rsidRPr="00FA73A6">
        <w:rPr>
          <w:color w:val="000000" w:themeColor="text1"/>
          <w:lang w:val="uk-UA"/>
        </w:rPr>
        <w:t>(12</w:t>
      </w:r>
      <w:r w:rsidR="002E6633" w:rsidRPr="00FA73A6">
        <w:rPr>
          <w:color w:val="000000" w:themeColor="text1"/>
          <w:lang w:val="uk-UA"/>
        </w:rPr>
        <w:t>813</w:t>
      </w:r>
      <w:r w:rsidR="00FB2023" w:rsidRPr="00FA73A6">
        <w:rPr>
          <w:color w:val="000000" w:themeColor="text1"/>
          <w:lang w:val="uk-UA"/>
        </w:rPr>
        <w:t xml:space="preserve">) </w:t>
      </w:r>
      <w:r w:rsidR="00EE6E6D" w:rsidRPr="00FA73A6">
        <w:rPr>
          <w:color w:val="000000" w:themeColor="text1"/>
          <w:lang w:val="uk-UA"/>
        </w:rPr>
        <w:t xml:space="preserve">або </w:t>
      </w:r>
      <w:r w:rsidR="002E6633" w:rsidRPr="00FA73A6">
        <w:rPr>
          <w:b/>
          <w:color w:val="000000" w:themeColor="text1"/>
          <w:lang w:val="uk-UA"/>
        </w:rPr>
        <w:t>68,8</w:t>
      </w:r>
      <w:r w:rsidR="00F45E72" w:rsidRPr="00FA73A6">
        <w:rPr>
          <w:b/>
          <w:color w:val="000000" w:themeColor="text1"/>
          <w:lang w:val="uk-UA"/>
        </w:rPr>
        <w:t>%</w:t>
      </w:r>
      <w:r w:rsidR="00F45E72" w:rsidRPr="00FA73A6">
        <w:rPr>
          <w:color w:val="000000" w:themeColor="text1"/>
          <w:lang w:val="uk-UA"/>
        </w:rPr>
        <w:t xml:space="preserve"> від загальної кількості</w:t>
      </w:r>
      <w:r w:rsidR="00EE6E6D" w:rsidRPr="00FA73A6">
        <w:rPr>
          <w:color w:val="000000" w:themeColor="text1"/>
          <w:lang w:val="uk-UA"/>
        </w:rPr>
        <w:t xml:space="preserve"> справ</w:t>
      </w:r>
      <w:r w:rsidR="00A47FF5">
        <w:rPr>
          <w:color w:val="000000" w:themeColor="text1"/>
          <w:lang w:val="uk-UA"/>
        </w:rPr>
        <w:t>, які перебували на розгляді протягом 2017 року</w:t>
      </w:r>
      <w:r w:rsidR="00FB2023" w:rsidRPr="00FA73A6">
        <w:rPr>
          <w:color w:val="000000" w:themeColor="text1"/>
          <w:lang w:val="uk-UA"/>
        </w:rPr>
        <w:t xml:space="preserve"> (1</w:t>
      </w:r>
      <w:r w:rsidR="002E6633" w:rsidRPr="00FA73A6">
        <w:rPr>
          <w:color w:val="000000" w:themeColor="text1"/>
          <w:lang w:val="uk-UA"/>
        </w:rPr>
        <w:t>4140</w:t>
      </w:r>
      <w:r w:rsidR="00FB2023" w:rsidRPr="00FA73A6">
        <w:rPr>
          <w:color w:val="000000" w:themeColor="text1"/>
          <w:lang w:val="uk-UA"/>
        </w:rPr>
        <w:t>)</w:t>
      </w:r>
      <w:r w:rsidR="00A47FF5">
        <w:rPr>
          <w:color w:val="000000" w:themeColor="text1"/>
          <w:lang w:val="uk-UA"/>
        </w:rPr>
        <w:t>.</w:t>
      </w:r>
      <w:r w:rsidR="00F9257F" w:rsidRPr="00FA73A6">
        <w:rPr>
          <w:color w:val="000000" w:themeColor="text1"/>
          <w:lang w:val="uk-UA"/>
        </w:rPr>
        <w:t xml:space="preserve"> </w:t>
      </w:r>
      <w:r w:rsidR="00A47FF5">
        <w:rPr>
          <w:color w:val="000000" w:themeColor="text1"/>
          <w:lang w:val="uk-UA"/>
        </w:rPr>
        <w:t>Т</w:t>
      </w:r>
      <w:r w:rsidR="00F9257F" w:rsidRPr="00FA73A6">
        <w:rPr>
          <w:color w:val="000000" w:themeColor="text1"/>
          <w:lang w:val="uk-UA"/>
        </w:rPr>
        <w:t xml:space="preserve">обто </w:t>
      </w:r>
      <w:r w:rsidR="002E6633" w:rsidRPr="00FA73A6">
        <w:rPr>
          <w:color w:val="000000" w:themeColor="text1"/>
          <w:lang w:val="uk-UA"/>
        </w:rPr>
        <w:t>у співвідношенні кожні дві з трьох</w:t>
      </w:r>
      <w:r w:rsidR="00A671C8" w:rsidRPr="00FA73A6">
        <w:rPr>
          <w:b/>
          <w:color w:val="000000" w:themeColor="text1"/>
          <w:lang w:val="uk-UA"/>
        </w:rPr>
        <w:t xml:space="preserve"> </w:t>
      </w:r>
      <w:r w:rsidR="0006048D" w:rsidRPr="00FA73A6">
        <w:rPr>
          <w:color w:val="000000" w:themeColor="text1"/>
          <w:lang w:val="uk-UA"/>
        </w:rPr>
        <w:t>справ вирішено</w:t>
      </w:r>
      <w:r w:rsidR="003A266D" w:rsidRPr="00FA73A6">
        <w:rPr>
          <w:color w:val="000000" w:themeColor="text1"/>
          <w:lang w:val="uk-UA"/>
        </w:rPr>
        <w:t>.</w:t>
      </w:r>
      <w:r w:rsidR="00B007FD" w:rsidRPr="00FA73A6">
        <w:rPr>
          <w:color w:val="000000" w:themeColor="text1"/>
          <w:lang w:val="uk-UA"/>
        </w:rPr>
        <w:t xml:space="preserve"> </w:t>
      </w:r>
      <w:r w:rsidR="00B020FB" w:rsidRPr="00FA73A6">
        <w:rPr>
          <w:color w:val="000000" w:themeColor="text1"/>
          <w:lang w:val="uk-UA"/>
        </w:rPr>
        <w:t>У порівнянні з аналогічним періодом 201</w:t>
      </w:r>
      <w:r w:rsidR="002E6633" w:rsidRPr="00FA73A6">
        <w:rPr>
          <w:color w:val="000000" w:themeColor="text1"/>
          <w:lang w:val="uk-UA"/>
        </w:rPr>
        <w:t>6</w:t>
      </w:r>
      <w:r w:rsidR="00B020FB" w:rsidRPr="00FA73A6">
        <w:rPr>
          <w:color w:val="000000" w:themeColor="text1"/>
          <w:lang w:val="uk-UA"/>
        </w:rPr>
        <w:t xml:space="preserve"> року, ц</w:t>
      </w:r>
      <w:r w:rsidR="00C009AB" w:rsidRPr="00FA73A6">
        <w:rPr>
          <w:color w:val="000000" w:themeColor="text1"/>
          <w:lang w:val="uk-UA"/>
        </w:rPr>
        <w:t xml:space="preserve">ей показник </w:t>
      </w:r>
      <w:r w:rsidR="00A671C8" w:rsidRPr="00FA73A6">
        <w:rPr>
          <w:color w:val="000000" w:themeColor="text1"/>
          <w:lang w:val="uk-UA"/>
        </w:rPr>
        <w:t>п</w:t>
      </w:r>
      <w:r w:rsidR="00A671C8" w:rsidRPr="00FA73A6">
        <w:rPr>
          <w:color w:val="000000" w:themeColor="text1"/>
          <w:lang w:val="uk-UA"/>
        </w:rPr>
        <w:t>о</w:t>
      </w:r>
      <w:r w:rsidR="002E6633" w:rsidRPr="00FA73A6">
        <w:rPr>
          <w:color w:val="000000" w:themeColor="text1"/>
          <w:lang w:val="uk-UA"/>
        </w:rPr>
        <w:t xml:space="preserve">ліпшився </w:t>
      </w:r>
      <w:r w:rsidR="00A671C8" w:rsidRPr="00FA73A6">
        <w:rPr>
          <w:color w:val="000000" w:themeColor="text1"/>
          <w:lang w:val="uk-UA"/>
        </w:rPr>
        <w:t xml:space="preserve">на </w:t>
      </w:r>
      <w:r w:rsidR="002E6633" w:rsidRPr="00FA73A6">
        <w:rPr>
          <w:b/>
          <w:color w:val="000000" w:themeColor="text1"/>
          <w:lang w:val="uk-UA"/>
        </w:rPr>
        <w:t>14,5</w:t>
      </w:r>
      <w:r w:rsidR="00A671C8" w:rsidRPr="00FA73A6">
        <w:rPr>
          <w:b/>
          <w:color w:val="000000" w:themeColor="text1"/>
          <w:lang w:val="uk-UA"/>
        </w:rPr>
        <w:t>%</w:t>
      </w:r>
      <w:r w:rsidR="00A671C8" w:rsidRPr="00FA73A6">
        <w:rPr>
          <w:color w:val="000000" w:themeColor="text1"/>
          <w:lang w:val="uk-UA"/>
        </w:rPr>
        <w:t xml:space="preserve"> </w:t>
      </w:r>
      <w:r w:rsidR="00C009AB" w:rsidRPr="00FA73A6">
        <w:rPr>
          <w:color w:val="000000" w:themeColor="text1"/>
          <w:lang w:val="uk-UA"/>
        </w:rPr>
        <w:t>(</w:t>
      </w:r>
      <w:r w:rsidR="00B8326A" w:rsidRPr="00FA73A6">
        <w:rPr>
          <w:i/>
          <w:color w:val="000000" w:themeColor="text1"/>
          <w:lang w:val="uk-UA"/>
        </w:rPr>
        <w:t>Д</w:t>
      </w:r>
      <w:r w:rsidR="00C009AB" w:rsidRPr="00FA73A6">
        <w:rPr>
          <w:i/>
          <w:color w:val="000000" w:themeColor="text1"/>
          <w:lang w:val="uk-UA"/>
        </w:rPr>
        <w:t>іаграма 3</w:t>
      </w:r>
      <w:r w:rsidR="00C009AB" w:rsidRPr="00FA73A6">
        <w:rPr>
          <w:color w:val="000000" w:themeColor="text1"/>
          <w:lang w:val="uk-UA"/>
        </w:rPr>
        <w:t>).</w:t>
      </w:r>
    </w:p>
    <w:p w:rsidR="00A807CD" w:rsidRPr="00FA73A6" w:rsidRDefault="00A807CD" w:rsidP="000E0C23">
      <w:pPr>
        <w:ind w:firstLine="709"/>
        <w:jc w:val="both"/>
        <w:rPr>
          <w:color w:val="000000" w:themeColor="text1"/>
          <w:lang w:val="uk-UA"/>
        </w:rPr>
      </w:pPr>
    </w:p>
    <w:p w:rsidR="00E96C8E" w:rsidRPr="00FA73A6" w:rsidRDefault="00E96C8E" w:rsidP="00660D09">
      <w:pPr>
        <w:ind w:left="7788"/>
        <w:jc w:val="both"/>
        <w:rPr>
          <w:i/>
          <w:lang w:val="uk-UA"/>
        </w:rPr>
      </w:pPr>
      <w:r w:rsidRPr="00FA73A6">
        <w:rPr>
          <w:noProof/>
        </w:rPr>
        <w:drawing>
          <wp:anchor distT="0" distB="0" distL="114300" distR="114300" simplePos="0" relativeHeight="251658240" behindDoc="1" locked="0" layoutInCell="1" allowOverlap="1" wp14:anchorId="4FA06399" wp14:editId="5719B727">
            <wp:simplePos x="0" y="0"/>
            <wp:positionH relativeFrom="column">
              <wp:posOffset>-64135</wp:posOffset>
            </wp:positionH>
            <wp:positionV relativeFrom="paragraph">
              <wp:posOffset>273685</wp:posOffset>
            </wp:positionV>
            <wp:extent cx="5900420" cy="3295015"/>
            <wp:effectExtent l="0" t="0" r="5080" b="635"/>
            <wp:wrapThrough wrapText="bothSides">
              <wp:wrapPolygon edited="0">
                <wp:start x="0" y="0"/>
                <wp:lineTo x="0" y="21479"/>
                <wp:lineTo x="21549" y="21479"/>
                <wp:lineTo x="215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D09" w:rsidRPr="00FA73A6">
        <w:rPr>
          <w:i/>
          <w:lang w:val="uk-UA"/>
        </w:rPr>
        <w:t>Діаграма 3</w:t>
      </w:r>
    </w:p>
    <w:p w:rsidR="00AC70C2" w:rsidRDefault="00EE6E6D" w:rsidP="00A734F3">
      <w:pPr>
        <w:ind w:firstLine="708"/>
        <w:jc w:val="both"/>
        <w:rPr>
          <w:color w:val="000000" w:themeColor="text1"/>
          <w:lang w:val="uk-UA"/>
        </w:rPr>
      </w:pPr>
      <w:r w:rsidRPr="00FA73A6">
        <w:rPr>
          <w:color w:val="000000" w:themeColor="text1"/>
          <w:lang w:val="uk-UA"/>
        </w:rPr>
        <w:lastRenderedPageBreak/>
        <w:t>Із</w:t>
      </w:r>
      <w:r w:rsidR="00D1102B" w:rsidRPr="00FA73A6">
        <w:rPr>
          <w:color w:val="000000" w:themeColor="text1"/>
          <w:lang w:val="uk-UA"/>
        </w:rPr>
        <w:t xml:space="preserve"> </w:t>
      </w:r>
      <w:r w:rsidR="008F1D8B" w:rsidRPr="00FA73A6">
        <w:rPr>
          <w:b/>
          <w:color w:val="000000" w:themeColor="text1"/>
          <w:lang w:val="uk-UA"/>
        </w:rPr>
        <w:t>9680</w:t>
      </w:r>
      <w:r w:rsidR="00D2466D" w:rsidRPr="00FA73A6">
        <w:rPr>
          <w:color w:val="000000" w:themeColor="text1"/>
          <w:lang w:val="uk-UA"/>
        </w:rPr>
        <w:t xml:space="preserve"> </w:t>
      </w:r>
      <w:r w:rsidR="00AC70C2" w:rsidRPr="00FA73A6">
        <w:rPr>
          <w:color w:val="000000" w:themeColor="text1"/>
          <w:lang w:val="uk-UA"/>
        </w:rPr>
        <w:t>адміністративни</w:t>
      </w:r>
      <w:r w:rsidR="00AC70C2">
        <w:rPr>
          <w:color w:val="000000" w:themeColor="text1"/>
          <w:lang w:val="uk-UA"/>
        </w:rPr>
        <w:t>х</w:t>
      </w:r>
      <w:r w:rsidR="00AC70C2" w:rsidRPr="00FA73A6">
        <w:rPr>
          <w:color w:val="000000" w:themeColor="text1"/>
          <w:lang w:val="uk-UA"/>
        </w:rPr>
        <w:t xml:space="preserve"> </w:t>
      </w:r>
      <w:r w:rsidRPr="00FA73A6">
        <w:rPr>
          <w:color w:val="000000" w:themeColor="text1"/>
          <w:lang w:val="uk-UA"/>
        </w:rPr>
        <w:t>справ</w:t>
      </w:r>
      <w:r w:rsidR="00844006" w:rsidRPr="00FA73A6">
        <w:rPr>
          <w:color w:val="000000" w:themeColor="text1"/>
          <w:lang w:val="uk-UA"/>
        </w:rPr>
        <w:t xml:space="preserve"> з </w:t>
      </w:r>
      <w:r w:rsidRPr="00FA73A6">
        <w:rPr>
          <w:color w:val="000000" w:themeColor="text1"/>
          <w:lang w:val="uk-UA"/>
        </w:rPr>
        <w:t>закінчени</w:t>
      </w:r>
      <w:r w:rsidR="00844006" w:rsidRPr="00FA73A6">
        <w:rPr>
          <w:color w:val="000000" w:themeColor="text1"/>
          <w:lang w:val="uk-UA"/>
        </w:rPr>
        <w:t>м</w:t>
      </w:r>
      <w:r w:rsidRPr="00FA73A6">
        <w:rPr>
          <w:color w:val="000000" w:themeColor="text1"/>
          <w:lang w:val="uk-UA"/>
        </w:rPr>
        <w:t xml:space="preserve"> апеляційним провадженням </w:t>
      </w:r>
      <w:r w:rsidR="00227986" w:rsidRPr="00FA73A6">
        <w:rPr>
          <w:color w:val="000000" w:themeColor="text1"/>
          <w:lang w:val="uk-UA"/>
        </w:rPr>
        <w:t>у 20</w:t>
      </w:r>
      <w:r w:rsidR="00D13A9E" w:rsidRPr="00FA73A6">
        <w:rPr>
          <w:color w:val="000000" w:themeColor="text1"/>
          <w:lang w:val="uk-UA"/>
        </w:rPr>
        <w:t>1</w:t>
      </w:r>
      <w:r w:rsidR="008F1D8B" w:rsidRPr="00FA73A6">
        <w:rPr>
          <w:color w:val="000000" w:themeColor="text1"/>
          <w:lang w:val="uk-UA"/>
        </w:rPr>
        <w:t>7</w:t>
      </w:r>
      <w:r w:rsidR="00227986" w:rsidRPr="00FA73A6">
        <w:rPr>
          <w:color w:val="000000" w:themeColor="text1"/>
          <w:lang w:val="uk-UA"/>
        </w:rPr>
        <w:t xml:space="preserve"> ро</w:t>
      </w:r>
      <w:r w:rsidR="00A47663" w:rsidRPr="00FA73A6">
        <w:rPr>
          <w:color w:val="000000" w:themeColor="text1"/>
          <w:lang w:val="uk-UA"/>
        </w:rPr>
        <w:t>ці</w:t>
      </w:r>
      <w:r w:rsidR="00AC70C2">
        <w:rPr>
          <w:color w:val="000000" w:themeColor="text1"/>
          <w:lang w:val="uk-UA"/>
        </w:rPr>
        <w:t xml:space="preserve">: </w:t>
      </w:r>
    </w:p>
    <w:p w:rsidR="00AC70C2" w:rsidRPr="00AC70C2" w:rsidRDefault="00AC70C2" w:rsidP="00AC70C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="00B8326A" w:rsidRPr="00AC70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352</w:t>
      </w:r>
      <w:r w:rsidR="00461C2F" w:rsidRPr="00AC70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  <w:r w:rsidR="002D390C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C2BC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апеляційн</w:t>
      </w:r>
      <w:r w:rsidR="00EE6E6D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3C2BC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скарг</w:t>
      </w:r>
      <w:r w:rsidR="00EE6E6D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3C2BC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було задоволено</w:t>
      </w:r>
      <w:r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</w:p>
    <w:p w:rsidR="00D1102B" w:rsidRPr="00AC70C2" w:rsidRDefault="00AC70C2" w:rsidP="00AC70C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C70C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C70C2">
        <w:rPr>
          <w:rFonts w:ascii="Times New Roman" w:hAnsi="Times New Roman"/>
          <w:b/>
          <w:sz w:val="28"/>
          <w:szCs w:val="28"/>
          <w:lang w:val="uk-UA"/>
        </w:rPr>
        <w:t xml:space="preserve">42 </w:t>
      </w:r>
      <w:r w:rsidR="009408BE" w:rsidRPr="00AC70C2">
        <w:rPr>
          <w:rFonts w:ascii="Times New Roman" w:hAnsi="Times New Roman"/>
          <w:sz w:val="28"/>
          <w:szCs w:val="28"/>
          <w:lang w:val="uk-UA"/>
        </w:rPr>
        <w:t>було закрито п</w:t>
      </w:r>
      <w:r w:rsidR="00D2466D" w:rsidRPr="00AC70C2">
        <w:rPr>
          <w:rFonts w:ascii="Times New Roman" w:hAnsi="Times New Roman"/>
          <w:sz w:val="28"/>
          <w:szCs w:val="28"/>
          <w:lang w:val="uk-UA"/>
        </w:rPr>
        <w:t>ровадження</w:t>
      </w:r>
      <w:r w:rsidRPr="00AC70C2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AC70C2">
        <w:rPr>
          <w:rFonts w:ascii="Times New Roman" w:hAnsi="Times New Roman"/>
          <w:b/>
          <w:sz w:val="28"/>
          <w:szCs w:val="28"/>
          <w:lang w:val="uk-UA"/>
        </w:rPr>
        <w:t>31</w:t>
      </w:r>
      <w:r w:rsidRPr="00AC70C2">
        <w:rPr>
          <w:rFonts w:ascii="Times New Roman" w:hAnsi="Times New Roman"/>
          <w:sz w:val="28"/>
          <w:szCs w:val="28"/>
          <w:lang w:val="uk-UA"/>
        </w:rPr>
        <w:t xml:space="preserve"> за апеляційними скаргами</w:t>
      </w:r>
      <w:r w:rsidR="00513279" w:rsidRPr="00AC70C2">
        <w:rPr>
          <w:rFonts w:ascii="Times New Roman" w:hAnsi="Times New Roman"/>
          <w:sz w:val="28"/>
          <w:szCs w:val="28"/>
          <w:lang w:val="uk-UA"/>
        </w:rPr>
        <w:t>,</w:t>
      </w:r>
      <w:r w:rsidR="003C2BC1" w:rsidRPr="00AC7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02EA" w:rsidRPr="00AC70C2">
        <w:rPr>
          <w:rFonts w:ascii="Times New Roman" w:hAnsi="Times New Roman"/>
          <w:b/>
          <w:sz w:val="28"/>
          <w:szCs w:val="28"/>
          <w:lang w:val="uk-UA"/>
        </w:rPr>
        <w:t>1</w:t>
      </w:r>
      <w:r w:rsidR="00106FE3" w:rsidRPr="00AC7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0C2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106FE3" w:rsidRPr="00AC70C2">
        <w:rPr>
          <w:rFonts w:ascii="Times New Roman" w:hAnsi="Times New Roman"/>
          <w:sz w:val="28"/>
          <w:szCs w:val="28"/>
          <w:lang w:val="uk-UA"/>
        </w:rPr>
        <w:t>нов</w:t>
      </w:r>
      <w:r w:rsidR="00106FE3" w:rsidRPr="00AC70C2">
        <w:rPr>
          <w:rFonts w:ascii="Times New Roman" w:hAnsi="Times New Roman"/>
          <w:sz w:val="28"/>
          <w:szCs w:val="28"/>
          <w:lang w:val="uk-UA"/>
        </w:rPr>
        <w:t>о</w:t>
      </w:r>
      <w:r w:rsidR="00106FE3" w:rsidRPr="00AC70C2">
        <w:rPr>
          <w:rFonts w:ascii="Times New Roman" w:hAnsi="Times New Roman"/>
          <w:sz w:val="28"/>
          <w:szCs w:val="28"/>
          <w:lang w:val="uk-UA"/>
        </w:rPr>
        <w:t>виявленими</w:t>
      </w:r>
      <w:proofErr w:type="spellEnd"/>
      <w:r w:rsidR="00106FE3" w:rsidRPr="00AC70C2">
        <w:rPr>
          <w:rFonts w:ascii="Times New Roman" w:hAnsi="Times New Roman"/>
          <w:sz w:val="28"/>
          <w:szCs w:val="28"/>
          <w:lang w:val="uk-UA"/>
        </w:rPr>
        <w:t xml:space="preserve"> обставинами</w:t>
      </w:r>
      <w:r w:rsidR="00513279" w:rsidRPr="00AC70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637D" w:rsidRPr="00AC70C2">
        <w:rPr>
          <w:rFonts w:ascii="Times New Roman" w:hAnsi="Times New Roman"/>
          <w:b/>
          <w:sz w:val="28"/>
          <w:szCs w:val="28"/>
          <w:lang w:val="uk-UA"/>
        </w:rPr>
        <w:t>1</w:t>
      </w:r>
      <w:r w:rsidR="00EB02EA" w:rsidRPr="00AC70C2">
        <w:rPr>
          <w:rFonts w:ascii="Times New Roman" w:hAnsi="Times New Roman"/>
          <w:b/>
          <w:sz w:val="28"/>
          <w:szCs w:val="28"/>
          <w:lang w:val="uk-UA"/>
        </w:rPr>
        <w:t>0</w:t>
      </w:r>
      <w:r w:rsidR="00513279" w:rsidRPr="00AC70C2">
        <w:rPr>
          <w:rFonts w:ascii="Times New Roman" w:hAnsi="Times New Roman"/>
          <w:sz w:val="28"/>
          <w:szCs w:val="28"/>
          <w:lang w:val="uk-UA"/>
        </w:rPr>
        <w:t xml:space="preserve"> за позовними заявами</w:t>
      </w:r>
      <w:r w:rsidRPr="00AC70C2">
        <w:rPr>
          <w:rFonts w:ascii="Times New Roman" w:hAnsi="Times New Roman"/>
          <w:sz w:val="28"/>
          <w:szCs w:val="28"/>
          <w:lang w:val="uk-UA"/>
        </w:rPr>
        <w:t>);</w:t>
      </w:r>
      <w:r w:rsidR="00106FE3" w:rsidRPr="00AC70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2BC1" w:rsidRPr="00AC70C2" w:rsidRDefault="00227986" w:rsidP="00AC70C2">
      <w:pPr>
        <w:pStyle w:val="aa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D1102B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E0C23" w:rsidRPr="00AC70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10</w:t>
      </w:r>
      <w:r w:rsidR="00D1102B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справах провадження </w:t>
      </w:r>
      <w:r w:rsidR="007A288E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закрито</w:t>
      </w:r>
      <w:r w:rsidR="00BC55F0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зв’язку </w:t>
      </w:r>
      <w:r w:rsidR="002E4053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D1102B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визнанням </w:t>
      </w:r>
      <w:r w:rsidR="00EF7B8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судового р</w:t>
      </w:r>
      <w:r w:rsidR="00EF7B8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EF7B8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шення </w:t>
      </w:r>
      <w:proofErr w:type="spellStart"/>
      <w:r w:rsidR="003C2BC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нечинн</w:t>
      </w:r>
      <w:r w:rsidR="00EF7B8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им</w:t>
      </w:r>
      <w:proofErr w:type="spellEnd"/>
      <w:r w:rsidR="003C2BC1" w:rsidRPr="00AC70C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AC798A" w:rsidRPr="00FA73A6" w:rsidRDefault="00EF7B81" w:rsidP="000E0C23">
      <w:pPr>
        <w:ind w:firstLine="709"/>
        <w:jc w:val="both"/>
        <w:rPr>
          <w:color w:val="000000" w:themeColor="text1"/>
          <w:lang w:val="uk-UA"/>
        </w:rPr>
      </w:pPr>
      <w:r w:rsidRPr="00FA73A6">
        <w:rPr>
          <w:color w:val="000000" w:themeColor="text1"/>
          <w:lang w:val="uk-UA"/>
        </w:rPr>
        <w:t xml:space="preserve">На </w:t>
      </w:r>
      <w:r w:rsidR="00747F52" w:rsidRPr="00FA73A6">
        <w:rPr>
          <w:color w:val="000000" w:themeColor="text1"/>
          <w:lang w:val="uk-UA"/>
        </w:rPr>
        <w:t>кінець 201</w:t>
      </w:r>
      <w:r w:rsidR="00EB02EA" w:rsidRPr="00FA73A6">
        <w:rPr>
          <w:color w:val="000000" w:themeColor="text1"/>
          <w:lang w:val="uk-UA"/>
        </w:rPr>
        <w:t>7</w:t>
      </w:r>
      <w:r w:rsidR="00747F52" w:rsidRPr="00FA73A6">
        <w:rPr>
          <w:color w:val="000000" w:themeColor="text1"/>
          <w:lang w:val="uk-UA"/>
        </w:rPr>
        <w:t xml:space="preserve"> року</w:t>
      </w:r>
      <w:r w:rsidRPr="00FA73A6">
        <w:rPr>
          <w:color w:val="000000" w:themeColor="text1"/>
          <w:lang w:val="uk-UA"/>
        </w:rPr>
        <w:t xml:space="preserve"> з</w:t>
      </w:r>
      <w:r w:rsidR="003C2BC1" w:rsidRPr="00FA73A6">
        <w:rPr>
          <w:color w:val="000000" w:themeColor="text1"/>
          <w:lang w:val="uk-UA"/>
        </w:rPr>
        <w:t xml:space="preserve">алишок </w:t>
      </w:r>
      <w:r w:rsidR="00A75197" w:rsidRPr="00FA73A6">
        <w:rPr>
          <w:color w:val="000000" w:themeColor="text1"/>
          <w:lang w:val="uk-UA"/>
        </w:rPr>
        <w:t>невирішених</w:t>
      </w:r>
      <w:r w:rsidRPr="00FA73A6">
        <w:rPr>
          <w:color w:val="000000" w:themeColor="text1"/>
          <w:lang w:val="uk-UA"/>
        </w:rPr>
        <w:t xml:space="preserve"> </w:t>
      </w:r>
      <w:r w:rsidR="003C2BC1" w:rsidRPr="00FA73A6">
        <w:rPr>
          <w:color w:val="000000" w:themeColor="text1"/>
          <w:lang w:val="uk-UA"/>
        </w:rPr>
        <w:t>адміністративних справ стан</w:t>
      </w:r>
      <w:r w:rsidR="003C2BC1" w:rsidRPr="00FA73A6">
        <w:rPr>
          <w:color w:val="000000" w:themeColor="text1"/>
          <w:lang w:val="uk-UA"/>
        </w:rPr>
        <w:t>о</w:t>
      </w:r>
      <w:r w:rsidR="003C2BC1" w:rsidRPr="00FA73A6">
        <w:rPr>
          <w:color w:val="000000" w:themeColor="text1"/>
          <w:lang w:val="uk-UA"/>
        </w:rPr>
        <w:t>ви</w:t>
      </w:r>
      <w:r w:rsidR="00747F52" w:rsidRPr="00FA73A6">
        <w:rPr>
          <w:color w:val="000000" w:themeColor="text1"/>
          <w:lang w:val="uk-UA"/>
        </w:rPr>
        <w:t>в</w:t>
      </w:r>
      <w:r w:rsidR="003C2BC1" w:rsidRPr="00FA73A6">
        <w:rPr>
          <w:color w:val="000000" w:themeColor="text1"/>
          <w:lang w:val="uk-UA"/>
        </w:rPr>
        <w:t xml:space="preserve"> </w:t>
      </w:r>
      <w:r w:rsidR="00D26A54" w:rsidRPr="00FA73A6">
        <w:rPr>
          <w:b/>
          <w:color w:val="000000" w:themeColor="text1"/>
          <w:lang w:val="uk-UA"/>
        </w:rPr>
        <w:t>1</w:t>
      </w:r>
      <w:r w:rsidR="00EB02EA" w:rsidRPr="00FA73A6">
        <w:rPr>
          <w:b/>
          <w:color w:val="000000" w:themeColor="text1"/>
          <w:lang w:val="uk-UA"/>
        </w:rPr>
        <w:t>3</w:t>
      </w:r>
      <w:r w:rsidR="000E0C23" w:rsidRPr="00FA73A6">
        <w:rPr>
          <w:b/>
          <w:color w:val="000000" w:themeColor="text1"/>
          <w:lang w:val="uk-UA"/>
        </w:rPr>
        <w:t>27</w:t>
      </w:r>
      <w:r w:rsidR="003C2BC1" w:rsidRPr="00FA73A6">
        <w:rPr>
          <w:b/>
          <w:color w:val="000000" w:themeColor="text1"/>
          <w:lang w:val="uk-UA"/>
        </w:rPr>
        <w:t>,</w:t>
      </w:r>
      <w:r w:rsidR="003C2BC1" w:rsidRPr="00FA73A6">
        <w:rPr>
          <w:color w:val="000000" w:themeColor="text1"/>
          <w:lang w:val="uk-UA"/>
        </w:rPr>
        <w:t xml:space="preserve"> що </w:t>
      </w:r>
      <w:r w:rsidR="00747F52" w:rsidRPr="00FA73A6">
        <w:rPr>
          <w:color w:val="000000" w:themeColor="text1"/>
          <w:lang w:val="uk-UA"/>
        </w:rPr>
        <w:t xml:space="preserve">дорівнювало </w:t>
      </w:r>
      <w:r w:rsidR="000E0C23" w:rsidRPr="00FA73A6">
        <w:rPr>
          <w:b/>
          <w:color w:val="000000" w:themeColor="text1"/>
          <w:lang w:val="uk-UA"/>
        </w:rPr>
        <w:t>9,3</w:t>
      </w:r>
      <w:r w:rsidR="003C2BC1" w:rsidRPr="00FA73A6">
        <w:rPr>
          <w:b/>
          <w:color w:val="000000" w:themeColor="text1"/>
          <w:lang w:val="uk-UA"/>
        </w:rPr>
        <w:t>%</w:t>
      </w:r>
      <w:r w:rsidR="003C2BC1" w:rsidRPr="00FA73A6">
        <w:rPr>
          <w:color w:val="000000" w:themeColor="text1"/>
          <w:lang w:val="uk-UA"/>
        </w:rPr>
        <w:t xml:space="preserve"> від загальної кількості справ</w:t>
      </w:r>
      <w:r w:rsidR="0025079E" w:rsidRPr="00FA73A6">
        <w:rPr>
          <w:color w:val="000000" w:themeColor="text1"/>
          <w:lang w:val="uk-UA"/>
        </w:rPr>
        <w:t xml:space="preserve">, що перебували </w:t>
      </w:r>
      <w:r w:rsidR="00593B00" w:rsidRPr="00FA73A6">
        <w:rPr>
          <w:color w:val="000000" w:themeColor="text1"/>
          <w:lang w:val="uk-UA"/>
        </w:rPr>
        <w:t>в</w:t>
      </w:r>
      <w:r w:rsidR="0025079E" w:rsidRPr="00FA73A6">
        <w:rPr>
          <w:color w:val="000000" w:themeColor="text1"/>
          <w:lang w:val="uk-UA"/>
        </w:rPr>
        <w:t xml:space="preserve"> провадженні</w:t>
      </w:r>
      <w:r w:rsidR="00EE3342">
        <w:rPr>
          <w:color w:val="000000" w:themeColor="text1"/>
          <w:lang w:val="uk-UA"/>
        </w:rPr>
        <w:t xml:space="preserve"> </w:t>
      </w:r>
      <w:r w:rsidR="0025079E" w:rsidRPr="00FA73A6">
        <w:rPr>
          <w:color w:val="000000" w:themeColor="text1"/>
          <w:lang w:val="uk-UA"/>
        </w:rPr>
        <w:t>суду</w:t>
      </w:r>
      <w:r w:rsidR="00EE3342">
        <w:rPr>
          <w:color w:val="000000" w:themeColor="text1"/>
          <w:lang w:val="uk-UA"/>
        </w:rPr>
        <w:t xml:space="preserve"> </w:t>
      </w:r>
      <w:r w:rsidR="0025079E" w:rsidRPr="00FA73A6">
        <w:rPr>
          <w:color w:val="000000" w:themeColor="text1"/>
          <w:lang w:val="uk-UA"/>
        </w:rPr>
        <w:t>у</w:t>
      </w:r>
      <w:r w:rsidR="00EE3342">
        <w:rPr>
          <w:color w:val="000000" w:themeColor="text1"/>
          <w:lang w:val="uk-UA"/>
        </w:rPr>
        <w:t xml:space="preserve"> </w:t>
      </w:r>
      <w:r w:rsidR="0025079E" w:rsidRPr="00FA73A6">
        <w:rPr>
          <w:color w:val="000000" w:themeColor="text1"/>
          <w:lang w:val="uk-UA"/>
        </w:rPr>
        <w:t>звітному</w:t>
      </w:r>
      <w:r w:rsidR="00EE3342">
        <w:rPr>
          <w:color w:val="000000" w:themeColor="text1"/>
          <w:lang w:val="uk-UA"/>
        </w:rPr>
        <w:t xml:space="preserve"> </w:t>
      </w:r>
      <w:r w:rsidR="0025079E" w:rsidRPr="00FA73A6">
        <w:rPr>
          <w:color w:val="000000" w:themeColor="text1"/>
          <w:lang w:val="uk-UA"/>
        </w:rPr>
        <w:t>періоді</w:t>
      </w:r>
      <w:r w:rsidR="0067209F" w:rsidRPr="00FA73A6">
        <w:rPr>
          <w:color w:val="000000" w:themeColor="text1"/>
          <w:lang w:val="uk-UA"/>
        </w:rPr>
        <w:t xml:space="preserve"> </w:t>
      </w:r>
      <w:r w:rsidR="00887D6E" w:rsidRPr="00FA73A6">
        <w:rPr>
          <w:color w:val="000000" w:themeColor="text1"/>
          <w:lang w:val="uk-UA"/>
        </w:rPr>
        <w:t>(</w:t>
      </w:r>
      <w:r w:rsidR="000E0C23" w:rsidRPr="00FA73A6">
        <w:rPr>
          <w:i/>
          <w:color w:val="000000" w:themeColor="text1"/>
          <w:lang w:val="uk-UA"/>
        </w:rPr>
        <w:t>Д</w:t>
      </w:r>
      <w:r w:rsidR="00F77AB9" w:rsidRPr="00FA73A6">
        <w:rPr>
          <w:i/>
          <w:color w:val="000000" w:themeColor="text1"/>
          <w:lang w:val="uk-UA"/>
        </w:rPr>
        <w:t>іаграма 4</w:t>
      </w:r>
      <w:r w:rsidR="00887D6E" w:rsidRPr="00FA73A6">
        <w:rPr>
          <w:color w:val="000000" w:themeColor="text1"/>
          <w:lang w:val="uk-UA"/>
        </w:rPr>
        <w:t>)</w:t>
      </w:r>
      <w:r w:rsidR="003F5DEE" w:rsidRPr="00FA73A6">
        <w:rPr>
          <w:color w:val="000000" w:themeColor="text1"/>
          <w:lang w:val="uk-UA"/>
        </w:rPr>
        <w:t>.</w:t>
      </w:r>
      <w:r w:rsidR="00EE3342">
        <w:rPr>
          <w:color w:val="000000" w:themeColor="text1"/>
          <w:lang w:val="uk-UA"/>
        </w:rPr>
        <w:t xml:space="preserve"> </w:t>
      </w:r>
      <w:r w:rsidR="000D2251" w:rsidRPr="00FA73A6">
        <w:rPr>
          <w:color w:val="000000" w:themeColor="text1"/>
          <w:lang w:val="uk-UA"/>
        </w:rPr>
        <w:t>У порівнянні з аналогічним періодом 201</w:t>
      </w:r>
      <w:r w:rsidR="000E0C23" w:rsidRPr="00FA73A6">
        <w:rPr>
          <w:color w:val="000000" w:themeColor="text1"/>
          <w:lang w:val="uk-UA"/>
        </w:rPr>
        <w:t>6</w:t>
      </w:r>
      <w:r w:rsidR="000D2251" w:rsidRPr="00FA73A6">
        <w:rPr>
          <w:color w:val="000000" w:themeColor="text1"/>
          <w:lang w:val="uk-UA"/>
        </w:rPr>
        <w:t xml:space="preserve"> року, зазначений показник </w:t>
      </w:r>
      <w:r w:rsidR="000E0C23" w:rsidRPr="00FA73A6">
        <w:rPr>
          <w:color w:val="000000" w:themeColor="text1"/>
          <w:lang w:val="uk-UA"/>
        </w:rPr>
        <w:t>покращився</w:t>
      </w:r>
      <w:r w:rsidR="000D2251" w:rsidRPr="00FA73A6">
        <w:rPr>
          <w:color w:val="000000" w:themeColor="text1"/>
          <w:lang w:val="uk-UA"/>
        </w:rPr>
        <w:t>.</w:t>
      </w:r>
    </w:p>
    <w:p w:rsidR="00A807CD" w:rsidRPr="00FA73A6" w:rsidRDefault="00A807CD" w:rsidP="000E0C23">
      <w:pPr>
        <w:ind w:firstLine="709"/>
        <w:jc w:val="both"/>
        <w:rPr>
          <w:color w:val="000000" w:themeColor="text1"/>
          <w:lang w:val="uk-UA"/>
        </w:rPr>
      </w:pPr>
    </w:p>
    <w:p w:rsidR="007C37E8" w:rsidRPr="00FA73A6" w:rsidRDefault="007C37E8" w:rsidP="000E0C23">
      <w:pPr>
        <w:ind w:left="7791"/>
        <w:jc w:val="both"/>
        <w:rPr>
          <w:i/>
          <w:lang w:val="uk-UA"/>
        </w:rPr>
      </w:pPr>
      <w:r w:rsidRPr="00FA73A6">
        <w:rPr>
          <w:i/>
          <w:lang w:val="uk-UA"/>
        </w:rPr>
        <w:t>Діаграма 4</w:t>
      </w:r>
    </w:p>
    <w:p w:rsidR="0027283A" w:rsidRPr="00FA73A6" w:rsidRDefault="00A807CD" w:rsidP="0027283A">
      <w:pPr>
        <w:jc w:val="both"/>
        <w:rPr>
          <w:i/>
          <w:lang w:val="uk-UA"/>
        </w:rPr>
      </w:pPr>
      <w:r w:rsidRPr="00FA73A6">
        <w:rPr>
          <w:noProof/>
        </w:rPr>
        <w:drawing>
          <wp:inline distT="0" distB="0" distL="0" distR="0" wp14:anchorId="10943374" wp14:editId="2086AC47">
            <wp:extent cx="5939790" cy="2877019"/>
            <wp:effectExtent l="0" t="0" r="2286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6B97" w:rsidRPr="00FA73A6" w:rsidRDefault="0067209F" w:rsidP="00F37EB6">
      <w:pPr>
        <w:ind w:firstLine="540"/>
        <w:jc w:val="both"/>
        <w:rPr>
          <w:lang w:val="uk-UA"/>
        </w:rPr>
      </w:pPr>
      <w:r w:rsidRPr="00FA73A6">
        <w:rPr>
          <w:lang w:val="uk-UA"/>
        </w:rPr>
        <w:t xml:space="preserve"> </w:t>
      </w:r>
    </w:p>
    <w:p w:rsidR="0072076C" w:rsidRPr="00FA73A6" w:rsidRDefault="0072076C" w:rsidP="00331EA6">
      <w:pPr>
        <w:ind w:firstLine="540"/>
        <w:jc w:val="both"/>
        <w:rPr>
          <w:color w:val="FF0000"/>
          <w:lang w:val="uk-UA"/>
        </w:rPr>
      </w:pPr>
      <w:r w:rsidRPr="00FA73A6">
        <w:rPr>
          <w:color w:val="000000" w:themeColor="text1"/>
          <w:lang w:val="uk-UA"/>
        </w:rPr>
        <w:t>Упродовж</w:t>
      </w:r>
      <w:r w:rsidR="00070648">
        <w:rPr>
          <w:color w:val="000000" w:themeColor="text1"/>
          <w:lang w:val="uk-UA"/>
        </w:rPr>
        <w:t xml:space="preserve"> </w:t>
      </w:r>
      <w:r w:rsidRPr="00FA73A6">
        <w:rPr>
          <w:color w:val="000000" w:themeColor="text1"/>
          <w:lang w:val="uk-UA"/>
        </w:rPr>
        <w:t xml:space="preserve"> аналізованого періоду суддями Дніпропетровського апеляці</w:t>
      </w:r>
      <w:r w:rsidRPr="00FA73A6">
        <w:rPr>
          <w:color w:val="000000" w:themeColor="text1"/>
          <w:lang w:val="uk-UA"/>
        </w:rPr>
        <w:t>й</w:t>
      </w:r>
      <w:r w:rsidRPr="00FA73A6">
        <w:rPr>
          <w:color w:val="000000" w:themeColor="text1"/>
          <w:lang w:val="uk-UA"/>
        </w:rPr>
        <w:t xml:space="preserve">ного адміністративного суду, в якості реагування на процесуальні порушення, було </w:t>
      </w:r>
      <w:r w:rsidR="0047437B" w:rsidRPr="00FA73A6">
        <w:rPr>
          <w:color w:val="000000" w:themeColor="text1"/>
          <w:lang w:val="uk-UA"/>
        </w:rPr>
        <w:t xml:space="preserve">постановлено </w:t>
      </w:r>
      <w:r w:rsidR="00CD6C46" w:rsidRPr="00FA73A6">
        <w:rPr>
          <w:b/>
          <w:color w:val="000000" w:themeColor="text1"/>
          <w:lang w:val="uk-UA"/>
        </w:rPr>
        <w:t>5</w:t>
      </w:r>
      <w:r w:rsidRPr="00FA73A6">
        <w:rPr>
          <w:color w:val="000000" w:themeColor="text1"/>
          <w:lang w:val="uk-UA"/>
        </w:rPr>
        <w:t xml:space="preserve"> окремих ухвал внаслідок порушення норм права. Про вжиті заходи за окремими ухвалами надійшло </w:t>
      </w:r>
      <w:r w:rsidR="0047437B" w:rsidRPr="00FA73A6">
        <w:rPr>
          <w:b/>
          <w:color w:val="000000" w:themeColor="text1"/>
          <w:lang w:val="uk-UA"/>
        </w:rPr>
        <w:t>4</w:t>
      </w:r>
      <w:r w:rsidRPr="00FA73A6">
        <w:rPr>
          <w:color w:val="000000" w:themeColor="text1"/>
          <w:lang w:val="uk-UA"/>
        </w:rPr>
        <w:t xml:space="preserve"> повідомлення. </w:t>
      </w:r>
    </w:p>
    <w:p w:rsidR="00070648" w:rsidRDefault="00070648" w:rsidP="00FC2A00">
      <w:pPr>
        <w:ind w:firstLine="540"/>
        <w:jc w:val="both"/>
        <w:rPr>
          <w:color w:val="000000" w:themeColor="text1"/>
          <w:lang w:val="uk-UA"/>
        </w:rPr>
      </w:pPr>
    </w:p>
    <w:p w:rsidR="00387A3D" w:rsidRPr="00FA73A6" w:rsidRDefault="00864BE1" w:rsidP="00FC2A00">
      <w:pPr>
        <w:ind w:firstLine="54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У 2017 році </w:t>
      </w:r>
      <w:r w:rsidR="003C2BC1" w:rsidRPr="003D455D">
        <w:rPr>
          <w:color w:val="000000" w:themeColor="text1"/>
          <w:lang w:val="uk-UA"/>
        </w:rPr>
        <w:t xml:space="preserve">за апеляційними скаргами на </w:t>
      </w:r>
      <w:r w:rsidR="003C2BC1" w:rsidRPr="003D455D">
        <w:rPr>
          <w:b/>
          <w:color w:val="000000" w:themeColor="text1"/>
          <w:lang w:val="uk-UA"/>
        </w:rPr>
        <w:t>постанови</w:t>
      </w:r>
      <w:r>
        <w:rPr>
          <w:b/>
          <w:color w:val="000000" w:themeColor="text1"/>
          <w:lang w:val="uk-UA"/>
        </w:rPr>
        <w:t xml:space="preserve"> </w:t>
      </w:r>
      <w:r w:rsidRPr="00864BE1">
        <w:rPr>
          <w:color w:val="000000" w:themeColor="text1"/>
          <w:lang w:val="uk-UA"/>
        </w:rPr>
        <w:t>судів 1-ї інстанції</w:t>
      </w:r>
      <w:r>
        <w:rPr>
          <w:color w:val="000000" w:themeColor="text1"/>
          <w:lang w:val="uk-UA"/>
        </w:rPr>
        <w:t xml:space="preserve"> б</w:t>
      </w:r>
      <w:r>
        <w:rPr>
          <w:color w:val="000000" w:themeColor="text1"/>
          <w:lang w:val="uk-UA"/>
        </w:rPr>
        <w:t>у</w:t>
      </w:r>
      <w:r>
        <w:rPr>
          <w:color w:val="000000" w:themeColor="text1"/>
          <w:lang w:val="uk-UA"/>
        </w:rPr>
        <w:t>ло</w:t>
      </w:r>
      <w:r w:rsidR="003C2BC1" w:rsidRPr="003D455D">
        <w:rPr>
          <w:color w:val="000000" w:themeColor="text1"/>
          <w:lang w:val="uk-UA"/>
        </w:rPr>
        <w:t xml:space="preserve"> закінчено апеляційне провадження</w:t>
      </w:r>
      <w:r w:rsidR="00B82FE9" w:rsidRPr="003D455D">
        <w:rPr>
          <w:color w:val="000000" w:themeColor="text1"/>
          <w:lang w:val="uk-UA"/>
        </w:rPr>
        <w:t xml:space="preserve"> у </w:t>
      </w:r>
      <w:r w:rsidR="00EB02EA" w:rsidRPr="003D455D">
        <w:rPr>
          <w:b/>
          <w:color w:val="000000" w:themeColor="text1"/>
          <w:lang w:val="uk-UA"/>
        </w:rPr>
        <w:t>8131</w:t>
      </w:r>
      <w:r>
        <w:rPr>
          <w:b/>
          <w:color w:val="000000" w:themeColor="text1"/>
          <w:lang w:val="uk-UA"/>
        </w:rPr>
        <w:t xml:space="preserve"> </w:t>
      </w:r>
      <w:r w:rsidRPr="00864BE1">
        <w:rPr>
          <w:color w:val="000000" w:themeColor="text1"/>
          <w:lang w:val="uk-UA"/>
        </w:rPr>
        <w:t>справі</w:t>
      </w:r>
      <w:r>
        <w:rPr>
          <w:color w:val="000000" w:themeColor="text1"/>
          <w:lang w:val="uk-UA"/>
        </w:rPr>
        <w:t>, з</w:t>
      </w:r>
      <w:r w:rsidR="003C2BC1" w:rsidRPr="003D455D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яких</w:t>
      </w:r>
      <w:r w:rsidR="002602C6">
        <w:rPr>
          <w:color w:val="000000" w:themeColor="text1"/>
          <w:lang w:val="uk-UA"/>
        </w:rPr>
        <w:t xml:space="preserve"> </w:t>
      </w:r>
      <w:r w:rsidR="002602C6" w:rsidRPr="002602C6">
        <w:rPr>
          <w:i/>
          <w:color w:val="000000" w:themeColor="text1"/>
          <w:lang w:val="uk-UA"/>
        </w:rPr>
        <w:t>(Діаграма 5)</w:t>
      </w:r>
      <w:r w:rsidR="00D128F2" w:rsidRPr="00FA73A6">
        <w:rPr>
          <w:color w:val="000000" w:themeColor="text1"/>
          <w:lang w:val="uk-UA"/>
        </w:rPr>
        <w:t>:</w:t>
      </w:r>
      <w:r w:rsidR="003C2BC1" w:rsidRPr="00FA73A6">
        <w:rPr>
          <w:color w:val="000000" w:themeColor="text1"/>
          <w:lang w:val="uk-UA"/>
        </w:rPr>
        <w:t xml:space="preserve"> </w:t>
      </w:r>
    </w:p>
    <w:p w:rsidR="00387A3D" w:rsidRPr="00FA73A6" w:rsidRDefault="00EB02EA" w:rsidP="00FC2A0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73A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5366</w:t>
      </w:r>
      <w:r w:rsidR="003C2BC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4BE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постанов суду 1-ї інстанції </w:t>
      </w:r>
      <w:r w:rsidR="003C2BC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залишено без змін</w:t>
      </w:r>
      <w:r w:rsidR="00A15F5B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00478E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65</w:t>
      </w:r>
      <w:r w:rsidR="00BC3D18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A20E4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3C2BC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%</w:t>
      </w:r>
      <w:r w:rsidR="00A15F5B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CA20E4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C2BC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387A3D" w:rsidRPr="00FA73A6" w:rsidRDefault="00EB02EA" w:rsidP="00FC2A0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73A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196</w:t>
      </w:r>
      <w:r w:rsidR="003C2BC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4BE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постанов суду 1-ї інстанції </w:t>
      </w:r>
      <w:r w:rsidR="003C2BC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змінено</w:t>
      </w:r>
      <w:r w:rsidR="00BF27D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A02E54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41</w:t>
      </w:r>
      <w:r w:rsidR="003C2BC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%</w:t>
      </w:r>
      <w:r w:rsidR="00BF27D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4C2ED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A15F5B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387A3D" w:rsidRPr="00FA73A6" w:rsidRDefault="00EB02EA" w:rsidP="00FC2A0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A73A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25</w:t>
      </w:r>
      <w:r w:rsidR="003D455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39</w:t>
      </w:r>
      <w:r w:rsidR="004C2ED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64BE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постанов суду 1-ї інстанції </w:t>
      </w:r>
      <w:r w:rsidR="004C2ED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скасовано</w:t>
      </w:r>
      <w:r w:rsidR="00BF27D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r w:rsidR="002C164F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31</w:t>
      </w:r>
      <w:r w:rsidR="007F33E7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23</w:t>
      </w:r>
      <w:r w:rsidR="004C2ED1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%</w:t>
      </w:r>
      <w:r w:rsidR="00BF27D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87A3D" w:rsidRPr="00FA73A6" w:rsidRDefault="00FC2A00" w:rsidP="00FC2A0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FC2A00">
        <w:rPr>
          <w:rFonts w:ascii="Times New Roman" w:hAnsi="Times New Roman"/>
          <w:color w:val="000000" w:themeColor="text1"/>
          <w:sz w:val="28"/>
          <w:szCs w:val="28"/>
          <w:lang w:val="uk-UA"/>
        </w:rPr>
        <w:t>инесено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87A3D" w:rsidRPr="00FA73A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10</w:t>
      </w:r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постанов про закінчення провадження у справі у зв’язку з визнанням постанови або ухвали </w:t>
      </w:r>
      <w:proofErr w:type="spellStart"/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нечинною</w:t>
      </w:r>
      <w:proofErr w:type="spellEnd"/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(0,12%);</w:t>
      </w:r>
    </w:p>
    <w:p w:rsidR="008C7C6C" w:rsidRPr="00FC2A00" w:rsidRDefault="00FC2A00" w:rsidP="00FC2A00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C2A00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87A3D" w:rsidRPr="00FA73A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20</w:t>
      </w:r>
      <w:r w:rsidR="00387A3D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постанов про закриття апеляційного провадження (0,25%)</w:t>
      </w:r>
      <w:r w:rsidR="003C3E14" w:rsidRPr="00FA73A6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FC2A00" w:rsidRDefault="00FC2A00" w:rsidP="006C55EF">
      <w:pPr>
        <w:jc w:val="both"/>
        <w:rPr>
          <w:color w:val="000000" w:themeColor="text1"/>
          <w:lang w:val="uk-UA"/>
        </w:rPr>
      </w:pPr>
    </w:p>
    <w:p w:rsidR="00070648" w:rsidRDefault="00070648" w:rsidP="006C55EF">
      <w:pPr>
        <w:ind w:left="7791"/>
        <w:jc w:val="both"/>
        <w:rPr>
          <w:i/>
          <w:color w:val="000000" w:themeColor="text1"/>
          <w:lang w:val="uk-UA"/>
        </w:rPr>
      </w:pPr>
    </w:p>
    <w:p w:rsidR="006C55EF" w:rsidRPr="006C55EF" w:rsidRDefault="006C55EF" w:rsidP="006C55EF">
      <w:pPr>
        <w:ind w:left="7791"/>
        <w:jc w:val="both"/>
        <w:rPr>
          <w:i/>
          <w:color w:val="000000" w:themeColor="text1"/>
          <w:lang w:val="uk-UA"/>
        </w:rPr>
      </w:pPr>
      <w:r w:rsidRPr="006C55EF">
        <w:rPr>
          <w:i/>
          <w:color w:val="000000" w:themeColor="text1"/>
          <w:lang w:val="uk-UA"/>
        </w:rPr>
        <w:lastRenderedPageBreak/>
        <w:t>Діаграма 5</w:t>
      </w:r>
    </w:p>
    <w:p w:rsidR="00A82EA5" w:rsidRDefault="00D27B49" w:rsidP="00D27B49">
      <w:pPr>
        <w:jc w:val="both"/>
        <w:rPr>
          <w:lang w:val="uk-UA"/>
        </w:rPr>
      </w:pPr>
      <w:r>
        <w:rPr>
          <w:noProof/>
        </w:rPr>
        <w:drawing>
          <wp:inline distT="0" distB="0" distL="0" distR="0" wp14:anchorId="698BF00A" wp14:editId="38849E14">
            <wp:extent cx="6120130" cy="33914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A5" w:rsidRDefault="00A82EA5" w:rsidP="00FC2A00">
      <w:pPr>
        <w:ind w:firstLine="708"/>
        <w:jc w:val="both"/>
        <w:rPr>
          <w:lang w:val="uk-UA"/>
        </w:rPr>
      </w:pPr>
    </w:p>
    <w:p w:rsidR="00453C99" w:rsidRPr="002602C6" w:rsidRDefault="00C0171C" w:rsidP="00FC2A00">
      <w:pPr>
        <w:ind w:firstLine="708"/>
        <w:jc w:val="both"/>
        <w:rPr>
          <w:lang w:val="uk-UA"/>
        </w:rPr>
      </w:pPr>
      <w:r w:rsidRPr="00FA73A6">
        <w:rPr>
          <w:lang w:val="uk-UA"/>
        </w:rPr>
        <w:t>З числа скасованих, найбільшу кількість складають адміністративні спр</w:t>
      </w:r>
      <w:r w:rsidRPr="00FA73A6">
        <w:rPr>
          <w:lang w:val="uk-UA"/>
        </w:rPr>
        <w:t>а</w:t>
      </w:r>
      <w:r w:rsidRPr="00FA73A6">
        <w:rPr>
          <w:lang w:val="uk-UA"/>
        </w:rPr>
        <w:t xml:space="preserve">ви за апеляційними скаргами, де </w:t>
      </w:r>
      <w:r w:rsidRPr="00FC2A00">
        <w:rPr>
          <w:color w:val="000000" w:themeColor="text1"/>
          <w:lang w:val="uk-UA"/>
        </w:rPr>
        <w:t xml:space="preserve">постанову суду </w:t>
      </w:r>
      <w:r w:rsidR="00FA73A6" w:rsidRPr="00FC2A00">
        <w:rPr>
          <w:color w:val="000000" w:themeColor="text1"/>
          <w:lang w:val="uk-UA"/>
        </w:rPr>
        <w:t>1-ї</w:t>
      </w:r>
      <w:r w:rsidRPr="00FC2A00">
        <w:rPr>
          <w:color w:val="000000" w:themeColor="text1"/>
          <w:lang w:val="uk-UA"/>
        </w:rPr>
        <w:t xml:space="preserve"> інстанції скасовано та пр</w:t>
      </w:r>
      <w:r w:rsidRPr="00FC2A00">
        <w:rPr>
          <w:color w:val="000000" w:themeColor="text1"/>
          <w:lang w:val="uk-UA"/>
        </w:rPr>
        <w:t>и</w:t>
      </w:r>
      <w:r w:rsidRPr="00FC2A00">
        <w:rPr>
          <w:color w:val="000000" w:themeColor="text1"/>
          <w:lang w:val="uk-UA"/>
        </w:rPr>
        <w:t xml:space="preserve">йнято нову постанову </w:t>
      </w:r>
      <w:r w:rsidR="00FA73A6" w:rsidRPr="00FC2A00">
        <w:rPr>
          <w:b/>
          <w:color w:val="000000" w:themeColor="text1"/>
          <w:lang w:val="uk-UA"/>
        </w:rPr>
        <w:t>238</w:t>
      </w:r>
      <w:r w:rsidR="003D455D">
        <w:rPr>
          <w:b/>
          <w:color w:val="000000" w:themeColor="text1"/>
          <w:lang w:val="uk-UA"/>
        </w:rPr>
        <w:t>3</w:t>
      </w:r>
      <w:r w:rsidRPr="00FC2A00">
        <w:rPr>
          <w:color w:val="000000" w:themeColor="text1"/>
          <w:lang w:val="uk-UA"/>
        </w:rPr>
        <w:t xml:space="preserve">, що складає </w:t>
      </w:r>
      <w:r w:rsidR="00F15B01" w:rsidRPr="00FC2A00">
        <w:rPr>
          <w:b/>
          <w:color w:val="000000" w:themeColor="text1"/>
          <w:lang w:val="uk-UA"/>
        </w:rPr>
        <w:t>93</w:t>
      </w:r>
      <w:r w:rsidRPr="00FC2A00">
        <w:rPr>
          <w:b/>
          <w:color w:val="000000" w:themeColor="text1"/>
          <w:lang w:val="uk-UA"/>
        </w:rPr>
        <w:t>,</w:t>
      </w:r>
      <w:r w:rsidR="00F15B01" w:rsidRPr="00FC2A00">
        <w:rPr>
          <w:b/>
          <w:color w:val="000000" w:themeColor="text1"/>
          <w:lang w:val="uk-UA"/>
        </w:rPr>
        <w:t>85</w:t>
      </w:r>
      <w:r w:rsidRPr="00FC2A00">
        <w:rPr>
          <w:b/>
          <w:color w:val="000000" w:themeColor="text1"/>
          <w:lang w:val="uk-UA"/>
        </w:rPr>
        <w:t> %</w:t>
      </w:r>
      <w:r w:rsidRPr="00FC2A00">
        <w:rPr>
          <w:color w:val="000000" w:themeColor="text1"/>
          <w:lang w:val="uk-UA"/>
        </w:rPr>
        <w:t xml:space="preserve"> від загальної кількості скас</w:t>
      </w:r>
      <w:r w:rsidRPr="00FC2A00">
        <w:rPr>
          <w:color w:val="000000" w:themeColor="text1"/>
          <w:lang w:val="uk-UA"/>
        </w:rPr>
        <w:t>о</w:t>
      </w:r>
      <w:r w:rsidRPr="00FC2A00">
        <w:rPr>
          <w:color w:val="000000" w:themeColor="text1"/>
          <w:lang w:val="uk-UA"/>
        </w:rPr>
        <w:t xml:space="preserve">ваних </w:t>
      </w:r>
      <w:r w:rsidRPr="002602C6">
        <w:rPr>
          <w:color w:val="000000" w:themeColor="text1"/>
          <w:lang w:val="uk-UA"/>
        </w:rPr>
        <w:t>постанов</w:t>
      </w:r>
      <w:r w:rsidR="00124806" w:rsidRPr="002602C6">
        <w:rPr>
          <w:color w:val="000000" w:themeColor="text1"/>
          <w:lang w:val="uk-UA"/>
        </w:rPr>
        <w:t xml:space="preserve"> (</w:t>
      </w:r>
      <w:r w:rsidR="00DE5611" w:rsidRPr="002602C6">
        <w:rPr>
          <w:b/>
          <w:color w:val="000000" w:themeColor="text1"/>
          <w:lang w:val="uk-UA"/>
        </w:rPr>
        <w:t>25</w:t>
      </w:r>
      <w:r w:rsidR="003D455D" w:rsidRPr="002602C6">
        <w:rPr>
          <w:b/>
          <w:color w:val="000000" w:themeColor="text1"/>
          <w:lang w:val="uk-UA"/>
        </w:rPr>
        <w:t>39</w:t>
      </w:r>
      <w:r w:rsidR="00124806" w:rsidRPr="002602C6">
        <w:rPr>
          <w:color w:val="000000" w:themeColor="text1"/>
          <w:lang w:val="uk-UA"/>
        </w:rPr>
        <w:t>)</w:t>
      </w:r>
      <w:r w:rsidRPr="002602C6">
        <w:rPr>
          <w:color w:val="000000" w:themeColor="text1"/>
          <w:lang w:val="uk-UA"/>
        </w:rPr>
        <w:t xml:space="preserve">. Складові зазначеного показника </w:t>
      </w:r>
      <w:r w:rsidRPr="002602C6">
        <w:rPr>
          <w:lang w:val="uk-UA"/>
        </w:rPr>
        <w:t xml:space="preserve">наведені у </w:t>
      </w:r>
      <w:r w:rsidR="002602C6" w:rsidRPr="002602C6">
        <w:rPr>
          <w:i/>
          <w:lang w:val="uk-UA"/>
        </w:rPr>
        <w:t>Т</w:t>
      </w:r>
      <w:r w:rsidRPr="002602C6">
        <w:rPr>
          <w:i/>
          <w:lang w:val="uk-UA"/>
        </w:rPr>
        <w:t>аблиці 1</w:t>
      </w:r>
      <w:r w:rsidRPr="002602C6">
        <w:rPr>
          <w:lang w:val="uk-UA"/>
        </w:rPr>
        <w:t>.</w:t>
      </w:r>
    </w:p>
    <w:p w:rsidR="002602C6" w:rsidRDefault="002602C6" w:rsidP="002602C6">
      <w:pPr>
        <w:ind w:firstLine="708"/>
        <w:jc w:val="both"/>
        <w:rPr>
          <w:lang w:val="uk-UA"/>
        </w:rPr>
      </w:pPr>
    </w:p>
    <w:p w:rsidR="00C0171C" w:rsidRPr="002602C6" w:rsidRDefault="00C0171C" w:rsidP="002602C6">
      <w:pPr>
        <w:ind w:firstLine="708"/>
        <w:jc w:val="both"/>
        <w:rPr>
          <w:i/>
          <w:lang w:val="uk-UA"/>
        </w:rPr>
      </w:pPr>
      <w:r w:rsidRPr="002602C6">
        <w:rPr>
          <w:lang w:val="uk-UA"/>
        </w:rPr>
        <w:t xml:space="preserve"> </w:t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="002602C6" w:rsidRPr="002602C6">
        <w:rPr>
          <w:lang w:val="uk-UA"/>
        </w:rPr>
        <w:tab/>
      </w:r>
      <w:r w:rsidRPr="002602C6">
        <w:rPr>
          <w:i/>
          <w:lang w:val="uk-UA"/>
        </w:rPr>
        <w:t>Таблиця 1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526"/>
        <w:gridCol w:w="1417"/>
        <w:gridCol w:w="1418"/>
      </w:tblGrid>
      <w:tr w:rsidR="00C0171C" w:rsidRPr="002602C6" w:rsidTr="00A82EA5">
        <w:trPr>
          <w:trHeight w:val="375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Причина скасування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602C6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 xml:space="preserve">Питома </w:t>
            </w:r>
            <w:r w:rsidR="002602C6">
              <w:rPr>
                <w:color w:val="auto"/>
                <w:lang w:val="uk-UA"/>
              </w:rPr>
              <w:t>в</w:t>
            </w:r>
            <w:r w:rsidRPr="002602C6">
              <w:rPr>
                <w:color w:val="auto"/>
                <w:lang w:val="uk-UA"/>
              </w:rPr>
              <w:t>ага</w:t>
            </w:r>
            <w:r w:rsidR="002602C6">
              <w:rPr>
                <w:color w:val="auto"/>
                <w:lang w:val="uk-UA"/>
              </w:rPr>
              <w:t>,</w:t>
            </w:r>
            <w:r w:rsidRPr="002602C6">
              <w:rPr>
                <w:color w:val="auto"/>
                <w:lang w:val="uk-UA"/>
              </w:rPr>
              <w:t xml:space="preserve"> %</w:t>
            </w:r>
          </w:p>
        </w:tc>
      </w:tr>
      <w:tr w:rsidR="00C0171C" w:rsidRPr="002602C6" w:rsidTr="00A82EA5">
        <w:trPr>
          <w:trHeight w:val="37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2</w:t>
            </w:r>
          </w:p>
        </w:tc>
      </w:tr>
      <w:tr w:rsidR="00C0171C" w:rsidRPr="002602C6" w:rsidTr="00A82EA5">
        <w:trPr>
          <w:trHeight w:val="57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неповне з'ясування судом обставин, що мають зн</w:t>
            </w:r>
            <w:r w:rsidRPr="002602C6">
              <w:rPr>
                <w:color w:val="auto"/>
                <w:lang w:val="uk-UA"/>
              </w:rPr>
              <w:t>а</w:t>
            </w:r>
            <w:r w:rsidRPr="002602C6">
              <w:rPr>
                <w:color w:val="auto"/>
                <w:lang w:val="uk-UA"/>
              </w:rPr>
              <w:t>чення для справи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DE5611" w:rsidP="003550F3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F15B01" w:rsidP="00102724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11</w:t>
            </w:r>
            <w:r w:rsidR="00C0171C" w:rsidRPr="002602C6">
              <w:rPr>
                <w:color w:val="auto"/>
                <w:lang w:val="uk-UA"/>
              </w:rPr>
              <w:t>,</w:t>
            </w:r>
            <w:r w:rsidR="00102724" w:rsidRPr="002602C6">
              <w:rPr>
                <w:color w:val="auto"/>
                <w:lang w:val="uk-UA"/>
              </w:rPr>
              <w:t>7</w:t>
            </w:r>
            <w:r w:rsidRPr="002602C6">
              <w:rPr>
                <w:color w:val="auto"/>
                <w:lang w:val="uk-UA"/>
              </w:rPr>
              <w:t>9</w:t>
            </w:r>
          </w:p>
        </w:tc>
      </w:tr>
      <w:tr w:rsidR="00C0171C" w:rsidRPr="002602C6" w:rsidTr="00A82EA5">
        <w:trPr>
          <w:trHeight w:val="70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недоведеність обставин, що мають значення для справи, які суд першої інстанції вважає встановл</w:t>
            </w:r>
            <w:r w:rsidRPr="002602C6">
              <w:rPr>
                <w:color w:val="auto"/>
                <w:lang w:val="uk-UA"/>
              </w:rPr>
              <w:t>е</w:t>
            </w:r>
            <w:r w:rsidRPr="002602C6">
              <w:rPr>
                <w:color w:val="auto"/>
                <w:lang w:val="uk-UA"/>
              </w:rPr>
              <w:t>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DE5611" w:rsidP="00201E65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C0171C" w:rsidP="00422FC3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0,</w:t>
            </w:r>
            <w:r w:rsidR="00F15B01" w:rsidRPr="002602C6">
              <w:rPr>
                <w:color w:val="auto"/>
                <w:lang w:val="uk-UA"/>
              </w:rPr>
              <w:t>38</w:t>
            </w:r>
          </w:p>
        </w:tc>
      </w:tr>
      <w:tr w:rsidR="00C0171C" w:rsidRPr="002602C6" w:rsidTr="00A82EA5">
        <w:trPr>
          <w:trHeight w:val="55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невідповідність висновків суду обставинам справи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DE5611" w:rsidP="00201E65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F15B01" w:rsidP="00F15B01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3</w:t>
            </w:r>
            <w:r w:rsidR="00C0171C" w:rsidRPr="002602C6">
              <w:rPr>
                <w:color w:val="auto"/>
                <w:lang w:val="uk-UA"/>
              </w:rPr>
              <w:t>,</w:t>
            </w:r>
            <w:r w:rsidRPr="002602C6">
              <w:rPr>
                <w:color w:val="auto"/>
                <w:lang w:val="uk-UA"/>
              </w:rPr>
              <w:t>98</w:t>
            </w:r>
          </w:p>
        </w:tc>
      </w:tr>
      <w:tr w:rsidR="00C0171C" w:rsidRPr="002602C6" w:rsidTr="00A82EA5">
        <w:trPr>
          <w:trHeight w:val="705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2602C6" w:rsidRDefault="00C0171C" w:rsidP="00201E65">
            <w:pPr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 xml:space="preserve">порушення норм матеріального або процесуального права, що призвело до неправильного вирішення справи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DE5611" w:rsidP="003D455D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199</w:t>
            </w:r>
            <w:r w:rsidR="003D455D" w:rsidRPr="002602C6">
              <w:rPr>
                <w:color w:val="auto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2602C6" w:rsidRDefault="00102724" w:rsidP="00102724">
            <w:pPr>
              <w:jc w:val="center"/>
              <w:rPr>
                <w:color w:val="auto"/>
                <w:lang w:val="uk-UA"/>
              </w:rPr>
            </w:pPr>
            <w:r w:rsidRPr="002602C6">
              <w:rPr>
                <w:color w:val="auto"/>
                <w:lang w:val="uk-UA"/>
              </w:rPr>
              <w:t>8</w:t>
            </w:r>
            <w:r w:rsidR="00F15B01" w:rsidRPr="002602C6">
              <w:rPr>
                <w:color w:val="auto"/>
                <w:lang w:val="uk-UA"/>
              </w:rPr>
              <w:t>3</w:t>
            </w:r>
            <w:r w:rsidR="00C0171C" w:rsidRPr="002602C6">
              <w:rPr>
                <w:color w:val="auto"/>
                <w:lang w:val="uk-UA"/>
              </w:rPr>
              <w:t>,</w:t>
            </w:r>
            <w:r w:rsidR="00F15B01" w:rsidRPr="002602C6">
              <w:rPr>
                <w:color w:val="auto"/>
                <w:lang w:val="uk-UA"/>
              </w:rPr>
              <w:t>8</w:t>
            </w:r>
            <w:r w:rsidRPr="002602C6">
              <w:rPr>
                <w:color w:val="auto"/>
                <w:lang w:val="uk-UA"/>
              </w:rPr>
              <w:t>5</w:t>
            </w:r>
          </w:p>
        </w:tc>
      </w:tr>
    </w:tbl>
    <w:p w:rsidR="00C0171C" w:rsidRPr="002602C6" w:rsidRDefault="00C0171C" w:rsidP="00C0171C">
      <w:pPr>
        <w:ind w:firstLine="540"/>
        <w:jc w:val="both"/>
        <w:rPr>
          <w:highlight w:val="lightGray"/>
          <w:lang w:val="uk-UA"/>
        </w:rPr>
      </w:pPr>
    </w:p>
    <w:p w:rsidR="00C0171C" w:rsidRPr="002602C6" w:rsidRDefault="00C0171C" w:rsidP="00453C99">
      <w:pPr>
        <w:ind w:firstLine="708"/>
        <w:jc w:val="both"/>
        <w:rPr>
          <w:color w:val="000000" w:themeColor="text1"/>
          <w:lang w:val="uk-UA"/>
        </w:rPr>
      </w:pPr>
      <w:r w:rsidRPr="002602C6">
        <w:rPr>
          <w:color w:val="000000" w:themeColor="text1"/>
          <w:lang w:val="uk-UA"/>
        </w:rPr>
        <w:t xml:space="preserve">Скасовано із залишенням позовної заяви без розгляду </w:t>
      </w:r>
      <w:r w:rsidR="00DE5611" w:rsidRPr="0091166F">
        <w:rPr>
          <w:b/>
          <w:color w:val="000000" w:themeColor="text1"/>
          <w:lang w:val="uk-UA"/>
        </w:rPr>
        <w:t>49</w:t>
      </w:r>
      <w:r w:rsidRPr="002602C6">
        <w:rPr>
          <w:color w:val="000000" w:themeColor="text1"/>
          <w:lang w:val="uk-UA"/>
        </w:rPr>
        <w:t xml:space="preserve"> постанов суду </w:t>
      </w:r>
      <w:r w:rsidR="00F15B01" w:rsidRPr="002602C6">
        <w:rPr>
          <w:color w:val="000000" w:themeColor="text1"/>
          <w:lang w:val="uk-UA"/>
        </w:rPr>
        <w:t>1-ї</w:t>
      </w:r>
      <w:r w:rsidRPr="002602C6">
        <w:rPr>
          <w:color w:val="000000" w:themeColor="text1"/>
          <w:lang w:val="uk-UA"/>
        </w:rPr>
        <w:t xml:space="preserve"> інстанції, що складає </w:t>
      </w:r>
      <w:r w:rsidR="00F15B01" w:rsidRPr="002602C6">
        <w:rPr>
          <w:b/>
          <w:color w:val="000000" w:themeColor="text1"/>
          <w:lang w:val="uk-UA"/>
        </w:rPr>
        <w:t>1</w:t>
      </w:r>
      <w:r w:rsidRPr="002602C6">
        <w:rPr>
          <w:b/>
          <w:color w:val="000000" w:themeColor="text1"/>
          <w:lang w:val="uk-UA"/>
        </w:rPr>
        <w:t>,</w:t>
      </w:r>
      <w:r w:rsidR="00F15B01" w:rsidRPr="002602C6">
        <w:rPr>
          <w:b/>
          <w:color w:val="000000" w:themeColor="text1"/>
          <w:lang w:val="uk-UA"/>
        </w:rPr>
        <w:t>93</w:t>
      </w:r>
      <w:r w:rsidRPr="002602C6">
        <w:rPr>
          <w:b/>
          <w:color w:val="000000" w:themeColor="text1"/>
          <w:lang w:val="uk-UA"/>
        </w:rPr>
        <w:t>%</w:t>
      </w:r>
      <w:r w:rsidRPr="002602C6">
        <w:rPr>
          <w:color w:val="000000" w:themeColor="text1"/>
          <w:lang w:val="uk-UA"/>
        </w:rPr>
        <w:t xml:space="preserve"> від загальної кількості скасованих постанов. </w:t>
      </w:r>
    </w:p>
    <w:p w:rsidR="00F15B01" w:rsidRPr="00FC2A00" w:rsidRDefault="00C0171C" w:rsidP="00FC2A00">
      <w:pPr>
        <w:ind w:firstLine="708"/>
        <w:jc w:val="both"/>
        <w:rPr>
          <w:color w:val="000000" w:themeColor="text1"/>
          <w:lang w:val="uk-UA"/>
        </w:rPr>
      </w:pPr>
      <w:r w:rsidRPr="002602C6">
        <w:rPr>
          <w:color w:val="000000" w:themeColor="text1"/>
          <w:lang w:val="uk-UA"/>
        </w:rPr>
        <w:t xml:space="preserve">Із загальної кількості скасованих рішень по </w:t>
      </w:r>
      <w:r w:rsidR="00DE5611" w:rsidRPr="002602C6">
        <w:rPr>
          <w:b/>
          <w:color w:val="000000" w:themeColor="text1"/>
          <w:lang w:val="uk-UA"/>
        </w:rPr>
        <w:t>107</w:t>
      </w:r>
      <w:r w:rsidRPr="002602C6">
        <w:rPr>
          <w:color w:val="000000" w:themeColor="text1"/>
          <w:lang w:val="uk-UA"/>
        </w:rPr>
        <w:t xml:space="preserve"> адміністративн</w:t>
      </w:r>
      <w:r w:rsidR="00F15B01" w:rsidRPr="002602C6">
        <w:rPr>
          <w:color w:val="000000" w:themeColor="text1"/>
          <w:lang w:val="uk-UA"/>
        </w:rPr>
        <w:t>им</w:t>
      </w:r>
      <w:r w:rsidRPr="002602C6">
        <w:rPr>
          <w:color w:val="000000" w:themeColor="text1"/>
          <w:lang w:val="uk-UA"/>
        </w:rPr>
        <w:t xml:space="preserve"> спр</w:t>
      </w:r>
      <w:r w:rsidRPr="002602C6">
        <w:rPr>
          <w:color w:val="000000" w:themeColor="text1"/>
          <w:lang w:val="uk-UA"/>
        </w:rPr>
        <w:t>а</w:t>
      </w:r>
      <w:r w:rsidRPr="002602C6">
        <w:rPr>
          <w:color w:val="000000" w:themeColor="text1"/>
          <w:lang w:val="uk-UA"/>
        </w:rPr>
        <w:t>в</w:t>
      </w:r>
      <w:r w:rsidR="00F15B01" w:rsidRPr="002602C6">
        <w:rPr>
          <w:color w:val="000000" w:themeColor="text1"/>
          <w:lang w:val="uk-UA"/>
        </w:rPr>
        <w:t>ам</w:t>
      </w:r>
      <w:r w:rsidRPr="002602C6">
        <w:rPr>
          <w:color w:val="000000" w:themeColor="text1"/>
          <w:lang w:val="uk-UA"/>
        </w:rPr>
        <w:t xml:space="preserve"> за апеляційними ск</w:t>
      </w:r>
      <w:r w:rsidRPr="00FC2A00">
        <w:rPr>
          <w:color w:val="000000" w:themeColor="text1"/>
          <w:lang w:val="uk-UA"/>
        </w:rPr>
        <w:t xml:space="preserve">аргами постанову суду </w:t>
      </w:r>
      <w:r w:rsidR="00F15B01" w:rsidRPr="00FC2A00">
        <w:rPr>
          <w:color w:val="000000" w:themeColor="text1"/>
          <w:lang w:val="uk-UA"/>
        </w:rPr>
        <w:t>1-ї</w:t>
      </w:r>
      <w:r w:rsidRPr="00FC2A00">
        <w:rPr>
          <w:color w:val="000000" w:themeColor="text1"/>
          <w:lang w:val="uk-UA"/>
        </w:rPr>
        <w:t xml:space="preserve"> інстанції скасовано із закри</w:t>
      </w:r>
      <w:r w:rsidRPr="00FC2A00">
        <w:rPr>
          <w:color w:val="000000" w:themeColor="text1"/>
          <w:lang w:val="uk-UA"/>
        </w:rPr>
        <w:t>т</w:t>
      </w:r>
      <w:r w:rsidRPr="00FC2A00">
        <w:rPr>
          <w:color w:val="000000" w:themeColor="text1"/>
          <w:lang w:val="uk-UA"/>
        </w:rPr>
        <w:t xml:space="preserve">тям провадження у справі, що складає </w:t>
      </w:r>
      <w:r w:rsidR="00F15B01" w:rsidRPr="00FC2A00">
        <w:rPr>
          <w:b/>
          <w:color w:val="000000" w:themeColor="text1"/>
          <w:lang w:val="uk-UA"/>
        </w:rPr>
        <w:t>4</w:t>
      </w:r>
      <w:r w:rsidRPr="00FC2A00">
        <w:rPr>
          <w:b/>
          <w:color w:val="000000" w:themeColor="text1"/>
          <w:lang w:val="uk-UA"/>
        </w:rPr>
        <w:t>,</w:t>
      </w:r>
      <w:r w:rsidR="00F15B01" w:rsidRPr="00FC2A00">
        <w:rPr>
          <w:b/>
          <w:color w:val="000000" w:themeColor="text1"/>
          <w:lang w:val="uk-UA"/>
        </w:rPr>
        <w:t>21</w:t>
      </w:r>
      <w:r w:rsidRPr="00FC2A00">
        <w:rPr>
          <w:b/>
          <w:color w:val="000000" w:themeColor="text1"/>
          <w:lang w:val="uk-UA"/>
        </w:rPr>
        <w:t>%</w:t>
      </w:r>
      <w:r w:rsidRPr="00FC2A00">
        <w:rPr>
          <w:color w:val="000000" w:themeColor="text1"/>
          <w:lang w:val="uk-UA"/>
        </w:rPr>
        <w:t xml:space="preserve"> від числа усіх скасованих</w:t>
      </w:r>
      <w:r w:rsidR="00F15B01" w:rsidRPr="00FC2A00">
        <w:rPr>
          <w:color w:val="000000" w:themeColor="text1"/>
          <w:lang w:val="uk-UA"/>
        </w:rPr>
        <w:t xml:space="preserve"> </w:t>
      </w:r>
      <w:r w:rsidR="00124806" w:rsidRPr="00FC2A00">
        <w:rPr>
          <w:color w:val="000000" w:themeColor="text1"/>
          <w:lang w:val="uk-UA"/>
        </w:rPr>
        <w:t>(</w:t>
      </w:r>
      <w:r w:rsidR="00DE5611" w:rsidRPr="00FC2A00">
        <w:rPr>
          <w:b/>
          <w:color w:val="000000" w:themeColor="text1"/>
          <w:lang w:val="uk-UA"/>
        </w:rPr>
        <w:t>25</w:t>
      </w:r>
      <w:r w:rsidR="003D455D">
        <w:rPr>
          <w:b/>
          <w:color w:val="000000" w:themeColor="text1"/>
          <w:lang w:val="uk-UA"/>
        </w:rPr>
        <w:t>39</w:t>
      </w:r>
      <w:r w:rsidR="00124806" w:rsidRPr="00FC2A00">
        <w:rPr>
          <w:color w:val="000000" w:themeColor="text1"/>
          <w:lang w:val="uk-UA"/>
        </w:rPr>
        <w:t>)</w:t>
      </w:r>
      <w:r w:rsidR="00F15B01" w:rsidRPr="00FC2A00">
        <w:rPr>
          <w:color w:val="000000" w:themeColor="text1"/>
          <w:lang w:val="uk-UA"/>
        </w:rPr>
        <w:t>:</w:t>
      </w:r>
    </w:p>
    <w:p w:rsidR="00F15B01" w:rsidRPr="00FC2A00" w:rsidRDefault="00DE5611" w:rsidP="00FC2A0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A0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89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5B01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скасовано із закриттям провадження у справі, у зв’язку із тим, що</w:t>
      </w:r>
      <w:r w:rsidR="00EE33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справа не підлягає розгляду в порядку адміністративного суд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чинства; </w:t>
      </w:r>
    </w:p>
    <w:p w:rsidR="00F15B01" w:rsidRPr="00FC2A00" w:rsidRDefault="00DE5611" w:rsidP="00FC2A0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13 </w:t>
      </w:r>
      <w:r w:rsidR="00F15B01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- скасовано 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у зв’язку з відмовою позивача від адміністративного позову;</w:t>
      </w:r>
      <w:r w:rsidR="00EE334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15B01" w:rsidRPr="00FC2A00" w:rsidRDefault="00DE5611" w:rsidP="00FC2A0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C2A0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12524E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5B01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- скасовано 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у зв’язку з наявністю таких, що набрали законної с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ли, постанови чи ухвали суду з того самого спору і між тими ж с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мими сторонами; </w:t>
      </w:r>
    </w:p>
    <w:p w:rsidR="00C0171C" w:rsidRPr="00FC2A00" w:rsidRDefault="00DE5611" w:rsidP="00FC2A0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C2A00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15B01" w:rsidRPr="00FC2A00">
        <w:rPr>
          <w:rFonts w:ascii="Times New Roman" w:hAnsi="Times New Roman"/>
          <w:color w:val="000000"/>
          <w:sz w:val="28"/>
          <w:szCs w:val="28"/>
          <w:lang w:val="uk-UA"/>
        </w:rPr>
        <w:t xml:space="preserve">- скасовано 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у зв’язку із смертю або оголошенням в установленому законом порядку померлою особи, яка була стороною у справі, я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C0171C" w:rsidRPr="00FC2A00">
        <w:rPr>
          <w:rFonts w:ascii="Times New Roman" w:hAnsi="Times New Roman"/>
          <w:color w:val="000000"/>
          <w:sz w:val="28"/>
          <w:szCs w:val="28"/>
          <w:lang w:val="uk-UA"/>
        </w:rPr>
        <w:t>що спірні правовідносини не допускають правонаступництва.</w:t>
      </w:r>
    </w:p>
    <w:p w:rsidR="00FC2A00" w:rsidRPr="00FC2A00" w:rsidRDefault="00FC2A00" w:rsidP="00FC2A00">
      <w:pPr>
        <w:pStyle w:val="aa"/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0171C" w:rsidRPr="00FA73A6" w:rsidRDefault="00C0171C" w:rsidP="000E7704">
      <w:pPr>
        <w:ind w:firstLine="709"/>
        <w:jc w:val="both"/>
        <w:rPr>
          <w:lang w:val="uk-UA"/>
        </w:rPr>
      </w:pPr>
      <w:r w:rsidRPr="00FA73A6">
        <w:rPr>
          <w:lang w:val="uk-UA"/>
        </w:rPr>
        <w:t xml:space="preserve">Отже, аналізуючи вищевикладене, вбачається, що найчастішою підставою для скасування постанов суду </w:t>
      </w:r>
      <w:r w:rsidR="00FC2A00" w:rsidRPr="00FC2A00">
        <w:rPr>
          <w:lang w:val="uk-UA"/>
        </w:rPr>
        <w:t>1-</w:t>
      </w:r>
      <w:r w:rsidR="00FC2A00">
        <w:rPr>
          <w:lang w:val="uk-UA"/>
        </w:rPr>
        <w:t>ї</w:t>
      </w:r>
      <w:r w:rsidRPr="00FA73A6">
        <w:rPr>
          <w:lang w:val="uk-UA"/>
        </w:rPr>
        <w:t xml:space="preserve"> інстанції при перегляді адміністративних справ апеляційною інстанцією у 201</w:t>
      </w:r>
      <w:r w:rsidR="00DE5611" w:rsidRPr="00FA73A6">
        <w:rPr>
          <w:lang w:val="uk-UA"/>
        </w:rPr>
        <w:t>7</w:t>
      </w:r>
      <w:r w:rsidRPr="00FA73A6">
        <w:rPr>
          <w:lang w:val="uk-UA"/>
        </w:rPr>
        <w:t xml:space="preserve"> року є порушення норм матеріального або процесуального права, що призвело до неправильного вирішення справи або питання. </w:t>
      </w:r>
    </w:p>
    <w:p w:rsidR="0093701E" w:rsidRPr="00FA73A6" w:rsidRDefault="00C0171C" w:rsidP="000E7704">
      <w:pPr>
        <w:ind w:firstLine="709"/>
        <w:jc w:val="both"/>
        <w:rPr>
          <w:lang w:val="uk-UA"/>
        </w:rPr>
      </w:pPr>
      <w:r w:rsidRPr="00FA73A6">
        <w:rPr>
          <w:lang w:val="uk-UA"/>
        </w:rPr>
        <w:t>Найбільша кількість скасованих постанов суд</w:t>
      </w:r>
      <w:r w:rsidR="00EE3342">
        <w:rPr>
          <w:lang w:val="uk-UA"/>
        </w:rPr>
        <w:t>ів</w:t>
      </w:r>
      <w:r w:rsidRPr="00FA73A6">
        <w:rPr>
          <w:lang w:val="uk-UA"/>
        </w:rPr>
        <w:t xml:space="preserve"> </w:t>
      </w:r>
      <w:r w:rsidR="00FC2A00">
        <w:rPr>
          <w:lang w:val="uk-UA"/>
        </w:rPr>
        <w:t>1-ї</w:t>
      </w:r>
      <w:r w:rsidRPr="00FA73A6">
        <w:rPr>
          <w:lang w:val="uk-UA"/>
        </w:rPr>
        <w:t xml:space="preserve"> інстанції з цієї підст</w:t>
      </w:r>
      <w:r w:rsidRPr="00FA73A6">
        <w:rPr>
          <w:lang w:val="uk-UA"/>
        </w:rPr>
        <w:t>а</w:t>
      </w:r>
      <w:r w:rsidRPr="00FA73A6">
        <w:rPr>
          <w:lang w:val="uk-UA"/>
        </w:rPr>
        <w:t xml:space="preserve">ви </w:t>
      </w:r>
      <w:r w:rsidR="00EE3342">
        <w:rPr>
          <w:lang w:val="uk-UA"/>
        </w:rPr>
        <w:t xml:space="preserve">становлять </w:t>
      </w:r>
      <w:r w:rsidRPr="00FA73A6">
        <w:rPr>
          <w:lang w:val="uk-UA"/>
        </w:rPr>
        <w:t>постанови Дніпропетровського окружного адміністративного с</w:t>
      </w:r>
      <w:r w:rsidRPr="00FA73A6">
        <w:rPr>
          <w:lang w:val="uk-UA"/>
        </w:rPr>
        <w:t>у</w:t>
      </w:r>
      <w:r w:rsidRPr="00FA73A6">
        <w:rPr>
          <w:lang w:val="uk-UA"/>
        </w:rPr>
        <w:t>ду (</w:t>
      </w:r>
      <w:r w:rsidR="00140A09" w:rsidRPr="00FC2A00">
        <w:rPr>
          <w:b/>
          <w:lang w:val="uk-UA"/>
        </w:rPr>
        <w:t>478</w:t>
      </w:r>
      <w:r w:rsidR="00660A5C">
        <w:rPr>
          <w:b/>
          <w:lang w:val="uk-UA"/>
        </w:rPr>
        <w:t xml:space="preserve"> справ</w:t>
      </w:r>
      <w:r w:rsidRPr="00FA73A6">
        <w:rPr>
          <w:lang w:val="uk-UA"/>
        </w:rPr>
        <w:t>), Запорізького окружного адміністративного суду (</w:t>
      </w:r>
      <w:r w:rsidR="00140A09" w:rsidRPr="00FC2A00">
        <w:rPr>
          <w:b/>
          <w:lang w:val="uk-UA"/>
        </w:rPr>
        <w:t>150</w:t>
      </w:r>
      <w:r w:rsidR="00660A5C">
        <w:rPr>
          <w:b/>
          <w:lang w:val="uk-UA"/>
        </w:rPr>
        <w:t xml:space="preserve"> справ</w:t>
      </w:r>
      <w:r w:rsidRPr="00FA73A6">
        <w:rPr>
          <w:lang w:val="uk-UA"/>
        </w:rPr>
        <w:t>)</w:t>
      </w:r>
      <w:r w:rsidR="00EE3342">
        <w:rPr>
          <w:lang w:val="uk-UA"/>
        </w:rPr>
        <w:t xml:space="preserve"> і</w:t>
      </w:r>
      <w:r w:rsidRPr="00FA73A6">
        <w:rPr>
          <w:lang w:val="uk-UA"/>
        </w:rPr>
        <w:t xml:space="preserve"> Кіровоградського окружного адміністративного суду (</w:t>
      </w:r>
      <w:r w:rsidR="00140A09" w:rsidRPr="00FC2A00">
        <w:rPr>
          <w:b/>
          <w:lang w:val="uk-UA"/>
        </w:rPr>
        <w:t>92</w:t>
      </w:r>
      <w:r w:rsidR="00660A5C">
        <w:rPr>
          <w:b/>
          <w:lang w:val="uk-UA"/>
        </w:rPr>
        <w:t xml:space="preserve"> справ</w:t>
      </w:r>
      <w:r w:rsidRPr="00FA73A6">
        <w:rPr>
          <w:lang w:val="uk-UA"/>
        </w:rPr>
        <w:t>).</w:t>
      </w:r>
      <w:r w:rsidR="00124806" w:rsidRPr="00FA73A6">
        <w:rPr>
          <w:lang w:val="uk-UA"/>
        </w:rPr>
        <w:t xml:space="preserve"> Решту скас</w:t>
      </w:r>
      <w:r w:rsidR="00124806" w:rsidRPr="00FA73A6">
        <w:rPr>
          <w:lang w:val="uk-UA"/>
        </w:rPr>
        <w:t>о</w:t>
      </w:r>
      <w:r w:rsidR="00124806" w:rsidRPr="00FA73A6">
        <w:rPr>
          <w:lang w:val="uk-UA"/>
        </w:rPr>
        <w:t xml:space="preserve">ваних постанов складають </w:t>
      </w:r>
      <w:r w:rsidR="00A620BA" w:rsidRPr="00FA73A6">
        <w:rPr>
          <w:lang w:val="uk-UA"/>
        </w:rPr>
        <w:t xml:space="preserve">рішення </w:t>
      </w:r>
      <w:r w:rsidR="00124806" w:rsidRPr="00FA73A6">
        <w:rPr>
          <w:lang w:val="uk-UA"/>
        </w:rPr>
        <w:t>місцев</w:t>
      </w:r>
      <w:r w:rsidR="00A620BA" w:rsidRPr="00FA73A6">
        <w:rPr>
          <w:lang w:val="uk-UA"/>
        </w:rPr>
        <w:t>их</w:t>
      </w:r>
      <w:r w:rsidR="00124806" w:rsidRPr="00FA73A6">
        <w:rPr>
          <w:lang w:val="uk-UA"/>
        </w:rPr>
        <w:t xml:space="preserve"> загальн</w:t>
      </w:r>
      <w:r w:rsidR="00A620BA" w:rsidRPr="00FA73A6">
        <w:rPr>
          <w:lang w:val="uk-UA"/>
        </w:rPr>
        <w:t>их</w:t>
      </w:r>
      <w:r w:rsidR="00124806" w:rsidRPr="00FA73A6">
        <w:rPr>
          <w:lang w:val="uk-UA"/>
        </w:rPr>
        <w:t xml:space="preserve"> суд</w:t>
      </w:r>
      <w:r w:rsidR="00A620BA" w:rsidRPr="00FA73A6">
        <w:rPr>
          <w:lang w:val="uk-UA"/>
        </w:rPr>
        <w:t>ів</w:t>
      </w:r>
      <w:r w:rsidR="00124806" w:rsidRPr="00FA73A6">
        <w:rPr>
          <w:lang w:val="uk-UA"/>
        </w:rPr>
        <w:t xml:space="preserve">. </w:t>
      </w:r>
      <w:r w:rsidR="00125E77" w:rsidRPr="00FA73A6">
        <w:rPr>
          <w:lang w:val="uk-UA"/>
        </w:rPr>
        <w:t>Серед місцевих загальних судів н</w:t>
      </w:r>
      <w:r w:rsidR="00124806" w:rsidRPr="00FA73A6">
        <w:rPr>
          <w:lang w:val="uk-UA"/>
        </w:rPr>
        <w:t>айбільш</w:t>
      </w:r>
      <w:r w:rsidR="00A620BA" w:rsidRPr="00FA73A6">
        <w:rPr>
          <w:lang w:val="uk-UA"/>
        </w:rPr>
        <w:t>а</w:t>
      </w:r>
      <w:r w:rsidR="00124806" w:rsidRPr="00FA73A6">
        <w:rPr>
          <w:lang w:val="uk-UA"/>
        </w:rPr>
        <w:t xml:space="preserve"> </w:t>
      </w:r>
      <w:r w:rsidR="00A620BA" w:rsidRPr="00FA73A6">
        <w:rPr>
          <w:lang w:val="uk-UA"/>
        </w:rPr>
        <w:t xml:space="preserve">кількість </w:t>
      </w:r>
      <w:r w:rsidR="00124806" w:rsidRPr="00FA73A6">
        <w:rPr>
          <w:lang w:val="uk-UA"/>
        </w:rPr>
        <w:t xml:space="preserve">скасованих судових рішень в Жовтневому </w:t>
      </w:r>
      <w:r w:rsidR="00A620BA" w:rsidRPr="00FA73A6">
        <w:rPr>
          <w:lang w:val="uk-UA"/>
        </w:rPr>
        <w:t xml:space="preserve">районному </w:t>
      </w:r>
      <w:r w:rsidR="00124806" w:rsidRPr="00FA73A6">
        <w:rPr>
          <w:lang w:val="uk-UA"/>
        </w:rPr>
        <w:t>суді м. Дніпр</w:t>
      </w:r>
      <w:r w:rsidR="00140A09" w:rsidRPr="00FA73A6">
        <w:rPr>
          <w:lang w:val="uk-UA"/>
        </w:rPr>
        <w:t>а</w:t>
      </w:r>
      <w:r w:rsidR="00124806" w:rsidRPr="00FA73A6">
        <w:rPr>
          <w:lang w:val="uk-UA"/>
        </w:rPr>
        <w:t xml:space="preserve"> (</w:t>
      </w:r>
      <w:r w:rsidR="00140A09" w:rsidRPr="00FC2A00">
        <w:rPr>
          <w:b/>
          <w:lang w:val="uk-UA"/>
        </w:rPr>
        <w:t>48</w:t>
      </w:r>
      <w:r w:rsidR="00660A5C">
        <w:rPr>
          <w:b/>
          <w:lang w:val="uk-UA"/>
        </w:rPr>
        <w:t xml:space="preserve"> справ</w:t>
      </w:r>
      <w:r w:rsidR="00124806" w:rsidRPr="00FA73A6">
        <w:rPr>
          <w:lang w:val="uk-UA"/>
        </w:rPr>
        <w:t>)</w:t>
      </w:r>
      <w:r w:rsidR="00140A09" w:rsidRPr="00FA73A6">
        <w:rPr>
          <w:lang w:val="uk-UA"/>
        </w:rPr>
        <w:t xml:space="preserve"> та </w:t>
      </w:r>
      <w:proofErr w:type="spellStart"/>
      <w:r w:rsidR="00140A09" w:rsidRPr="00FA73A6">
        <w:rPr>
          <w:lang w:val="uk-UA"/>
        </w:rPr>
        <w:t>Бабушкінському</w:t>
      </w:r>
      <w:proofErr w:type="spellEnd"/>
      <w:r w:rsidR="00140A09" w:rsidRPr="00FA73A6">
        <w:rPr>
          <w:lang w:val="uk-UA"/>
        </w:rPr>
        <w:t xml:space="preserve"> районному суді м. Дніпра (</w:t>
      </w:r>
      <w:r w:rsidR="00140A09" w:rsidRPr="00FC2A00">
        <w:rPr>
          <w:b/>
          <w:lang w:val="uk-UA"/>
        </w:rPr>
        <w:t>46</w:t>
      </w:r>
      <w:r w:rsidR="00660A5C">
        <w:rPr>
          <w:b/>
          <w:lang w:val="uk-UA"/>
        </w:rPr>
        <w:t xml:space="preserve"> справ</w:t>
      </w:r>
      <w:r w:rsidR="00140A09" w:rsidRPr="00FA73A6">
        <w:rPr>
          <w:lang w:val="uk-UA"/>
        </w:rPr>
        <w:t xml:space="preserve">) </w:t>
      </w:r>
      <w:r w:rsidR="00124806" w:rsidRPr="00FA73A6">
        <w:rPr>
          <w:lang w:val="uk-UA"/>
        </w:rPr>
        <w:t>.</w:t>
      </w:r>
    </w:p>
    <w:p w:rsidR="00A47FF5" w:rsidRDefault="00A47FF5" w:rsidP="00A47FF5">
      <w:pPr>
        <w:ind w:left="7788"/>
        <w:jc w:val="both"/>
        <w:rPr>
          <w:i/>
          <w:lang w:val="uk-UA"/>
        </w:rPr>
      </w:pPr>
    </w:p>
    <w:p w:rsidR="00A47FF5" w:rsidRPr="00D27B49" w:rsidRDefault="00A47FF5" w:rsidP="00A47FF5">
      <w:pPr>
        <w:ind w:left="7788"/>
        <w:jc w:val="both"/>
        <w:rPr>
          <w:i/>
          <w:lang w:val="uk-UA"/>
        </w:rPr>
      </w:pPr>
      <w:r w:rsidRPr="00D27B49">
        <w:rPr>
          <w:i/>
          <w:lang w:val="uk-UA"/>
        </w:rPr>
        <w:t>Діаграма 6</w:t>
      </w:r>
    </w:p>
    <w:p w:rsidR="00A47FF5" w:rsidRPr="00D27B49" w:rsidRDefault="00A47FF5" w:rsidP="00A47FF5">
      <w:pPr>
        <w:jc w:val="both"/>
        <w:rPr>
          <w:lang w:val="uk-UA"/>
        </w:rPr>
      </w:pPr>
      <w:r>
        <w:rPr>
          <w:noProof/>
        </w:rPr>
        <w:drawing>
          <wp:inline distT="0" distB="0" distL="0" distR="0" wp14:anchorId="45ABC4B0" wp14:editId="69A5739E">
            <wp:extent cx="6120130" cy="34755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F5" w:rsidRPr="00D27B49" w:rsidRDefault="00A47FF5" w:rsidP="00A47FF5">
      <w:pPr>
        <w:jc w:val="both"/>
        <w:rPr>
          <w:lang w:val="uk-UA"/>
        </w:rPr>
      </w:pPr>
    </w:p>
    <w:p w:rsidR="000E7704" w:rsidRPr="00FA73A6" w:rsidRDefault="000E7704" w:rsidP="000E7704">
      <w:pPr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У 2017 році </w:t>
      </w:r>
      <w:r w:rsidRPr="003D455D">
        <w:rPr>
          <w:color w:val="000000" w:themeColor="text1"/>
          <w:lang w:val="uk-UA"/>
        </w:rPr>
        <w:t xml:space="preserve">за апеляційними скаргами </w:t>
      </w:r>
      <w:r w:rsidRPr="000E7704">
        <w:rPr>
          <w:b/>
          <w:color w:val="000000" w:themeColor="text1"/>
          <w:lang w:val="uk-UA"/>
        </w:rPr>
        <w:t>на ухвали</w:t>
      </w:r>
      <w:r>
        <w:rPr>
          <w:b/>
          <w:color w:val="000000" w:themeColor="text1"/>
          <w:lang w:val="uk-UA"/>
        </w:rPr>
        <w:t xml:space="preserve"> </w:t>
      </w:r>
      <w:r w:rsidRPr="00864BE1">
        <w:rPr>
          <w:color w:val="000000" w:themeColor="text1"/>
          <w:lang w:val="uk-UA"/>
        </w:rPr>
        <w:t>судів 1-ї інстанції</w:t>
      </w:r>
      <w:r>
        <w:rPr>
          <w:color w:val="000000" w:themeColor="text1"/>
          <w:lang w:val="uk-UA"/>
        </w:rPr>
        <w:t xml:space="preserve"> було</w:t>
      </w:r>
      <w:r w:rsidRPr="003D455D">
        <w:rPr>
          <w:color w:val="000000" w:themeColor="text1"/>
          <w:lang w:val="uk-UA"/>
        </w:rPr>
        <w:t xml:space="preserve"> закінчено апеляційне провадження у </w:t>
      </w:r>
      <w:r w:rsidRPr="000E7704">
        <w:rPr>
          <w:b/>
          <w:color w:val="000000" w:themeColor="text1"/>
          <w:lang w:val="uk-UA"/>
        </w:rPr>
        <w:t>1549</w:t>
      </w:r>
      <w:r>
        <w:rPr>
          <w:b/>
          <w:color w:val="000000" w:themeColor="text1"/>
          <w:lang w:val="uk-UA"/>
        </w:rPr>
        <w:t xml:space="preserve"> </w:t>
      </w:r>
      <w:r w:rsidRPr="00864BE1">
        <w:rPr>
          <w:color w:val="000000" w:themeColor="text1"/>
          <w:lang w:val="uk-UA"/>
        </w:rPr>
        <w:t>справ</w:t>
      </w:r>
      <w:r w:rsidR="0091166F">
        <w:rPr>
          <w:color w:val="000000" w:themeColor="text1"/>
          <w:lang w:val="uk-UA"/>
        </w:rPr>
        <w:t>ах</w:t>
      </w:r>
      <w:r>
        <w:rPr>
          <w:color w:val="000000" w:themeColor="text1"/>
          <w:lang w:val="uk-UA"/>
        </w:rPr>
        <w:t>, з</w:t>
      </w:r>
      <w:r w:rsidRPr="003D455D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яких </w:t>
      </w:r>
      <w:r w:rsidRPr="002602C6">
        <w:rPr>
          <w:i/>
          <w:color w:val="000000" w:themeColor="text1"/>
          <w:lang w:val="uk-UA"/>
        </w:rPr>
        <w:t xml:space="preserve">(Діаграма </w:t>
      </w:r>
      <w:r>
        <w:rPr>
          <w:i/>
          <w:color w:val="000000" w:themeColor="text1"/>
          <w:lang w:val="uk-UA"/>
        </w:rPr>
        <w:t>6</w:t>
      </w:r>
      <w:r w:rsidRPr="002602C6">
        <w:rPr>
          <w:i/>
          <w:color w:val="000000" w:themeColor="text1"/>
          <w:lang w:val="uk-UA"/>
        </w:rPr>
        <w:t>)</w:t>
      </w:r>
      <w:r w:rsidRPr="00FA73A6">
        <w:rPr>
          <w:color w:val="000000" w:themeColor="text1"/>
          <w:lang w:val="uk-UA"/>
        </w:rPr>
        <w:t xml:space="preserve">: </w:t>
      </w:r>
    </w:p>
    <w:p w:rsidR="00206AEE" w:rsidRDefault="00140A09" w:rsidP="00206AEE">
      <w:pPr>
        <w:pStyle w:val="aa"/>
        <w:numPr>
          <w:ilvl w:val="0"/>
          <w:numId w:val="20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6AEE">
        <w:rPr>
          <w:rFonts w:ascii="Times New Roman" w:hAnsi="Times New Roman"/>
          <w:b/>
          <w:sz w:val="28"/>
          <w:szCs w:val="28"/>
          <w:lang w:val="uk-UA"/>
        </w:rPr>
        <w:t>78</w:t>
      </w:r>
      <w:r w:rsidR="005266FE">
        <w:rPr>
          <w:rFonts w:ascii="Times New Roman" w:hAnsi="Times New Roman"/>
          <w:b/>
          <w:sz w:val="28"/>
          <w:szCs w:val="28"/>
          <w:lang w:val="uk-UA"/>
        </w:rPr>
        <w:t>0</w:t>
      </w:r>
      <w:r w:rsidR="00C0171C" w:rsidRPr="00206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6AEE" w:rsidRPr="00206AEE">
        <w:rPr>
          <w:rFonts w:ascii="Times New Roman" w:hAnsi="Times New Roman"/>
          <w:sz w:val="28"/>
          <w:szCs w:val="28"/>
          <w:lang w:val="uk-UA"/>
        </w:rPr>
        <w:t>–</w:t>
      </w:r>
      <w:r w:rsidR="000E7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66FE">
        <w:rPr>
          <w:rFonts w:ascii="Times New Roman" w:hAnsi="Times New Roman"/>
          <w:sz w:val="28"/>
          <w:szCs w:val="28"/>
          <w:lang w:val="uk-UA"/>
        </w:rPr>
        <w:t>ухвал</w:t>
      </w:r>
      <w:r w:rsidR="0091166F">
        <w:rPr>
          <w:rFonts w:ascii="Times New Roman" w:hAnsi="Times New Roman"/>
          <w:sz w:val="28"/>
          <w:szCs w:val="28"/>
          <w:lang w:val="uk-UA"/>
        </w:rPr>
        <w:t>у</w:t>
      </w:r>
      <w:r w:rsidR="005266FE">
        <w:rPr>
          <w:rFonts w:ascii="Times New Roman" w:hAnsi="Times New Roman"/>
          <w:sz w:val="28"/>
          <w:szCs w:val="28"/>
          <w:lang w:val="uk-UA"/>
        </w:rPr>
        <w:t xml:space="preserve"> суду 1-ї інстанції</w:t>
      </w:r>
      <w:r w:rsidR="000E7704">
        <w:rPr>
          <w:rFonts w:ascii="Times New Roman" w:hAnsi="Times New Roman"/>
          <w:sz w:val="28"/>
          <w:szCs w:val="28"/>
          <w:lang w:val="uk-UA"/>
        </w:rPr>
        <w:t xml:space="preserve"> скасовано</w:t>
      </w:r>
      <w:r w:rsidR="00206AEE" w:rsidRPr="00206AEE">
        <w:rPr>
          <w:rFonts w:ascii="Times New Roman" w:hAnsi="Times New Roman"/>
          <w:sz w:val="28"/>
          <w:szCs w:val="28"/>
          <w:lang w:val="uk-UA"/>
        </w:rPr>
        <w:t>;</w:t>
      </w:r>
    </w:p>
    <w:p w:rsidR="005266FE" w:rsidRPr="00206AEE" w:rsidRDefault="005266FE" w:rsidP="00206AEE">
      <w:pPr>
        <w:pStyle w:val="aa"/>
        <w:numPr>
          <w:ilvl w:val="0"/>
          <w:numId w:val="20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E7704">
        <w:rPr>
          <w:rFonts w:ascii="Times New Roman" w:hAnsi="Times New Roman"/>
          <w:sz w:val="28"/>
          <w:szCs w:val="28"/>
          <w:lang w:val="uk-UA"/>
        </w:rPr>
        <w:t>ухвал</w:t>
      </w:r>
      <w:r w:rsidR="0091166F">
        <w:rPr>
          <w:rFonts w:ascii="Times New Roman" w:hAnsi="Times New Roman"/>
          <w:sz w:val="28"/>
          <w:szCs w:val="28"/>
          <w:lang w:val="uk-UA"/>
        </w:rPr>
        <w:t>у</w:t>
      </w:r>
      <w:r w:rsidR="000E7704">
        <w:rPr>
          <w:rFonts w:ascii="Times New Roman" w:hAnsi="Times New Roman"/>
          <w:sz w:val="28"/>
          <w:szCs w:val="28"/>
          <w:lang w:val="uk-UA"/>
        </w:rPr>
        <w:t xml:space="preserve"> суду 1-ї інстанції </w:t>
      </w:r>
      <w:r>
        <w:rPr>
          <w:rFonts w:ascii="Times New Roman" w:hAnsi="Times New Roman"/>
          <w:sz w:val="28"/>
          <w:szCs w:val="28"/>
          <w:lang w:val="uk-UA"/>
        </w:rPr>
        <w:t>змін</w:t>
      </w:r>
      <w:r w:rsidR="000E7704">
        <w:rPr>
          <w:rFonts w:ascii="Times New Roman" w:hAnsi="Times New Roman"/>
          <w:sz w:val="28"/>
          <w:szCs w:val="28"/>
          <w:lang w:val="uk-UA"/>
        </w:rPr>
        <w:t>ено</w:t>
      </w:r>
      <w:r w:rsidRPr="00206AEE">
        <w:rPr>
          <w:rFonts w:ascii="Times New Roman" w:hAnsi="Times New Roman"/>
          <w:sz w:val="28"/>
          <w:szCs w:val="28"/>
          <w:lang w:val="uk-UA"/>
        </w:rPr>
        <w:t>;</w:t>
      </w:r>
    </w:p>
    <w:p w:rsidR="00206AEE" w:rsidRDefault="00592F32" w:rsidP="00206AEE">
      <w:pPr>
        <w:pStyle w:val="aa"/>
        <w:numPr>
          <w:ilvl w:val="0"/>
          <w:numId w:val="20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206AEE">
        <w:rPr>
          <w:rFonts w:ascii="Times New Roman" w:hAnsi="Times New Roman"/>
          <w:b/>
          <w:sz w:val="28"/>
          <w:szCs w:val="28"/>
          <w:lang w:val="uk-UA"/>
        </w:rPr>
        <w:t>1</w:t>
      </w:r>
      <w:r w:rsidR="00140A09" w:rsidRPr="00206AEE">
        <w:rPr>
          <w:rFonts w:ascii="Times New Roman" w:hAnsi="Times New Roman"/>
          <w:b/>
          <w:sz w:val="28"/>
          <w:szCs w:val="28"/>
          <w:lang w:val="uk-UA"/>
        </w:rPr>
        <w:t>1</w:t>
      </w:r>
      <w:r w:rsidR="00C0171C" w:rsidRPr="00206A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6AEE" w:rsidRPr="00206AE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1166F">
        <w:rPr>
          <w:rFonts w:ascii="Times New Roman" w:hAnsi="Times New Roman"/>
          <w:sz w:val="28"/>
          <w:szCs w:val="28"/>
          <w:lang w:val="uk-UA"/>
        </w:rPr>
        <w:t>справ, в яких</w:t>
      </w:r>
      <w:r w:rsidR="00C0171C" w:rsidRPr="00206AEE">
        <w:rPr>
          <w:rFonts w:ascii="Times New Roman" w:hAnsi="Times New Roman"/>
          <w:sz w:val="28"/>
          <w:szCs w:val="28"/>
          <w:lang w:val="uk-UA"/>
        </w:rPr>
        <w:t xml:space="preserve"> апеляційн</w:t>
      </w:r>
      <w:r w:rsidR="0091166F">
        <w:rPr>
          <w:rFonts w:ascii="Times New Roman" w:hAnsi="Times New Roman"/>
          <w:sz w:val="28"/>
          <w:szCs w:val="28"/>
          <w:lang w:val="uk-UA"/>
        </w:rPr>
        <w:t>е</w:t>
      </w:r>
      <w:r w:rsidR="00C0171C" w:rsidRPr="00206AEE">
        <w:rPr>
          <w:rFonts w:ascii="Times New Roman" w:hAnsi="Times New Roman"/>
          <w:sz w:val="28"/>
          <w:szCs w:val="28"/>
          <w:lang w:val="uk-UA"/>
        </w:rPr>
        <w:t xml:space="preserve"> провадження</w:t>
      </w:r>
      <w:r w:rsidR="0091166F">
        <w:rPr>
          <w:rFonts w:ascii="Times New Roman" w:hAnsi="Times New Roman"/>
          <w:sz w:val="28"/>
          <w:szCs w:val="28"/>
          <w:lang w:val="uk-UA"/>
        </w:rPr>
        <w:t xml:space="preserve"> закрито</w:t>
      </w:r>
      <w:r w:rsidR="00206AEE" w:rsidRPr="00206AEE">
        <w:rPr>
          <w:rFonts w:ascii="Times New Roman" w:hAnsi="Times New Roman"/>
          <w:sz w:val="28"/>
          <w:szCs w:val="28"/>
          <w:lang w:val="uk-UA"/>
        </w:rPr>
        <w:t>;</w:t>
      </w:r>
    </w:p>
    <w:p w:rsidR="005266FE" w:rsidRPr="00206AEE" w:rsidRDefault="005266FE" w:rsidP="00206AEE">
      <w:pPr>
        <w:pStyle w:val="aa"/>
        <w:numPr>
          <w:ilvl w:val="0"/>
          <w:numId w:val="20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749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1166F">
        <w:rPr>
          <w:rFonts w:ascii="Times New Roman" w:hAnsi="Times New Roman"/>
          <w:sz w:val="28"/>
          <w:szCs w:val="28"/>
          <w:lang w:val="uk-UA"/>
        </w:rPr>
        <w:t>ухвалу суду 1-ї інстанції залишено без змін.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7FF5" w:rsidRDefault="00A47FF5" w:rsidP="0010547E">
      <w:pPr>
        <w:ind w:firstLine="708"/>
        <w:jc w:val="both"/>
        <w:rPr>
          <w:color w:val="000000" w:themeColor="text1"/>
          <w:lang w:val="uk-UA"/>
        </w:rPr>
      </w:pPr>
    </w:p>
    <w:p w:rsidR="00EE3342" w:rsidRDefault="00B26A50" w:rsidP="0010547E">
      <w:pPr>
        <w:ind w:firstLine="708"/>
        <w:jc w:val="both"/>
        <w:rPr>
          <w:lang w:val="uk-UA"/>
        </w:rPr>
      </w:pPr>
      <w:r w:rsidRPr="00B26A50">
        <w:rPr>
          <w:color w:val="000000" w:themeColor="text1"/>
          <w:lang w:val="uk-UA"/>
        </w:rPr>
        <w:t>З числа скасованих</w:t>
      </w:r>
      <w:r w:rsidR="00EE3342">
        <w:rPr>
          <w:lang w:val="uk-UA"/>
        </w:rPr>
        <w:t>:</w:t>
      </w:r>
    </w:p>
    <w:p w:rsidR="00EE3342" w:rsidRPr="00B26A50" w:rsidRDefault="00140A09" w:rsidP="00B26A50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6A50">
        <w:rPr>
          <w:rFonts w:ascii="Times New Roman" w:hAnsi="Times New Roman"/>
          <w:b/>
          <w:sz w:val="28"/>
          <w:szCs w:val="28"/>
          <w:lang w:val="uk-UA"/>
        </w:rPr>
        <w:t>584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 xml:space="preserve"> справ</w:t>
      </w:r>
      <w:r w:rsidRPr="00B26A50">
        <w:rPr>
          <w:rFonts w:ascii="Times New Roman" w:hAnsi="Times New Roman"/>
          <w:sz w:val="28"/>
          <w:szCs w:val="28"/>
          <w:lang w:val="uk-UA"/>
        </w:rPr>
        <w:t>и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>направлено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>до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>суду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 xml:space="preserve"> 1-ї 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>інстанції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>для продов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>ження роз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>г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>ляду;</w:t>
      </w:r>
    </w:p>
    <w:p w:rsidR="00B26A50" w:rsidRPr="00B26A50" w:rsidRDefault="00B71347" w:rsidP="00B26A50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6A50">
        <w:rPr>
          <w:rFonts w:ascii="Times New Roman" w:hAnsi="Times New Roman"/>
          <w:b/>
          <w:sz w:val="28"/>
          <w:szCs w:val="28"/>
          <w:lang w:val="uk-UA"/>
        </w:rPr>
        <w:t>1</w:t>
      </w:r>
      <w:r w:rsidR="00140A09" w:rsidRPr="00B26A50">
        <w:rPr>
          <w:rFonts w:ascii="Times New Roman" w:hAnsi="Times New Roman"/>
          <w:b/>
          <w:sz w:val="28"/>
          <w:szCs w:val="28"/>
          <w:lang w:val="uk-UA"/>
        </w:rPr>
        <w:t>90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 xml:space="preserve"> ухвал було скасовано та постановлено нову ухвалу</w:t>
      </w:r>
      <w:r w:rsidR="00B26A50">
        <w:rPr>
          <w:rFonts w:ascii="Times New Roman" w:hAnsi="Times New Roman"/>
          <w:sz w:val="28"/>
          <w:szCs w:val="28"/>
          <w:lang w:val="uk-UA"/>
        </w:rPr>
        <w:t>;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6A50" w:rsidRPr="00B26A50" w:rsidRDefault="00140A09" w:rsidP="00B26A50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26A50">
        <w:rPr>
          <w:rFonts w:ascii="Times New Roman" w:hAnsi="Times New Roman"/>
          <w:b/>
          <w:sz w:val="28"/>
          <w:szCs w:val="28"/>
          <w:lang w:val="uk-UA"/>
        </w:rPr>
        <w:t>4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 xml:space="preserve"> ухвали </w:t>
      </w:r>
      <w:r w:rsidR="00A47FF5">
        <w:rPr>
          <w:rFonts w:ascii="Times New Roman" w:hAnsi="Times New Roman"/>
          <w:sz w:val="28"/>
          <w:szCs w:val="28"/>
          <w:lang w:val="uk-UA"/>
        </w:rPr>
        <w:t xml:space="preserve">було 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>скас</w:t>
      </w:r>
      <w:r w:rsidR="00A47FF5">
        <w:rPr>
          <w:rFonts w:ascii="Times New Roman" w:hAnsi="Times New Roman"/>
          <w:sz w:val="28"/>
          <w:szCs w:val="28"/>
          <w:lang w:val="uk-UA"/>
        </w:rPr>
        <w:t>о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>ван</w:t>
      </w:r>
      <w:r w:rsidR="00A47FF5">
        <w:rPr>
          <w:rFonts w:ascii="Times New Roman" w:hAnsi="Times New Roman"/>
          <w:sz w:val="28"/>
          <w:szCs w:val="28"/>
          <w:lang w:val="uk-UA"/>
        </w:rPr>
        <w:t>о</w:t>
      </w:r>
      <w:r w:rsidR="00660A5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EE3342" w:rsidRPr="00B26A50">
        <w:rPr>
          <w:rFonts w:ascii="Times New Roman" w:hAnsi="Times New Roman"/>
          <w:sz w:val="28"/>
          <w:szCs w:val="28"/>
          <w:lang w:val="uk-UA"/>
        </w:rPr>
        <w:t xml:space="preserve"> провадження</w:t>
      </w:r>
      <w:r w:rsidR="00660A5C">
        <w:rPr>
          <w:rFonts w:ascii="Times New Roman" w:hAnsi="Times New Roman"/>
          <w:sz w:val="28"/>
          <w:szCs w:val="28"/>
          <w:lang w:val="uk-UA"/>
        </w:rPr>
        <w:t xml:space="preserve"> закрито</w:t>
      </w:r>
      <w:r w:rsidR="00B26A50">
        <w:rPr>
          <w:rFonts w:ascii="Times New Roman" w:hAnsi="Times New Roman"/>
          <w:sz w:val="28"/>
          <w:szCs w:val="28"/>
          <w:lang w:val="uk-UA"/>
        </w:rPr>
        <w:t>;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71C" w:rsidRPr="00B26A50" w:rsidRDefault="00140A09" w:rsidP="00B26A50">
      <w:pPr>
        <w:pStyle w:val="aa"/>
        <w:numPr>
          <w:ilvl w:val="0"/>
          <w:numId w:val="21"/>
        </w:numPr>
        <w:jc w:val="both"/>
        <w:rPr>
          <w:lang w:val="uk-UA"/>
        </w:rPr>
      </w:pPr>
      <w:r w:rsidRPr="00B26A50">
        <w:rPr>
          <w:rFonts w:ascii="Times New Roman" w:hAnsi="Times New Roman"/>
          <w:b/>
          <w:sz w:val="28"/>
          <w:szCs w:val="28"/>
          <w:lang w:val="uk-UA"/>
        </w:rPr>
        <w:t>2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FF5">
        <w:rPr>
          <w:rFonts w:ascii="Times New Roman" w:hAnsi="Times New Roman"/>
          <w:sz w:val="28"/>
          <w:szCs w:val="28"/>
          <w:lang w:val="uk-UA"/>
        </w:rPr>
        <w:t xml:space="preserve">ухвали було </w:t>
      </w:r>
      <w:r w:rsidR="00C0171C" w:rsidRPr="00B26A50">
        <w:rPr>
          <w:rFonts w:ascii="Times New Roman" w:hAnsi="Times New Roman"/>
          <w:sz w:val="28"/>
          <w:szCs w:val="28"/>
          <w:lang w:val="uk-UA"/>
        </w:rPr>
        <w:t>залишено без розгляду</w:t>
      </w:r>
      <w:r w:rsidR="00C0171C" w:rsidRPr="00B26A50">
        <w:rPr>
          <w:sz w:val="30"/>
          <w:szCs w:val="30"/>
          <w:lang w:val="uk-UA"/>
        </w:rPr>
        <w:t>.</w:t>
      </w:r>
      <w:r w:rsidR="00EE3342" w:rsidRPr="00B26A50">
        <w:rPr>
          <w:lang w:val="uk-UA"/>
        </w:rPr>
        <w:t xml:space="preserve"> </w:t>
      </w:r>
    </w:p>
    <w:p w:rsidR="00C0171C" w:rsidRPr="00FA73A6" w:rsidRDefault="00C0171C" w:rsidP="0010547E">
      <w:pPr>
        <w:ind w:firstLine="708"/>
        <w:jc w:val="both"/>
        <w:rPr>
          <w:lang w:val="uk-UA"/>
        </w:rPr>
      </w:pPr>
      <w:r w:rsidRPr="00FA73A6">
        <w:rPr>
          <w:lang w:val="uk-UA"/>
        </w:rPr>
        <w:t>Найбільшу кількість скасованих ухвал суду І інстанції складають ухвали Дніпропетровського окружного адміністративного суду (1</w:t>
      </w:r>
      <w:r w:rsidR="003B2722" w:rsidRPr="00FA73A6">
        <w:rPr>
          <w:lang w:val="uk-UA"/>
        </w:rPr>
        <w:t>9</w:t>
      </w:r>
      <w:r w:rsidR="001F2D0F" w:rsidRPr="00FA73A6">
        <w:rPr>
          <w:lang w:val="uk-UA"/>
        </w:rPr>
        <w:t>9</w:t>
      </w:r>
      <w:r w:rsidRPr="00FA73A6">
        <w:rPr>
          <w:lang w:val="uk-UA"/>
        </w:rPr>
        <w:t>),</w:t>
      </w:r>
      <w:r w:rsidR="00EE3342">
        <w:rPr>
          <w:lang w:val="uk-UA"/>
        </w:rPr>
        <w:t xml:space="preserve"> </w:t>
      </w:r>
      <w:r w:rsidRPr="00FA73A6">
        <w:rPr>
          <w:lang w:val="uk-UA"/>
        </w:rPr>
        <w:t>Запорізького окружного адміністративного суду (</w:t>
      </w:r>
      <w:r w:rsidR="001F2D0F" w:rsidRPr="00FA73A6">
        <w:rPr>
          <w:lang w:val="uk-UA"/>
        </w:rPr>
        <w:t>6</w:t>
      </w:r>
      <w:r w:rsidR="003B2722" w:rsidRPr="00FA73A6">
        <w:rPr>
          <w:lang w:val="uk-UA"/>
        </w:rPr>
        <w:t>2</w:t>
      </w:r>
      <w:r w:rsidRPr="00FA73A6">
        <w:rPr>
          <w:lang w:val="uk-UA"/>
        </w:rPr>
        <w:t>)</w:t>
      </w:r>
      <w:r w:rsidR="001F2D0F" w:rsidRPr="00FA73A6">
        <w:rPr>
          <w:lang w:val="uk-UA"/>
        </w:rPr>
        <w:t>, Кіровоградського окружного адмініс</w:t>
      </w:r>
      <w:r w:rsidR="001F2D0F" w:rsidRPr="00FA73A6">
        <w:rPr>
          <w:lang w:val="uk-UA"/>
        </w:rPr>
        <w:t>т</w:t>
      </w:r>
      <w:r w:rsidR="001F2D0F" w:rsidRPr="00FA73A6">
        <w:rPr>
          <w:lang w:val="uk-UA"/>
        </w:rPr>
        <w:t>ративного суду (</w:t>
      </w:r>
      <w:r w:rsidR="003B2722" w:rsidRPr="00FA73A6">
        <w:rPr>
          <w:lang w:val="uk-UA"/>
        </w:rPr>
        <w:t>60</w:t>
      </w:r>
      <w:r w:rsidR="001F2D0F" w:rsidRPr="00FA73A6">
        <w:rPr>
          <w:lang w:val="uk-UA"/>
        </w:rPr>
        <w:t>)</w:t>
      </w:r>
      <w:r w:rsidR="00A620BA" w:rsidRPr="00FA73A6">
        <w:rPr>
          <w:lang w:val="uk-UA"/>
        </w:rPr>
        <w:t>,</w:t>
      </w:r>
      <w:r w:rsidR="00EE3342">
        <w:rPr>
          <w:lang w:val="uk-UA"/>
        </w:rPr>
        <w:t xml:space="preserve"> </w:t>
      </w:r>
      <w:proofErr w:type="spellStart"/>
      <w:r w:rsidR="00A620BA" w:rsidRPr="00FA73A6">
        <w:rPr>
          <w:lang w:val="uk-UA"/>
        </w:rPr>
        <w:t>Бабушкінського</w:t>
      </w:r>
      <w:proofErr w:type="spellEnd"/>
      <w:r w:rsidR="00A620BA" w:rsidRPr="00FA73A6">
        <w:rPr>
          <w:lang w:val="uk-UA"/>
        </w:rPr>
        <w:t xml:space="preserve"> районного суду м. Дніпропетровська (</w:t>
      </w:r>
      <w:r w:rsidR="003B2722" w:rsidRPr="00FA73A6">
        <w:rPr>
          <w:lang w:val="uk-UA"/>
        </w:rPr>
        <w:t>59</w:t>
      </w:r>
      <w:r w:rsidR="00A620BA" w:rsidRPr="00FA73A6">
        <w:rPr>
          <w:lang w:val="uk-UA"/>
        </w:rPr>
        <w:t>)</w:t>
      </w:r>
      <w:r w:rsidRPr="00FA73A6">
        <w:rPr>
          <w:lang w:val="uk-UA"/>
        </w:rPr>
        <w:t xml:space="preserve">. </w:t>
      </w:r>
    </w:p>
    <w:p w:rsidR="0093701E" w:rsidRPr="00FA73A6" w:rsidRDefault="00C0171C" w:rsidP="0010547E">
      <w:pPr>
        <w:ind w:firstLine="708"/>
        <w:jc w:val="both"/>
        <w:rPr>
          <w:lang w:val="uk-UA"/>
        </w:rPr>
      </w:pPr>
      <w:r w:rsidRPr="00FA73A6">
        <w:rPr>
          <w:lang w:val="uk-UA"/>
        </w:rPr>
        <w:t>Найбільш розповсюдженою категорією адміністративних справ, яка пер</w:t>
      </w:r>
      <w:r w:rsidRPr="00FA73A6">
        <w:rPr>
          <w:lang w:val="uk-UA"/>
        </w:rPr>
        <w:t>е</w:t>
      </w:r>
      <w:r w:rsidRPr="00FA73A6">
        <w:rPr>
          <w:lang w:val="uk-UA"/>
        </w:rPr>
        <w:t>глядалася апеляційною інстанцією у 201</w:t>
      </w:r>
      <w:r w:rsidR="003B2722" w:rsidRPr="00FA73A6">
        <w:rPr>
          <w:lang w:val="uk-UA"/>
        </w:rPr>
        <w:t>7</w:t>
      </w:r>
      <w:r w:rsidRPr="00FA73A6">
        <w:rPr>
          <w:lang w:val="uk-UA"/>
        </w:rPr>
        <w:t xml:space="preserve"> році, є категорія</w:t>
      </w:r>
      <w:r w:rsidRPr="00FA73A6">
        <w:rPr>
          <w:b/>
          <w:lang w:val="uk-UA"/>
        </w:rPr>
        <w:t xml:space="preserve"> </w:t>
      </w:r>
      <w:r w:rsidRPr="00FA73A6">
        <w:rPr>
          <w:lang w:val="uk-UA"/>
        </w:rPr>
        <w:t xml:space="preserve">справ </w:t>
      </w:r>
      <w:r w:rsidR="00070648" w:rsidRPr="00FA73A6">
        <w:rPr>
          <w:lang w:val="uk-UA"/>
        </w:rPr>
        <w:t>з приводу ре</w:t>
      </w:r>
      <w:r w:rsidR="00070648" w:rsidRPr="00FA73A6">
        <w:rPr>
          <w:lang w:val="uk-UA"/>
        </w:rPr>
        <w:t>а</w:t>
      </w:r>
      <w:r w:rsidR="00070648" w:rsidRPr="00FA73A6">
        <w:rPr>
          <w:lang w:val="uk-UA"/>
        </w:rPr>
        <w:t xml:space="preserve">лізації публічної політики у сферах праці, зайнятості населення та соціального захисту громадян та спорів у сфері публічної житлової політики </w:t>
      </w:r>
      <w:r w:rsidRPr="00FA73A6">
        <w:rPr>
          <w:lang w:val="uk-UA"/>
        </w:rPr>
        <w:t>зі спорів з пр</w:t>
      </w:r>
      <w:r w:rsidRPr="00FA73A6">
        <w:rPr>
          <w:lang w:val="uk-UA"/>
        </w:rPr>
        <w:t>и</w:t>
      </w:r>
      <w:r w:rsidRPr="00FA73A6">
        <w:rPr>
          <w:lang w:val="uk-UA"/>
        </w:rPr>
        <w:t>воду адміністрування податків, зборів, платежів, а також контролю за дотр</w:t>
      </w:r>
      <w:r w:rsidRPr="00FA73A6">
        <w:rPr>
          <w:lang w:val="uk-UA"/>
        </w:rPr>
        <w:t>и</w:t>
      </w:r>
      <w:r w:rsidRPr="00FA73A6">
        <w:rPr>
          <w:lang w:val="uk-UA"/>
        </w:rPr>
        <w:t xml:space="preserve">манням вимог податкового законодавства. </w:t>
      </w:r>
    </w:p>
    <w:p w:rsidR="0093701E" w:rsidRPr="00FA73A6" w:rsidRDefault="004A009F" w:rsidP="0010547E">
      <w:pPr>
        <w:ind w:firstLine="708"/>
        <w:jc w:val="both"/>
        <w:rPr>
          <w:lang w:val="uk-UA"/>
        </w:rPr>
      </w:pPr>
      <w:r>
        <w:rPr>
          <w:lang w:val="uk-UA"/>
        </w:rPr>
        <w:t xml:space="preserve">На другому місці </w:t>
      </w:r>
      <w:r w:rsidR="00C0171C" w:rsidRPr="00FA73A6">
        <w:rPr>
          <w:lang w:val="uk-UA"/>
        </w:rPr>
        <w:t xml:space="preserve"> переглянут</w:t>
      </w:r>
      <w:r>
        <w:rPr>
          <w:lang w:val="uk-UA"/>
        </w:rPr>
        <w:t>і</w:t>
      </w:r>
      <w:r w:rsidR="00C0171C" w:rsidRPr="00FA73A6">
        <w:rPr>
          <w:lang w:val="uk-UA"/>
        </w:rPr>
        <w:t xml:space="preserve"> адміністративн</w:t>
      </w:r>
      <w:r>
        <w:rPr>
          <w:lang w:val="uk-UA"/>
        </w:rPr>
        <w:t>і</w:t>
      </w:r>
      <w:r w:rsidR="00C0171C" w:rsidRPr="00FA73A6">
        <w:rPr>
          <w:lang w:val="uk-UA"/>
        </w:rPr>
        <w:t xml:space="preserve"> справ</w:t>
      </w:r>
      <w:r>
        <w:rPr>
          <w:lang w:val="uk-UA"/>
        </w:rPr>
        <w:t>и</w:t>
      </w:r>
      <w:r w:rsidR="00C0171C" w:rsidRPr="00FA73A6">
        <w:rPr>
          <w:lang w:val="uk-UA"/>
        </w:rPr>
        <w:t xml:space="preserve"> належ</w:t>
      </w:r>
      <w:r>
        <w:rPr>
          <w:lang w:val="uk-UA"/>
        </w:rPr>
        <w:t>а</w:t>
      </w:r>
      <w:r w:rsidR="00C0171C" w:rsidRPr="00FA73A6">
        <w:rPr>
          <w:lang w:val="uk-UA"/>
        </w:rPr>
        <w:t xml:space="preserve">ть спорам </w:t>
      </w:r>
      <w:r w:rsidRPr="00FA73A6">
        <w:rPr>
          <w:lang w:val="uk-UA"/>
        </w:rPr>
        <w:t>з приводу адміністрування податків, зборів, платежів, а також контролю за д</w:t>
      </w:r>
      <w:r w:rsidRPr="00FA73A6">
        <w:rPr>
          <w:lang w:val="uk-UA"/>
        </w:rPr>
        <w:t>о</w:t>
      </w:r>
      <w:r w:rsidRPr="00FA73A6">
        <w:rPr>
          <w:lang w:val="uk-UA"/>
        </w:rPr>
        <w:t>триманням вимог податкового законодавства</w:t>
      </w:r>
      <w:r w:rsidR="00C0171C" w:rsidRPr="00FA73A6">
        <w:rPr>
          <w:lang w:val="uk-UA"/>
        </w:rPr>
        <w:t xml:space="preserve">. </w:t>
      </w:r>
    </w:p>
    <w:p w:rsidR="00C0171C" w:rsidRPr="00B51D16" w:rsidRDefault="002115B3" w:rsidP="00C0171C">
      <w:pPr>
        <w:ind w:firstLine="540"/>
        <w:jc w:val="both"/>
        <w:rPr>
          <w:lang w:val="uk-UA"/>
        </w:rPr>
      </w:pPr>
      <w:r w:rsidRPr="00FA73A6">
        <w:rPr>
          <w:lang w:val="uk-UA"/>
        </w:rPr>
        <w:t>Детальна інформація щодо к</w:t>
      </w:r>
      <w:r w:rsidR="00F3019A" w:rsidRPr="00FA73A6">
        <w:rPr>
          <w:lang w:val="uk-UA"/>
        </w:rPr>
        <w:t>ільк</w:t>
      </w:r>
      <w:r w:rsidRPr="00FA73A6">
        <w:rPr>
          <w:lang w:val="uk-UA"/>
        </w:rPr>
        <w:t>ості</w:t>
      </w:r>
      <w:r w:rsidR="00F3019A" w:rsidRPr="00FA73A6">
        <w:rPr>
          <w:lang w:val="uk-UA"/>
        </w:rPr>
        <w:t xml:space="preserve"> постановлених </w:t>
      </w:r>
      <w:r w:rsidRPr="00FA73A6">
        <w:rPr>
          <w:lang w:val="uk-UA"/>
        </w:rPr>
        <w:t xml:space="preserve">Дніпропетровським апеляційним </w:t>
      </w:r>
      <w:r w:rsidRPr="00B51D16">
        <w:rPr>
          <w:lang w:val="uk-UA"/>
        </w:rPr>
        <w:t xml:space="preserve">адміністративним судом </w:t>
      </w:r>
      <w:r w:rsidR="00F3019A" w:rsidRPr="00B51D16">
        <w:rPr>
          <w:lang w:val="uk-UA"/>
        </w:rPr>
        <w:t xml:space="preserve">судових рішень </w:t>
      </w:r>
      <w:r w:rsidR="00F82989" w:rsidRPr="00B51D16">
        <w:rPr>
          <w:lang w:val="uk-UA"/>
        </w:rPr>
        <w:t xml:space="preserve">за категоріями спорів </w:t>
      </w:r>
      <w:r w:rsidR="00C0171C" w:rsidRPr="00B51D16">
        <w:rPr>
          <w:lang w:val="uk-UA"/>
        </w:rPr>
        <w:t>н</w:t>
      </w:r>
      <w:r w:rsidR="00C0171C" w:rsidRPr="00B51D16">
        <w:rPr>
          <w:lang w:val="uk-UA"/>
        </w:rPr>
        <w:t>а</w:t>
      </w:r>
      <w:r w:rsidR="00C0171C" w:rsidRPr="00B51D16">
        <w:rPr>
          <w:lang w:val="uk-UA"/>
        </w:rPr>
        <w:t>веден</w:t>
      </w:r>
      <w:r w:rsidRPr="00B51D16">
        <w:rPr>
          <w:lang w:val="uk-UA"/>
        </w:rPr>
        <w:t>а</w:t>
      </w:r>
      <w:r w:rsidR="00C0171C" w:rsidRPr="00B51D16">
        <w:rPr>
          <w:lang w:val="uk-UA"/>
        </w:rPr>
        <w:t xml:space="preserve"> у таблиці 2.</w:t>
      </w:r>
    </w:p>
    <w:p w:rsidR="00C0171C" w:rsidRPr="00B51D16" w:rsidRDefault="00C0171C" w:rsidP="00F3019A">
      <w:pPr>
        <w:ind w:firstLine="540"/>
        <w:jc w:val="both"/>
        <w:rPr>
          <w:lang w:val="uk-UA"/>
        </w:rPr>
      </w:pPr>
      <w:r w:rsidRPr="00B51D16">
        <w:rPr>
          <w:lang w:val="uk-UA"/>
        </w:rPr>
        <w:tab/>
      </w:r>
      <w:r w:rsidRPr="00B51D16">
        <w:rPr>
          <w:lang w:val="uk-UA"/>
        </w:rPr>
        <w:tab/>
      </w:r>
      <w:r w:rsidRPr="00B51D16">
        <w:rPr>
          <w:lang w:val="uk-UA"/>
        </w:rPr>
        <w:tab/>
      </w:r>
      <w:r w:rsidRPr="00B51D16">
        <w:rPr>
          <w:lang w:val="uk-UA"/>
        </w:rPr>
        <w:tab/>
      </w:r>
      <w:r w:rsidRPr="00B51D16">
        <w:rPr>
          <w:lang w:val="uk-UA"/>
        </w:rPr>
        <w:tab/>
      </w:r>
      <w:r w:rsidRPr="00B51D16">
        <w:rPr>
          <w:lang w:val="uk-UA"/>
        </w:rPr>
        <w:tab/>
      </w:r>
      <w:r w:rsidRPr="00B51D16">
        <w:rPr>
          <w:lang w:val="uk-UA"/>
        </w:rPr>
        <w:tab/>
      </w:r>
      <w:r w:rsidRPr="00B51D16">
        <w:rPr>
          <w:lang w:val="uk-UA"/>
        </w:rPr>
        <w:tab/>
      </w:r>
      <w:r w:rsidR="00EE3342" w:rsidRPr="00B51D16">
        <w:rPr>
          <w:lang w:val="uk-UA"/>
        </w:rPr>
        <w:t xml:space="preserve"> </w:t>
      </w:r>
      <w:r w:rsidR="00F3019A" w:rsidRPr="00B51D16">
        <w:rPr>
          <w:lang w:val="uk-UA"/>
        </w:rPr>
        <w:tab/>
      </w:r>
      <w:r w:rsidR="00F3019A" w:rsidRPr="00B51D16">
        <w:rPr>
          <w:lang w:val="uk-UA"/>
        </w:rPr>
        <w:tab/>
      </w:r>
      <w:r w:rsidR="00F3019A" w:rsidRPr="00B51D16">
        <w:rPr>
          <w:lang w:val="uk-UA"/>
        </w:rPr>
        <w:tab/>
      </w:r>
      <w:r w:rsidRPr="00B51D16">
        <w:rPr>
          <w:lang w:val="uk-UA"/>
        </w:rPr>
        <w:t>Таблиця 2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6"/>
        <w:gridCol w:w="5909"/>
        <w:gridCol w:w="2003"/>
        <w:gridCol w:w="1132"/>
      </w:tblGrid>
      <w:tr w:rsidR="00C0171C" w:rsidRPr="00B51D16" w:rsidTr="00A632B3">
        <w:trPr>
          <w:trHeight w:val="5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71C" w:rsidRPr="00B51D16" w:rsidRDefault="00C0171C" w:rsidP="00201E65">
            <w:pPr>
              <w:jc w:val="center"/>
              <w:rPr>
                <w:rFonts w:ascii="Arial CYR" w:hAnsi="Arial CYR" w:cs="Arial CYR"/>
                <w:color w:val="auto"/>
                <w:lang w:val="uk-UA"/>
              </w:rPr>
            </w:pPr>
            <w:r w:rsidRPr="00B51D16">
              <w:rPr>
                <w:rFonts w:ascii="Arial CYR" w:hAnsi="Arial CYR" w:cs="Arial CYR"/>
                <w:color w:val="auto"/>
                <w:lang w:val="uk-UA"/>
              </w:rPr>
              <w:t> </w:t>
            </w:r>
          </w:p>
        </w:tc>
        <w:tc>
          <w:tcPr>
            <w:tcW w:w="6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 xml:space="preserve">Назва категорії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A632B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Загальна кіл</w:t>
            </w:r>
            <w:r w:rsidRPr="00B51D16">
              <w:rPr>
                <w:bCs/>
                <w:color w:val="000000" w:themeColor="text1"/>
                <w:lang w:val="uk-UA"/>
              </w:rPr>
              <w:t>ь</w:t>
            </w:r>
            <w:r w:rsidRPr="00B51D16">
              <w:rPr>
                <w:bCs/>
                <w:color w:val="000000" w:themeColor="text1"/>
                <w:lang w:val="uk-UA"/>
              </w:rPr>
              <w:t>кість постан</w:t>
            </w:r>
            <w:r w:rsidRPr="00B51D16">
              <w:rPr>
                <w:bCs/>
                <w:color w:val="000000" w:themeColor="text1"/>
                <w:lang w:val="uk-UA"/>
              </w:rPr>
              <w:t>о</w:t>
            </w:r>
            <w:r w:rsidRPr="00B51D16">
              <w:rPr>
                <w:bCs/>
                <w:color w:val="000000" w:themeColor="text1"/>
                <w:lang w:val="uk-UA"/>
              </w:rPr>
              <w:t>влених суд</w:t>
            </w:r>
            <w:r w:rsidRPr="00B51D16">
              <w:rPr>
                <w:bCs/>
                <w:color w:val="000000" w:themeColor="text1"/>
                <w:lang w:val="uk-UA"/>
              </w:rPr>
              <w:t>о</w:t>
            </w:r>
            <w:r w:rsidRPr="00B51D16">
              <w:rPr>
                <w:bCs/>
                <w:color w:val="000000" w:themeColor="text1"/>
                <w:lang w:val="uk-UA"/>
              </w:rPr>
              <w:t>вих рішень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t>Питома вага</w:t>
            </w:r>
            <w:r w:rsidR="00EE3342" w:rsidRPr="00B51D16">
              <w:rPr>
                <w:bCs/>
                <w:color w:val="auto"/>
                <w:lang w:val="uk-UA"/>
              </w:rPr>
              <w:t xml:space="preserve"> </w:t>
            </w:r>
            <w:r w:rsidRPr="00B51D16">
              <w:rPr>
                <w:bCs/>
                <w:color w:val="auto"/>
                <w:lang w:val="uk-UA"/>
              </w:rPr>
              <w:t>%</w:t>
            </w:r>
          </w:p>
        </w:tc>
      </w:tr>
      <w:tr w:rsidR="00C0171C" w:rsidRPr="00B51D16" w:rsidTr="00A632B3">
        <w:trPr>
          <w:trHeight w:val="4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rFonts w:ascii="Arial CYR" w:hAnsi="Arial CYR" w:cs="Arial CYR"/>
                <w:color w:val="auto"/>
                <w:lang w:val="uk-UA"/>
              </w:rPr>
            </w:pPr>
          </w:p>
        </w:tc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bCs/>
                <w:color w:val="auto"/>
                <w:lang w:val="uk-UA"/>
              </w:rPr>
            </w:pPr>
          </w:p>
        </w:tc>
      </w:tr>
      <w:tr w:rsidR="00C0171C" w:rsidRPr="00B51D16" w:rsidTr="00A632B3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rFonts w:ascii="Arial CYR" w:hAnsi="Arial CYR" w:cs="Arial CYR"/>
                <w:color w:val="auto"/>
                <w:lang w:val="uk-UA"/>
              </w:rPr>
            </w:pPr>
          </w:p>
        </w:tc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bCs/>
                <w:color w:val="000000" w:themeColor="text1"/>
                <w:lang w:val="uk-UA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71C" w:rsidRPr="00B51D16" w:rsidRDefault="00C0171C" w:rsidP="00201E65">
            <w:pPr>
              <w:rPr>
                <w:bCs/>
                <w:color w:val="auto"/>
                <w:lang w:val="uk-UA"/>
              </w:rPr>
            </w:pPr>
          </w:p>
        </w:tc>
      </w:tr>
      <w:tr w:rsidR="00C0171C" w:rsidRPr="00B51D16" w:rsidTr="00A632B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t>А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Б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t>2</w:t>
            </w:r>
          </w:p>
        </w:tc>
      </w:tr>
      <w:tr w:rsidR="00A632B3" w:rsidRPr="00B51D16" w:rsidTr="00A632B3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97" w:rsidRPr="00B51D16" w:rsidRDefault="00C51597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забезпечення реал</w:t>
            </w:r>
            <w:r w:rsidRPr="00B51D16">
              <w:rPr>
                <w:bCs/>
                <w:color w:val="000000" w:themeColor="text1"/>
                <w:lang w:val="uk-UA"/>
              </w:rPr>
              <w:t>і</w:t>
            </w:r>
            <w:r w:rsidRPr="00B51D16">
              <w:rPr>
                <w:bCs/>
                <w:color w:val="000000" w:themeColor="text1"/>
                <w:lang w:val="uk-UA"/>
              </w:rPr>
              <w:t xml:space="preserve">зації громадянами права голосу на виборах і </w:t>
            </w:r>
            <w:proofErr w:type="spellStart"/>
            <w:r w:rsidRPr="00B51D16">
              <w:rPr>
                <w:bCs/>
                <w:color w:val="000000" w:themeColor="text1"/>
                <w:lang w:val="uk-UA"/>
              </w:rPr>
              <w:t>референдума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12" w:rsidRPr="00B51D16" w:rsidRDefault="00C51597" w:rsidP="00F54312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4</w:t>
            </w:r>
            <w:r w:rsidR="00F54312" w:rsidRPr="00B51D16">
              <w:rPr>
                <w:color w:val="000000" w:themeColor="text1"/>
                <w:lang w:val="uk-UA"/>
              </w:rPr>
              <w:t>5</w:t>
            </w:r>
            <w:r w:rsidR="00857D8F" w:rsidRPr="00B51D16">
              <w:rPr>
                <w:color w:val="000000" w:themeColor="text1"/>
                <w:lang w:val="uk-UA"/>
              </w:rPr>
              <w:t xml:space="preserve"> </w:t>
            </w:r>
          </w:p>
          <w:p w:rsidR="00857D8F" w:rsidRPr="00B51D16" w:rsidRDefault="00857D8F" w:rsidP="00F5431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B51D16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0,35</w:t>
            </w:r>
          </w:p>
        </w:tc>
      </w:tr>
      <w:tr w:rsidR="00A632B3" w:rsidRPr="00B51D16" w:rsidTr="00A632B3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забезпечення реал</w:t>
            </w:r>
            <w:r w:rsidRPr="00B51D16">
              <w:rPr>
                <w:bCs/>
                <w:color w:val="000000" w:themeColor="text1"/>
                <w:lang w:val="uk-UA"/>
              </w:rPr>
              <w:t>і</w:t>
            </w:r>
            <w:r w:rsidRPr="00B51D16">
              <w:rPr>
                <w:bCs/>
                <w:color w:val="000000" w:themeColor="text1"/>
                <w:lang w:val="uk-UA"/>
              </w:rPr>
              <w:t>зації конституційних прав особи, а також ре</w:t>
            </w:r>
            <w:r w:rsidRPr="00B51D16">
              <w:rPr>
                <w:bCs/>
                <w:color w:val="000000" w:themeColor="text1"/>
                <w:lang w:val="uk-UA"/>
              </w:rPr>
              <w:t>а</w:t>
            </w:r>
            <w:r w:rsidRPr="00B51D16">
              <w:rPr>
                <w:bCs/>
                <w:color w:val="000000" w:themeColor="text1"/>
                <w:lang w:val="uk-UA"/>
              </w:rPr>
              <w:t>лізації статусу депутата представницького о</w:t>
            </w:r>
            <w:r w:rsidRPr="00B51D16">
              <w:rPr>
                <w:bCs/>
                <w:color w:val="000000" w:themeColor="text1"/>
                <w:lang w:val="uk-UA"/>
              </w:rPr>
              <w:t>р</w:t>
            </w:r>
            <w:r w:rsidRPr="00B51D16">
              <w:rPr>
                <w:bCs/>
                <w:color w:val="000000" w:themeColor="text1"/>
                <w:lang w:val="uk-UA"/>
              </w:rPr>
              <w:t>гану влади, організації діяльності цих органів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D16" w:rsidRDefault="00F54312" w:rsidP="00F54312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721</w:t>
            </w:r>
            <w:r w:rsidR="00857D8F" w:rsidRPr="00B51D16">
              <w:rPr>
                <w:color w:val="000000" w:themeColor="text1"/>
                <w:lang w:val="uk-UA"/>
              </w:rPr>
              <w:t xml:space="preserve"> </w:t>
            </w:r>
          </w:p>
          <w:p w:rsidR="00A632B3" w:rsidRPr="00B51D16" w:rsidRDefault="00A632B3" w:rsidP="00F5431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B51D16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5,63</w:t>
            </w:r>
          </w:p>
        </w:tc>
      </w:tr>
      <w:tr w:rsidR="00A632B3" w:rsidRPr="00B51D16" w:rsidTr="00A632B3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lastRenderedPageBreak/>
              <w:t>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FF0000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забезпечення гр</w:t>
            </w:r>
            <w:r w:rsidRPr="00B51D16">
              <w:rPr>
                <w:bCs/>
                <w:color w:val="000000" w:themeColor="text1"/>
                <w:lang w:val="uk-UA"/>
              </w:rPr>
              <w:t>о</w:t>
            </w:r>
            <w:r w:rsidRPr="00B51D16">
              <w:rPr>
                <w:bCs/>
                <w:color w:val="000000" w:themeColor="text1"/>
                <w:lang w:val="uk-UA"/>
              </w:rPr>
              <w:t>мадського порядку та безпеки, національної безпеки та оборони України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8F" w:rsidRPr="00B51D16" w:rsidRDefault="00F54312" w:rsidP="00857D8F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918</w:t>
            </w:r>
          </w:p>
          <w:p w:rsidR="00A632B3" w:rsidRPr="00B51D16" w:rsidRDefault="00A632B3" w:rsidP="00F54312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7,16</w:t>
            </w:r>
          </w:p>
        </w:tc>
      </w:tr>
      <w:tr w:rsidR="00A632B3" w:rsidRPr="00B51D16" w:rsidTr="00A632B3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реалізації держа</w:t>
            </w:r>
            <w:r w:rsidRPr="00B51D16">
              <w:rPr>
                <w:bCs/>
                <w:color w:val="000000" w:themeColor="text1"/>
                <w:lang w:val="uk-UA"/>
              </w:rPr>
              <w:t>в</w:t>
            </w:r>
            <w:r w:rsidRPr="00B51D16">
              <w:rPr>
                <w:bCs/>
                <w:color w:val="000000" w:themeColor="text1"/>
                <w:lang w:val="uk-UA"/>
              </w:rPr>
              <w:t>ної політики у сфері освіти, науки, культури та спорту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15" w:rsidRPr="00B51D16" w:rsidRDefault="00EF0515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12</w:t>
            </w:r>
          </w:p>
          <w:p w:rsidR="00A632B3" w:rsidRPr="00B51D16" w:rsidRDefault="00A632B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 w:rsidP="003E176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0,09</w:t>
            </w:r>
          </w:p>
        </w:tc>
      </w:tr>
      <w:tr w:rsidR="00EF0515" w:rsidRPr="00B51D16" w:rsidTr="00A632B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реалізації держа</w:t>
            </w:r>
            <w:r w:rsidRPr="00B51D16">
              <w:rPr>
                <w:bCs/>
                <w:color w:val="000000" w:themeColor="text1"/>
                <w:lang w:val="uk-UA"/>
              </w:rPr>
              <w:t>в</w:t>
            </w:r>
            <w:r w:rsidRPr="00B51D16">
              <w:rPr>
                <w:bCs/>
                <w:color w:val="000000" w:themeColor="text1"/>
                <w:lang w:val="uk-UA"/>
              </w:rPr>
              <w:t>ної політики у сфері економіки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12" w:rsidRPr="00B51D16" w:rsidRDefault="00F54312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854</w:t>
            </w:r>
          </w:p>
          <w:p w:rsidR="00A632B3" w:rsidRPr="00B51D16" w:rsidRDefault="00A632B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6,67</w:t>
            </w:r>
          </w:p>
        </w:tc>
      </w:tr>
      <w:tr w:rsidR="00A632B3" w:rsidRPr="00B51D16" w:rsidTr="00A632B3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auto"/>
                <w:lang w:val="uk-UA"/>
              </w:rPr>
            </w:pPr>
            <w:r w:rsidRPr="00B51D16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забезпечення ст</w:t>
            </w:r>
            <w:r w:rsidRPr="00B51D16">
              <w:rPr>
                <w:bCs/>
                <w:color w:val="000000" w:themeColor="text1"/>
                <w:lang w:val="uk-UA"/>
              </w:rPr>
              <w:t>а</w:t>
            </w:r>
            <w:r w:rsidRPr="00B51D16">
              <w:rPr>
                <w:bCs/>
                <w:color w:val="000000" w:themeColor="text1"/>
                <w:lang w:val="uk-UA"/>
              </w:rPr>
              <w:t>лого розвитку населених пунктів та землек</w:t>
            </w:r>
            <w:r w:rsidRPr="00B51D16">
              <w:rPr>
                <w:bCs/>
                <w:color w:val="000000" w:themeColor="text1"/>
                <w:lang w:val="uk-UA"/>
              </w:rPr>
              <w:t>о</w:t>
            </w:r>
            <w:r w:rsidRPr="00B51D16">
              <w:rPr>
                <w:bCs/>
                <w:color w:val="000000" w:themeColor="text1"/>
                <w:lang w:val="uk-UA"/>
              </w:rPr>
              <w:t>ристування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F54312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7</w:t>
            </w:r>
            <w:r w:rsidR="00B51D16" w:rsidRPr="00B51D16">
              <w:rPr>
                <w:color w:val="000000" w:themeColor="text1"/>
                <w:lang w:val="uk-UA"/>
              </w:rPr>
              <w:t>31</w:t>
            </w:r>
          </w:p>
          <w:p w:rsidR="00F54312" w:rsidRPr="00B51D16" w:rsidRDefault="00F54312" w:rsidP="000930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 w:rsidP="003E176B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5,71</w:t>
            </w:r>
          </w:p>
        </w:tc>
      </w:tr>
      <w:tr w:rsidR="00A632B3" w:rsidRPr="00B51D16" w:rsidTr="00A632B3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7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охорони навкол</w:t>
            </w:r>
            <w:r w:rsidRPr="00B51D16">
              <w:rPr>
                <w:bCs/>
                <w:color w:val="000000" w:themeColor="text1"/>
                <w:lang w:val="uk-UA"/>
              </w:rPr>
              <w:t>и</w:t>
            </w:r>
            <w:r w:rsidRPr="00B51D16">
              <w:rPr>
                <w:bCs/>
                <w:color w:val="000000" w:themeColor="text1"/>
                <w:lang w:val="uk-UA"/>
              </w:rPr>
              <w:t>шнього природного середовища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6FC" w:rsidRPr="00B51D16" w:rsidRDefault="00C926FC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87</w:t>
            </w:r>
          </w:p>
          <w:p w:rsidR="00A632B3" w:rsidRPr="00B51D16" w:rsidRDefault="00A632B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0,68</w:t>
            </w:r>
          </w:p>
        </w:tc>
      </w:tr>
      <w:tr w:rsidR="008E4C13" w:rsidRPr="00B51D16" w:rsidTr="00A632B3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8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адміністрування податків, зборів, платежів, а також контролю за дотриманням вимог податкового законода</w:t>
            </w:r>
            <w:r w:rsidRPr="00B51D16">
              <w:rPr>
                <w:bCs/>
                <w:color w:val="000000" w:themeColor="text1"/>
                <w:lang w:val="uk-UA"/>
              </w:rPr>
              <w:t>в</w:t>
            </w:r>
            <w:r w:rsidRPr="00B51D16">
              <w:rPr>
                <w:bCs/>
                <w:color w:val="000000" w:themeColor="text1"/>
                <w:lang w:val="uk-UA"/>
              </w:rPr>
              <w:t>ства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3" w:rsidRPr="00B51D16" w:rsidRDefault="008E4C13" w:rsidP="00857D8F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2945</w:t>
            </w:r>
          </w:p>
          <w:p w:rsidR="00A632B3" w:rsidRPr="00B51D16" w:rsidRDefault="00A632B3" w:rsidP="00857D8F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22,98</w:t>
            </w:r>
          </w:p>
        </w:tc>
      </w:tr>
      <w:tr w:rsidR="008E4C13" w:rsidRPr="00B51D16" w:rsidTr="00A632B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9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реалізації публічної фінансової політики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3" w:rsidRPr="00B51D16" w:rsidRDefault="008E4C13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210</w:t>
            </w:r>
          </w:p>
          <w:p w:rsidR="00A632B3" w:rsidRPr="00B51D16" w:rsidRDefault="00A632B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1,64</w:t>
            </w:r>
          </w:p>
        </w:tc>
      </w:tr>
      <w:tr w:rsidR="001A2F7B" w:rsidRPr="00B51D16" w:rsidTr="00A632B3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10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спорів у сфері публічної житлової політики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C13" w:rsidRPr="00B51D16" w:rsidRDefault="001A2F7B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493</w:t>
            </w:r>
            <w:r w:rsidR="00ED3BC5" w:rsidRPr="00B51D16">
              <w:rPr>
                <w:color w:val="000000" w:themeColor="text1"/>
                <w:lang w:val="uk-UA"/>
              </w:rPr>
              <w:t>7</w:t>
            </w:r>
          </w:p>
          <w:p w:rsidR="00A632B3" w:rsidRPr="00B51D16" w:rsidRDefault="00A632B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38,53</w:t>
            </w:r>
          </w:p>
        </w:tc>
      </w:tr>
      <w:tr w:rsidR="001A2F7B" w:rsidRPr="00B51D16" w:rsidTr="00A632B3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11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приводу забезпечення ю</w:t>
            </w:r>
            <w:r w:rsidRPr="00B51D16">
              <w:rPr>
                <w:bCs/>
                <w:color w:val="000000" w:themeColor="text1"/>
                <w:lang w:val="uk-UA"/>
              </w:rPr>
              <w:t>с</w:t>
            </w:r>
            <w:r w:rsidRPr="00B51D16">
              <w:rPr>
                <w:bCs/>
                <w:color w:val="000000" w:themeColor="text1"/>
                <w:lang w:val="uk-UA"/>
              </w:rPr>
              <w:t>тиції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F7B" w:rsidRPr="00B51D16" w:rsidRDefault="001A2F7B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527</w:t>
            </w:r>
          </w:p>
          <w:p w:rsidR="002C0745" w:rsidRPr="00B51D16" w:rsidRDefault="002C0745" w:rsidP="0009301B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4,11</w:t>
            </w:r>
          </w:p>
        </w:tc>
      </w:tr>
      <w:tr w:rsidR="008664CB" w:rsidRPr="00B51D16" w:rsidTr="00A632B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12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Справи зі спорів з відносин публічної служби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59" w:rsidRPr="00B51D16" w:rsidRDefault="008664CB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794</w:t>
            </w:r>
          </w:p>
          <w:p w:rsidR="00A632B3" w:rsidRPr="00B51D16" w:rsidRDefault="00A632B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6,20</w:t>
            </w:r>
          </w:p>
        </w:tc>
      </w:tr>
      <w:tr w:rsidR="008664CB" w:rsidRPr="00B51D16" w:rsidTr="00A632B3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2B3" w:rsidRPr="00B51D16" w:rsidRDefault="00A632B3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13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A632B3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 xml:space="preserve"> Інші справи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4CB" w:rsidRPr="00B51D16" w:rsidRDefault="002C0745" w:rsidP="002C0745">
            <w:pPr>
              <w:jc w:val="center"/>
              <w:rPr>
                <w:color w:val="000000" w:themeColor="text1"/>
                <w:lang w:val="uk-UA"/>
              </w:rPr>
            </w:pPr>
            <w:r w:rsidRPr="00B51D16">
              <w:rPr>
                <w:color w:val="000000" w:themeColor="text1"/>
                <w:lang w:val="uk-UA"/>
              </w:rPr>
              <w:t>3</w:t>
            </w:r>
            <w:r w:rsidR="008664CB" w:rsidRPr="00B51D16">
              <w:rPr>
                <w:color w:val="000000" w:themeColor="text1"/>
                <w:lang w:val="uk-UA"/>
              </w:rPr>
              <w:t>2</w:t>
            </w:r>
          </w:p>
          <w:p w:rsidR="002C0745" w:rsidRPr="00B51D16" w:rsidRDefault="002C0745" w:rsidP="002C0745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2B3" w:rsidRPr="00B51D16" w:rsidRDefault="003E176B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0,25</w:t>
            </w:r>
          </w:p>
        </w:tc>
      </w:tr>
      <w:tr w:rsidR="00B51D16" w:rsidRPr="00B51D16" w:rsidTr="00A632B3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 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201E65">
            <w:pPr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УСЬОГО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B51D16" w:rsidP="00A632B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12813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1C" w:rsidRPr="00B51D16" w:rsidRDefault="00C0171C" w:rsidP="00201E65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51D16">
              <w:rPr>
                <w:bCs/>
                <w:color w:val="000000" w:themeColor="text1"/>
                <w:lang w:val="uk-UA"/>
              </w:rPr>
              <w:t>100</w:t>
            </w:r>
          </w:p>
        </w:tc>
      </w:tr>
    </w:tbl>
    <w:p w:rsidR="00C0171C" w:rsidRPr="00B51D16" w:rsidRDefault="00C0171C" w:rsidP="00C0171C">
      <w:pPr>
        <w:ind w:left="7788"/>
        <w:jc w:val="both"/>
        <w:rPr>
          <w:lang w:val="uk-UA"/>
        </w:rPr>
      </w:pPr>
    </w:p>
    <w:p w:rsidR="0074042A" w:rsidRPr="00FA73A6" w:rsidRDefault="00C0171C" w:rsidP="007365F9">
      <w:pPr>
        <w:ind w:firstLine="708"/>
        <w:jc w:val="both"/>
        <w:rPr>
          <w:lang w:val="uk-UA"/>
        </w:rPr>
      </w:pPr>
      <w:r w:rsidRPr="00B51D16">
        <w:rPr>
          <w:lang w:val="uk-UA"/>
        </w:rPr>
        <w:t>Упродовж 201</w:t>
      </w:r>
      <w:r w:rsidR="003B2722" w:rsidRPr="00B51D16">
        <w:rPr>
          <w:lang w:val="uk-UA"/>
        </w:rPr>
        <w:t>7</w:t>
      </w:r>
      <w:r w:rsidRPr="00B51D16">
        <w:rPr>
          <w:lang w:val="uk-UA"/>
        </w:rPr>
        <w:t xml:space="preserve"> року до суду надійшло </w:t>
      </w:r>
      <w:r w:rsidR="003B2722" w:rsidRPr="00B51D16">
        <w:rPr>
          <w:lang w:val="uk-UA"/>
        </w:rPr>
        <w:t>13</w:t>
      </w:r>
      <w:r w:rsidRPr="00B51D16">
        <w:rPr>
          <w:lang w:val="uk-UA"/>
        </w:rPr>
        <w:t xml:space="preserve"> заяв про перегляд судового р</w:t>
      </w:r>
      <w:r w:rsidRPr="00B51D16">
        <w:rPr>
          <w:lang w:val="uk-UA"/>
        </w:rPr>
        <w:t>і</w:t>
      </w:r>
      <w:r w:rsidRPr="00B51D16">
        <w:rPr>
          <w:lang w:val="uk-UA"/>
        </w:rPr>
        <w:t xml:space="preserve">шення за </w:t>
      </w:r>
      <w:proofErr w:type="spellStart"/>
      <w:r w:rsidRPr="00B51D16">
        <w:rPr>
          <w:lang w:val="uk-UA"/>
        </w:rPr>
        <w:t>но</w:t>
      </w:r>
      <w:r w:rsidRPr="00FA73A6">
        <w:rPr>
          <w:lang w:val="uk-UA"/>
        </w:rPr>
        <w:t>вовиявленими</w:t>
      </w:r>
      <w:proofErr w:type="spellEnd"/>
      <w:r w:rsidRPr="00FA73A6">
        <w:rPr>
          <w:lang w:val="uk-UA"/>
        </w:rPr>
        <w:t xml:space="preserve"> обставинами. Із загальної кількості заяв, що переб</w:t>
      </w:r>
      <w:r w:rsidRPr="00FA73A6">
        <w:rPr>
          <w:lang w:val="uk-UA"/>
        </w:rPr>
        <w:t>у</w:t>
      </w:r>
      <w:r w:rsidRPr="00FA73A6">
        <w:rPr>
          <w:lang w:val="uk-UA"/>
        </w:rPr>
        <w:t>вали на розгляді (</w:t>
      </w:r>
      <w:r w:rsidR="003B2722" w:rsidRPr="00FA73A6">
        <w:rPr>
          <w:lang w:val="uk-UA"/>
        </w:rPr>
        <w:t>28</w:t>
      </w:r>
      <w:r w:rsidRPr="00FA73A6">
        <w:rPr>
          <w:lang w:val="uk-UA"/>
        </w:rPr>
        <w:t xml:space="preserve">), </w:t>
      </w:r>
      <w:r w:rsidR="003B2722" w:rsidRPr="00FA73A6">
        <w:rPr>
          <w:lang w:val="uk-UA"/>
        </w:rPr>
        <w:t>1</w:t>
      </w:r>
      <w:r w:rsidRPr="00FA73A6">
        <w:rPr>
          <w:lang w:val="uk-UA"/>
        </w:rPr>
        <w:t xml:space="preserve"> заяв</w:t>
      </w:r>
      <w:r w:rsidR="00660A5C">
        <w:rPr>
          <w:lang w:val="uk-UA"/>
        </w:rPr>
        <w:t xml:space="preserve">а </w:t>
      </w:r>
      <w:r w:rsidRPr="00FA73A6">
        <w:rPr>
          <w:lang w:val="uk-UA"/>
        </w:rPr>
        <w:t xml:space="preserve"> повернут</w:t>
      </w:r>
      <w:r w:rsidR="00660A5C">
        <w:rPr>
          <w:lang w:val="uk-UA"/>
        </w:rPr>
        <w:t xml:space="preserve">а </w:t>
      </w:r>
      <w:r w:rsidRPr="00FA73A6">
        <w:rPr>
          <w:lang w:val="uk-UA"/>
        </w:rPr>
        <w:t xml:space="preserve"> заявник</w:t>
      </w:r>
      <w:r w:rsidR="00660A5C">
        <w:rPr>
          <w:lang w:val="uk-UA"/>
        </w:rPr>
        <w:t>у</w:t>
      </w:r>
      <w:r w:rsidRPr="00FA73A6">
        <w:rPr>
          <w:lang w:val="uk-UA"/>
        </w:rPr>
        <w:t xml:space="preserve">, по </w:t>
      </w:r>
      <w:r w:rsidR="007365F9" w:rsidRPr="00FA73A6">
        <w:rPr>
          <w:lang w:val="uk-UA"/>
        </w:rPr>
        <w:t>3</w:t>
      </w:r>
      <w:r w:rsidRPr="00FA73A6">
        <w:rPr>
          <w:lang w:val="uk-UA"/>
        </w:rPr>
        <w:t xml:space="preserve"> відмовлено у відкритті провадження,</w:t>
      </w:r>
      <w:r w:rsidR="00EE3342">
        <w:rPr>
          <w:lang w:val="uk-UA"/>
        </w:rPr>
        <w:t xml:space="preserve"> </w:t>
      </w:r>
      <w:r w:rsidRPr="00FA73A6">
        <w:rPr>
          <w:lang w:val="uk-UA"/>
        </w:rPr>
        <w:t>у 2</w:t>
      </w:r>
      <w:r w:rsidR="007365F9" w:rsidRPr="00FA73A6">
        <w:rPr>
          <w:lang w:val="uk-UA"/>
        </w:rPr>
        <w:t>0</w:t>
      </w:r>
      <w:r w:rsidRPr="00FA73A6">
        <w:rPr>
          <w:lang w:val="uk-UA"/>
        </w:rPr>
        <w:t xml:space="preserve"> закінчено провадження. Серед розглянутих по </w:t>
      </w:r>
      <w:r w:rsidR="00AD093A" w:rsidRPr="00FA73A6">
        <w:rPr>
          <w:lang w:val="uk-UA"/>
        </w:rPr>
        <w:t>1</w:t>
      </w:r>
      <w:r w:rsidRPr="00FA73A6">
        <w:rPr>
          <w:lang w:val="uk-UA"/>
        </w:rPr>
        <w:t xml:space="preserve"> закрито провадження, </w:t>
      </w:r>
      <w:r w:rsidR="007365F9" w:rsidRPr="00FA73A6">
        <w:rPr>
          <w:lang w:val="uk-UA"/>
        </w:rPr>
        <w:t>1</w:t>
      </w:r>
      <w:r w:rsidR="00AD093A" w:rsidRPr="00FA73A6">
        <w:rPr>
          <w:lang w:val="uk-UA"/>
        </w:rPr>
        <w:t>9</w:t>
      </w:r>
      <w:r w:rsidRPr="00FA73A6">
        <w:rPr>
          <w:lang w:val="uk-UA"/>
        </w:rPr>
        <w:t xml:space="preserve"> залишено без задоволення. Залишок нерозглянутих заяв ст</w:t>
      </w:r>
      <w:r w:rsidRPr="00FA73A6">
        <w:rPr>
          <w:lang w:val="uk-UA"/>
        </w:rPr>
        <w:t>а</w:t>
      </w:r>
      <w:r w:rsidRPr="00FA73A6">
        <w:rPr>
          <w:lang w:val="uk-UA"/>
        </w:rPr>
        <w:t xml:space="preserve">новить </w:t>
      </w:r>
      <w:r w:rsidR="00AD093A" w:rsidRPr="00FA73A6">
        <w:rPr>
          <w:lang w:val="uk-UA"/>
        </w:rPr>
        <w:t>4</w:t>
      </w:r>
      <w:r w:rsidRPr="00FA73A6">
        <w:rPr>
          <w:lang w:val="uk-UA"/>
        </w:rPr>
        <w:t>.</w:t>
      </w:r>
    </w:p>
    <w:p w:rsidR="00C0171C" w:rsidRPr="00FA73A6" w:rsidRDefault="00C0171C" w:rsidP="0074042A">
      <w:pPr>
        <w:ind w:firstLine="708"/>
        <w:jc w:val="both"/>
        <w:rPr>
          <w:lang w:val="uk-UA"/>
        </w:rPr>
      </w:pPr>
      <w:r w:rsidRPr="00FA73A6">
        <w:rPr>
          <w:lang w:val="uk-UA"/>
        </w:rPr>
        <w:t>У порівнянні з аналогічним</w:t>
      </w:r>
      <w:r w:rsidR="004A009F">
        <w:rPr>
          <w:lang w:val="uk-UA"/>
        </w:rPr>
        <w:t xml:space="preserve"> </w:t>
      </w:r>
      <w:r w:rsidRPr="00FA73A6">
        <w:rPr>
          <w:lang w:val="uk-UA"/>
        </w:rPr>
        <w:t xml:space="preserve"> періодом 201</w:t>
      </w:r>
      <w:r w:rsidR="00AD093A" w:rsidRPr="00FA73A6">
        <w:rPr>
          <w:lang w:val="uk-UA"/>
        </w:rPr>
        <w:t>6</w:t>
      </w:r>
      <w:r w:rsidRPr="00FA73A6">
        <w:rPr>
          <w:lang w:val="uk-UA"/>
        </w:rPr>
        <w:t xml:space="preserve"> року, кількість заяв про пере</w:t>
      </w:r>
      <w:r w:rsidRPr="00FA73A6">
        <w:rPr>
          <w:lang w:val="uk-UA"/>
        </w:rPr>
        <w:t>г</w:t>
      </w:r>
      <w:r w:rsidRPr="00FA73A6">
        <w:rPr>
          <w:lang w:val="uk-UA"/>
        </w:rPr>
        <w:t xml:space="preserve">ляд судових рішень за </w:t>
      </w:r>
      <w:proofErr w:type="spellStart"/>
      <w:r w:rsidRPr="00FA73A6">
        <w:rPr>
          <w:lang w:val="uk-UA"/>
        </w:rPr>
        <w:t>нововиявленими</w:t>
      </w:r>
      <w:proofErr w:type="spellEnd"/>
      <w:r w:rsidRPr="00FA73A6">
        <w:rPr>
          <w:lang w:val="uk-UA"/>
        </w:rPr>
        <w:t xml:space="preserve"> обставинами, що надійшли до суду, </w:t>
      </w:r>
      <w:r w:rsidR="00F133EB" w:rsidRPr="00FA73A6">
        <w:rPr>
          <w:lang w:val="uk-UA"/>
        </w:rPr>
        <w:t>з</w:t>
      </w:r>
      <w:r w:rsidR="00AD093A" w:rsidRPr="00FA73A6">
        <w:rPr>
          <w:lang w:val="uk-UA"/>
        </w:rPr>
        <w:t>меншилась</w:t>
      </w:r>
      <w:r w:rsidR="00CE5170">
        <w:rPr>
          <w:lang w:val="uk-UA"/>
        </w:rPr>
        <w:t xml:space="preserve"> </w:t>
      </w:r>
      <w:r w:rsidR="00CE5170" w:rsidRPr="00CE5170">
        <w:rPr>
          <w:b/>
          <w:color w:val="000000" w:themeColor="text1"/>
          <w:lang w:val="uk-UA"/>
        </w:rPr>
        <w:t>втричі</w:t>
      </w:r>
      <w:r w:rsidR="00CE5170">
        <w:rPr>
          <w:lang w:val="uk-UA"/>
        </w:rPr>
        <w:t xml:space="preserve"> </w:t>
      </w:r>
      <w:r w:rsidRPr="00FA73A6">
        <w:rPr>
          <w:lang w:val="uk-UA"/>
        </w:rPr>
        <w:t>(</w:t>
      </w:r>
      <w:r w:rsidR="00AD093A" w:rsidRPr="00FA73A6">
        <w:rPr>
          <w:lang w:val="uk-UA"/>
        </w:rPr>
        <w:t>13</w:t>
      </w:r>
      <w:r w:rsidRPr="00FA73A6">
        <w:rPr>
          <w:lang w:val="uk-UA"/>
        </w:rPr>
        <w:t xml:space="preserve"> проти </w:t>
      </w:r>
      <w:r w:rsidR="00AD093A" w:rsidRPr="00FA73A6">
        <w:rPr>
          <w:lang w:val="uk-UA"/>
        </w:rPr>
        <w:t>49</w:t>
      </w:r>
      <w:r w:rsidRPr="00FA73A6">
        <w:rPr>
          <w:lang w:val="uk-UA"/>
        </w:rPr>
        <w:t xml:space="preserve">). </w:t>
      </w:r>
    </w:p>
    <w:p w:rsidR="00C0171C" w:rsidRPr="00FA73A6" w:rsidRDefault="00C0171C" w:rsidP="00501F83">
      <w:pPr>
        <w:ind w:firstLine="708"/>
        <w:jc w:val="both"/>
        <w:rPr>
          <w:lang w:val="uk-UA"/>
        </w:rPr>
      </w:pPr>
      <w:r w:rsidRPr="00FA73A6">
        <w:rPr>
          <w:lang w:val="uk-UA"/>
        </w:rPr>
        <w:t xml:space="preserve">Сума фактично сплаченого </w:t>
      </w:r>
      <w:r w:rsidRPr="00FA73A6">
        <w:rPr>
          <w:b/>
          <w:lang w:val="uk-UA"/>
        </w:rPr>
        <w:t>судового збору</w:t>
      </w:r>
      <w:r w:rsidRPr="00FA73A6">
        <w:rPr>
          <w:lang w:val="uk-UA"/>
        </w:rPr>
        <w:t xml:space="preserve"> упродовж аналізованого пер</w:t>
      </w:r>
      <w:r w:rsidRPr="00FA73A6">
        <w:rPr>
          <w:lang w:val="uk-UA"/>
        </w:rPr>
        <w:t>і</w:t>
      </w:r>
      <w:r w:rsidRPr="00FA73A6">
        <w:rPr>
          <w:lang w:val="uk-UA"/>
        </w:rPr>
        <w:t xml:space="preserve">оду становить </w:t>
      </w:r>
      <w:r w:rsidR="00AD093A" w:rsidRPr="00FA73A6">
        <w:rPr>
          <w:b/>
          <w:lang w:val="uk-UA"/>
        </w:rPr>
        <w:t>61</w:t>
      </w:r>
      <w:r w:rsidR="00236CD2" w:rsidRPr="00FA73A6">
        <w:rPr>
          <w:b/>
          <w:lang w:val="uk-UA"/>
        </w:rPr>
        <w:t> </w:t>
      </w:r>
      <w:r w:rsidR="00AD093A" w:rsidRPr="00FA73A6">
        <w:rPr>
          <w:b/>
          <w:lang w:val="uk-UA"/>
        </w:rPr>
        <w:t>699</w:t>
      </w:r>
      <w:r w:rsidR="00236CD2" w:rsidRPr="00FA73A6">
        <w:rPr>
          <w:b/>
          <w:lang w:val="uk-UA"/>
        </w:rPr>
        <w:t xml:space="preserve"> </w:t>
      </w:r>
      <w:r w:rsidR="00AD093A" w:rsidRPr="00FA73A6">
        <w:rPr>
          <w:b/>
          <w:lang w:val="uk-UA"/>
        </w:rPr>
        <w:t>353</w:t>
      </w:r>
      <w:r w:rsidRPr="00FA73A6">
        <w:rPr>
          <w:lang w:val="uk-UA"/>
        </w:rPr>
        <w:t xml:space="preserve"> гривень. </w:t>
      </w:r>
      <w:r w:rsidRPr="00EE41B1">
        <w:rPr>
          <w:color w:val="000000" w:themeColor="text1"/>
          <w:lang w:val="uk-UA"/>
        </w:rPr>
        <w:t>Із загальної кількості заяв (скарг), по яким сплачено судовий збір</w:t>
      </w:r>
      <w:r w:rsidRPr="00B10FBC">
        <w:rPr>
          <w:color w:val="000000" w:themeColor="text1"/>
          <w:lang w:val="uk-UA"/>
        </w:rPr>
        <w:t xml:space="preserve">, </w:t>
      </w:r>
      <w:r w:rsidR="002A417C" w:rsidRPr="002A417C">
        <w:rPr>
          <w:color w:val="000000" w:themeColor="text1"/>
          <w:lang w:val="uk-UA"/>
        </w:rPr>
        <w:t>85</w:t>
      </w:r>
      <w:r w:rsidRPr="002A417C">
        <w:rPr>
          <w:color w:val="000000" w:themeColor="text1"/>
          <w:lang w:val="uk-UA"/>
        </w:rPr>
        <w:t>,</w:t>
      </w:r>
      <w:r w:rsidR="002A417C" w:rsidRPr="002A417C">
        <w:rPr>
          <w:color w:val="000000" w:themeColor="text1"/>
          <w:lang w:val="uk-UA"/>
        </w:rPr>
        <w:t>8</w:t>
      </w:r>
      <w:r w:rsidRPr="002A417C">
        <w:rPr>
          <w:color w:val="000000" w:themeColor="text1"/>
          <w:lang w:val="uk-UA"/>
        </w:rPr>
        <w:t xml:space="preserve"> </w:t>
      </w:r>
      <w:r w:rsidRPr="00EE41B1">
        <w:rPr>
          <w:color w:val="000000" w:themeColor="text1"/>
          <w:lang w:val="uk-UA"/>
        </w:rPr>
        <w:t>% за подання апеляційної скарги на рішення суду</w:t>
      </w:r>
      <w:r w:rsidR="00EE3342">
        <w:rPr>
          <w:color w:val="000000" w:themeColor="text1"/>
          <w:lang w:val="uk-UA"/>
        </w:rPr>
        <w:t xml:space="preserve"> </w:t>
      </w:r>
      <w:r w:rsidRPr="00EE41B1">
        <w:rPr>
          <w:color w:val="000000" w:themeColor="text1"/>
          <w:lang w:val="uk-UA"/>
        </w:rPr>
        <w:t>(</w:t>
      </w:r>
      <w:r w:rsidR="00EE41B1" w:rsidRPr="00EE41B1">
        <w:rPr>
          <w:color w:val="000000" w:themeColor="text1"/>
          <w:lang w:val="uk-UA"/>
        </w:rPr>
        <w:t>5028</w:t>
      </w:r>
      <w:r w:rsidRPr="00EE41B1">
        <w:rPr>
          <w:color w:val="000000" w:themeColor="text1"/>
          <w:lang w:val="uk-UA"/>
        </w:rPr>
        <w:t xml:space="preserve"> скарг</w:t>
      </w:r>
      <w:r w:rsidRPr="002A417C">
        <w:rPr>
          <w:color w:val="000000" w:themeColor="text1"/>
          <w:lang w:val="uk-UA"/>
        </w:rPr>
        <w:t xml:space="preserve">); </w:t>
      </w:r>
      <w:r w:rsidR="002A417C" w:rsidRPr="002A417C">
        <w:rPr>
          <w:color w:val="000000" w:themeColor="text1"/>
          <w:lang w:val="uk-UA"/>
        </w:rPr>
        <w:t>12</w:t>
      </w:r>
      <w:r w:rsidRPr="002A417C">
        <w:rPr>
          <w:color w:val="000000" w:themeColor="text1"/>
          <w:lang w:val="uk-UA"/>
        </w:rPr>
        <w:t>,</w:t>
      </w:r>
      <w:r w:rsidR="002A417C" w:rsidRPr="002A417C">
        <w:rPr>
          <w:color w:val="000000" w:themeColor="text1"/>
          <w:lang w:val="uk-UA"/>
        </w:rPr>
        <w:t>97</w:t>
      </w:r>
      <w:r w:rsidRPr="002A417C">
        <w:rPr>
          <w:color w:val="000000" w:themeColor="text1"/>
          <w:lang w:val="uk-UA"/>
        </w:rPr>
        <w:t xml:space="preserve"> % </w:t>
      </w:r>
      <w:r w:rsidRPr="00EE41B1">
        <w:rPr>
          <w:color w:val="000000" w:themeColor="text1"/>
          <w:lang w:val="uk-UA"/>
        </w:rPr>
        <w:t>за подання апеляційної скарги на ухвалу суду (</w:t>
      </w:r>
      <w:r w:rsidR="00EE41B1" w:rsidRPr="00EE41B1">
        <w:rPr>
          <w:color w:val="000000" w:themeColor="text1"/>
          <w:lang w:val="uk-UA"/>
        </w:rPr>
        <w:t>760</w:t>
      </w:r>
      <w:r w:rsidRPr="00EE41B1">
        <w:rPr>
          <w:color w:val="000000" w:themeColor="text1"/>
          <w:lang w:val="uk-UA"/>
        </w:rPr>
        <w:t xml:space="preserve"> ска</w:t>
      </w:r>
      <w:r w:rsidRPr="00EE41B1">
        <w:rPr>
          <w:color w:val="000000" w:themeColor="text1"/>
          <w:lang w:val="uk-UA"/>
        </w:rPr>
        <w:t>р</w:t>
      </w:r>
      <w:r w:rsidRPr="00EE41B1">
        <w:rPr>
          <w:color w:val="000000" w:themeColor="text1"/>
          <w:lang w:val="uk-UA"/>
        </w:rPr>
        <w:t>г</w:t>
      </w:r>
      <w:r w:rsidR="003D74D3" w:rsidRPr="00EE41B1">
        <w:rPr>
          <w:color w:val="000000" w:themeColor="text1"/>
          <w:lang w:val="uk-UA"/>
        </w:rPr>
        <w:t>и</w:t>
      </w:r>
      <w:r w:rsidRPr="00EE41B1">
        <w:rPr>
          <w:color w:val="000000" w:themeColor="text1"/>
          <w:lang w:val="uk-UA"/>
        </w:rPr>
        <w:t xml:space="preserve">); </w:t>
      </w:r>
      <w:r w:rsidR="003D74D3" w:rsidRPr="002A417C">
        <w:rPr>
          <w:color w:val="000000" w:themeColor="text1"/>
          <w:lang w:val="uk-UA"/>
        </w:rPr>
        <w:t>0</w:t>
      </w:r>
      <w:r w:rsidRPr="002A417C">
        <w:rPr>
          <w:color w:val="000000" w:themeColor="text1"/>
          <w:lang w:val="uk-UA"/>
        </w:rPr>
        <w:t>,</w:t>
      </w:r>
      <w:r w:rsidR="003D74D3" w:rsidRPr="002A417C">
        <w:rPr>
          <w:color w:val="000000" w:themeColor="text1"/>
          <w:lang w:val="uk-UA"/>
        </w:rPr>
        <w:t>01</w:t>
      </w:r>
      <w:r w:rsidRPr="002A417C">
        <w:rPr>
          <w:color w:val="000000" w:themeColor="text1"/>
          <w:lang w:val="uk-UA"/>
        </w:rPr>
        <w:t xml:space="preserve"> % </w:t>
      </w:r>
      <w:r w:rsidRPr="00EE41B1">
        <w:rPr>
          <w:color w:val="000000" w:themeColor="text1"/>
          <w:lang w:val="uk-UA"/>
        </w:rPr>
        <w:t xml:space="preserve">за видачу судом документів </w:t>
      </w:r>
      <w:r w:rsidRPr="00FA73A6">
        <w:rPr>
          <w:lang w:val="uk-UA"/>
        </w:rPr>
        <w:t>(7</w:t>
      </w:r>
      <w:r w:rsidR="003D74D3" w:rsidRPr="00FA73A6">
        <w:rPr>
          <w:lang w:val="uk-UA"/>
        </w:rPr>
        <w:t>0</w:t>
      </w:r>
      <w:r w:rsidRPr="00FA73A6">
        <w:rPr>
          <w:lang w:val="uk-UA"/>
        </w:rPr>
        <w:t xml:space="preserve">). </w:t>
      </w:r>
    </w:p>
    <w:p w:rsidR="0057143D" w:rsidRPr="00EE41B1" w:rsidRDefault="00402ACB" w:rsidP="00501F83">
      <w:pPr>
        <w:ind w:firstLine="708"/>
        <w:jc w:val="both"/>
        <w:rPr>
          <w:color w:val="FF0000"/>
          <w:lang w:val="uk-UA"/>
        </w:rPr>
      </w:pPr>
      <w:r w:rsidRPr="00FA73A6">
        <w:rPr>
          <w:lang w:val="uk-UA"/>
        </w:rPr>
        <w:lastRenderedPageBreak/>
        <w:t xml:space="preserve">Протягом </w:t>
      </w:r>
      <w:r w:rsidR="0057143D" w:rsidRPr="00FA73A6">
        <w:rPr>
          <w:lang w:val="uk-UA"/>
        </w:rPr>
        <w:t>201</w:t>
      </w:r>
      <w:r w:rsidR="00AD093A" w:rsidRPr="00FA73A6">
        <w:rPr>
          <w:lang w:val="uk-UA"/>
        </w:rPr>
        <w:t>7</w:t>
      </w:r>
      <w:r w:rsidR="002D5582" w:rsidRPr="00FA73A6">
        <w:rPr>
          <w:lang w:val="uk-UA"/>
        </w:rPr>
        <w:t xml:space="preserve"> року до Вищого адміністративного суду</w:t>
      </w:r>
      <w:r w:rsidR="00EE3342">
        <w:rPr>
          <w:lang w:val="uk-UA"/>
        </w:rPr>
        <w:t xml:space="preserve"> </w:t>
      </w:r>
      <w:r w:rsidR="002D5582" w:rsidRPr="00FA73A6">
        <w:rPr>
          <w:lang w:val="uk-UA"/>
        </w:rPr>
        <w:t>України для роз</w:t>
      </w:r>
      <w:r w:rsidR="002D5582" w:rsidRPr="00FA73A6">
        <w:rPr>
          <w:lang w:val="uk-UA"/>
        </w:rPr>
        <w:t>г</w:t>
      </w:r>
      <w:r w:rsidR="002D5582" w:rsidRPr="00FA73A6">
        <w:rPr>
          <w:lang w:val="uk-UA"/>
        </w:rPr>
        <w:t>ляду</w:t>
      </w:r>
      <w:r w:rsidR="00EE3342">
        <w:rPr>
          <w:lang w:val="uk-UA"/>
        </w:rPr>
        <w:t xml:space="preserve"> </w:t>
      </w:r>
      <w:r w:rsidR="002D5582" w:rsidRPr="00FA73A6">
        <w:rPr>
          <w:lang w:val="uk-UA"/>
        </w:rPr>
        <w:t>в</w:t>
      </w:r>
      <w:r w:rsidR="00EE3342">
        <w:rPr>
          <w:lang w:val="uk-UA"/>
        </w:rPr>
        <w:t xml:space="preserve"> </w:t>
      </w:r>
      <w:r w:rsidR="002D5582" w:rsidRPr="00FA73A6">
        <w:rPr>
          <w:lang w:val="uk-UA"/>
        </w:rPr>
        <w:t>касаційному</w:t>
      </w:r>
      <w:r w:rsidR="00EE3342">
        <w:rPr>
          <w:lang w:val="uk-UA"/>
        </w:rPr>
        <w:t xml:space="preserve"> </w:t>
      </w:r>
      <w:r w:rsidR="002D5582" w:rsidRPr="00FA73A6">
        <w:rPr>
          <w:lang w:val="uk-UA"/>
        </w:rPr>
        <w:t>порядку на</w:t>
      </w:r>
      <w:r w:rsidR="00573CE0" w:rsidRPr="00FA73A6">
        <w:rPr>
          <w:lang w:val="uk-UA"/>
        </w:rPr>
        <w:t xml:space="preserve">діслано </w:t>
      </w:r>
      <w:r w:rsidR="00B83733">
        <w:rPr>
          <w:lang w:val="uk-UA"/>
        </w:rPr>
        <w:t>53</w:t>
      </w:r>
      <w:r w:rsidR="002D5582" w:rsidRPr="00FA73A6">
        <w:rPr>
          <w:lang w:val="uk-UA"/>
        </w:rPr>
        <w:t xml:space="preserve"> справ</w:t>
      </w:r>
      <w:r w:rsidR="00660A5C">
        <w:rPr>
          <w:lang w:val="uk-UA"/>
        </w:rPr>
        <w:t>и</w:t>
      </w:r>
      <w:r w:rsidR="002D5582" w:rsidRPr="00FA73A6">
        <w:rPr>
          <w:lang w:val="uk-UA"/>
        </w:rPr>
        <w:t>,</w:t>
      </w:r>
      <w:r w:rsidR="0057143D" w:rsidRPr="00FA73A6">
        <w:rPr>
          <w:lang w:val="uk-UA"/>
        </w:rPr>
        <w:t xml:space="preserve"> </w:t>
      </w:r>
      <w:r w:rsidR="002D5582" w:rsidRPr="00FA73A6">
        <w:rPr>
          <w:lang w:val="uk-UA"/>
        </w:rPr>
        <w:t xml:space="preserve">що складає </w:t>
      </w:r>
      <w:r w:rsidR="00AF0486" w:rsidRPr="00FA73A6">
        <w:rPr>
          <w:lang w:val="uk-UA"/>
        </w:rPr>
        <w:t xml:space="preserve">близько </w:t>
      </w:r>
      <w:r w:rsidR="00820B32" w:rsidRPr="00FA73A6">
        <w:rPr>
          <w:lang w:val="uk-UA"/>
        </w:rPr>
        <w:t>0,</w:t>
      </w:r>
      <w:r w:rsidR="00B83733">
        <w:rPr>
          <w:lang w:val="uk-UA"/>
        </w:rPr>
        <w:t>4</w:t>
      </w:r>
      <w:r w:rsidR="00B2423B" w:rsidRPr="00FA73A6">
        <w:rPr>
          <w:lang w:val="uk-UA"/>
        </w:rPr>
        <w:t xml:space="preserve"> </w:t>
      </w:r>
      <w:r w:rsidR="00820B32" w:rsidRPr="00FA73A6">
        <w:rPr>
          <w:lang w:val="uk-UA"/>
        </w:rPr>
        <w:t>% від загальної кількості розглянутих апеляційних скарг</w:t>
      </w:r>
      <w:r w:rsidR="0057143D" w:rsidRPr="00FA73A6">
        <w:rPr>
          <w:lang w:val="uk-UA"/>
        </w:rPr>
        <w:t xml:space="preserve">. </w:t>
      </w:r>
    </w:p>
    <w:p w:rsidR="00B51BF7" w:rsidRPr="00B83733" w:rsidRDefault="00B83733" w:rsidP="00875B88">
      <w:pPr>
        <w:ind w:firstLine="708"/>
        <w:jc w:val="both"/>
        <w:rPr>
          <w:color w:val="000000" w:themeColor="text1"/>
          <w:lang w:val="uk-UA"/>
        </w:rPr>
      </w:pPr>
      <w:r w:rsidRPr="00B83733">
        <w:rPr>
          <w:b/>
          <w:lang w:val="uk-UA"/>
        </w:rPr>
        <w:t>З</w:t>
      </w:r>
      <w:r w:rsidR="00AB4840" w:rsidRPr="00FA73A6">
        <w:rPr>
          <w:b/>
          <w:lang w:val="uk-UA"/>
        </w:rPr>
        <w:t>мінен</w:t>
      </w:r>
      <w:r>
        <w:rPr>
          <w:b/>
          <w:lang w:val="uk-UA"/>
        </w:rPr>
        <w:t>і</w:t>
      </w:r>
      <w:r w:rsidR="00AB4840" w:rsidRPr="00FA73A6">
        <w:rPr>
          <w:lang w:val="uk-UA"/>
        </w:rPr>
        <w:t xml:space="preserve"> </w:t>
      </w:r>
      <w:r w:rsidR="00E40480" w:rsidRPr="00FA73A6">
        <w:rPr>
          <w:lang w:val="uk-UA"/>
        </w:rPr>
        <w:t xml:space="preserve">в касаційному порядку </w:t>
      </w:r>
      <w:r w:rsidR="00FD7C82" w:rsidRPr="00FA73A6">
        <w:rPr>
          <w:lang w:val="uk-UA"/>
        </w:rPr>
        <w:t>судов</w:t>
      </w:r>
      <w:r>
        <w:rPr>
          <w:lang w:val="uk-UA"/>
        </w:rPr>
        <w:t>і</w:t>
      </w:r>
      <w:r w:rsidR="00FD7C82" w:rsidRPr="00FA73A6">
        <w:rPr>
          <w:lang w:val="uk-UA"/>
        </w:rPr>
        <w:t xml:space="preserve"> </w:t>
      </w:r>
      <w:r w:rsidR="00E40480" w:rsidRPr="00FA73A6">
        <w:rPr>
          <w:lang w:val="uk-UA"/>
        </w:rPr>
        <w:t>рішен</w:t>
      </w:r>
      <w:r>
        <w:rPr>
          <w:lang w:val="uk-UA"/>
        </w:rPr>
        <w:t>ня</w:t>
      </w:r>
      <w:r w:rsidR="00BD7CBB" w:rsidRPr="00FA73A6">
        <w:rPr>
          <w:lang w:val="uk-UA"/>
        </w:rPr>
        <w:t xml:space="preserve"> Д</w:t>
      </w:r>
      <w:r w:rsidR="00501F83" w:rsidRPr="00FA73A6">
        <w:rPr>
          <w:lang w:val="uk-UA"/>
        </w:rPr>
        <w:t>ніпропетровського ап</w:t>
      </w:r>
      <w:r w:rsidR="00501F83" w:rsidRPr="00FA73A6">
        <w:rPr>
          <w:lang w:val="uk-UA"/>
        </w:rPr>
        <w:t>е</w:t>
      </w:r>
      <w:r w:rsidR="00501F83" w:rsidRPr="00FA73A6">
        <w:rPr>
          <w:lang w:val="uk-UA"/>
        </w:rPr>
        <w:t xml:space="preserve">ляційного адміністративного суду </w:t>
      </w:r>
      <w:r w:rsidR="00AB4840" w:rsidRPr="00FA73A6">
        <w:rPr>
          <w:lang w:val="uk-UA"/>
        </w:rPr>
        <w:t xml:space="preserve">упродовж </w:t>
      </w:r>
      <w:r w:rsidR="00F366E3" w:rsidRPr="00FA73A6">
        <w:rPr>
          <w:lang w:val="uk-UA"/>
        </w:rPr>
        <w:t>201</w:t>
      </w:r>
      <w:r w:rsidR="00AD093A" w:rsidRPr="00FA73A6">
        <w:rPr>
          <w:lang w:val="uk-UA"/>
        </w:rPr>
        <w:t>7</w:t>
      </w:r>
      <w:r w:rsidR="00F366E3" w:rsidRPr="00FA73A6">
        <w:rPr>
          <w:lang w:val="uk-UA"/>
        </w:rPr>
        <w:t xml:space="preserve"> року </w:t>
      </w:r>
      <w:r>
        <w:rPr>
          <w:lang w:val="uk-UA"/>
        </w:rPr>
        <w:t>відсутні</w:t>
      </w:r>
      <w:r w:rsidR="00E40480" w:rsidRPr="00FA73A6">
        <w:rPr>
          <w:lang w:val="uk-UA"/>
        </w:rPr>
        <w:t xml:space="preserve"> </w:t>
      </w:r>
      <w:r w:rsidR="00501F83" w:rsidRPr="00FA73A6">
        <w:rPr>
          <w:b/>
          <w:lang w:val="uk-UA"/>
        </w:rPr>
        <w:t xml:space="preserve">. </w:t>
      </w:r>
      <w:r w:rsidR="00501F83" w:rsidRPr="00B83733">
        <w:rPr>
          <w:color w:val="000000" w:themeColor="text1"/>
          <w:lang w:val="uk-UA"/>
        </w:rPr>
        <w:t>К</w:t>
      </w:r>
      <w:r w:rsidR="00AB4840" w:rsidRPr="00B83733">
        <w:rPr>
          <w:color w:val="000000" w:themeColor="text1"/>
          <w:lang w:val="uk-UA"/>
        </w:rPr>
        <w:t xml:space="preserve">ількість </w:t>
      </w:r>
      <w:r w:rsidR="00AB4840" w:rsidRPr="00B83733">
        <w:rPr>
          <w:b/>
          <w:color w:val="000000" w:themeColor="text1"/>
          <w:lang w:val="uk-UA"/>
        </w:rPr>
        <w:t>ск</w:t>
      </w:r>
      <w:r w:rsidR="00AB4840" w:rsidRPr="00B83733">
        <w:rPr>
          <w:b/>
          <w:color w:val="000000" w:themeColor="text1"/>
          <w:lang w:val="uk-UA"/>
        </w:rPr>
        <w:t>а</w:t>
      </w:r>
      <w:r w:rsidR="00AB4840" w:rsidRPr="00B83733">
        <w:rPr>
          <w:b/>
          <w:color w:val="000000" w:themeColor="text1"/>
          <w:lang w:val="uk-UA"/>
        </w:rPr>
        <w:t>сованих</w:t>
      </w:r>
      <w:r w:rsidR="00AB4840" w:rsidRPr="00B83733">
        <w:rPr>
          <w:color w:val="000000" w:themeColor="text1"/>
          <w:lang w:val="uk-UA"/>
        </w:rPr>
        <w:t xml:space="preserve"> </w:t>
      </w:r>
      <w:r w:rsidR="00BD7CBB" w:rsidRPr="00B83733">
        <w:rPr>
          <w:color w:val="000000" w:themeColor="text1"/>
          <w:lang w:val="uk-UA"/>
        </w:rPr>
        <w:t xml:space="preserve">судових рішень </w:t>
      </w:r>
      <w:r w:rsidR="00C46FD6" w:rsidRPr="00B83733">
        <w:rPr>
          <w:color w:val="000000" w:themeColor="text1"/>
          <w:lang w:val="uk-UA"/>
        </w:rPr>
        <w:t>складає</w:t>
      </w:r>
      <w:r w:rsidR="00EE3342">
        <w:rPr>
          <w:color w:val="000000" w:themeColor="text1"/>
          <w:lang w:val="uk-UA"/>
        </w:rPr>
        <w:t xml:space="preserve"> </w:t>
      </w:r>
      <w:r w:rsidR="00AB4D14" w:rsidRPr="00B83733">
        <w:rPr>
          <w:b/>
          <w:color w:val="000000" w:themeColor="text1"/>
          <w:lang w:val="uk-UA"/>
        </w:rPr>
        <w:t>1</w:t>
      </w:r>
      <w:r w:rsidRPr="00B83733">
        <w:rPr>
          <w:b/>
          <w:color w:val="000000" w:themeColor="text1"/>
          <w:lang w:val="uk-UA"/>
        </w:rPr>
        <w:t>2 справ</w:t>
      </w:r>
      <w:r w:rsidR="00BD7CBB" w:rsidRPr="00B83733">
        <w:rPr>
          <w:b/>
          <w:color w:val="000000" w:themeColor="text1"/>
          <w:lang w:val="uk-UA"/>
        </w:rPr>
        <w:t xml:space="preserve">, </w:t>
      </w:r>
      <w:r w:rsidR="00BD7CBB" w:rsidRPr="00B83733">
        <w:rPr>
          <w:color w:val="000000" w:themeColor="text1"/>
          <w:lang w:val="uk-UA"/>
        </w:rPr>
        <w:t>що відповідає</w:t>
      </w:r>
      <w:r w:rsidR="00EE3342">
        <w:rPr>
          <w:color w:val="000000" w:themeColor="text1"/>
          <w:lang w:val="uk-UA"/>
        </w:rPr>
        <w:t xml:space="preserve"> </w:t>
      </w:r>
      <w:r w:rsidRPr="00B83733">
        <w:rPr>
          <w:color w:val="000000" w:themeColor="text1"/>
          <w:lang w:val="uk-UA"/>
        </w:rPr>
        <w:t>0</w:t>
      </w:r>
      <w:r w:rsidR="00AB4D14" w:rsidRPr="00B83733">
        <w:rPr>
          <w:color w:val="000000" w:themeColor="text1"/>
          <w:lang w:val="uk-UA"/>
        </w:rPr>
        <w:t>,</w:t>
      </w:r>
      <w:r w:rsidRPr="00B83733">
        <w:rPr>
          <w:color w:val="000000" w:themeColor="text1"/>
          <w:lang w:val="uk-UA"/>
        </w:rPr>
        <w:t>09</w:t>
      </w:r>
      <w:r w:rsidR="00770D92" w:rsidRPr="00B83733">
        <w:rPr>
          <w:color w:val="000000" w:themeColor="text1"/>
          <w:lang w:val="uk-UA"/>
        </w:rPr>
        <w:t xml:space="preserve"> %</w:t>
      </w:r>
      <w:r w:rsidR="00E40480" w:rsidRPr="00B83733">
        <w:rPr>
          <w:color w:val="000000" w:themeColor="text1"/>
          <w:lang w:val="uk-UA"/>
        </w:rPr>
        <w:t xml:space="preserve"> від загальної кількості вирішених адміністративних справ</w:t>
      </w:r>
      <w:r w:rsidR="00AB4D14" w:rsidRPr="00B83733">
        <w:rPr>
          <w:color w:val="000000" w:themeColor="text1"/>
          <w:lang w:val="uk-UA"/>
        </w:rPr>
        <w:t xml:space="preserve">. Необхідно звернути увагу на те, що </w:t>
      </w:r>
      <w:r w:rsidR="00FD7C82" w:rsidRPr="00B83733">
        <w:rPr>
          <w:color w:val="000000" w:themeColor="text1"/>
          <w:lang w:val="uk-UA"/>
        </w:rPr>
        <w:t xml:space="preserve">показник </w:t>
      </w:r>
      <w:r w:rsidR="00AB4D14" w:rsidRPr="00B83733">
        <w:rPr>
          <w:color w:val="000000" w:themeColor="text1"/>
          <w:lang w:val="uk-UA"/>
        </w:rPr>
        <w:t>кільк</w:t>
      </w:r>
      <w:r w:rsidR="00FD7C82" w:rsidRPr="00B83733">
        <w:rPr>
          <w:color w:val="000000" w:themeColor="text1"/>
          <w:lang w:val="uk-UA"/>
        </w:rPr>
        <w:t>ості</w:t>
      </w:r>
      <w:r w:rsidR="00AB4D14" w:rsidRPr="00B83733">
        <w:rPr>
          <w:color w:val="000000" w:themeColor="text1"/>
          <w:lang w:val="uk-UA"/>
        </w:rPr>
        <w:t xml:space="preserve"> скасованих судових рішень Дніпропетровського апел</w:t>
      </w:r>
      <w:r w:rsidR="00AB4D14" w:rsidRPr="00B83733">
        <w:rPr>
          <w:color w:val="000000" w:themeColor="text1"/>
          <w:lang w:val="uk-UA"/>
        </w:rPr>
        <w:t>я</w:t>
      </w:r>
      <w:r w:rsidR="00AB4D14" w:rsidRPr="00B83733">
        <w:rPr>
          <w:color w:val="000000" w:themeColor="text1"/>
          <w:lang w:val="uk-UA"/>
        </w:rPr>
        <w:t xml:space="preserve">ційного адміністративного суду, постановлених у 2016 році, </w:t>
      </w:r>
      <w:r w:rsidR="00FD7C82" w:rsidRPr="00B83733">
        <w:rPr>
          <w:color w:val="000000" w:themeColor="text1"/>
          <w:lang w:val="uk-UA"/>
        </w:rPr>
        <w:t>становить</w:t>
      </w:r>
      <w:r w:rsidR="00AB4D14" w:rsidRPr="00B83733">
        <w:rPr>
          <w:color w:val="000000" w:themeColor="text1"/>
          <w:lang w:val="uk-UA"/>
        </w:rPr>
        <w:t xml:space="preserve"> </w:t>
      </w:r>
      <w:r w:rsidR="00AB4D14" w:rsidRPr="00B83733">
        <w:rPr>
          <w:b/>
          <w:color w:val="000000" w:themeColor="text1"/>
          <w:lang w:val="uk-UA"/>
        </w:rPr>
        <w:t>91</w:t>
      </w:r>
      <w:r w:rsidR="00FD7C82" w:rsidRPr="00B83733">
        <w:rPr>
          <w:b/>
          <w:color w:val="000000" w:themeColor="text1"/>
          <w:lang w:val="uk-UA"/>
        </w:rPr>
        <w:t xml:space="preserve">, </w:t>
      </w:r>
      <w:r w:rsidR="00FD7C82" w:rsidRPr="00B83733">
        <w:rPr>
          <w:color w:val="000000" w:themeColor="text1"/>
          <w:lang w:val="uk-UA"/>
        </w:rPr>
        <w:t xml:space="preserve">що відповідає </w:t>
      </w:r>
      <w:r w:rsidR="00FD7C82" w:rsidRPr="00B83733">
        <w:rPr>
          <w:b/>
          <w:color w:val="000000" w:themeColor="text1"/>
          <w:lang w:val="uk-UA"/>
        </w:rPr>
        <w:t>8,3</w:t>
      </w:r>
      <w:r w:rsidR="00FD7C82" w:rsidRPr="00B83733">
        <w:rPr>
          <w:color w:val="000000" w:themeColor="text1"/>
          <w:lang w:val="uk-UA"/>
        </w:rPr>
        <w:t xml:space="preserve"> %</w:t>
      </w:r>
      <w:r w:rsidR="00EE41B1">
        <w:rPr>
          <w:color w:val="000000" w:themeColor="text1"/>
          <w:lang w:val="uk-UA"/>
        </w:rPr>
        <w:t>, тобто важливо зазначити, що показник 2017 року значно по</w:t>
      </w:r>
      <w:r w:rsidR="00EE41B1">
        <w:rPr>
          <w:color w:val="000000" w:themeColor="text1"/>
          <w:lang w:val="uk-UA"/>
        </w:rPr>
        <w:t>к</w:t>
      </w:r>
      <w:r w:rsidR="00EE41B1">
        <w:rPr>
          <w:color w:val="000000" w:themeColor="text1"/>
          <w:lang w:val="uk-UA"/>
        </w:rPr>
        <w:t>ращився</w:t>
      </w:r>
      <w:r w:rsidR="00825708" w:rsidRPr="00B83733">
        <w:rPr>
          <w:color w:val="000000" w:themeColor="text1"/>
          <w:lang w:val="uk-UA"/>
        </w:rPr>
        <w:t xml:space="preserve">. </w:t>
      </w:r>
    </w:p>
    <w:p w:rsidR="00485EBA" w:rsidRDefault="00B51BF7" w:rsidP="00DE6E99">
      <w:pPr>
        <w:jc w:val="both"/>
        <w:rPr>
          <w:color w:val="000000" w:themeColor="text1"/>
          <w:lang w:val="uk-UA"/>
        </w:rPr>
      </w:pPr>
      <w:r w:rsidRPr="00FA73A6">
        <w:rPr>
          <w:lang w:val="uk-UA"/>
        </w:rPr>
        <w:tab/>
      </w:r>
      <w:r w:rsidR="00B259E8" w:rsidRPr="00FA73A6">
        <w:rPr>
          <w:lang w:val="uk-UA"/>
        </w:rPr>
        <w:t xml:space="preserve">Позитивною тенденцією роботи суду у звітному періоді стало </w:t>
      </w:r>
      <w:r w:rsidR="00B259E8" w:rsidRPr="00070648">
        <w:rPr>
          <w:color w:val="000000" w:themeColor="text1"/>
          <w:lang w:val="uk-UA"/>
        </w:rPr>
        <w:t xml:space="preserve">зменшення  </w:t>
      </w:r>
      <w:r w:rsidR="00E839FC" w:rsidRPr="00070648">
        <w:rPr>
          <w:color w:val="000000" w:themeColor="text1"/>
          <w:lang w:val="uk-UA"/>
        </w:rPr>
        <w:t xml:space="preserve">середньої тривалості розгляду </w:t>
      </w:r>
      <w:r w:rsidR="00B259E8" w:rsidRPr="00070648">
        <w:rPr>
          <w:color w:val="000000" w:themeColor="text1"/>
          <w:lang w:val="uk-UA"/>
        </w:rPr>
        <w:t>справ</w:t>
      </w:r>
      <w:r w:rsidR="00761873" w:rsidRPr="00070648">
        <w:rPr>
          <w:color w:val="000000" w:themeColor="text1"/>
          <w:lang w:val="uk-UA"/>
        </w:rPr>
        <w:t xml:space="preserve"> (</w:t>
      </w:r>
      <w:r w:rsidR="00070648" w:rsidRPr="00070648">
        <w:rPr>
          <w:color w:val="000000" w:themeColor="text1"/>
          <w:lang w:val="uk-UA"/>
        </w:rPr>
        <w:t xml:space="preserve">37 проти </w:t>
      </w:r>
      <w:r w:rsidR="00761873" w:rsidRPr="00070648">
        <w:rPr>
          <w:color w:val="000000" w:themeColor="text1"/>
          <w:lang w:val="uk-UA"/>
        </w:rPr>
        <w:t>55 )</w:t>
      </w:r>
      <w:r w:rsidR="00E839FC" w:rsidRPr="00070648">
        <w:rPr>
          <w:color w:val="000000" w:themeColor="text1"/>
          <w:lang w:val="uk-UA"/>
        </w:rPr>
        <w:t>.</w:t>
      </w:r>
      <w:r w:rsidR="00761873" w:rsidRPr="00070648">
        <w:rPr>
          <w:color w:val="000000" w:themeColor="text1"/>
          <w:lang w:val="uk-UA"/>
        </w:rPr>
        <w:t xml:space="preserve"> </w:t>
      </w:r>
    </w:p>
    <w:p w:rsidR="00690A0E" w:rsidRPr="00FA73A6" w:rsidRDefault="00485EBA" w:rsidP="00DE6E99">
      <w:pPr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         </w:t>
      </w:r>
      <w:r w:rsidR="00A1511E" w:rsidRPr="00FA73A6">
        <w:rPr>
          <w:lang w:val="uk-UA"/>
        </w:rPr>
        <w:t>Тенденція с</w:t>
      </w:r>
      <w:r w:rsidR="00D43A99" w:rsidRPr="00FA73A6">
        <w:rPr>
          <w:lang w:val="uk-UA"/>
        </w:rPr>
        <w:t xml:space="preserve">корочення </w:t>
      </w:r>
      <w:r w:rsidR="00DE6E99" w:rsidRPr="00FA73A6">
        <w:rPr>
          <w:lang w:val="uk-UA"/>
        </w:rPr>
        <w:t xml:space="preserve">терміну розгляду справ </w:t>
      </w:r>
      <w:r w:rsidR="006F16B2" w:rsidRPr="00FA73A6">
        <w:rPr>
          <w:lang w:val="uk-UA"/>
        </w:rPr>
        <w:t>є наслідк</w:t>
      </w:r>
      <w:r w:rsidR="00F53784" w:rsidRPr="00FA73A6">
        <w:rPr>
          <w:lang w:val="uk-UA"/>
        </w:rPr>
        <w:t>ом</w:t>
      </w:r>
      <w:r w:rsidR="006F16B2" w:rsidRPr="00FA73A6">
        <w:rPr>
          <w:lang w:val="uk-UA"/>
        </w:rPr>
        <w:t xml:space="preserve"> </w:t>
      </w:r>
      <w:r w:rsidR="00690A0E" w:rsidRPr="00FA73A6">
        <w:rPr>
          <w:lang w:val="uk-UA"/>
        </w:rPr>
        <w:t>проведен</w:t>
      </w:r>
      <w:r w:rsidR="006F16B2" w:rsidRPr="00FA73A6">
        <w:rPr>
          <w:lang w:val="uk-UA"/>
        </w:rPr>
        <w:t>ої</w:t>
      </w:r>
      <w:r w:rsidR="00690A0E" w:rsidRPr="00FA73A6">
        <w:rPr>
          <w:lang w:val="uk-UA"/>
        </w:rPr>
        <w:t xml:space="preserve"> р</w:t>
      </w:r>
      <w:r w:rsidR="00690A0E" w:rsidRPr="00FA73A6">
        <w:rPr>
          <w:lang w:val="uk-UA"/>
        </w:rPr>
        <w:t>о</w:t>
      </w:r>
      <w:r w:rsidR="00690A0E" w:rsidRPr="00FA73A6">
        <w:rPr>
          <w:lang w:val="uk-UA"/>
        </w:rPr>
        <w:t xml:space="preserve">боти з суддями </w:t>
      </w:r>
      <w:r w:rsidR="00E57115" w:rsidRPr="00FA73A6">
        <w:rPr>
          <w:lang w:val="uk-UA"/>
        </w:rPr>
        <w:t>стосовно</w:t>
      </w:r>
      <w:r w:rsidR="00690A0E" w:rsidRPr="00FA73A6">
        <w:rPr>
          <w:lang w:val="uk-UA"/>
        </w:rPr>
        <w:t xml:space="preserve"> підвищення якості розгляду адміністративних справ, а саме участь суддів у семінарах, фор</w:t>
      </w:r>
      <w:r w:rsidR="00830023" w:rsidRPr="00FA73A6">
        <w:rPr>
          <w:lang w:val="uk-UA"/>
        </w:rPr>
        <w:t>умах, круглих столах, навчання у Націон</w:t>
      </w:r>
      <w:r w:rsidR="00830023" w:rsidRPr="00FA73A6">
        <w:rPr>
          <w:lang w:val="uk-UA"/>
        </w:rPr>
        <w:t>а</w:t>
      </w:r>
      <w:r w:rsidR="00830023" w:rsidRPr="00FA73A6">
        <w:rPr>
          <w:lang w:val="uk-UA"/>
        </w:rPr>
        <w:t xml:space="preserve">льній </w:t>
      </w:r>
      <w:r w:rsidR="00C74A73" w:rsidRPr="00FA73A6">
        <w:rPr>
          <w:lang w:val="uk-UA"/>
        </w:rPr>
        <w:t>школі</w:t>
      </w:r>
      <w:r w:rsidR="00690A0E" w:rsidRPr="00FA73A6">
        <w:rPr>
          <w:lang w:val="uk-UA"/>
        </w:rPr>
        <w:t xml:space="preserve"> суддів</w:t>
      </w:r>
      <w:r w:rsidR="00830023" w:rsidRPr="00FA73A6">
        <w:rPr>
          <w:lang w:val="uk-UA"/>
        </w:rPr>
        <w:t xml:space="preserve"> України</w:t>
      </w:r>
      <w:r>
        <w:rPr>
          <w:lang w:val="uk-UA"/>
        </w:rPr>
        <w:t>,</w:t>
      </w:r>
      <w:r w:rsidR="00690A0E" w:rsidRPr="00FA73A6">
        <w:rPr>
          <w:lang w:val="uk-UA"/>
        </w:rPr>
        <w:t xml:space="preserve"> тощо. </w:t>
      </w:r>
    </w:p>
    <w:p w:rsidR="00A66CF3" w:rsidRPr="00554236" w:rsidRDefault="005252A1" w:rsidP="005252A1">
      <w:pPr>
        <w:ind w:firstLine="708"/>
        <w:jc w:val="both"/>
        <w:rPr>
          <w:color w:val="000000" w:themeColor="text1"/>
          <w:lang w:val="uk-UA"/>
        </w:rPr>
      </w:pPr>
      <w:r w:rsidRPr="00554236">
        <w:rPr>
          <w:color w:val="000000" w:themeColor="text1"/>
          <w:lang w:val="uk-UA"/>
        </w:rPr>
        <w:t>Упродовж</w:t>
      </w:r>
      <w:r w:rsidR="00EE3342" w:rsidRPr="00554236">
        <w:rPr>
          <w:color w:val="000000" w:themeColor="text1"/>
          <w:lang w:val="uk-UA"/>
        </w:rPr>
        <w:t xml:space="preserve"> </w:t>
      </w:r>
      <w:r w:rsidRPr="00554236">
        <w:rPr>
          <w:color w:val="000000" w:themeColor="text1"/>
          <w:lang w:val="uk-UA"/>
        </w:rPr>
        <w:t>201</w:t>
      </w:r>
      <w:r w:rsidR="00AD093A" w:rsidRPr="00554236">
        <w:rPr>
          <w:color w:val="000000" w:themeColor="text1"/>
          <w:lang w:val="uk-UA"/>
        </w:rPr>
        <w:t>7</w:t>
      </w:r>
      <w:r w:rsidRPr="00554236">
        <w:rPr>
          <w:color w:val="000000" w:themeColor="text1"/>
          <w:lang w:val="uk-UA"/>
        </w:rPr>
        <w:t xml:space="preserve"> року голова</w:t>
      </w:r>
      <w:r w:rsidR="0083589C" w:rsidRPr="00554236">
        <w:rPr>
          <w:color w:val="000000" w:themeColor="text1"/>
          <w:lang w:val="uk-UA"/>
        </w:rPr>
        <w:t xml:space="preserve"> суду </w:t>
      </w:r>
      <w:proofErr w:type="spellStart"/>
      <w:r w:rsidR="0083589C" w:rsidRPr="00554236">
        <w:rPr>
          <w:color w:val="000000" w:themeColor="text1"/>
          <w:lang w:val="uk-UA"/>
        </w:rPr>
        <w:t>Коршун</w:t>
      </w:r>
      <w:proofErr w:type="spellEnd"/>
      <w:r w:rsidR="0083589C" w:rsidRPr="00554236">
        <w:rPr>
          <w:color w:val="000000" w:themeColor="text1"/>
          <w:lang w:val="uk-UA"/>
        </w:rPr>
        <w:t xml:space="preserve"> А.О., </w:t>
      </w:r>
      <w:r w:rsidRPr="00554236">
        <w:rPr>
          <w:color w:val="000000" w:themeColor="text1"/>
          <w:lang w:val="uk-UA"/>
        </w:rPr>
        <w:t xml:space="preserve"> </w:t>
      </w:r>
      <w:r w:rsidR="00DA3D1E" w:rsidRPr="00554236">
        <w:rPr>
          <w:color w:val="000000" w:themeColor="text1"/>
          <w:lang w:val="uk-UA"/>
        </w:rPr>
        <w:t>та заступник</w:t>
      </w:r>
      <w:r w:rsidR="0083589C" w:rsidRPr="00554236">
        <w:rPr>
          <w:color w:val="000000" w:themeColor="text1"/>
          <w:lang w:val="uk-UA"/>
        </w:rPr>
        <w:t>и</w:t>
      </w:r>
      <w:r w:rsidR="00DA3D1E" w:rsidRPr="00554236">
        <w:rPr>
          <w:color w:val="000000" w:themeColor="text1"/>
          <w:lang w:val="uk-UA"/>
        </w:rPr>
        <w:t xml:space="preserve"> голови с</w:t>
      </w:r>
      <w:r w:rsidR="00DA3D1E" w:rsidRPr="00554236">
        <w:rPr>
          <w:color w:val="000000" w:themeColor="text1"/>
          <w:lang w:val="uk-UA"/>
        </w:rPr>
        <w:t>у</w:t>
      </w:r>
      <w:r w:rsidR="00DA3D1E" w:rsidRPr="00554236">
        <w:rPr>
          <w:color w:val="000000" w:themeColor="text1"/>
          <w:lang w:val="uk-UA"/>
        </w:rPr>
        <w:t>ду</w:t>
      </w:r>
      <w:r w:rsidR="0083589C" w:rsidRPr="00554236">
        <w:rPr>
          <w:color w:val="000000" w:themeColor="text1"/>
          <w:lang w:val="uk-UA"/>
        </w:rPr>
        <w:t xml:space="preserve"> </w:t>
      </w:r>
      <w:proofErr w:type="spellStart"/>
      <w:r w:rsidR="0083589C" w:rsidRPr="00554236">
        <w:rPr>
          <w:color w:val="000000" w:themeColor="text1"/>
          <w:lang w:val="uk-UA"/>
        </w:rPr>
        <w:t>Суховаров</w:t>
      </w:r>
      <w:proofErr w:type="spellEnd"/>
      <w:r w:rsidR="0083589C" w:rsidRPr="00554236">
        <w:rPr>
          <w:color w:val="000000" w:themeColor="text1"/>
          <w:lang w:val="uk-UA"/>
        </w:rPr>
        <w:t xml:space="preserve"> А.В., і </w:t>
      </w:r>
      <w:proofErr w:type="spellStart"/>
      <w:r w:rsidR="0083589C" w:rsidRPr="00554236">
        <w:rPr>
          <w:color w:val="000000" w:themeColor="text1"/>
          <w:lang w:val="uk-UA"/>
        </w:rPr>
        <w:t>Гімон</w:t>
      </w:r>
      <w:proofErr w:type="spellEnd"/>
      <w:r w:rsidR="0083589C" w:rsidRPr="00554236">
        <w:rPr>
          <w:color w:val="000000" w:themeColor="text1"/>
          <w:lang w:val="uk-UA"/>
        </w:rPr>
        <w:t xml:space="preserve"> М.М.</w:t>
      </w:r>
      <w:r w:rsidR="00DA3D1E" w:rsidRPr="00554236">
        <w:rPr>
          <w:color w:val="000000" w:themeColor="text1"/>
          <w:lang w:val="uk-UA"/>
        </w:rPr>
        <w:t xml:space="preserve"> </w:t>
      </w:r>
      <w:r w:rsidRPr="00554236">
        <w:rPr>
          <w:color w:val="000000" w:themeColor="text1"/>
          <w:lang w:val="uk-UA"/>
        </w:rPr>
        <w:t>пройш</w:t>
      </w:r>
      <w:r w:rsidR="00DA3D1E" w:rsidRPr="00554236">
        <w:rPr>
          <w:color w:val="000000" w:themeColor="text1"/>
          <w:lang w:val="uk-UA"/>
        </w:rPr>
        <w:t>ли</w:t>
      </w:r>
      <w:r w:rsidRPr="00554236">
        <w:rPr>
          <w:color w:val="000000" w:themeColor="text1"/>
          <w:lang w:val="uk-UA"/>
        </w:rPr>
        <w:t xml:space="preserve"> підготовку у Національній школі с</w:t>
      </w:r>
      <w:r w:rsidRPr="00554236">
        <w:rPr>
          <w:color w:val="000000" w:themeColor="text1"/>
          <w:lang w:val="uk-UA"/>
        </w:rPr>
        <w:t>у</w:t>
      </w:r>
      <w:r w:rsidRPr="00554236">
        <w:rPr>
          <w:color w:val="000000" w:themeColor="text1"/>
          <w:lang w:val="uk-UA"/>
        </w:rPr>
        <w:t>ддів України за програмою для голів та заступників голів апеляційних судів. Також, в Національній школі суддів України за програмою для суддів апел</w:t>
      </w:r>
      <w:r w:rsidRPr="00554236">
        <w:rPr>
          <w:color w:val="000000" w:themeColor="text1"/>
          <w:lang w:val="uk-UA"/>
        </w:rPr>
        <w:t>я</w:t>
      </w:r>
      <w:r w:rsidRPr="00554236">
        <w:rPr>
          <w:color w:val="000000" w:themeColor="text1"/>
          <w:lang w:val="uk-UA"/>
        </w:rPr>
        <w:t xml:space="preserve">ційних адміністративних судів пройшли навчання судді </w:t>
      </w:r>
      <w:proofErr w:type="spellStart"/>
      <w:r w:rsidR="0083589C" w:rsidRPr="00554236">
        <w:rPr>
          <w:color w:val="000000" w:themeColor="text1"/>
          <w:lang w:val="uk-UA"/>
        </w:rPr>
        <w:t>Богданенко</w:t>
      </w:r>
      <w:proofErr w:type="spellEnd"/>
      <w:r w:rsidR="0083589C" w:rsidRPr="00554236">
        <w:rPr>
          <w:color w:val="000000" w:themeColor="text1"/>
          <w:lang w:val="uk-UA"/>
        </w:rPr>
        <w:t xml:space="preserve"> І.Ю, </w:t>
      </w:r>
      <w:proofErr w:type="spellStart"/>
      <w:r w:rsidR="00DA3D1E" w:rsidRPr="00554236">
        <w:rPr>
          <w:color w:val="000000" w:themeColor="text1"/>
          <w:lang w:val="uk-UA"/>
        </w:rPr>
        <w:t>Дадим</w:t>
      </w:r>
      <w:proofErr w:type="spellEnd"/>
      <w:r w:rsidR="00DA3D1E" w:rsidRPr="00554236">
        <w:rPr>
          <w:color w:val="000000" w:themeColor="text1"/>
          <w:lang w:val="uk-UA"/>
        </w:rPr>
        <w:t xml:space="preserve"> Ю.М.,</w:t>
      </w:r>
      <w:r w:rsidR="0083589C" w:rsidRPr="00554236">
        <w:rPr>
          <w:color w:val="000000" w:themeColor="text1"/>
          <w:lang w:val="uk-UA"/>
        </w:rPr>
        <w:t xml:space="preserve"> </w:t>
      </w:r>
      <w:proofErr w:type="spellStart"/>
      <w:r w:rsidR="0083589C" w:rsidRPr="00554236">
        <w:rPr>
          <w:color w:val="000000" w:themeColor="text1"/>
          <w:lang w:val="uk-UA"/>
        </w:rPr>
        <w:t>Дурасова</w:t>
      </w:r>
      <w:proofErr w:type="spellEnd"/>
      <w:r w:rsidR="0083589C" w:rsidRPr="00554236">
        <w:rPr>
          <w:color w:val="000000" w:themeColor="text1"/>
          <w:lang w:val="uk-UA"/>
        </w:rPr>
        <w:t xml:space="preserve"> Ю.В., Мельник В.В., </w:t>
      </w:r>
      <w:proofErr w:type="spellStart"/>
      <w:r w:rsidR="0083589C" w:rsidRPr="00554236">
        <w:rPr>
          <w:color w:val="000000" w:themeColor="text1"/>
          <w:lang w:val="uk-UA"/>
        </w:rPr>
        <w:t>Сафронова</w:t>
      </w:r>
      <w:proofErr w:type="spellEnd"/>
      <w:r w:rsidR="0083589C" w:rsidRPr="00554236">
        <w:rPr>
          <w:color w:val="000000" w:themeColor="text1"/>
          <w:lang w:val="uk-UA"/>
        </w:rPr>
        <w:t xml:space="preserve"> С.В., </w:t>
      </w:r>
      <w:proofErr w:type="spellStart"/>
      <w:r w:rsidR="0083589C" w:rsidRPr="00554236">
        <w:rPr>
          <w:color w:val="000000" w:themeColor="text1"/>
          <w:lang w:val="uk-UA"/>
        </w:rPr>
        <w:t>Чепурнов</w:t>
      </w:r>
      <w:proofErr w:type="spellEnd"/>
      <w:r w:rsidR="0083589C" w:rsidRPr="00554236">
        <w:rPr>
          <w:color w:val="000000" w:themeColor="text1"/>
          <w:lang w:val="uk-UA"/>
        </w:rPr>
        <w:t xml:space="preserve"> Д.В., </w:t>
      </w:r>
      <w:proofErr w:type="spellStart"/>
      <w:r w:rsidR="0083589C" w:rsidRPr="00554236">
        <w:rPr>
          <w:color w:val="000000" w:themeColor="text1"/>
          <w:lang w:val="uk-UA"/>
        </w:rPr>
        <w:t>Проко</w:t>
      </w:r>
      <w:r w:rsidR="0083589C" w:rsidRPr="00554236">
        <w:rPr>
          <w:color w:val="000000" w:themeColor="text1"/>
          <w:lang w:val="uk-UA"/>
        </w:rPr>
        <w:t>п</w:t>
      </w:r>
      <w:r w:rsidR="0083589C" w:rsidRPr="00554236">
        <w:rPr>
          <w:color w:val="000000" w:themeColor="text1"/>
          <w:lang w:val="uk-UA"/>
        </w:rPr>
        <w:t>чук</w:t>
      </w:r>
      <w:proofErr w:type="spellEnd"/>
      <w:r w:rsidR="0083589C" w:rsidRPr="00554236">
        <w:rPr>
          <w:color w:val="000000" w:themeColor="text1"/>
          <w:lang w:val="uk-UA"/>
        </w:rPr>
        <w:t xml:space="preserve"> Т.С.,  Панченко О.М., Чередниченко В.Є., Головко О.В., Ясенова Т.І., </w:t>
      </w:r>
      <w:proofErr w:type="spellStart"/>
      <w:r w:rsidR="0083589C" w:rsidRPr="00554236">
        <w:rPr>
          <w:color w:val="000000" w:themeColor="text1"/>
          <w:lang w:val="uk-UA"/>
        </w:rPr>
        <w:t>Б</w:t>
      </w:r>
      <w:r w:rsidR="0083589C" w:rsidRPr="00554236">
        <w:rPr>
          <w:color w:val="000000" w:themeColor="text1"/>
          <w:lang w:val="uk-UA"/>
        </w:rPr>
        <w:t>а</w:t>
      </w:r>
      <w:r w:rsidR="0083589C" w:rsidRPr="00554236">
        <w:rPr>
          <w:color w:val="000000" w:themeColor="text1"/>
          <w:lang w:val="uk-UA"/>
        </w:rPr>
        <w:t>ранник</w:t>
      </w:r>
      <w:proofErr w:type="spellEnd"/>
      <w:r w:rsidR="0083589C" w:rsidRPr="00554236">
        <w:rPr>
          <w:color w:val="000000" w:themeColor="text1"/>
          <w:lang w:val="uk-UA"/>
        </w:rPr>
        <w:t xml:space="preserve"> Н.П., Щер</w:t>
      </w:r>
      <w:r w:rsidR="00485EBA">
        <w:rPr>
          <w:color w:val="000000" w:themeColor="text1"/>
          <w:lang w:val="uk-UA"/>
        </w:rPr>
        <w:t xml:space="preserve">бак А.А., </w:t>
      </w:r>
      <w:proofErr w:type="spellStart"/>
      <w:r w:rsidR="00485EBA">
        <w:rPr>
          <w:color w:val="000000" w:themeColor="text1"/>
          <w:lang w:val="uk-UA"/>
        </w:rPr>
        <w:t>Білак</w:t>
      </w:r>
      <w:proofErr w:type="spellEnd"/>
      <w:r w:rsidR="00485EBA">
        <w:rPr>
          <w:color w:val="000000" w:themeColor="text1"/>
          <w:lang w:val="uk-UA"/>
        </w:rPr>
        <w:t xml:space="preserve"> С.В., Олеф</w:t>
      </w:r>
      <w:r w:rsidR="0083589C" w:rsidRPr="00554236">
        <w:rPr>
          <w:color w:val="000000" w:themeColor="text1"/>
          <w:lang w:val="uk-UA"/>
        </w:rPr>
        <w:t xml:space="preserve">іренко Н.А., </w:t>
      </w:r>
      <w:proofErr w:type="spellStart"/>
      <w:r w:rsidR="0083589C" w:rsidRPr="00554236">
        <w:rPr>
          <w:color w:val="000000" w:themeColor="text1"/>
          <w:lang w:val="uk-UA"/>
        </w:rPr>
        <w:t>Шальєва</w:t>
      </w:r>
      <w:proofErr w:type="spellEnd"/>
      <w:r w:rsidR="0083589C" w:rsidRPr="00554236">
        <w:rPr>
          <w:color w:val="000000" w:themeColor="text1"/>
          <w:lang w:val="uk-UA"/>
        </w:rPr>
        <w:t xml:space="preserve"> В.А., Чумак С.Ю., Юрко І.В.,  </w:t>
      </w:r>
      <w:proofErr w:type="spellStart"/>
      <w:r w:rsidR="0083589C" w:rsidRPr="00554236">
        <w:rPr>
          <w:color w:val="000000" w:themeColor="text1"/>
          <w:lang w:val="uk-UA"/>
        </w:rPr>
        <w:t>Малиш</w:t>
      </w:r>
      <w:proofErr w:type="spellEnd"/>
      <w:r w:rsidR="0083589C" w:rsidRPr="00554236">
        <w:rPr>
          <w:color w:val="000000" w:themeColor="text1"/>
          <w:lang w:val="uk-UA"/>
        </w:rPr>
        <w:t xml:space="preserve"> Н.І.</w:t>
      </w:r>
      <w:r w:rsidRPr="00554236">
        <w:rPr>
          <w:color w:val="000000" w:themeColor="text1"/>
          <w:lang w:val="uk-UA"/>
        </w:rPr>
        <w:t xml:space="preserve"> </w:t>
      </w:r>
    </w:p>
    <w:p w:rsidR="00934C8F" w:rsidRPr="00FA73A6" w:rsidRDefault="005B438D" w:rsidP="00ED39A7">
      <w:pPr>
        <w:ind w:firstLine="708"/>
        <w:jc w:val="both"/>
        <w:rPr>
          <w:lang w:val="uk-UA"/>
        </w:rPr>
      </w:pPr>
      <w:r w:rsidRPr="00FA73A6">
        <w:rPr>
          <w:lang w:val="uk-UA"/>
        </w:rPr>
        <w:t xml:space="preserve">Необхідно зазначити, що </w:t>
      </w:r>
      <w:r w:rsidR="00934C8F" w:rsidRPr="00FA73A6">
        <w:rPr>
          <w:lang w:val="uk-UA"/>
        </w:rPr>
        <w:t>в Дніпропетровському апеляційному адмініс</w:t>
      </w:r>
      <w:r w:rsidR="00934C8F" w:rsidRPr="00FA73A6">
        <w:rPr>
          <w:lang w:val="uk-UA"/>
        </w:rPr>
        <w:t>т</w:t>
      </w:r>
      <w:r w:rsidR="00934C8F" w:rsidRPr="00FA73A6">
        <w:rPr>
          <w:lang w:val="uk-UA"/>
        </w:rPr>
        <w:t>ративному суді</w:t>
      </w:r>
      <w:r w:rsidR="00660A5C">
        <w:rPr>
          <w:lang w:val="uk-UA"/>
        </w:rPr>
        <w:t xml:space="preserve"> у 2017 році</w:t>
      </w:r>
      <w:r w:rsidR="001B7687" w:rsidRPr="00FA73A6">
        <w:rPr>
          <w:lang w:val="uk-UA"/>
        </w:rPr>
        <w:t xml:space="preserve"> </w:t>
      </w:r>
      <w:r w:rsidR="00355194" w:rsidRPr="00FA73A6">
        <w:rPr>
          <w:lang w:val="uk-UA"/>
        </w:rPr>
        <w:t>10</w:t>
      </w:r>
      <w:r w:rsidR="00934C8F" w:rsidRPr="00FA73A6">
        <w:rPr>
          <w:lang w:val="uk-UA"/>
        </w:rPr>
        <w:t xml:space="preserve"> разів скликалися збори суддів. </w:t>
      </w:r>
    </w:p>
    <w:p w:rsidR="00934C8F" w:rsidRPr="00FA73A6" w:rsidRDefault="00EE3342" w:rsidP="00934C8F">
      <w:pPr>
        <w:tabs>
          <w:tab w:val="left" w:pos="567"/>
          <w:tab w:val="left" w:pos="1260"/>
          <w:tab w:val="left" w:pos="144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934C8F" w:rsidRPr="00FA73A6">
        <w:rPr>
          <w:lang w:val="uk-UA"/>
        </w:rPr>
        <w:t>Також, головою суду протягом звітного періоду було проведено</w:t>
      </w:r>
      <w:r w:rsidR="00D24728" w:rsidRPr="00FA73A6">
        <w:rPr>
          <w:lang w:val="uk-UA"/>
        </w:rPr>
        <w:t xml:space="preserve"> </w:t>
      </w:r>
      <w:r w:rsidR="00355194" w:rsidRPr="00FA73A6">
        <w:rPr>
          <w:lang w:val="uk-UA"/>
        </w:rPr>
        <w:t>6</w:t>
      </w:r>
      <w:r>
        <w:rPr>
          <w:lang w:val="uk-UA"/>
        </w:rPr>
        <w:t xml:space="preserve"> </w:t>
      </w:r>
      <w:r w:rsidR="00D24728" w:rsidRPr="00FA73A6">
        <w:rPr>
          <w:lang w:val="uk-UA"/>
        </w:rPr>
        <w:t>прот</w:t>
      </w:r>
      <w:r w:rsidR="00D24728" w:rsidRPr="00FA73A6">
        <w:rPr>
          <w:lang w:val="uk-UA"/>
        </w:rPr>
        <w:t>о</w:t>
      </w:r>
      <w:r w:rsidR="00D24728" w:rsidRPr="00FA73A6">
        <w:rPr>
          <w:lang w:val="uk-UA"/>
        </w:rPr>
        <w:t>кольних</w:t>
      </w:r>
      <w:r w:rsidR="00D24728" w:rsidRPr="00FA73A6">
        <w:rPr>
          <w:b/>
          <w:lang w:val="uk-UA"/>
        </w:rPr>
        <w:t xml:space="preserve"> </w:t>
      </w:r>
      <w:r w:rsidR="00934C8F" w:rsidRPr="00FA73A6">
        <w:rPr>
          <w:lang w:val="uk-UA"/>
        </w:rPr>
        <w:t>нарад із суддями Дніпропетровського апеляційного адміністративного суду.</w:t>
      </w:r>
    </w:p>
    <w:p w:rsidR="00C5477C" w:rsidRPr="00554236" w:rsidRDefault="00AB20A6" w:rsidP="00C5477C">
      <w:pPr>
        <w:ind w:firstLine="709"/>
        <w:jc w:val="both"/>
        <w:rPr>
          <w:color w:val="000000" w:themeColor="text1"/>
          <w:lang w:val="uk-UA"/>
        </w:rPr>
      </w:pPr>
      <w:r w:rsidRPr="00554236">
        <w:rPr>
          <w:color w:val="000000" w:themeColor="text1"/>
          <w:lang w:val="uk-UA"/>
        </w:rPr>
        <w:t>Постійно проводи</w:t>
      </w:r>
      <w:r w:rsidR="003A06D9" w:rsidRPr="00554236">
        <w:rPr>
          <w:color w:val="000000" w:themeColor="text1"/>
          <w:lang w:val="uk-UA"/>
        </w:rPr>
        <w:t>ла</w:t>
      </w:r>
      <w:r w:rsidRPr="00554236">
        <w:rPr>
          <w:color w:val="000000" w:themeColor="text1"/>
          <w:lang w:val="uk-UA"/>
        </w:rPr>
        <w:t>ся робота з апаратом суду</w:t>
      </w:r>
      <w:r w:rsidR="00C5477C" w:rsidRPr="00554236">
        <w:rPr>
          <w:color w:val="000000" w:themeColor="text1"/>
          <w:lang w:val="uk-UA"/>
        </w:rPr>
        <w:t xml:space="preserve">, штатна чисельність якого </w:t>
      </w:r>
      <w:r w:rsidR="0083589C" w:rsidRPr="00554236">
        <w:rPr>
          <w:color w:val="000000" w:themeColor="text1"/>
          <w:lang w:val="uk-UA"/>
        </w:rPr>
        <w:t xml:space="preserve">в </w:t>
      </w:r>
      <w:r w:rsidR="00C5477C" w:rsidRPr="00554236">
        <w:rPr>
          <w:color w:val="000000" w:themeColor="text1"/>
          <w:lang w:val="uk-UA"/>
        </w:rPr>
        <w:t xml:space="preserve"> 201</w:t>
      </w:r>
      <w:r w:rsidR="0083589C" w:rsidRPr="00554236">
        <w:rPr>
          <w:color w:val="000000" w:themeColor="text1"/>
          <w:lang w:val="uk-UA"/>
        </w:rPr>
        <w:t>6</w:t>
      </w:r>
      <w:r w:rsidR="00C5477C" w:rsidRPr="00554236">
        <w:rPr>
          <w:color w:val="000000" w:themeColor="text1"/>
          <w:lang w:val="uk-UA"/>
        </w:rPr>
        <w:t xml:space="preserve"> ро</w:t>
      </w:r>
      <w:r w:rsidR="0083589C" w:rsidRPr="00554236">
        <w:rPr>
          <w:color w:val="000000" w:themeColor="text1"/>
          <w:lang w:val="uk-UA"/>
        </w:rPr>
        <w:t xml:space="preserve">ці складала </w:t>
      </w:r>
      <w:r w:rsidR="00554236" w:rsidRPr="00554236">
        <w:rPr>
          <w:color w:val="000000" w:themeColor="text1"/>
          <w:lang w:val="uk-UA"/>
        </w:rPr>
        <w:t>1</w:t>
      </w:r>
      <w:r w:rsidR="002A71A0">
        <w:rPr>
          <w:color w:val="000000" w:themeColor="text1"/>
          <w:lang w:val="uk-UA"/>
        </w:rPr>
        <w:t>40</w:t>
      </w:r>
      <w:r w:rsidR="00554236" w:rsidRPr="00554236">
        <w:rPr>
          <w:color w:val="000000" w:themeColor="text1"/>
          <w:lang w:val="uk-UA"/>
        </w:rPr>
        <w:t xml:space="preserve"> ос</w:t>
      </w:r>
      <w:r w:rsidR="00660A5C">
        <w:rPr>
          <w:color w:val="000000" w:themeColor="text1"/>
          <w:lang w:val="uk-UA"/>
        </w:rPr>
        <w:t>о</w:t>
      </w:r>
      <w:r w:rsidR="00554236" w:rsidRPr="00554236">
        <w:rPr>
          <w:color w:val="000000" w:themeColor="text1"/>
          <w:lang w:val="uk-UA"/>
        </w:rPr>
        <w:t>б</w:t>
      </w:r>
      <w:r w:rsidR="00660A5C">
        <w:rPr>
          <w:color w:val="000000" w:themeColor="text1"/>
          <w:lang w:val="uk-UA"/>
        </w:rPr>
        <w:t>а</w:t>
      </w:r>
      <w:r w:rsidR="00554236" w:rsidRPr="00554236">
        <w:rPr>
          <w:color w:val="000000" w:themeColor="text1"/>
          <w:lang w:val="uk-UA"/>
        </w:rPr>
        <w:t>, фактична – 1</w:t>
      </w:r>
      <w:r w:rsidR="002A71A0">
        <w:rPr>
          <w:color w:val="000000" w:themeColor="text1"/>
          <w:lang w:val="uk-UA"/>
        </w:rPr>
        <w:t>25</w:t>
      </w:r>
      <w:r w:rsidR="00554236" w:rsidRPr="00554236">
        <w:rPr>
          <w:color w:val="000000" w:themeColor="text1"/>
          <w:lang w:val="uk-UA"/>
        </w:rPr>
        <w:t xml:space="preserve"> ос</w:t>
      </w:r>
      <w:r w:rsidR="00660A5C">
        <w:rPr>
          <w:color w:val="000000" w:themeColor="text1"/>
          <w:lang w:val="uk-UA"/>
        </w:rPr>
        <w:t>іб</w:t>
      </w:r>
      <w:r w:rsidR="00C5477C" w:rsidRPr="00554236">
        <w:rPr>
          <w:color w:val="000000" w:themeColor="text1"/>
          <w:lang w:val="uk-UA"/>
        </w:rPr>
        <w:t>.</w:t>
      </w:r>
      <w:r w:rsidR="00EE3342" w:rsidRPr="00554236">
        <w:rPr>
          <w:color w:val="000000" w:themeColor="text1"/>
          <w:lang w:val="uk-UA"/>
        </w:rPr>
        <w:t xml:space="preserve"> </w:t>
      </w:r>
      <w:r w:rsidR="00C5477C" w:rsidRPr="00554236">
        <w:rPr>
          <w:color w:val="000000" w:themeColor="text1"/>
          <w:lang w:val="uk-UA"/>
        </w:rPr>
        <w:t>Станом на 31.12.201</w:t>
      </w:r>
      <w:r w:rsidR="00554236" w:rsidRPr="00554236">
        <w:rPr>
          <w:color w:val="000000" w:themeColor="text1"/>
          <w:lang w:val="uk-UA"/>
        </w:rPr>
        <w:t>7</w:t>
      </w:r>
      <w:r w:rsidR="00C5477C" w:rsidRPr="00554236">
        <w:rPr>
          <w:color w:val="000000" w:themeColor="text1"/>
          <w:lang w:val="uk-UA"/>
        </w:rPr>
        <w:t xml:space="preserve"> штатна чисельність працівників апарату суду скла</w:t>
      </w:r>
      <w:r w:rsidR="00554236" w:rsidRPr="00554236">
        <w:rPr>
          <w:color w:val="000000" w:themeColor="text1"/>
          <w:lang w:val="uk-UA"/>
        </w:rPr>
        <w:t>дала 1</w:t>
      </w:r>
      <w:r w:rsidR="00665EE3" w:rsidRPr="00665EE3">
        <w:rPr>
          <w:color w:val="000000" w:themeColor="text1"/>
        </w:rPr>
        <w:t>3</w:t>
      </w:r>
      <w:bookmarkStart w:id="0" w:name="_GoBack"/>
      <w:bookmarkEnd w:id="0"/>
      <w:r w:rsidR="002A71A0">
        <w:rPr>
          <w:color w:val="000000" w:themeColor="text1"/>
          <w:lang w:val="uk-UA"/>
        </w:rPr>
        <w:t xml:space="preserve">4, </w:t>
      </w:r>
      <w:r w:rsidR="00C5477C" w:rsidRPr="00554236">
        <w:rPr>
          <w:color w:val="000000" w:themeColor="text1"/>
          <w:lang w:val="uk-UA"/>
        </w:rPr>
        <w:t xml:space="preserve"> фактична – 1</w:t>
      </w:r>
      <w:r w:rsidR="002A71A0">
        <w:rPr>
          <w:color w:val="000000" w:themeColor="text1"/>
          <w:lang w:val="uk-UA"/>
        </w:rPr>
        <w:t>21</w:t>
      </w:r>
      <w:r w:rsidR="00C5477C" w:rsidRPr="00554236">
        <w:rPr>
          <w:color w:val="000000" w:themeColor="text1"/>
          <w:lang w:val="uk-UA"/>
        </w:rPr>
        <w:t xml:space="preserve"> ос</w:t>
      </w:r>
      <w:r w:rsidR="00660A5C">
        <w:rPr>
          <w:color w:val="000000" w:themeColor="text1"/>
          <w:lang w:val="uk-UA"/>
        </w:rPr>
        <w:t>о</w:t>
      </w:r>
      <w:r w:rsidR="00C5477C" w:rsidRPr="00554236">
        <w:rPr>
          <w:color w:val="000000" w:themeColor="text1"/>
          <w:lang w:val="uk-UA"/>
        </w:rPr>
        <w:t>б</w:t>
      </w:r>
      <w:r w:rsidR="00660A5C">
        <w:rPr>
          <w:color w:val="000000" w:themeColor="text1"/>
          <w:lang w:val="uk-UA"/>
        </w:rPr>
        <w:t>и</w:t>
      </w:r>
      <w:r w:rsidR="00C5477C" w:rsidRPr="00554236">
        <w:rPr>
          <w:color w:val="000000" w:themeColor="text1"/>
          <w:lang w:val="uk-UA"/>
        </w:rPr>
        <w:t>.</w:t>
      </w:r>
    </w:p>
    <w:p w:rsidR="00BD7CBB" w:rsidRPr="00FA73A6" w:rsidRDefault="009470EE" w:rsidP="005A71A8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A73A6">
        <w:rPr>
          <w:rFonts w:ascii="Times New Roman" w:hAnsi="Times New Roman"/>
          <w:bCs/>
          <w:sz w:val="28"/>
          <w:szCs w:val="28"/>
          <w:lang w:val="uk-UA"/>
        </w:rPr>
        <w:t>Крім того, пі</w:t>
      </w:r>
      <w:r w:rsidR="00FB2AEF" w:rsidRPr="00FA73A6">
        <w:rPr>
          <w:rFonts w:ascii="Times New Roman" w:hAnsi="Times New Roman"/>
          <w:bCs/>
          <w:sz w:val="28"/>
          <w:szCs w:val="28"/>
          <w:lang w:val="uk-UA"/>
        </w:rPr>
        <w:t xml:space="preserve">дготовлені </w:t>
      </w:r>
      <w:r w:rsidRPr="00FA73A6">
        <w:rPr>
          <w:rFonts w:ascii="Times New Roman" w:hAnsi="Times New Roman"/>
          <w:bCs/>
          <w:sz w:val="28"/>
          <w:szCs w:val="28"/>
          <w:lang w:val="uk-UA"/>
        </w:rPr>
        <w:t xml:space="preserve">та надіслані до Державної судової адміністрації України </w:t>
      </w:r>
      <w:r w:rsidR="005A71A8" w:rsidRPr="00FA73A6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A73A6">
        <w:rPr>
          <w:rFonts w:ascii="Times New Roman" w:hAnsi="Times New Roman"/>
          <w:bCs/>
          <w:sz w:val="28"/>
          <w:szCs w:val="28"/>
          <w:lang w:val="uk-UA"/>
        </w:rPr>
        <w:t xml:space="preserve"> Вищого адміністративного суду України </w:t>
      </w:r>
      <w:r w:rsidR="00FB2AEF" w:rsidRPr="00FA73A6">
        <w:rPr>
          <w:rFonts w:ascii="Times New Roman" w:hAnsi="Times New Roman"/>
          <w:bCs/>
          <w:sz w:val="28"/>
          <w:szCs w:val="28"/>
          <w:lang w:val="uk-UA"/>
        </w:rPr>
        <w:t>аналізи з питань судової ст</w:t>
      </w:r>
      <w:r w:rsidR="00FB2AEF" w:rsidRPr="00FA73A6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FB2AEF" w:rsidRPr="00FA73A6">
        <w:rPr>
          <w:rFonts w:ascii="Times New Roman" w:hAnsi="Times New Roman"/>
          <w:bCs/>
          <w:sz w:val="28"/>
          <w:szCs w:val="28"/>
          <w:lang w:val="uk-UA"/>
        </w:rPr>
        <w:t>тистики</w:t>
      </w:r>
      <w:r w:rsidR="005A71A8" w:rsidRPr="00FA73A6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BD7CBB" w:rsidRPr="00FA73A6" w:rsidRDefault="00BD7CBB" w:rsidP="00BD7CB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FA73A6">
        <w:rPr>
          <w:color w:val="auto"/>
          <w:lang w:val="uk-UA"/>
        </w:rPr>
        <w:t>щодо стану здійснення судочинства Дніпропетровським апеляційним а</w:t>
      </w:r>
      <w:r w:rsidRPr="00FA73A6">
        <w:rPr>
          <w:color w:val="auto"/>
          <w:lang w:val="uk-UA"/>
        </w:rPr>
        <w:t>д</w:t>
      </w:r>
      <w:r w:rsidRPr="00FA73A6">
        <w:rPr>
          <w:color w:val="auto"/>
          <w:lang w:val="uk-UA"/>
        </w:rPr>
        <w:t>міністративним судом за 201</w:t>
      </w:r>
      <w:r w:rsidR="00945378" w:rsidRPr="00FA73A6">
        <w:rPr>
          <w:color w:val="auto"/>
          <w:lang w:val="uk-UA"/>
        </w:rPr>
        <w:t>6</w:t>
      </w:r>
      <w:r w:rsidRPr="00FA73A6">
        <w:rPr>
          <w:color w:val="auto"/>
          <w:lang w:val="uk-UA"/>
        </w:rPr>
        <w:t xml:space="preserve"> рік, І півріччя 201</w:t>
      </w:r>
      <w:r w:rsidR="00945378" w:rsidRPr="00FA73A6">
        <w:rPr>
          <w:color w:val="auto"/>
          <w:lang w:val="uk-UA"/>
        </w:rPr>
        <w:t>7</w:t>
      </w:r>
      <w:r w:rsidRPr="00FA73A6">
        <w:rPr>
          <w:color w:val="auto"/>
          <w:lang w:val="uk-UA"/>
        </w:rPr>
        <w:t xml:space="preserve"> року;</w:t>
      </w:r>
    </w:p>
    <w:p w:rsidR="00485EBA" w:rsidRDefault="00485EBA" w:rsidP="00485EBA">
      <w:pPr>
        <w:ind w:left="644"/>
        <w:jc w:val="both"/>
        <w:rPr>
          <w:color w:val="auto"/>
          <w:lang w:val="uk-UA"/>
        </w:rPr>
      </w:pPr>
      <w:r>
        <w:rPr>
          <w:color w:val="auto"/>
          <w:lang w:val="uk-UA"/>
        </w:rPr>
        <w:t>Крім того, наді</w:t>
      </w:r>
      <w:r w:rsidR="00B10FBC">
        <w:rPr>
          <w:color w:val="auto"/>
          <w:lang w:val="uk-UA"/>
        </w:rPr>
        <w:t>слані та затверджені Державною с</w:t>
      </w:r>
      <w:r>
        <w:rPr>
          <w:color w:val="auto"/>
          <w:lang w:val="uk-UA"/>
        </w:rPr>
        <w:t xml:space="preserve">удовою </w:t>
      </w:r>
      <w:r w:rsidR="00B10FBC">
        <w:rPr>
          <w:color w:val="auto"/>
          <w:lang w:val="uk-UA"/>
        </w:rPr>
        <w:t>а</w:t>
      </w:r>
      <w:r>
        <w:rPr>
          <w:color w:val="auto"/>
          <w:lang w:val="uk-UA"/>
        </w:rPr>
        <w:t>дміністрацією</w:t>
      </w:r>
      <w:r w:rsidR="00B10FBC">
        <w:rPr>
          <w:color w:val="auto"/>
          <w:lang w:val="uk-UA"/>
        </w:rPr>
        <w:t xml:space="preserve"> України</w:t>
      </w:r>
      <w:r>
        <w:rPr>
          <w:color w:val="auto"/>
          <w:lang w:val="uk-UA"/>
        </w:rPr>
        <w:t xml:space="preserve"> наступні звіти:</w:t>
      </w:r>
    </w:p>
    <w:p w:rsidR="00B10FBC" w:rsidRPr="00B10FBC" w:rsidRDefault="00B10FBC" w:rsidP="00485EBA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10FBC">
        <w:rPr>
          <w:rFonts w:ascii="Times New Roman" w:hAnsi="Times New Roman"/>
          <w:sz w:val="28"/>
          <w:szCs w:val="28"/>
          <w:lang w:val="uk-UA"/>
        </w:rPr>
        <w:t>Звіт за формою № 22-А «Звіт апеляційної інстанції про розгляд апеляці</w:t>
      </w:r>
      <w:r w:rsidRPr="00B10FBC">
        <w:rPr>
          <w:rFonts w:ascii="Times New Roman" w:hAnsi="Times New Roman"/>
          <w:sz w:val="28"/>
          <w:szCs w:val="28"/>
          <w:lang w:val="uk-UA"/>
        </w:rPr>
        <w:t>й</w:t>
      </w:r>
      <w:r w:rsidRPr="00B10FBC">
        <w:rPr>
          <w:rFonts w:ascii="Times New Roman" w:hAnsi="Times New Roman"/>
          <w:sz w:val="28"/>
          <w:szCs w:val="28"/>
          <w:lang w:val="uk-UA"/>
        </w:rPr>
        <w:t>них скарг в адміністративних справах</w:t>
      </w:r>
      <w:r>
        <w:rPr>
          <w:rFonts w:ascii="Times New Roman" w:hAnsi="Times New Roman"/>
          <w:sz w:val="28"/>
          <w:szCs w:val="28"/>
          <w:lang w:val="uk-UA"/>
        </w:rPr>
        <w:t xml:space="preserve"> за 2017 рік</w:t>
      </w:r>
      <w:r w:rsidRPr="00B10FBC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10FBC" w:rsidRPr="00B10FBC" w:rsidRDefault="00B10FBC" w:rsidP="00485EBA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Звіт за формою № 2-А «Звіт судів першої інстанції про розгляд справ у порядку адміністративного судочинства за 2017 рік»;</w:t>
      </w:r>
    </w:p>
    <w:p w:rsidR="00BD7CBB" w:rsidRPr="00B10FBC" w:rsidRDefault="00B10FBC" w:rsidP="00485EBA">
      <w:pPr>
        <w:pStyle w:val="aa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Звіт за формою № 2-ААС « Звіт апеляційних адміністративних судів про розгляд судових справ»</w:t>
      </w:r>
      <w:r w:rsidR="00BD7CBB" w:rsidRPr="00B10FB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6580F" w:rsidRPr="00FA73A6" w:rsidRDefault="00B6580F" w:rsidP="00B6711C">
      <w:pPr>
        <w:tabs>
          <w:tab w:val="left" w:pos="567"/>
          <w:tab w:val="left" w:pos="1260"/>
          <w:tab w:val="left" w:pos="1440"/>
        </w:tabs>
        <w:ind w:firstLine="567"/>
        <w:jc w:val="both"/>
        <w:rPr>
          <w:lang w:val="uk-UA"/>
        </w:rPr>
      </w:pPr>
      <w:r w:rsidRPr="00FA73A6">
        <w:rPr>
          <w:lang w:val="uk-UA"/>
        </w:rPr>
        <w:t>З метою забезпечення прозорості, відкритості діяльності суду, покращення розуміння місії і завдань суду, задоволення потреб суспільства в одержанні об’єктивної інформації про роботу суду, підвищення рівня довіри до суду та іміджу судової влади, а також для відновлення рівня довіри до вітчизняної Ф</w:t>
      </w:r>
      <w:r w:rsidRPr="00FA73A6">
        <w:rPr>
          <w:lang w:val="uk-UA"/>
        </w:rPr>
        <w:t>е</w:t>
      </w:r>
      <w:r w:rsidRPr="00FA73A6">
        <w:rPr>
          <w:lang w:val="uk-UA"/>
        </w:rPr>
        <w:t>міди протягом 201</w:t>
      </w:r>
      <w:r w:rsidR="00945378" w:rsidRPr="00FA73A6">
        <w:rPr>
          <w:lang w:val="uk-UA"/>
        </w:rPr>
        <w:t>7</w:t>
      </w:r>
      <w:r w:rsidRPr="00FA73A6">
        <w:rPr>
          <w:lang w:val="uk-UA"/>
        </w:rPr>
        <w:t xml:space="preserve"> року Дніпропетровським апеляційним адміністративним судом регулярно оновлювалася та доповнювалася </w:t>
      </w:r>
      <w:proofErr w:type="spellStart"/>
      <w:r w:rsidRPr="00FA73A6">
        <w:rPr>
          <w:lang w:val="uk-UA"/>
        </w:rPr>
        <w:t>веб-сторінка</w:t>
      </w:r>
      <w:proofErr w:type="spellEnd"/>
      <w:r w:rsidRPr="00FA73A6">
        <w:rPr>
          <w:lang w:val="uk-UA"/>
        </w:rPr>
        <w:t xml:space="preserve"> на порталі «С</w:t>
      </w:r>
      <w:r w:rsidRPr="00FA73A6">
        <w:rPr>
          <w:lang w:val="uk-UA"/>
        </w:rPr>
        <w:t>у</w:t>
      </w:r>
      <w:r w:rsidRPr="00FA73A6">
        <w:rPr>
          <w:lang w:val="uk-UA"/>
        </w:rPr>
        <w:t>дова влада</w:t>
      </w:r>
      <w:r w:rsidR="00660A5C">
        <w:rPr>
          <w:lang w:val="uk-UA"/>
        </w:rPr>
        <w:t xml:space="preserve"> України</w:t>
      </w:r>
      <w:r w:rsidRPr="00FA73A6">
        <w:rPr>
          <w:lang w:val="uk-UA"/>
        </w:rPr>
        <w:t xml:space="preserve">». </w:t>
      </w:r>
    </w:p>
    <w:p w:rsidR="00653251" w:rsidRPr="00FA73A6" w:rsidRDefault="00653251" w:rsidP="005D1635">
      <w:pPr>
        <w:jc w:val="both"/>
        <w:rPr>
          <w:sz w:val="30"/>
          <w:szCs w:val="30"/>
          <w:lang w:val="uk-UA"/>
        </w:rPr>
      </w:pPr>
    </w:p>
    <w:p w:rsidR="00B6580F" w:rsidRPr="00FA73A6" w:rsidRDefault="00B6580F" w:rsidP="005D1635">
      <w:pPr>
        <w:jc w:val="both"/>
        <w:rPr>
          <w:sz w:val="30"/>
          <w:szCs w:val="30"/>
          <w:lang w:val="uk-UA"/>
        </w:rPr>
      </w:pPr>
    </w:p>
    <w:p w:rsidR="00DC0722" w:rsidRPr="00FA73A6" w:rsidRDefault="007F1BCD" w:rsidP="00DC0722">
      <w:pPr>
        <w:ind w:firstLine="708"/>
        <w:jc w:val="both"/>
        <w:rPr>
          <w:lang w:val="uk-UA"/>
        </w:rPr>
      </w:pPr>
      <w:r w:rsidRPr="00FA73A6">
        <w:rPr>
          <w:b/>
          <w:lang w:val="uk-UA"/>
        </w:rPr>
        <w:t>ВИСНОВОК:</w:t>
      </w:r>
      <w:r w:rsidR="00B10FBC">
        <w:rPr>
          <w:b/>
          <w:lang w:val="uk-UA"/>
        </w:rPr>
        <w:t xml:space="preserve"> </w:t>
      </w:r>
      <w:r w:rsidR="00DC0722" w:rsidRPr="00FA73A6">
        <w:rPr>
          <w:lang w:val="uk-UA"/>
        </w:rPr>
        <w:t>загальний стан здійснення судочинства Дніпропетровс</w:t>
      </w:r>
      <w:r w:rsidR="00DC0722" w:rsidRPr="00FA73A6">
        <w:rPr>
          <w:lang w:val="uk-UA"/>
        </w:rPr>
        <w:t>ь</w:t>
      </w:r>
      <w:r w:rsidR="00DC0722" w:rsidRPr="00FA73A6">
        <w:rPr>
          <w:lang w:val="uk-UA"/>
        </w:rPr>
        <w:t xml:space="preserve">ким апеляційним адміністративним судом в </w:t>
      </w:r>
      <w:r w:rsidR="00945378" w:rsidRPr="00FA73A6">
        <w:rPr>
          <w:lang w:val="uk-UA"/>
        </w:rPr>
        <w:t>повному обсязі</w:t>
      </w:r>
      <w:r w:rsidR="00DC0722" w:rsidRPr="00FA73A6">
        <w:rPr>
          <w:lang w:val="uk-UA"/>
        </w:rPr>
        <w:t xml:space="preserve"> відповідає вимогам чинного законодавства. Судом приймаються всі можливі заходи щодо полі</w:t>
      </w:r>
      <w:r w:rsidR="00DC0722" w:rsidRPr="00FA73A6">
        <w:rPr>
          <w:lang w:val="uk-UA"/>
        </w:rPr>
        <w:t>п</w:t>
      </w:r>
      <w:r w:rsidR="00DC0722" w:rsidRPr="00FA73A6">
        <w:rPr>
          <w:lang w:val="uk-UA"/>
        </w:rPr>
        <w:t>шення якості розгляду справ</w:t>
      </w:r>
      <w:r w:rsidR="00383C9C" w:rsidRPr="00FA73A6">
        <w:rPr>
          <w:lang w:val="uk-UA"/>
        </w:rPr>
        <w:t xml:space="preserve">, </w:t>
      </w:r>
      <w:r w:rsidR="00DC0722" w:rsidRPr="00FA73A6">
        <w:rPr>
          <w:lang w:val="uk-UA"/>
        </w:rPr>
        <w:t>покращення стану здійснення судочинства</w:t>
      </w:r>
      <w:r w:rsidR="00383C9C" w:rsidRPr="00FA73A6">
        <w:rPr>
          <w:lang w:val="uk-UA"/>
        </w:rPr>
        <w:t>, ск</w:t>
      </w:r>
      <w:r w:rsidR="00383C9C" w:rsidRPr="00FA73A6">
        <w:rPr>
          <w:lang w:val="uk-UA"/>
        </w:rPr>
        <w:t>о</w:t>
      </w:r>
      <w:r w:rsidR="00383C9C" w:rsidRPr="00FA73A6">
        <w:rPr>
          <w:lang w:val="uk-UA"/>
        </w:rPr>
        <w:t>рочення строків розгляду справ</w:t>
      </w:r>
      <w:r w:rsidR="00DC0722" w:rsidRPr="00FA73A6">
        <w:rPr>
          <w:lang w:val="uk-UA"/>
        </w:rPr>
        <w:t xml:space="preserve">. </w:t>
      </w:r>
    </w:p>
    <w:p w:rsidR="00DC0722" w:rsidRPr="00FA73A6" w:rsidRDefault="00DC0722" w:rsidP="00DC0722">
      <w:pPr>
        <w:ind w:firstLine="708"/>
        <w:jc w:val="both"/>
        <w:rPr>
          <w:sz w:val="10"/>
          <w:szCs w:val="10"/>
          <w:lang w:val="uk-UA"/>
        </w:rPr>
      </w:pPr>
    </w:p>
    <w:p w:rsidR="00DC0722" w:rsidRPr="00FA73A6" w:rsidRDefault="00DC0722" w:rsidP="00DC0722">
      <w:pPr>
        <w:ind w:firstLine="708"/>
        <w:jc w:val="both"/>
        <w:rPr>
          <w:sz w:val="10"/>
          <w:szCs w:val="10"/>
          <w:lang w:val="uk-UA"/>
        </w:rPr>
      </w:pPr>
    </w:p>
    <w:p w:rsidR="00653251" w:rsidRPr="00FA73A6" w:rsidRDefault="00653251" w:rsidP="00DC0722">
      <w:pPr>
        <w:ind w:firstLine="708"/>
        <w:jc w:val="both"/>
        <w:rPr>
          <w:sz w:val="10"/>
          <w:szCs w:val="10"/>
          <w:lang w:val="uk-UA"/>
        </w:rPr>
      </w:pPr>
    </w:p>
    <w:p w:rsidR="000A2313" w:rsidRPr="00FA73A6" w:rsidRDefault="000A2313" w:rsidP="00DC0722">
      <w:pPr>
        <w:ind w:firstLine="708"/>
        <w:jc w:val="both"/>
        <w:rPr>
          <w:sz w:val="10"/>
          <w:szCs w:val="10"/>
          <w:lang w:val="uk-UA"/>
        </w:rPr>
      </w:pPr>
    </w:p>
    <w:p w:rsidR="004A6036" w:rsidRPr="00FA73A6" w:rsidRDefault="004A6036" w:rsidP="00DC0722">
      <w:pPr>
        <w:ind w:firstLine="708"/>
        <w:jc w:val="both"/>
        <w:rPr>
          <w:sz w:val="10"/>
          <w:szCs w:val="10"/>
          <w:lang w:val="uk-UA"/>
        </w:rPr>
      </w:pPr>
    </w:p>
    <w:p w:rsidR="0093701E" w:rsidRPr="00FA73A6" w:rsidRDefault="004A6036" w:rsidP="00E13096">
      <w:pPr>
        <w:jc w:val="both"/>
        <w:rPr>
          <w:sz w:val="30"/>
          <w:szCs w:val="30"/>
          <w:lang w:val="uk-UA"/>
        </w:rPr>
      </w:pPr>
      <w:r w:rsidRPr="00FA73A6">
        <w:rPr>
          <w:sz w:val="30"/>
          <w:szCs w:val="30"/>
          <w:lang w:val="uk-UA"/>
        </w:rPr>
        <w:t xml:space="preserve"> </w:t>
      </w:r>
    </w:p>
    <w:p w:rsidR="00E13096" w:rsidRPr="00FA73A6" w:rsidRDefault="00667059" w:rsidP="00E13096">
      <w:pPr>
        <w:jc w:val="both"/>
        <w:rPr>
          <w:sz w:val="30"/>
          <w:szCs w:val="30"/>
          <w:lang w:val="uk-UA"/>
        </w:rPr>
      </w:pPr>
      <w:r w:rsidRPr="00FA73A6">
        <w:rPr>
          <w:sz w:val="30"/>
          <w:szCs w:val="30"/>
          <w:lang w:val="uk-UA"/>
        </w:rPr>
        <w:t>Г</w:t>
      </w:r>
      <w:r w:rsidR="00E13096" w:rsidRPr="00FA73A6">
        <w:rPr>
          <w:sz w:val="30"/>
          <w:szCs w:val="30"/>
          <w:lang w:val="uk-UA"/>
        </w:rPr>
        <w:t>олов</w:t>
      </w:r>
      <w:r w:rsidR="00163C77" w:rsidRPr="00FA73A6">
        <w:rPr>
          <w:sz w:val="30"/>
          <w:szCs w:val="30"/>
          <w:lang w:val="uk-UA"/>
        </w:rPr>
        <w:t>а</w:t>
      </w:r>
    </w:p>
    <w:p w:rsidR="004A6036" w:rsidRPr="00FA73A6" w:rsidRDefault="00E13096" w:rsidP="00E13096">
      <w:pPr>
        <w:jc w:val="both"/>
        <w:rPr>
          <w:sz w:val="30"/>
          <w:szCs w:val="30"/>
          <w:lang w:val="uk-UA"/>
        </w:rPr>
      </w:pPr>
      <w:r w:rsidRPr="00FA73A6">
        <w:rPr>
          <w:sz w:val="30"/>
          <w:szCs w:val="30"/>
          <w:lang w:val="uk-UA"/>
        </w:rPr>
        <w:t>Дніпропетровського апеляційного</w:t>
      </w:r>
    </w:p>
    <w:p w:rsidR="00434F1F" w:rsidRPr="00FA73A6" w:rsidRDefault="00E13096" w:rsidP="00E13096">
      <w:pPr>
        <w:jc w:val="both"/>
        <w:rPr>
          <w:sz w:val="30"/>
          <w:szCs w:val="30"/>
          <w:lang w:val="uk-UA"/>
        </w:rPr>
      </w:pPr>
      <w:r w:rsidRPr="00FA73A6">
        <w:rPr>
          <w:sz w:val="30"/>
          <w:szCs w:val="30"/>
          <w:lang w:val="uk-UA"/>
        </w:rPr>
        <w:t>адміністративного суду</w:t>
      </w:r>
      <w:r w:rsidRPr="00FA73A6">
        <w:rPr>
          <w:sz w:val="30"/>
          <w:szCs w:val="30"/>
          <w:lang w:val="uk-UA"/>
        </w:rPr>
        <w:tab/>
      </w:r>
      <w:r w:rsidRPr="00FA73A6">
        <w:rPr>
          <w:sz w:val="30"/>
          <w:szCs w:val="30"/>
          <w:lang w:val="uk-UA"/>
        </w:rPr>
        <w:tab/>
      </w:r>
      <w:r w:rsidRPr="00FA73A6">
        <w:rPr>
          <w:sz w:val="30"/>
          <w:szCs w:val="30"/>
          <w:lang w:val="uk-UA"/>
        </w:rPr>
        <w:tab/>
      </w:r>
      <w:r w:rsidRPr="00FA73A6">
        <w:rPr>
          <w:sz w:val="30"/>
          <w:szCs w:val="30"/>
          <w:lang w:val="uk-UA"/>
        </w:rPr>
        <w:tab/>
      </w:r>
      <w:r w:rsidR="00EE3342">
        <w:rPr>
          <w:sz w:val="30"/>
          <w:szCs w:val="30"/>
          <w:lang w:val="uk-UA"/>
        </w:rPr>
        <w:t xml:space="preserve"> </w:t>
      </w:r>
      <w:r w:rsidR="002A417C">
        <w:rPr>
          <w:sz w:val="30"/>
          <w:szCs w:val="30"/>
          <w:lang w:val="uk-UA"/>
        </w:rPr>
        <w:t xml:space="preserve">                   </w:t>
      </w:r>
      <w:r w:rsidR="00EE3342">
        <w:rPr>
          <w:sz w:val="30"/>
          <w:szCs w:val="30"/>
          <w:lang w:val="uk-UA"/>
        </w:rPr>
        <w:t xml:space="preserve"> </w:t>
      </w:r>
      <w:r w:rsidR="00B63917" w:rsidRPr="00FA73A6">
        <w:rPr>
          <w:sz w:val="30"/>
          <w:szCs w:val="30"/>
          <w:lang w:val="uk-UA"/>
        </w:rPr>
        <w:t>А.</w:t>
      </w:r>
      <w:r w:rsidR="004D7D28" w:rsidRPr="00FA73A6">
        <w:rPr>
          <w:sz w:val="30"/>
          <w:szCs w:val="30"/>
          <w:lang w:val="uk-UA"/>
        </w:rPr>
        <w:t>О.</w:t>
      </w:r>
      <w:r w:rsidR="00B63917" w:rsidRPr="00FA73A6">
        <w:rPr>
          <w:sz w:val="30"/>
          <w:szCs w:val="30"/>
          <w:lang w:val="uk-UA"/>
        </w:rPr>
        <w:t xml:space="preserve"> </w:t>
      </w:r>
      <w:proofErr w:type="spellStart"/>
      <w:r w:rsidR="00B63917" w:rsidRPr="00FA73A6">
        <w:rPr>
          <w:sz w:val="30"/>
          <w:szCs w:val="30"/>
          <w:lang w:val="uk-UA"/>
        </w:rPr>
        <w:t>Коршун</w:t>
      </w:r>
      <w:proofErr w:type="spellEnd"/>
    </w:p>
    <w:p w:rsidR="004D7D28" w:rsidRPr="00FA73A6" w:rsidRDefault="004D7D28" w:rsidP="00E13096">
      <w:pPr>
        <w:jc w:val="both"/>
        <w:rPr>
          <w:sz w:val="16"/>
          <w:szCs w:val="16"/>
          <w:lang w:val="uk-UA"/>
        </w:rPr>
      </w:pPr>
    </w:p>
    <w:p w:rsidR="00434F1F" w:rsidRPr="00FA73A6" w:rsidRDefault="00434F1F" w:rsidP="00E13096">
      <w:pPr>
        <w:jc w:val="both"/>
        <w:rPr>
          <w:sz w:val="16"/>
          <w:szCs w:val="16"/>
          <w:lang w:val="uk-UA"/>
        </w:rPr>
      </w:pPr>
    </w:p>
    <w:p w:rsidR="000A2313" w:rsidRPr="00FA73A6" w:rsidRDefault="000A2313" w:rsidP="00E13096">
      <w:pPr>
        <w:jc w:val="both"/>
        <w:rPr>
          <w:sz w:val="16"/>
          <w:szCs w:val="16"/>
          <w:lang w:val="uk-UA"/>
        </w:rPr>
      </w:pPr>
    </w:p>
    <w:p w:rsidR="000A2313" w:rsidRPr="00FA73A6" w:rsidRDefault="000A2313" w:rsidP="00E13096">
      <w:pPr>
        <w:jc w:val="both"/>
        <w:rPr>
          <w:sz w:val="24"/>
          <w:szCs w:val="24"/>
          <w:lang w:val="uk-UA"/>
        </w:rPr>
      </w:pPr>
    </w:p>
    <w:p w:rsidR="00383C9C" w:rsidRPr="00FA73A6" w:rsidRDefault="00383C9C" w:rsidP="00E13096">
      <w:pPr>
        <w:jc w:val="both"/>
        <w:rPr>
          <w:sz w:val="24"/>
          <w:szCs w:val="24"/>
          <w:lang w:val="uk-UA"/>
        </w:rPr>
      </w:pPr>
    </w:p>
    <w:p w:rsidR="00383C9C" w:rsidRPr="00FA73A6" w:rsidRDefault="00383C9C" w:rsidP="00E13096">
      <w:pPr>
        <w:jc w:val="both"/>
        <w:rPr>
          <w:sz w:val="24"/>
          <w:szCs w:val="24"/>
          <w:lang w:val="uk-UA"/>
        </w:rPr>
      </w:pPr>
    </w:p>
    <w:p w:rsidR="00383C9C" w:rsidRPr="00FA73A6" w:rsidRDefault="00383C9C" w:rsidP="00E13096">
      <w:pPr>
        <w:jc w:val="both"/>
        <w:rPr>
          <w:sz w:val="24"/>
          <w:szCs w:val="24"/>
          <w:lang w:val="uk-UA"/>
        </w:rPr>
      </w:pPr>
    </w:p>
    <w:p w:rsidR="00163C77" w:rsidRPr="00FA73A6" w:rsidRDefault="00163C77" w:rsidP="00E13096">
      <w:pPr>
        <w:jc w:val="both"/>
        <w:rPr>
          <w:sz w:val="24"/>
          <w:szCs w:val="24"/>
          <w:lang w:val="uk-UA"/>
        </w:rPr>
      </w:pPr>
    </w:p>
    <w:p w:rsidR="00163C77" w:rsidRPr="00FA73A6" w:rsidRDefault="00163C77" w:rsidP="00E13096">
      <w:pPr>
        <w:jc w:val="both"/>
        <w:rPr>
          <w:sz w:val="24"/>
          <w:szCs w:val="24"/>
          <w:lang w:val="uk-UA"/>
        </w:rPr>
      </w:pPr>
    </w:p>
    <w:p w:rsidR="00163C77" w:rsidRPr="00FA73A6" w:rsidRDefault="00163C77" w:rsidP="00E13096">
      <w:pPr>
        <w:jc w:val="both"/>
        <w:rPr>
          <w:sz w:val="24"/>
          <w:szCs w:val="24"/>
          <w:lang w:val="uk-UA"/>
        </w:rPr>
      </w:pPr>
    </w:p>
    <w:p w:rsidR="00163C77" w:rsidRPr="00FA73A6" w:rsidRDefault="00BD7CBB" w:rsidP="00E13096">
      <w:pPr>
        <w:jc w:val="both"/>
        <w:rPr>
          <w:sz w:val="24"/>
          <w:szCs w:val="24"/>
          <w:lang w:val="uk-UA"/>
        </w:rPr>
      </w:pPr>
      <w:r w:rsidRPr="00FA73A6">
        <w:rPr>
          <w:sz w:val="24"/>
          <w:szCs w:val="24"/>
          <w:lang w:val="uk-UA"/>
        </w:rPr>
        <w:t xml:space="preserve"> </w:t>
      </w:r>
      <w:r w:rsidR="00875B88" w:rsidRPr="00FA73A6">
        <w:rPr>
          <w:sz w:val="24"/>
          <w:szCs w:val="24"/>
          <w:lang w:val="uk-UA"/>
        </w:rPr>
        <w:t>Виконавець:</w:t>
      </w:r>
    </w:p>
    <w:p w:rsidR="007E472B" w:rsidRPr="00FA73A6" w:rsidRDefault="00875B88" w:rsidP="00E13096">
      <w:pPr>
        <w:jc w:val="both"/>
        <w:rPr>
          <w:sz w:val="24"/>
          <w:szCs w:val="24"/>
          <w:lang w:val="uk-UA"/>
        </w:rPr>
      </w:pPr>
      <w:r w:rsidRPr="00FA73A6">
        <w:rPr>
          <w:sz w:val="24"/>
          <w:szCs w:val="24"/>
          <w:lang w:val="uk-UA"/>
        </w:rPr>
        <w:t xml:space="preserve"> </w:t>
      </w:r>
      <w:proofErr w:type="spellStart"/>
      <w:r w:rsidR="00945378" w:rsidRPr="00FA73A6">
        <w:rPr>
          <w:sz w:val="24"/>
          <w:szCs w:val="24"/>
          <w:lang w:val="uk-UA"/>
        </w:rPr>
        <w:t>Новік</w:t>
      </w:r>
      <w:proofErr w:type="spellEnd"/>
      <w:r w:rsidR="003B25D1" w:rsidRPr="00FA73A6">
        <w:rPr>
          <w:sz w:val="24"/>
          <w:szCs w:val="24"/>
          <w:lang w:val="uk-UA"/>
        </w:rPr>
        <w:t xml:space="preserve"> </w:t>
      </w:r>
      <w:r w:rsidR="00945378" w:rsidRPr="00FA73A6">
        <w:rPr>
          <w:sz w:val="24"/>
          <w:szCs w:val="24"/>
          <w:lang w:val="uk-UA"/>
        </w:rPr>
        <w:t>А</w:t>
      </w:r>
      <w:r w:rsidR="003B25D1" w:rsidRPr="00FA73A6">
        <w:rPr>
          <w:sz w:val="24"/>
          <w:szCs w:val="24"/>
          <w:lang w:val="uk-UA"/>
        </w:rPr>
        <w:t xml:space="preserve">.В. </w:t>
      </w:r>
    </w:p>
    <w:p w:rsidR="000D7CC2" w:rsidRPr="00FA73A6" w:rsidRDefault="00BD7CBB" w:rsidP="00E13096">
      <w:pPr>
        <w:jc w:val="both"/>
        <w:rPr>
          <w:i/>
          <w:sz w:val="24"/>
          <w:szCs w:val="24"/>
          <w:lang w:val="uk-UA"/>
        </w:rPr>
      </w:pPr>
      <w:r w:rsidRPr="00FA73A6">
        <w:rPr>
          <w:sz w:val="24"/>
          <w:szCs w:val="24"/>
          <w:lang w:val="uk-UA"/>
        </w:rPr>
        <w:t xml:space="preserve"> </w:t>
      </w:r>
      <w:r w:rsidR="007E472B" w:rsidRPr="00FA73A6">
        <w:rPr>
          <w:sz w:val="24"/>
          <w:szCs w:val="24"/>
          <w:lang w:val="uk-UA"/>
        </w:rPr>
        <w:t>(056)7</w:t>
      </w:r>
      <w:r w:rsidR="00945378" w:rsidRPr="00FA73A6">
        <w:rPr>
          <w:sz w:val="24"/>
          <w:szCs w:val="24"/>
          <w:lang w:val="uk-UA"/>
        </w:rPr>
        <w:t>909114</w:t>
      </w:r>
    </w:p>
    <w:sectPr w:rsidR="000D7CC2" w:rsidRPr="00FA73A6" w:rsidSect="002602C6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567" w:right="567" w:bottom="85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99" w:rsidRDefault="00357899">
      <w:r>
        <w:separator/>
      </w:r>
    </w:p>
  </w:endnote>
  <w:endnote w:type="continuationSeparator" w:id="0">
    <w:p w:rsidR="00357899" w:rsidRDefault="0035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6B" w:rsidRDefault="003E176B" w:rsidP="0005752E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176B" w:rsidRDefault="003E176B" w:rsidP="001E5F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6B" w:rsidRDefault="003E176B" w:rsidP="0005752E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EE3">
      <w:rPr>
        <w:rStyle w:val="a4"/>
        <w:noProof/>
      </w:rPr>
      <w:t>10</w:t>
    </w:r>
    <w:r>
      <w:rPr>
        <w:rStyle w:val="a4"/>
      </w:rPr>
      <w:fldChar w:fldCharType="end"/>
    </w:r>
  </w:p>
  <w:p w:rsidR="003E176B" w:rsidRDefault="003E176B" w:rsidP="001E5F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99" w:rsidRDefault="00357899">
      <w:r>
        <w:separator/>
      </w:r>
    </w:p>
  </w:footnote>
  <w:footnote w:type="continuationSeparator" w:id="0">
    <w:p w:rsidR="00357899" w:rsidRDefault="0035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6B" w:rsidRDefault="003E176B" w:rsidP="00113E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176B" w:rsidRDefault="003E176B" w:rsidP="00113EC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6B" w:rsidRDefault="003E176B" w:rsidP="00113E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D2"/>
    <w:multiLevelType w:val="hybridMultilevel"/>
    <w:tmpl w:val="63EA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13857"/>
    <w:multiLevelType w:val="hybridMultilevel"/>
    <w:tmpl w:val="3B50F636"/>
    <w:lvl w:ilvl="0" w:tplc="2B34E22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692F10"/>
    <w:multiLevelType w:val="hybridMultilevel"/>
    <w:tmpl w:val="83806058"/>
    <w:lvl w:ilvl="0" w:tplc="D47E9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0D3B5F"/>
    <w:multiLevelType w:val="hybridMultilevel"/>
    <w:tmpl w:val="C7905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77C28"/>
    <w:multiLevelType w:val="hybridMultilevel"/>
    <w:tmpl w:val="13421400"/>
    <w:lvl w:ilvl="0" w:tplc="C4AC9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7E475F"/>
    <w:multiLevelType w:val="hybridMultilevel"/>
    <w:tmpl w:val="B0703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A02823"/>
    <w:multiLevelType w:val="hybridMultilevel"/>
    <w:tmpl w:val="EB5CC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7A58B5"/>
    <w:multiLevelType w:val="hybridMultilevel"/>
    <w:tmpl w:val="DD9E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9373E"/>
    <w:multiLevelType w:val="hybridMultilevel"/>
    <w:tmpl w:val="D702FB44"/>
    <w:lvl w:ilvl="0" w:tplc="C5E45BF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7F72E0B"/>
    <w:multiLevelType w:val="hybridMultilevel"/>
    <w:tmpl w:val="24E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3C11"/>
    <w:multiLevelType w:val="hybridMultilevel"/>
    <w:tmpl w:val="531CBB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0C8C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92E60"/>
    <w:multiLevelType w:val="hybridMultilevel"/>
    <w:tmpl w:val="86A4C76A"/>
    <w:lvl w:ilvl="0" w:tplc="C0366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C736C6"/>
    <w:multiLevelType w:val="hybridMultilevel"/>
    <w:tmpl w:val="189A0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0319BC"/>
    <w:multiLevelType w:val="hybridMultilevel"/>
    <w:tmpl w:val="AC8E3D7C"/>
    <w:lvl w:ilvl="0" w:tplc="3E34A0B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57B0567E"/>
    <w:multiLevelType w:val="hybridMultilevel"/>
    <w:tmpl w:val="3B8262CC"/>
    <w:lvl w:ilvl="0" w:tplc="C0980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E4D55"/>
    <w:multiLevelType w:val="hybridMultilevel"/>
    <w:tmpl w:val="81A8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0C8CC"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02C56"/>
    <w:multiLevelType w:val="hybridMultilevel"/>
    <w:tmpl w:val="3B2A1A60"/>
    <w:lvl w:ilvl="0" w:tplc="3E34A0B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D3757ED"/>
    <w:multiLevelType w:val="hybridMultilevel"/>
    <w:tmpl w:val="C6845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E25EAC"/>
    <w:multiLevelType w:val="hybridMultilevel"/>
    <w:tmpl w:val="311ED56E"/>
    <w:lvl w:ilvl="0" w:tplc="AF84D30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1AC1A23"/>
    <w:multiLevelType w:val="hybridMultilevel"/>
    <w:tmpl w:val="9C003284"/>
    <w:lvl w:ilvl="0" w:tplc="59EE6914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F0785"/>
    <w:multiLevelType w:val="hybridMultilevel"/>
    <w:tmpl w:val="68A4C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2B43B4"/>
    <w:multiLevelType w:val="hybridMultilevel"/>
    <w:tmpl w:val="1206C8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4"/>
  </w:num>
  <w:num w:numId="5">
    <w:abstractNumId w:val="4"/>
  </w:num>
  <w:num w:numId="6">
    <w:abstractNumId w:val="10"/>
  </w:num>
  <w:num w:numId="7">
    <w:abstractNumId w:val="8"/>
  </w:num>
  <w:num w:numId="8">
    <w:abstractNumId w:val="17"/>
  </w:num>
  <w:num w:numId="9">
    <w:abstractNumId w:val="19"/>
  </w:num>
  <w:num w:numId="10">
    <w:abstractNumId w:val="9"/>
  </w:num>
  <w:num w:numId="11">
    <w:abstractNumId w:val="18"/>
  </w:num>
  <w:num w:numId="12">
    <w:abstractNumId w:val="13"/>
  </w:num>
  <w:num w:numId="13">
    <w:abstractNumId w:val="5"/>
  </w:num>
  <w:num w:numId="14">
    <w:abstractNumId w:val="16"/>
  </w:num>
  <w:num w:numId="15">
    <w:abstractNumId w:val="20"/>
  </w:num>
  <w:num w:numId="16">
    <w:abstractNumId w:val="3"/>
  </w:num>
  <w:num w:numId="17">
    <w:abstractNumId w:val="12"/>
  </w:num>
  <w:num w:numId="18">
    <w:abstractNumId w:val="0"/>
  </w:num>
  <w:num w:numId="19">
    <w:abstractNumId w:val="6"/>
  </w:num>
  <w:num w:numId="20">
    <w:abstractNumId w:val="2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18"/>
    <w:rsid w:val="00000158"/>
    <w:rsid w:val="00000444"/>
    <w:rsid w:val="00000816"/>
    <w:rsid w:val="00000B1B"/>
    <w:rsid w:val="00002651"/>
    <w:rsid w:val="0000367A"/>
    <w:rsid w:val="000036D4"/>
    <w:rsid w:val="00003CE6"/>
    <w:rsid w:val="0000478E"/>
    <w:rsid w:val="00004B6E"/>
    <w:rsid w:val="00006CC2"/>
    <w:rsid w:val="000079AE"/>
    <w:rsid w:val="0001181B"/>
    <w:rsid w:val="00011C68"/>
    <w:rsid w:val="0001225F"/>
    <w:rsid w:val="000139E9"/>
    <w:rsid w:val="00013A10"/>
    <w:rsid w:val="0001430B"/>
    <w:rsid w:val="00015F1B"/>
    <w:rsid w:val="00015FD6"/>
    <w:rsid w:val="00016192"/>
    <w:rsid w:val="0001695B"/>
    <w:rsid w:val="000169E8"/>
    <w:rsid w:val="000171D1"/>
    <w:rsid w:val="00017E33"/>
    <w:rsid w:val="00017EE8"/>
    <w:rsid w:val="00017F35"/>
    <w:rsid w:val="00017FB8"/>
    <w:rsid w:val="000201A4"/>
    <w:rsid w:val="00020D05"/>
    <w:rsid w:val="00021C59"/>
    <w:rsid w:val="00021CDF"/>
    <w:rsid w:val="0002356A"/>
    <w:rsid w:val="000238F5"/>
    <w:rsid w:val="000257EA"/>
    <w:rsid w:val="00025B8E"/>
    <w:rsid w:val="00030BA0"/>
    <w:rsid w:val="00032A03"/>
    <w:rsid w:val="00034942"/>
    <w:rsid w:val="00035098"/>
    <w:rsid w:val="00036066"/>
    <w:rsid w:val="00036B60"/>
    <w:rsid w:val="00036F13"/>
    <w:rsid w:val="00040948"/>
    <w:rsid w:val="00040AF1"/>
    <w:rsid w:val="0004146B"/>
    <w:rsid w:val="00041E2B"/>
    <w:rsid w:val="00042358"/>
    <w:rsid w:val="00042CBD"/>
    <w:rsid w:val="00043609"/>
    <w:rsid w:val="00044836"/>
    <w:rsid w:val="0004506C"/>
    <w:rsid w:val="00045696"/>
    <w:rsid w:val="00045EC7"/>
    <w:rsid w:val="00046046"/>
    <w:rsid w:val="0004694E"/>
    <w:rsid w:val="00046F80"/>
    <w:rsid w:val="000476AE"/>
    <w:rsid w:val="00047EC0"/>
    <w:rsid w:val="000502C3"/>
    <w:rsid w:val="00051121"/>
    <w:rsid w:val="000515B6"/>
    <w:rsid w:val="00051732"/>
    <w:rsid w:val="00051B3D"/>
    <w:rsid w:val="00052CBB"/>
    <w:rsid w:val="0005314B"/>
    <w:rsid w:val="00053577"/>
    <w:rsid w:val="00053BA4"/>
    <w:rsid w:val="0005637D"/>
    <w:rsid w:val="0005752E"/>
    <w:rsid w:val="0006048D"/>
    <w:rsid w:val="00060E3A"/>
    <w:rsid w:val="0006195E"/>
    <w:rsid w:val="000649E1"/>
    <w:rsid w:val="00065ED2"/>
    <w:rsid w:val="0006614A"/>
    <w:rsid w:val="0006625E"/>
    <w:rsid w:val="000665DE"/>
    <w:rsid w:val="000701CC"/>
    <w:rsid w:val="00070339"/>
    <w:rsid w:val="00070648"/>
    <w:rsid w:val="00070756"/>
    <w:rsid w:val="00072757"/>
    <w:rsid w:val="00072881"/>
    <w:rsid w:val="00072DA4"/>
    <w:rsid w:val="000750A3"/>
    <w:rsid w:val="00075273"/>
    <w:rsid w:val="00075EE4"/>
    <w:rsid w:val="00076D7D"/>
    <w:rsid w:val="000770B2"/>
    <w:rsid w:val="00077B1D"/>
    <w:rsid w:val="0008019B"/>
    <w:rsid w:val="00080554"/>
    <w:rsid w:val="00081098"/>
    <w:rsid w:val="00081204"/>
    <w:rsid w:val="00081CF9"/>
    <w:rsid w:val="000822D9"/>
    <w:rsid w:val="00082689"/>
    <w:rsid w:val="00085589"/>
    <w:rsid w:val="000859B1"/>
    <w:rsid w:val="00085D7F"/>
    <w:rsid w:val="00086116"/>
    <w:rsid w:val="0008615B"/>
    <w:rsid w:val="00086D49"/>
    <w:rsid w:val="00087660"/>
    <w:rsid w:val="00087A5D"/>
    <w:rsid w:val="00087D5C"/>
    <w:rsid w:val="000906A0"/>
    <w:rsid w:val="00090C3C"/>
    <w:rsid w:val="0009301B"/>
    <w:rsid w:val="00093817"/>
    <w:rsid w:val="000949CD"/>
    <w:rsid w:val="000958EA"/>
    <w:rsid w:val="00097C10"/>
    <w:rsid w:val="00097E12"/>
    <w:rsid w:val="000A0E5D"/>
    <w:rsid w:val="000A12C9"/>
    <w:rsid w:val="000A2313"/>
    <w:rsid w:val="000A3E87"/>
    <w:rsid w:val="000A47EC"/>
    <w:rsid w:val="000A4C79"/>
    <w:rsid w:val="000A5A44"/>
    <w:rsid w:val="000A5F19"/>
    <w:rsid w:val="000A6A67"/>
    <w:rsid w:val="000B0B12"/>
    <w:rsid w:val="000B0E16"/>
    <w:rsid w:val="000B18E6"/>
    <w:rsid w:val="000B30F6"/>
    <w:rsid w:val="000B3283"/>
    <w:rsid w:val="000B3472"/>
    <w:rsid w:val="000B3E32"/>
    <w:rsid w:val="000B41A5"/>
    <w:rsid w:val="000B4983"/>
    <w:rsid w:val="000B5028"/>
    <w:rsid w:val="000B530C"/>
    <w:rsid w:val="000B5713"/>
    <w:rsid w:val="000B58A8"/>
    <w:rsid w:val="000B5C98"/>
    <w:rsid w:val="000B66CE"/>
    <w:rsid w:val="000C107C"/>
    <w:rsid w:val="000C2440"/>
    <w:rsid w:val="000C25C3"/>
    <w:rsid w:val="000C2D56"/>
    <w:rsid w:val="000C2E89"/>
    <w:rsid w:val="000C2FAD"/>
    <w:rsid w:val="000C3D4A"/>
    <w:rsid w:val="000C4A5B"/>
    <w:rsid w:val="000C69C6"/>
    <w:rsid w:val="000C7D5C"/>
    <w:rsid w:val="000D0908"/>
    <w:rsid w:val="000D0B9F"/>
    <w:rsid w:val="000D21A0"/>
    <w:rsid w:val="000D2251"/>
    <w:rsid w:val="000D29EC"/>
    <w:rsid w:val="000D2E8B"/>
    <w:rsid w:val="000D34AC"/>
    <w:rsid w:val="000D505F"/>
    <w:rsid w:val="000D5507"/>
    <w:rsid w:val="000D761E"/>
    <w:rsid w:val="000D7CC2"/>
    <w:rsid w:val="000D7F65"/>
    <w:rsid w:val="000E0C23"/>
    <w:rsid w:val="000E40D3"/>
    <w:rsid w:val="000E6067"/>
    <w:rsid w:val="000E67A9"/>
    <w:rsid w:val="000E6AF6"/>
    <w:rsid w:val="000E6B1B"/>
    <w:rsid w:val="000E71C6"/>
    <w:rsid w:val="000E7704"/>
    <w:rsid w:val="000F11B9"/>
    <w:rsid w:val="000F1838"/>
    <w:rsid w:val="000F213F"/>
    <w:rsid w:val="000F2761"/>
    <w:rsid w:val="000F3140"/>
    <w:rsid w:val="000F3ED0"/>
    <w:rsid w:val="000F5A3D"/>
    <w:rsid w:val="000F6797"/>
    <w:rsid w:val="001017E8"/>
    <w:rsid w:val="001020FC"/>
    <w:rsid w:val="00102126"/>
    <w:rsid w:val="00102724"/>
    <w:rsid w:val="0010319A"/>
    <w:rsid w:val="0010448B"/>
    <w:rsid w:val="00104627"/>
    <w:rsid w:val="0010485C"/>
    <w:rsid w:val="0010547E"/>
    <w:rsid w:val="00106F55"/>
    <w:rsid w:val="00106FE3"/>
    <w:rsid w:val="00107E1E"/>
    <w:rsid w:val="00110AFB"/>
    <w:rsid w:val="0011205E"/>
    <w:rsid w:val="00112BA7"/>
    <w:rsid w:val="00112BB5"/>
    <w:rsid w:val="00112BD1"/>
    <w:rsid w:val="00113EC5"/>
    <w:rsid w:val="00115EF8"/>
    <w:rsid w:val="00116870"/>
    <w:rsid w:val="0011711F"/>
    <w:rsid w:val="00120D06"/>
    <w:rsid w:val="00121779"/>
    <w:rsid w:val="00124806"/>
    <w:rsid w:val="0012524E"/>
    <w:rsid w:val="00125E77"/>
    <w:rsid w:val="001270A1"/>
    <w:rsid w:val="00127817"/>
    <w:rsid w:val="001302FA"/>
    <w:rsid w:val="001309DF"/>
    <w:rsid w:val="00130B6E"/>
    <w:rsid w:val="00130DCB"/>
    <w:rsid w:val="00130E50"/>
    <w:rsid w:val="00131881"/>
    <w:rsid w:val="00133695"/>
    <w:rsid w:val="001347C9"/>
    <w:rsid w:val="00134A01"/>
    <w:rsid w:val="00134C91"/>
    <w:rsid w:val="001356A0"/>
    <w:rsid w:val="001356BC"/>
    <w:rsid w:val="00135AE3"/>
    <w:rsid w:val="00137448"/>
    <w:rsid w:val="00140A09"/>
    <w:rsid w:val="001410F3"/>
    <w:rsid w:val="001411DC"/>
    <w:rsid w:val="00141335"/>
    <w:rsid w:val="00142353"/>
    <w:rsid w:val="001424C6"/>
    <w:rsid w:val="001430F2"/>
    <w:rsid w:val="001435E7"/>
    <w:rsid w:val="001504AA"/>
    <w:rsid w:val="00150742"/>
    <w:rsid w:val="00150A10"/>
    <w:rsid w:val="001525C0"/>
    <w:rsid w:val="00152E34"/>
    <w:rsid w:val="00152ED6"/>
    <w:rsid w:val="00153414"/>
    <w:rsid w:val="00153C88"/>
    <w:rsid w:val="001551E6"/>
    <w:rsid w:val="0015550F"/>
    <w:rsid w:val="0015637E"/>
    <w:rsid w:val="001569A8"/>
    <w:rsid w:val="00160279"/>
    <w:rsid w:val="001615BF"/>
    <w:rsid w:val="00161C10"/>
    <w:rsid w:val="00162F70"/>
    <w:rsid w:val="00163C77"/>
    <w:rsid w:val="0016507C"/>
    <w:rsid w:val="001650C7"/>
    <w:rsid w:val="001655CA"/>
    <w:rsid w:val="00165B21"/>
    <w:rsid w:val="00165F07"/>
    <w:rsid w:val="001675EE"/>
    <w:rsid w:val="00167B9B"/>
    <w:rsid w:val="0017009A"/>
    <w:rsid w:val="001708F7"/>
    <w:rsid w:val="00171510"/>
    <w:rsid w:val="0017248A"/>
    <w:rsid w:val="00172DA4"/>
    <w:rsid w:val="001731F9"/>
    <w:rsid w:val="001732B8"/>
    <w:rsid w:val="00173850"/>
    <w:rsid w:val="001739A7"/>
    <w:rsid w:val="00173D53"/>
    <w:rsid w:val="00176100"/>
    <w:rsid w:val="00176156"/>
    <w:rsid w:val="00176FAB"/>
    <w:rsid w:val="00177230"/>
    <w:rsid w:val="00184A4E"/>
    <w:rsid w:val="001858A4"/>
    <w:rsid w:val="00185A2D"/>
    <w:rsid w:val="00187FCB"/>
    <w:rsid w:val="0019157A"/>
    <w:rsid w:val="00191804"/>
    <w:rsid w:val="00192C47"/>
    <w:rsid w:val="00192FCA"/>
    <w:rsid w:val="00194978"/>
    <w:rsid w:val="00194C34"/>
    <w:rsid w:val="0019650E"/>
    <w:rsid w:val="00196680"/>
    <w:rsid w:val="0019709A"/>
    <w:rsid w:val="0019730F"/>
    <w:rsid w:val="001A0FDA"/>
    <w:rsid w:val="001A1AFE"/>
    <w:rsid w:val="001A1D91"/>
    <w:rsid w:val="001A1E6F"/>
    <w:rsid w:val="001A2F7B"/>
    <w:rsid w:val="001A386B"/>
    <w:rsid w:val="001A4253"/>
    <w:rsid w:val="001A4A69"/>
    <w:rsid w:val="001A4DE0"/>
    <w:rsid w:val="001A5B51"/>
    <w:rsid w:val="001A69AF"/>
    <w:rsid w:val="001A6CEC"/>
    <w:rsid w:val="001A7079"/>
    <w:rsid w:val="001A70AD"/>
    <w:rsid w:val="001B0A4B"/>
    <w:rsid w:val="001B17B3"/>
    <w:rsid w:val="001B39C5"/>
    <w:rsid w:val="001B3B81"/>
    <w:rsid w:val="001B6704"/>
    <w:rsid w:val="001B67AC"/>
    <w:rsid w:val="001B7687"/>
    <w:rsid w:val="001B7CD8"/>
    <w:rsid w:val="001C084C"/>
    <w:rsid w:val="001C0B8F"/>
    <w:rsid w:val="001C1FEF"/>
    <w:rsid w:val="001C2E66"/>
    <w:rsid w:val="001C3631"/>
    <w:rsid w:val="001C37B8"/>
    <w:rsid w:val="001C3E04"/>
    <w:rsid w:val="001C4AD4"/>
    <w:rsid w:val="001C4B79"/>
    <w:rsid w:val="001C5B08"/>
    <w:rsid w:val="001C5DAD"/>
    <w:rsid w:val="001C618F"/>
    <w:rsid w:val="001C78F7"/>
    <w:rsid w:val="001C7947"/>
    <w:rsid w:val="001C7BC3"/>
    <w:rsid w:val="001C7E67"/>
    <w:rsid w:val="001D04E5"/>
    <w:rsid w:val="001D094F"/>
    <w:rsid w:val="001D0D1B"/>
    <w:rsid w:val="001D1B43"/>
    <w:rsid w:val="001D1BEE"/>
    <w:rsid w:val="001D263F"/>
    <w:rsid w:val="001D3023"/>
    <w:rsid w:val="001D30BD"/>
    <w:rsid w:val="001D651D"/>
    <w:rsid w:val="001D653F"/>
    <w:rsid w:val="001D68B2"/>
    <w:rsid w:val="001D6A96"/>
    <w:rsid w:val="001D74D7"/>
    <w:rsid w:val="001D7D5B"/>
    <w:rsid w:val="001E0225"/>
    <w:rsid w:val="001E25CA"/>
    <w:rsid w:val="001E28FD"/>
    <w:rsid w:val="001E2AB7"/>
    <w:rsid w:val="001E3DED"/>
    <w:rsid w:val="001E3FD9"/>
    <w:rsid w:val="001E40DB"/>
    <w:rsid w:val="001E5FD1"/>
    <w:rsid w:val="001E63AC"/>
    <w:rsid w:val="001E686D"/>
    <w:rsid w:val="001E7C1E"/>
    <w:rsid w:val="001E7C86"/>
    <w:rsid w:val="001F0CF4"/>
    <w:rsid w:val="001F118C"/>
    <w:rsid w:val="001F14BB"/>
    <w:rsid w:val="001F1FB7"/>
    <w:rsid w:val="001F25AE"/>
    <w:rsid w:val="001F2D0F"/>
    <w:rsid w:val="001F3A8E"/>
    <w:rsid w:val="001F494E"/>
    <w:rsid w:val="001F4CB7"/>
    <w:rsid w:val="001F5F02"/>
    <w:rsid w:val="001F696B"/>
    <w:rsid w:val="0020087F"/>
    <w:rsid w:val="00201C9C"/>
    <w:rsid w:val="00201E65"/>
    <w:rsid w:val="002021F5"/>
    <w:rsid w:val="00202735"/>
    <w:rsid w:val="00202847"/>
    <w:rsid w:val="0020396E"/>
    <w:rsid w:val="00205C24"/>
    <w:rsid w:val="00206A9F"/>
    <w:rsid w:val="00206AEE"/>
    <w:rsid w:val="00206B57"/>
    <w:rsid w:val="002071CF"/>
    <w:rsid w:val="0021022F"/>
    <w:rsid w:val="00210C23"/>
    <w:rsid w:val="002115B3"/>
    <w:rsid w:val="0021286A"/>
    <w:rsid w:val="00213989"/>
    <w:rsid w:val="00213F1C"/>
    <w:rsid w:val="00213FED"/>
    <w:rsid w:val="00214988"/>
    <w:rsid w:val="002149AB"/>
    <w:rsid w:val="00214E52"/>
    <w:rsid w:val="0021520D"/>
    <w:rsid w:val="00215784"/>
    <w:rsid w:val="00215BB5"/>
    <w:rsid w:val="002165C7"/>
    <w:rsid w:val="00217DF2"/>
    <w:rsid w:val="00224540"/>
    <w:rsid w:val="0022490E"/>
    <w:rsid w:val="00225CED"/>
    <w:rsid w:val="00225E1C"/>
    <w:rsid w:val="002270DC"/>
    <w:rsid w:val="00227986"/>
    <w:rsid w:val="00227FCB"/>
    <w:rsid w:val="0023072B"/>
    <w:rsid w:val="00230982"/>
    <w:rsid w:val="002318B3"/>
    <w:rsid w:val="00231ECB"/>
    <w:rsid w:val="0023209A"/>
    <w:rsid w:val="0023214E"/>
    <w:rsid w:val="0023248E"/>
    <w:rsid w:val="00233960"/>
    <w:rsid w:val="002350E8"/>
    <w:rsid w:val="0023511B"/>
    <w:rsid w:val="00235D44"/>
    <w:rsid w:val="002366EE"/>
    <w:rsid w:val="00236CD2"/>
    <w:rsid w:val="00240379"/>
    <w:rsid w:val="002416C3"/>
    <w:rsid w:val="0024201C"/>
    <w:rsid w:val="00243520"/>
    <w:rsid w:val="00243CA2"/>
    <w:rsid w:val="00243F94"/>
    <w:rsid w:val="002442B0"/>
    <w:rsid w:val="0024444A"/>
    <w:rsid w:val="00244598"/>
    <w:rsid w:val="002454FB"/>
    <w:rsid w:val="00246FBE"/>
    <w:rsid w:val="0024709B"/>
    <w:rsid w:val="002472A2"/>
    <w:rsid w:val="00247376"/>
    <w:rsid w:val="00247EB8"/>
    <w:rsid w:val="0025079E"/>
    <w:rsid w:val="002512BF"/>
    <w:rsid w:val="00251B77"/>
    <w:rsid w:val="00252671"/>
    <w:rsid w:val="00252ABC"/>
    <w:rsid w:val="0025336A"/>
    <w:rsid w:val="00253F7A"/>
    <w:rsid w:val="002546A4"/>
    <w:rsid w:val="002554FD"/>
    <w:rsid w:val="00256687"/>
    <w:rsid w:val="00256710"/>
    <w:rsid w:val="0025702F"/>
    <w:rsid w:val="0026018C"/>
    <w:rsid w:val="002602C6"/>
    <w:rsid w:val="0026092E"/>
    <w:rsid w:val="002611D8"/>
    <w:rsid w:val="00261EEE"/>
    <w:rsid w:val="002638FA"/>
    <w:rsid w:val="00263EAF"/>
    <w:rsid w:val="00264423"/>
    <w:rsid w:val="00264BD2"/>
    <w:rsid w:val="00264DBF"/>
    <w:rsid w:val="002669B3"/>
    <w:rsid w:val="002677FD"/>
    <w:rsid w:val="00267BD7"/>
    <w:rsid w:val="002725E7"/>
    <w:rsid w:val="0027283A"/>
    <w:rsid w:val="00272BA4"/>
    <w:rsid w:val="00275BF8"/>
    <w:rsid w:val="0027621C"/>
    <w:rsid w:val="00276D61"/>
    <w:rsid w:val="002770FD"/>
    <w:rsid w:val="002778AA"/>
    <w:rsid w:val="00280B18"/>
    <w:rsid w:val="002810A3"/>
    <w:rsid w:val="002813B0"/>
    <w:rsid w:val="00281EE8"/>
    <w:rsid w:val="0028238B"/>
    <w:rsid w:val="002832D3"/>
    <w:rsid w:val="00285023"/>
    <w:rsid w:val="0028540C"/>
    <w:rsid w:val="00285EF5"/>
    <w:rsid w:val="002860E4"/>
    <w:rsid w:val="00286CCC"/>
    <w:rsid w:val="0029032C"/>
    <w:rsid w:val="00290D83"/>
    <w:rsid w:val="002916AE"/>
    <w:rsid w:val="0029489D"/>
    <w:rsid w:val="00295083"/>
    <w:rsid w:val="0029571E"/>
    <w:rsid w:val="00295A3D"/>
    <w:rsid w:val="00296A7E"/>
    <w:rsid w:val="00296E4C"/>
    <w:rsid w:val="002970B9"/>
    <w:rsid w:val="00297684"/>
    <w:rsid w:val="002A04E3"/>
    <w:rsid w:val="002A0935"/>
    <w:rsid w:val="002A2B34"/>
    <w:rsid w:val="002A2FCB"/>
    <w:rsid w:val="002A3CD7"/>
    <w:rsid w:val="002A417C"/>
    <w:rsid w:val="002A4674"/>
    <w:rsid w:val="002A4754"/>
    <w:rsid w:val="002A4772"/>
    <w:rsid w:val="002A6412"/>
    <w:rsid w:val="002A682C"/>
    <w:rsid w:val="002A71A0"/>
    <w:rsid w:val="002B02C4"/>
    <w:rsid w:val="002B0898"/>
    <w:rsid w:val="002B17A4"/>
    <w:rsid w:val="002B3E23"/>
    <w:rsid w:val="002B4A70"/>
    <w:rsid w:val="002B5E10"/>
    <w:rsid w:val="002B70E9"/>
    <w:rsid w:val="002B7C0D"/>
    <w:rsid w:val="002C0381"/>
    <w:rsid w:val="002C0745"/>
    <w:rsid w:val="002C164F"/>
    <w:rsid w:val="002C3B87"/>
    <w:rsid w:val="002C3FF2"/>
    <w:rsid w:val="002C481B"/>
    <w:rsid w:val="002C4F59"/>
    <w:rsid w:val="002C51C8"/>
    <w:rsid w:val="002C53E3"/>
    <w:rsid w:val="002C71DA"/>
    <w:rsid w:val="002D1399"/>
    <w:rsid w:val="002D17A3"/>
    <w:rsid w:val="002D2ABC"/>
    <w:rsid w:val="002D2F4D"/>
    <w:rsid w:val="002D390C"/>
    <w:rsid w:val="002D4297"/>
    <w:rsid w:val="002D45B3"/>
    <w:rsid w:val="002D4AE9"/>
    <w:rsid w:val="002D4C7E"/>
    <w:rsid w:val="002D5582"/>
    <w:rsid w:val="002D79AB"/>
    <w:rsid w:val="002E0145"/>
    <w:rsid w:val="002E2950"/>
    <w:rsid w:val="002E2E72"/>
    <w:rsid w:val="002E4053"/>
    <w:rsid w:val="002E48AE"/>
    <w:rsid w:val="002E5A66"/>
    <w:rsid w:val="002E6014"/>
    <w:rsid w:val="002E6633"/>
    <w:rsid w:val="002E66DB"/>
    <w:rsid w:val="002E6A29"/>
    <w:rsid w:val="002E7107"/>
    <w:rsid w:val="002E7682"/>
    <w:rsid w:val="002F0C43"/>
    <w:rsid w:val="002F1688"/>
    <w:rsid w:val="002F293C"/>
    <w:rsid w:val="002F2FF3"/>
    <w:rsid w:val="002F72B5"/>
    <w:rsid w:val="002F7A84"/>
    <w:rsid w:val="0030167D"/>
    <w:rsid w:val="00301A8F"/>
    <w:rsid w:val="00305AD2"/>
    <w:rsid w:val="00305E1D"/>
    <w:rsid w:val="00306435"/>
    <w:rsid w:val="00306AB2"/>
    <w:rsid w:val="00306AEE"/>
    <w:rsid w:val="00310E31"/>
    <w:rsid w:val="0031282E"/>
    <w:rsid w:val="00313CC5"/>
    <w:rsid w:val="00316320"/>
    <w:rsid w:val="00320C5C"/>
    <w:rsid w:val="00321F27"/>
    <w:rsid w:val="00322346"/>
    <w:rsid w:val="00324B25"/>
    <w:rsid w:val="00325A40"/>
    <w:rsid w:val="003309D3"/>
    <w:rsid w:val="00331366"/>
    <w:rsid w:val="00331EA6"/>
    <w:rsid w:val="00333350"/>
    <w:rsid w:val="00333A7C"/>
    <w:rsid w:val="00334352"/>
    <w:rsid w:val="00334692"/>
    <w:rsid w:val="0033501B"/>
    <w:rsid w:val="00336306"/>
    <w:rsid w:val="00337FE7"/>
    <w:rsid w:val="00341075"/>
    <w:rsid w:val="00341D9F"/>
    <w:rsid w:val="00341F83"/>
    <w:rsid w:val="00341FED"/>
    <w:rsid w:val="00342216"/>
    <w:rsid w:val="00345228"/>
    <w:rsid w:val="00345255"/>
    <w:rsid w:val="003459F5"/>
    <w:rsid w:val="0034662D"/>
    <w:rsid w:val="003508C6"/>
    <w:rsid w:val="00350C5B"/>
    <w:rsid w:val="003510F6"/>
    <w:rsid w:val="003516E0"/>
    <w:rsid w:val="00351E83"/>
    <w:rsid w:val="00353206"/>
    <w:rsid w:val="00354C40"/>
    <w:rsid w:val="003550F3"/>
    <w:rsid w:val="00355194"/>
    <w:rsid w:val="00355341"/>
    <w:rsid w:val="00355E47"/>
    <w:rsid w:val="003561AB"/>
    <w:rsid w:val="003569EC"/>
    <w:rsid w:val="00357899"/>
    <w:rsid w:val="00360D04"/>
    <w:rsid w:val="00363818"/>
    <w:rsid w:val="0036498D"/>
    <w:rsid w:val="00366E4E"/>
    <w:rsid w:val="00367A9C"/>
    <w:rsid w:val="003719A7"/>
    <w:rsid w:val="00371B87"/>
    <w:rsid w:val="00372EEC"/>
    <w:rsid w:val="00374082"/>
    <w:rsid w:val="003767B9"/>
    <w:rsid w:val="00376E68"/>
    <w:rsid w:val="00377CD1"/>
    <w:rsid w:val="003807B4"/>
    <w:rsid w:val="00381148"/>
    <w:rsid w:val="00381403"/>
    <w:rsid w:val="003815BB"/>
    <w:rsid w:val="00383C9C"/>
    <w:rsid w:val="003862D9"/>
    <w:rsid w:val="00386C5B"/>
    <w:rsid w:val="00387783"/>
    <w:rsid w:val="00387A3D"/>
    <w:rsid w:val="00390040"/>
    <w:rsid w:val="003920DB"/>
    <w:rsid w:val="0039253C"/>
    <w:rsid w:val="00394B7A"/>
    <w:rsid w:val="00394C42"/>
    <w:rsid w:val="00396852"/>
    <w:rsid w:val="00396BC2"/>
    <w:rsid w:val="003975B8"/>
    <w:rsid w:val="003A06D9"/>
    <w:rsid w:val="003A072C"/>
    <w:rsid w:val="003A0AEC"/>
    <w:rsid w:val="003A0BF5"/>
    <w:rsid w:val="003A0C7C"/>
    <w:rsid w:val="003A1389"/>
    <w:rsid w:val="003A13C2"/>
    <w:rsid w:val="003A2045"/>
    <w:rsid w:val="003A266D"/>
    <w:rsid w:val="003A2812"/>
    <w:rsid w:val="003A30D0"/>
    <w:rsid w:val="003A345E"/>
    <w:rsid w:val="003A384A"/>
    <w:rsid w:val="003A6073"/>
    <w:rsid w:val="003A60B1"/>
    <w:rsid w:val="003A6200"/>
    <w:rsid w:val="003A6294"/>
    <w:rsid w:val="003A7358"/>
    <w:rsid w:val="003A73D0"/>
    <w:rsid w:val="003B0959"/>
    <w:rsid w:val="003B1A8C"/>
    <w:rsid w:val="003B2403"/>
    <w:rsid w:val="003B25D1"/>
    <w:rsid w:val="003B2722"/>
    <w:rsid w:val="003B79E8"/>
    <w:rsid w:val="003C0F12"/>
    <w:rsid w:val="003C2BA5"/>
    <w:rsid w:val="003C2BC1"/>
    <w:rsid w:val="003C3E14"/>
    <w:rsid w:val="003C46B4"/>
    <w:rsid w:val="003C4CC4"/>
    <w:rsid w:val="003C512C"/>
    <w:rsid w:val="003C545E"/>
    <w:rsid w:val="003C682E"/>
    <w:rsid w:val="003C7757"/>
    <w:rsid w:val="003D1BB4"/>
    <w:rsid w:val="003D224C"/>
    <w:rsid w:val="003D3E45"/>
    <w:rsid w:val="003D413E"/>
    <w:rsid w:val="003D455D"/>
    <w:rsid w:val="003D4711"/>
    <w:rsid w:val="003D49C5"/>
    <w:rsid w:val="003D4A00"/>
    <w:rsid w:val="003D4F83"/>
    <w:rsid w:val="003D74D3"/>
    <w:rsid w:val="003D789A"/>
    <w:rsid w:val="003E0D41"/>
    <w:rsid w:val="003E11BB"/>
    <w:rsid w:val="003E121C"/>
    <w:rsid w:val="003E176B"/>
    <w:rsid w:val="003E20A5"/>
    <w:rsid w:val="003E296F"/>
    <w:rsid w:val="003E3DFF"/>
    <w:rsid w:val="003E44B8"/>
    <w:rsid w:val="003E514B"/>
    <w:rsid w:val="003E5938"/>
    <w:rsid w:val="003E61CA"/>
    <w:rsid w:val="003E7164"/>
    <w:rsid w:val="003E7966"/>
    <w:rsid w:val="003F0BDE"/>
    <w:rsid w:val="003F0CCB"/>
    <w:rsid w:val="003F0EC9"/>
    <w:rsid w:val="003F1689"/>
    <w:rsid w:val="003F26ED"/>
    <w:rsid w:val="003F3A7A"/>
    <w:rsid w:val="003F4A4A"/>
    <w:rsid w:val="003F5DEE"/>
    <w:rsid w:val="003F602F"/>
    <w:rsid w:val="003F68B6"/>
    <w:rsid w:val="003F7318"/>
    <w:rsid w:val="00401A07"/>
    <w:rsid w:val="00401CA3"/>
    <w:rsid w:val="00401E0F"/>
    <w:rsid w:val="00402ABC"/>
    <w:rsid w:val="00402ACB"/>
    <w:rsid w:val="0040378E"/>
    <w:rsid w:val="00404788"/>
    <w:rsid w:val="00405AA8"/>
    <w:rsid w:val="004069D7"/>
    <w:rsid w:val="004122EB"/>
    <w:rsid w:val="00412AD0"/>
    <w:rsid w:val="00413A3E"/>
    <w:rsid w:val="00413D0F"/>
    <w:rsid w:val="00414352"/>
    <w:rsid w:val="0041469B"/>
    <w:rsid w:val="0041471A"/>
    <w:rsid w:val="00415782"/>
    <w:rsid w:val="00415BFE"/>
    <w:rsid w:val="00415D4D"/>
    <w:rsid w:val="0041677F"/>
    <w:rsid w:val="00416B5F"/>
    <w:rsid w:val="004170DC"/>
    <w:rsid w:val="0041727A"/>
    <w:rsid w:val="00417882"/>
    <w:rsid w:val="00420140"/>
    <w:rsid w:val="00420F5F"/>
    <w:rsid w:val="00421110"/>
    <w:rsid w:val="00421A2D"/>
    <w:rsid w:val="00421E89"/>
    <w:rsid w:val="00422686"/>
    <w:rsid w:val="00422B2E"/>
    <w:rsid w:val="00422D8C"/>
    <w:rsid w:val="00422F51"/>
    <w:rsid w:val="00422FC3"/>
    <w:rsid w:val="00423D65"/>
    <w:rsid w:val="00424910"/>
    <w:rsid w:val="004249D8"/>
    <w:rsid w:val="00424CC2"/>
    <w:rsid w:val="00425034"/>
    <w:rsid w:val="0042571E"/>
    <w:rsid w:val="00425AFD"/>
    <w:rsid w:val="0042788E"/>
    <w:rsid w:val="004279B8"/>
    <w:rsid w:val="0043019C"/>
    <w:rsid w:val="00430417"/>
    <w:rsid w:val="004307CC"/>
    <w:rsid w:val="00430D6F"/>
    <w:rsid w:val="00431F66"/>
    <w:rsid w:val="00433B55"/>
    <w:rsid w:val="004341E6"/>
    <w:rsid w:val="004344A7"/>
    <w:rsid w:val="00434F1F"/>
    <w:rsid w:val="0043660B"/>
    <w:rsid w:val="004367E9"/>
    <w:rsid w:val="004415BC"/>
    <w:rsid w:val="0044175C"/>
    <w:rsid w:val="004426F5"/>
    <w:rsid w:val="00443E55"/>
    <w:rsid w:val="00444B87"/>
    <w:rsid w:val="004465EE"/>
    <w:rsid w:val="004469E2"/>
    <w:rsid w:val="0044766B"/>
    <w:rsid w:val="00447A7F"/>
    <w:rsid w:val="00450323"/>
    <w:rsid w:val="004508C7"/>
    <w:rsid w:val="0045138C"/>
    <w:rsid w:val="00451684"/>
    <w:rsid w:val="0045228C"/>
    <w:rsid w:val="00453298"/>
    <w:rsid w:val="004537EF"/>
    <w:rsid w:val="00453C99"/>
    <w:rsid w:val="004549F2"/>
    <w:rsid w:val="00455474"/>
    <w:rsid w:val="004565AF"/>
    <w:rsid w:val="00456E15"/>
    <w:rsid w:val="00457680"/>
    <w:rsid w:val="00457DBA"/>
    <w:rsid w:val="00460444"/>
    <w:rsid w:val="004606E9"/>
    <w:rsid w:val="00460B9F"/>
    <w:rsid w:val="00461379"/>
    <w:rsid w:val="004618D6"/>
    <w:rsid w:val="00461C2F"/>
    <w:rsid w:val="004621F6"/>
    <w:rsid w:val="00462A73"/>
    <w:rsid w:val="00462FC9"/>
    <w:rsid w:val="00463984"/>
    <w:rsid w:val="004642B6"/>
    <w:rsid w:val="0046712D"/>
    <w:rsid w:val="00470AB8"/>
    <w:rsid w:val="00471E5B"/>
    <w:rsid w:val="00472437"/>
    <w:rsid w:val="00472E08"/>
    <w:rsid w:val="0047437B"/>
    <w:rsid w:val="00474F40"/>
    <w:rsid w:val="0047528E"/>
    <w:rsid w:val="0047673A"/>
    <w:rsid w:val="004768EB"/>
    <w:rsid w:val="00476A35"/>
    <w:rsid w:val="004771A0"/>
    <w:rsid w:val="00480705"/>
    <w:rsid w:val="00480B86"/>
    <w:rsid w:val="004811D5"/>
    <w:rsid w:val="00482CDA"/>
    <w:rsid w:val="00482F2D"/>
    <w:rsid w:val="0048371D"/>
    <w:rsid w:val="00483C1D"/>
    <w:rsid w:val="00484142"/>
    <w:rsid w:val="00484330"/>
    <w:rsid w:val="00484FD2"/>
    <w:rsid w:val="00485C53"/>
    <w:rsid w:val="00485EBA"/>
    <w:rsid w:val="00490934"/>
    <w:rsid w:val="0049101B"/>
    <w:rsid w:val="00491719"/>
    <w:rsid w:val="004922F2"/>
    <w:rsid w:val="0049286A"/>
    <w:rsid w:val="00492EEF"/>
    <w:rsid w:val="0049340F"/>
    <w:rsid w:val="004938CB"/>
    <w:rsid w:val="00493EDF"/>
    <w:rsid w:val="00493EEB"/>
    <w:rsid w:val="004945AA"/>
    <w:rsid w:val="0049524D"/>
    <w:rsid w:val="004962CA"/>
    <w:rsid w:val="00496634"/>
    <w:rsid w:val="004978A7"/>
    <w:rsid w:val="004A009F"/>
    <w:rsid w:val="004A1289"/>
    <w:rsid w:val="004A1868"/>
    <w:rsid w:val="004A2C5B"/>
    <w:rsid w:val="004A336B"/>
    <w:rsid w:val="004A3843"/>
    <w:rsid w:val="004A3CBE"/>
    <w:rsid w:val="004A3EB6"/>
    <w:rsid w:val="004A4091"/>
    <w:rsid w:val="004A4E37"/>
    <w:rsid w:val="004A6036"/>
    <w:rsid w:val="004A630A"/>
    <w:rsid w:val="004A6566"/>
    <w:rsid w:val="004A72E0"/>
    <w:rsid w:val="004A7914"/>
    <w:rsid w:val="004A7FB7"/>
    <w:rsid w:val="004B018C"/>
    <w:rsid w:val="004B12A9"/>
    <w:rsid w:val="004B20A9"/>
    <w:rsid w:val="004B2BF7"/>
    <w:rsid w:val="004B2D62"/>
    <w:rsid w:val="004B40C1"/>
    <w:rsid w:val="004B4B22"/>
    <w:rsid w:val="004B63A1"/>
    <w:rsid w:val="004B6671"/>
    <w:rsid w:val="004B68B2"/>
    <w:rsid w:val="004B72B5"/>
    <w:rsid w:val="004C01AB"/>
    <w:rsid w:val="004C09F0"/>
    <w:rsid w:val="004C1112"/>
    <w:rsid w:val="004C2ED1"/>
    <w:rsid w:val="004C39AB"/>
    <w:rsid w:val="004C5ADA"/>
    <w:rsid w:val="004C5C53"/>
    <w:rsid w:val="004C5FE3"/>
    <w:rsid w:val="004C7849"/>
    <w:rsid w:val="004D0AA8"/>
    <w:rsid w:val="004D281E"/>
    <w:rsid w:val="004D299E"/>
    <w:rsid w:val="004D29EE"/>
    <w:rsid w:val="004D2D0D"/>
    <w:rsid w:val="004D394E"/>
    <w:rsid w:val="004D432C"/>
    <w:rsid w:val="004D48E6"/>
    <w:rsid w:val="004D4C74"/>
    <w:rsid w:val="004D53D9"/>
    <w:rsid w:val="004D5BEB"/>
    <w:rsid w:val="004D60A2"/>
    <w:rsid w:val="004D77BC"/>
    <w:rsid w:val="004D7D28"/>
    <w:rsid w:val="004D7E74"/>
    <w:rsid w:val="004E03BE"/>
    <w:rsid w:val="004E06CF"/>
    <w:rsid w:val="004E128D"/>
    <w:rsid w:val="004E170C"/>
    <w:rsid w:val="004E2728"/>
    <w:rsid w:val="004E2F62"/>
    <w:rsid w:val="004E3ACE"/>
    <w:rsid w:val="004E4285"/>
    <w:rsid w:val="004E6308"/>
    <w:rsid w:val="004E64BD"/>
    <w:rsid w:val="004E70F7"/>
    <w:rsid w:val="004E7924"/>
    <w:rsid w:val="004E7FB6"/>
    <w:rsid w:val="004F00A8"/>
    <w:rsid w:val="004F1CCA"/>
    <w:rsid w:val="004F2175"/>
    <w:rsid w:val="004F434C"/>
    <w:rsid w:val="004F4D16"/>
    <w:rsid w:val="004F525D"/>
    <w:rsid w:val="004F74DD"/>
    <w:rsid w:val="00501D2A"/>
    <w:rsid w:val="00501F83"/>
    <w:rsid w:val="00505DC1"/>
    <w:rsid w:val="00505F4D"/>
    <w:rsid w:val="00505F58"/>
    <w:rsid w:val="005066CA"/>
    <w:rsid w:val="00506AD5"/>
    <w:rsid w:val="00506F9B"/>
    <w:rsid w:val="00511867"/>
    <w:rsid w:val="005126F3"/>
    <w:rsid w:val="00513279"/>
    <w:rsid w:val="005140CE"/>
    <w:rsid w:val="00515112"/>
    <w:rsid w:val="00515280"/>
    <w:rsid w:val="00515B8F"/>
    <w:rsid w:val="00523A66"/>
    <w:rsid w:val="005246CB"/>
    <w:rsid w:val="00524E60"/>
    <w:rsid w:val="005252A1"/>
    <w:rsid w:val="00525693"/>
    <w:rsid w:val="0052630B"/>
    <w:rsid w:val="005266FE"/>
    <w:rsid w:val="00526F53"/>
    <w:rsid w:val="0053016E"/>
    <w:rsid w:val="0053048A"/>
    <w:rsid w:val="00530ACC"/>
    <w:rsid w:val="00534626"/>
    <w:rsid w:val="005347AF"/>
    <w:rsid w:val="00534C1C"/>
    <w:rsid w:val="00534E16"/>
    <w:rsid w:val="0053563E"/>
    <w:rsid w:val="00535ABE"/>
    <w:rsid w:val="005371A4"/>
    <w:rsid w:val="00537626"/>
    <w:rsid w:val="00537C0F"/>
    <w:rsid w:val="00537CB4"/>
    <w:rsid w:val="00537D70"/>
    <w:rsid w:val="005402F3"/>
    <w:rsid w:val="005407D4"/>
    <w:rsid w:val="00540C5C"/>
    <w:rsid w:val="00541015"/>
    <w:rsid w:val="005428B4"/>
    <w:rsid w:val="00542B6C"/>
    <w:rsid w:val="00542DD5"/>
    <w:rsid w:val="00543DA6"/>
    <w:rsid w:val="005444EC"/>
    <w:rsid w:val="00545BA9"/>
    <w:rsid w:val="00545ECF"/>
    <w:rsid w:val="00546192"/>
    <w:rsid w:val="00546667"/>
    <w:rsid w:val="00546B97"/>
    <w:rsid w:val="00547BB3"/>
    <w:rsid w:val="00551F9E"/>
    <w:rsid w:val="00551FD3"/>
    <w:rsid w:val="00553F85"/>
    <w:rsid w:val="00554236"/>
    <w:rsid w:val="00555826"/>
    <w:rsid w:val="00557090"/>
    <w:rsid w:val="005573CF"/>
    <w:rsid w:val="0055741D"/>
    <w:rsid w:val="00557874"/>
    <w:rsid w:val="0056023D"/>
    <w:rsid w:val="00560290"/>
    <w:rsid w:val="005609FB"/>
    <w:rsid w:val="005618CE"/>
    <w:rsid w:val="00561D0A"/>
    <w:rsid w:val="005626D2"/>
    <w:rsid w:val="00562CD7"/>
    <w:rsid w:val="00563296"/>
    <w:rsid w:val="00565D3B"/>
    <w:rsid w:val="00566BF9"/>
    <w:rsid w:val="00566D4B"/>
    <w:rsid w:val="00567D5A"/>
    <w:rsid w:val="00570B18"/>
    <w:rsid w:val="00571177"/>
    <w:rsid w:val="0057143D"/>
    <w:rsid w:val="00572EFF"/>
    <w:rsid w:val="00573CE0"/>
    <w:rsid w:val="00574611"/>
    <w:rsid w:val="00575C62"/>
    <w:rsid w:val="0057628D"/>
    <w:rsid w:val="0057638E"/>
    <w:rsid w:val="00577B48"/>
    <w:rsid w:val="00581953"/>
    <w:rsid w:val="00581D90"/>
    <w:rsid w:val="005827BA"/>
    <w:rsid w:val="00582F2D"/>
    <w:rsid w:val="00583058"/>
    <w:rsid w:val="00583AA8"/>
    <w:rsid w:val="00584843"/>
    <w:rsid w:val="00585E56"/>
    <w:rsid w:val="00586A06"/>
    <w:rsid w:val="00586B88"/>
    <w:rsid w:val="00586D68"/>
    <w:rsid w:val="00587194"/>
    <w:rsid w:val="00587A00"/>
    <w:rsid w:val="005901C0"/>
    <w:rsid w:val="00590BE0"/>
    <w:rsid w:val="00590CA0"/>
    <w:rsid w:val="00590DB9"/>
    <w:rsid w:val="005911B9"/>
    <w:rsid w:val="00591D2E"/>
    <w:rsid w:val="00592B20"/>
    <w:rsid w:val="00592F32"/>
    <w:rsid w:val="00592FAF"/>
    <w:rsid w:val="00593B00"/>
    <w:rsid w:val="00593B94"/>
    <w:rsid w:val="00594411"/>
    <w:rsid w:val="005949DF"/>
    <w:rsid w:val="005954C2"/>
    <w:rsid w:val="0059558B"/>
    <w:rsid w:val="00595D9E"/>
    <w:rsid w:val="00596ABA"/>
    <w:rsid w:val="00596CFB"/>
    <w:rsid w:val="0059760E"/>
    <w:rsid w:val="00597BEA"/>
    <w:rsid w:val="005A00DA"/>
    <w:rsid w:val="005A011A"/>
    <w:rsid w:val="005A0570"/>
    <w:rsid w:val="005A17EC"/>
    <w:rsid w:val="005A1DEE"/>
    <w:rsid w:val="005A3CEC"/>
    <w:rsid w:val="005A568E"/>
    <w:rsid w:val="005A6BE8"/>
    <w:rsid w:val="005A7075"/>
    <w:rsid w:val="005A71A8"/>
    <w:rsid w:val="005A79AD"/>
    <w:rsid w:val="005B06CF"/>
    <w:rsid w:val="005B0B9F"/>
    <w:rsid w:val="005B13D5"/>
    <w:rsid w:val="005B2394"/>
    <w:rsid w:val="005B42A9"/>
    <w:rsid w:val="005B438D"/>
    <w:rsid w:val="005B4A26"/>
    <w:rsid w:val="005B5E81"/>
    <w:rsid w:val="005B75B5"/>
    <w:rsid w:val="005C00B3"/>
    <w:rsid w:val="005C1421"/>
    <w:rsid w:val="005C2259"/>
    <w:rsid w:val="005C36E9"/>
    <w:rsid w:val="005C3BA6"/>
    <w:rsid w:val="005C4AF7"/>
    <w:rsid w:val="005C4D73"/>
    <w:rsid w:val="005C708B"/>
    <w:rsid w:val="005C754B"/>
    <w:rsid w:val="005C7B16"/>
    <w:rsid w:val="005C7FCE"/>
    <w:rsid w:val="005D1606"/>
    <w:rsid w:val="005D1635"/>
    <w:rsid w:val="005D228A"/>
    <w:rsid w:val="005D22AE"/>
    <w:rsid w:val="005D26F5"/>
    <w:rsid w:val="005D3910"/>
    <w:rsid w:val="005D4100"/>
    <w:rsid w:val="005D4E57"/>
    <w:rsid w:val="005D5608"/>
    <w:rsid w:val="005D72AB"/>
    <w:rsid w:val="005E2647"/>
    <w:rsid w:val="005E33E9"/>
    <w:rsid w:val="005E38EE"/>
    <w:rsid w:val="005E3C5F"/>
    <w:rsid w:val="005E3EB4"/>
    <w:rsid w:val="005E6D89"/>
    <w:rsid w:val="005E70B5"/>
    <w:rsid w:val="005E7124"/>
    <w:rsid w:val="005F00E3"/>
    <w:rsid w:val="005F161A"/>
    <w:rsid w:val="005F1E28"/>
    <w:rsid w:val="005F1FC0"/>
    <w:rsid w:val="005F2A7F"/>
    <w:rsid w:val="005F3D1E"/>
    <w:rsid w:val="005F4015"/>
    <w:rsid w:val="005F487D"/>
    <w:rsid w:val="005F48E0"/>
    <w:rsid w:val="005F57A5"/>
    <w:rsid w:val="005F6368"/>
    <w:rsid w:val="005F6B74"/>
    <w:rsid w:val="005F7959"/>
    <w:rsid w:val="005F7C7C"/>
    <w:rsid w:val="005F7F2A"/>
    <w:rsid w:val="006001A6"/>
    <w:rsid w:val="00600887"/>
    <w:rsid w:val="00600F20"/>
    <w:rsid w:val="006010FD"/>
    <w:rsid w:val="00601D57"/>
    <w:rsid w:val="0060216F"/>
    <w:rsid w:val="00602838"/>
    <w:rsid w:val="00603599"/>
    <w:rsid w:val="00604467"/>
    <w:rsid w:val="006052A8"/>
    <w:rsid w:val="006056E8"/>
    <w:rsid w:val="00606016"/>
    <w:rsid w:val="006061B4"/>
    <w:rsid w:val="0060732C"/>
    <w:rsid w:val="0061079E"/>
    <w:rsid w:val="00610903"/>
    <w:rsid w:val="0061140B"/>
    <w:rsid w:val="00611418"/>
    <w:rsid w:val="00611A39"/>
    <w:rsid w:val="00612FB2"/>
    <w:rsid w:val="006137A3"/>
    <w:rsid w:val="00613818"/>
    <w:rsid w:val="00613B86"/>
    <w:rsid w:val="00614FBB"/>
    <w:rsid w:val="0061546F"/>
    <w:rsid w:val="00616355"/>
    <w:rsid w:val="00617AC2"/>
    <w:rsid w:val="00617EB2"/>
    <w:rsid w:val="00620888"/>
    <w:rsid w:val="00620D22"/>
    <w:rsid w:val="0062188B"/>
    <w:rsid w:val="00622B3E"/>
    <w:rsid w:val="00622C8F"/>
    <w:rsid w:val="00622FBE"/>
    <w:rsid w:val="00622FC8"/>
    <w:rsid w:val="00624D57"/>
    <w:rsid w:val="006255B2"/>
    <w:rsid w:val="00630114"/>
    <w:rsid w:val="0063113E"/>
    <w:rsid w:val="00631275"/>
    <w:rsid w:val="006321DF"/>
    <w:rsid w:val="00632918"/>
    <w:rsid w:val="00632B5F"/>
    <w:rsid w:val="00634FB8"/>
    <w:rsid w:val="006363F2"/>
    <w:rsid w:val="006378E7"/>
    <w:rsid w:val="0063791C"/>
    <w:rsid w:val="0064132D"/>
    <w:rsid w:val="006416DD"/>
    <w:rsid w:val="00641CC4"/>
    <w:rsid w:val="00641D06"/>
    <w:rsid w:val="00642996"/>
    <w:rsid w:val="006442C9"/>
    <w:rsid w:val="0064599B"/>
    <w:rsid w:val="0064791D"/>
    <w:rsid w:val="00650A9B"/>
    <w:rsid w:val="006520AE"/>
    <w:rsid w:val="00652E28"/>
    <w:rsid w:val="00653251"/>
    <w:rsid w:val="00654CDA"/>
    <w:rsid w:val="00654FAB"/>
    <w:rsid w:val="00655103"/>
    <w:rsid w:val="0065617A"/>
    <w:rsid w:val="0065674F"/>
    <w:rsid w:val="006571E8"/>
    <w:rsid w:val="00660A5C"/>
    <w:rsid w:val="00660D09"/>
    <w:rsid w:val="00661F21"/>
    <w:rsid w:val="006620DA"/>
    <w:rsid w:val="006639D9"/>
    <w:rsid w:val="00663C18"/>
    <w:rsid w:val="006659B8"/>
    <w:rsid w:val="00665EE3"/>
    <w:rsid w:val="006662D5"/>
    <w:rsid w:val="006663B8"/>
    <w:rsid w:val="00666AFD"/>
    <w:rsid w:val="00667059"/>
    <w:rsid w:val="006674DC"/>
    <w:rsid w:val="00667D4A"/>
    <w:rsid w:val="00667E95"/>
    <w:rsid w:val="00670FA3"/>
    <w:rsid w:val="0067209F"/>
    <w:rsid w:val="006720B5"/>
    <w:rsid w:val="00673A62"/>
    <w:rsid w:val="00674090"/>
    <w:rsid w:val="00674AAD"/>
    <w:rsid w:val="0067543B"/>
    <w:rsid w:val="0067584C"/>
    <w:rsid w:val="00680877"/>
    <w:rsid w:val="00681082"/>
    <w:rsid w:val="0068314A"/>
    <w:rsid w:val="00683861"/>
    <w:rsid w:val="0068391F"/>
    <w:rsid w:val="00683AF1"/>
    <w:rsid w:val="0068749C"/>
    <w:rsid w:val="006876D3"/>
    <w:rsid w:val="00687BF7"/>
    <w:rsid w:val="00690A0E"/>
    <w:rsid w:val="00690EBB"/>
    <w:rsid w:val="0069145D"/>
    <w:rsid w:val="00692665"/>
    <w:rsid w:val="006927F1"/>
    <w:rsid w:val="00692E6F"/>
    <w:rsid w:val="00693BDA"/>
    <w:rsid w:val="00695654"/>
    <w:rsid w:val="006965A5"/>
    <w:rsid w:val="00696939"/>
    <w:rsid w:val="00697C69"/>
    <w:rsid w:val="006A05FB"/>
    <w:rsid w:val="006A10B0"/>
    <w:rsid w:val="006A124E"/>
    <w:rsid w:val="006A178E"/>
    <w:rsid w:val="006A2060"/>
    <w:rsid w:val="006A3764"/>
    <w:rsid w:val="006A50FF"/>
    <w:rsid w:val="006A59E6"/>
    <w:rsid w:val="006A70BF"/>
    <w:rsid w:val="006A74F4"/>
    <w:rsid w:val="006B0FB3"/>
    <w:rsid w:val="006B2FDB"/>
    <w:rsid w:val="006B3E9B"/>
    <w:rsid w:val="006B46F3"/>
    <w:rsid w:val="006B4AB7"/>
    <w:rsid w:val="006B4EDF"/>
    <w:rsid w:val="006B518A"/>
    <w:rsid w:val="006B5C7F"/>
    <w:rsid w:val="006B63AD"/>
    <w:rsid w:val="006B6B16"/>
    <w:rsid w:val="006C109E"/>
    <w:rsid w:val="006C250F"/>
    <w:rsid w:val="006C2FEA"/>
    <w:rsid w:val="006C32A3"/>
    <w:rsid w:val="006C55EF"/>
    <w:rsid w:val="006C5BC5"/>
    <w:rsid w:val="006C6E8F"/>
    <w:rsid w:val="006C7701"/>
    <w:rsid w:val="006C7EDA"/>
    <w:rsid w:val="006D13B1"/>
    <w:rsid w:val="006D2882"/>
    <w:rsid w:val="006D2A9B"/>
    <w:rsid w:val="006D2FEA"/>
    <w:rsid w:val="006D449D"/>
    <w:rsid w:val="006D512D"/>
    <w:rsid w:val="006D53DC"/>
    <w:rsid w:val="006D5B8D"/>
    <w:rsid w:val="006D6865"/>
    <w:rsid w:val="006D6F2B"/>
    <w:rsid w:val="006E0099"/>
    <w:rsid w:val="006E12FA"/>
    <w:rsid w:val="006E3F76"/>
    <w:rsid w:val="006E4B92"/>
    <w:rsid w:val="006E643A"/>
    <w:rsid w:val="006E6B79"/>
    <w:rsid w:val="006E6E17"/>
    <w:rsid w:val="006E6FCE"/>
    <w:rsid w:val="006F051F"/>
    <w:rsid w:val="006F133C"/>
    <w:rsid w:val="006F16B2"/>
    <w:rsid w:val="006F21C0"/>
    <w:rsid w:val="006F28AB"/>
    <w:rsid w:val="006F2F53"/>
    <w:rsid w:val="006F33C2"/>
    <w:rsid w:val="006F3694"/>
    <w:rsid w:val="006F3AA5"/>
    <w:rsid w:val="006F56C7"/>
    <w:rsid w:val="006F5A39"/>
    <w:rsid w:val="006F64A5"/>
    <w:rsid w:val="006F6680"/>
    <w:rsid w:val="006F7663"/>
    <w:rsid w:val="007014B2"/>
    <w:rsid w:val="00702197"/>
    <w:rsid w:val="00702704"/>
    <w:rsid w:val="007044D0"/>
    <w:rsid w:val="007048B7"/>
    <w:rsid w:val="00705FE4"/>
    <w:rsid w:val="007064A5"/>
    <w:rsid w:val="00706B3C"/>
    <w:rsid w:val="00706D28"/>
    <w:rsid w:val="0071009B"/>
    <w:rsid w:val="007111A1"/>
    <w:rsid w:val="007115DA"/>
    <w:rsid w:val="0071284B"/>
    <w:rsid w:val="007146FC"/>
    <w:rsid w:val="007149F5"/>
    <w:rsid w:val="00715B59"/>
    <w:rsid w:val="00720746"/>
    <w:rsid w:val="0072076C"/>
    <w:rsid w:val="00720CF1"/>
    <w:rsid w:val="00722D8E"/>
    <w:rsid w:val="00723B61"/>
    <w:rsid w:val="00725BD0"/>
    <w:rsid w:val="007262A9"/>
    <w:rsid w:val="00726A8D"/>
    <w:rsid w:val="00726F4A"/>
    <w:rsid w:val="0073002A"/>
    <w:rsid w:val="0073090C"/>
    <w:rsid w:val="00731B61"/>
    <w:rsid w:val="00731E20"/>
    <w:rsid w:val="00733619"/>
    <w:rsid w:val="007336E9"/>
    <w:rsid w:val="00734432"/>
    <w:rsid w:val="00734C37"/>
    <w:rsid w:val="00735ABE"/>
    <w:rsid w:val="007365D3"/>
    <w:rsid w:val="007365F9"/>
    <w:rsid w:val="0073703E"/>
    <w:rsid w:val="0074042A"/>
    <w:rsid w:val="00740ED3"/>
    <w:rsid w:val="00741169"/>
    <w:rsid w:val="007423A9"/>
    <w:rsid w:val="00742C24"/>
    <w:rsid w:val="00742CBB"/>
    <w:rsid w:val="00743DB6"/>
    <w:rsid w:val="0074415A"/>
    <w:rsid w:val="007454F5"/>
    <w:rsid w:val="00747F52"/>
    <w:rsid w:val="0075038F"/>
    <w:rsid w:val="00750455"/>
    <w:rsid w:val="007504BA"/>
    <w:rsid w:val="00750CC3"/>
    <w:rsid w:val="00750E14"/>
    <w:rsid w:val="00754608"/>
    <w:rsid w:val="0075554B"/>
    <w:rsid w:val="00755717"/>
    <w:rsid w:val="00755776"/>
    <w:rsid w:val="00755D93"/>
    <w:rsid w:val="00757908"/>
    <w:rsid w:val="00757D4C"/>
    <w:rsid w:val="00760558"/>
    <w:rsid w:val="00760656"/>
    <w:rsid w:val="007611E8"/>
    <w:rsid w:val="00761873"/>
    <w:rsid w:val="00761F6E"/>
    <w:rsid w:val="007623F1"/>
    <w:rsid w:val="007624F3"/>
    <w:rsid w:val="00762D56"/>
    <w:rsid w:val="007657C7"/>
    <w:rsid w:val="00766DB7"/>
    <w:rsid w:val="0076708A"/>
    <w:rsid w:val="00770D92"/>
    <w:rsid w:val="00770E43"/>
    <w:rsid w:val="00772696"/>
    <w:rsid w:val="007727DA"/>
    <w:rsid w:val="00773F24"/>
    <w:rsid w:val="0077445D"/>
    <w:rsid w:val="00774A23"/>
    <w:rsid w:val="00775567"/>
    <w:rsid w:val="0077636D"/>
    <w:rsid w:val="007772F4"/>
    <w:rsid w:val="00777850"/>
    <w:rsid w:val="00777D2D"/>
    <w:rsid w:val="00777E30"/>
    <w:rsid w:val="00781CC5"/>
    <w:rsid w:val="007834D1"/>
    <w:rsid w:val="00784518"/>
    <w:rsid w:val="007852D1"/>
    <w:rsid w:val="007859C6"/>
    <w:rsid w:val="00786989"/>
    <w:rsid w:val="00790AA4"/>
    <w:rsid w:val="007913CD"/>
    <w:rsid w:val="00791B54"/>
    <w:rsid w:val="00794AD6"/>
    <w:rsid w:val="00795411"/>
    <w:rsid w:val="00796045"/>
    <w:rsid w:val="00797818"/>
    <w:rsid w:val="007979FB"/>
    <w:rsid w:val="007A0C49"/>
    <w:rsid w:val="007A0CFB"/>
    <w:rsid w:val="007A0DD9"/>
    <w:rsid w:val="007A1664"/>
    <w:rsid w:val="007A1E11"/>
    <w:rsid w:val="007A1FFF"/>
    <w:rsid w:val="007A288E"/>
    <w:rsid w:val="007A2E3F"/>
    <w:rsid w:val="007A3227"/>
    <w:rsid w:val="007A348C"/>
    <w:rsid w:val="007A3F4C"/>
    <w:rsid w:val="007A40FC"/>
    <w:rsid w:val="007A437B"/>
    <w:rsid w:val="007A5227"/>
    <w:rsid w:val="007A5EE2"/>
    <w:rsid w:val="007A6631"/>
    <w:rsid w:val="007B012F"/>
    <w:rsid w:val="007B04C9"/>
    <w:rsid w:val="007B05B1"/>
    <w:rsid w:val="007B0BF7"/>
    <w:rsid w:val="007B3EFA"/>
    <w:rsid w:val="007B401F"/>
    <w:rsid w:val="007B5257"/>
    <w:rsid w:val="007B5A09"/>
    <w:rsid w:val="007B5B39"/>
    <w:rsid w:val="007B6139"/>
    <w:rsid w:val="007B6AEA"/>
    <w:rsid w:val="007B73C7"/>
    <w:rsid w:val="007B77EE"/>
    <w:rsid w:val="007C0D4D"/>
    <w:rsid w:val="007C2B56"/>
    <w:rsid w:val="007C2E5F"/>
    <w:rsid w:val="007C2F25"/>
    <w:rsid w:val="007C30E5"/>
    <w:rsid w:val="007C37E8"/>
    <w:rsid w:val="007C3CF9"/>
    <w:rsid w:val="007C4060"/>
    <w:rsid w:val="007C475E"/>
    <w:rsid w:val="007C597D"/>
    <w:rsid w:val="007C5E9C"/>
    <w:rsid w:val="007D0F08"/>
    <w:rsid w:val="007D2AFE"/>
    <w:rsid w:val="007D31AF"/>
    <w:rsid w:val="007D37F6"/>
    <w:rsid w:val="007D3CF6"/>
    <w:rsid w:val="007D46FC"/>
    <w:rsid w:val="007D4833"/>
    <w:rsid w:val="007D536B"/>
    <w:rsid w:val="007D5538"/>
    <w:rsid w:val="007D5A51"/>
    <w:rsid w:val="007D5B0F"/>
    <w:rsid w:val="007D64BB"/>
    <w:rsid w:val="007D6602"/>
    <w:rsid w:val="007D6AD7"/>
    <w:rsid w:val="007D779E"/>
    <w:rsid w:val="007D7ABB"/>
    <w:rsid w:val="007E07F7"/>
    <w:rsid w:val="007E0951"/>
    <w:rsid w:val="007E1448"/>
    <w:rsid w:val="007E14F6"/>
    <w:rsid w:val="007E1688"/>
    <w:rsid w:val="007E25E2"/>
    <w:rsid w:val="007E2ACB"/>
    <w:rsid w:val="007E3A18"/>
    <w:rsid w:val="007E472B"/>
    <w:rsid w:val="007E4D19"/>
    <w:rsid w:val="007F0283"/>
    <w:rsid w:val="007F0789"/>
    <w:rsid w:val="007F1BCD"/>
    <w:rsid w:val="007F226B"/>
    <w:rsid w:val="007F33E7"/>
    <w:rsid w:val="007F4166"/>
    <w:rsid w:val="007F4701"/>
    <w:rsid w:val="007F668B"/>
    <w:rsid w:val="007F7A60"/>
    <w:rsid w:val="007F7B21"/>
    <w:rsid w:val="00800AE2"/>
    <w:rsid w:val="0080130E"/>
    <w:rsid w:val="00801673"/>
    <w:rsid w:val="008023DF"/>
    <w:rsid w:val="0080453A"/>
    <w:rsid w:val="00807005"/>
    <w:rsid w:val="00807095"/>
    <w:rsid w:val="00810425"/>
    <w:rsid w:val="00810824"/>
    <w:rsid w:val="00810DF5"/>
    <w:rsid w:val="00810FE2"/>
    <w:rsid w:val="00811EFE"/>
    <w:rsid w:val="00812387"/>
    <w:rsid w:val="0081257A"/>
    <w:rsid w:val="008128C2"/>
    <w:rsid w:val="00812E3F"/>
    <w:rsid w:val="00813148"/>
    <w:rsid w:val="00814AAF"/>
    <w:rsid w:val="0081737C"/>
    <w:rsid w:val="00817453"/>
    <w:rsid w:val="00820270"/>
    <w:rsid w:val="00820B32"/>
    <w:rsid w:val="00820C2B"/>
    <w:rsid w:val="008219F4"/>
    <w:rsid w:val="008226ED"/>
    <w:rsid w:val="008229D4"/>
    <w:rsid w:val="00823C69"/>
    <w:rsid w:val="00825708"/>
    <w:rsid w:val="008266AC"/>
    <w:rsid w:val="00830023"/>
    <w:rsid w:val="00832491"/>
    <w:rsid w:val="008334A1"/>
    <w:rsid w:val="008347CB"/>
    <w:rsid w:val="0083589C"/>
    <w:rsid w:val="00836A84"/>
    <w:rsid w:val="008377B0"/>
    <w:rsid w:val="00840764"/>
    <w:rsid w:val="008418E2"/>
    <w:rsid w:val="00842FDB"/>
    <w:rsid w:val="0084310A"/>
    <w:rsid w:val="0084342B"/>
    <w:rsid w:val="00843DA6"/>
    <w:rsid w:val="00844006"/>
    <w:rsid w:val="008444E0"/>
    <w:rsid w:val="008458DD"/>
    <w:rsid w:val="00846DCE"/>
    <w:rsid w:val="0085240D"/>
    <w:rsid w:val="008534B1"/>
    <w:rsid w:val="008536CB"/>
    <w:rsid w:val="00853BF2"/>
    <w:rsid w:val="00854046"/>
    <w:rsid w:val="0085412D"/>
    <w:rsid w:val="00854870"/>
    <w:rsid w:val="00855026"/>
    <w:rsid w:val="008551A5"/>
    <w:rsid w:val="00855322"/>
    <w:rsid w:val="008557CD"/>
    <w:rsid w:val="008558AF"/>
    <w:rsid w:val="008568EA"/>
    <w:rsid w:val="00857A7E"/>
    <w:rsid w:val="00857D8F"/>
    <w:rsid w:val="0086061F"/>
    <w:rsid w:val="00861A88"/>
    <w:rsid w:val="00863121"/>
    <w:rsid w:val="0086376B"/>
    <w:rsid w:val="00864BE1"/>
    <w:rsid w:val="008654AD"/>
    <w:rsid w:val="0086613C"/>
    <w:rsid w:val="008664CB"/>
    <w:rsid w:val="0086675A"/>
    <w:rsid w:val="00867244"/>
    <w:rsid w:val="00867CA2"/>
    <w:rsid w:val="00867ED4"/>
    <w:rsid w:val="00870217"/>
    <w:rsid w:val="008705EF"/>
    <w:rsid w:val="008709AB"/>
    <w:rsid w:val="00870BA8"/>
    <w:rsid w:val="00871E63"/>
    <w:rsid w:val="00872630"/>
    <w:rsid w:val="008740C2"/>
    <w:rsid w:val="00874586"/>
    <w:rsid w:val="00875B88"/>
    <w:rsid w:val="00876DC2"/>
    <w:rsid w:val="008771DB"/>
    <w:rsid w:val="0087785E"/>
    <w:rsid w:val="00877E5C"/>
    <w:rsid w:val="00880F5F"/>
    <w:rsid w:val="00882055"/>
    <w:rsid w:val="0088223F"/>
    <w:rsid w:val="00882810"/>
    <w:rsid w:val="008830A3"/>
    <w:rsid w:val="0088362B"/>
    <w:rsid w:val="00884F3F"/>
    <w:rsid w:val="008852AC"/>
    <w:rsid w:val="00885A36"/>
    <w:rsid w:val="00886CC2"/>
    <w:rsid w:val="0088728C"/>
    <w:rsid w:val="00887D6E"/>
    <w:rsid w:val="008901E3"/>
    <w:rsid w:val="00890922"/>
    <w:rsid w:val="00890C83"/>
    <w:rsid w:val="00891A3F"/>
    <w:rsid w:val="00893EEA"/>
    <w:rsid w:val="008953F4"/>
    <w:rsid w:val="0089671D"/>
    <w:rsid w:val="0089797A"/>
    <w:rsid w:val="00897EE7"/>
    <w:rsid w:val="008A0DDE"/>
    <w:rsid w:val="008A0E0C"/>
    <w:rsid w:val="008A138A"/>
    <w:rsid w:val="008A1BCA"/>
    <w:rsid w:val="008A2C96"/>
    <w:rsid w:val="008A3650"/>
    <w:rsid w:val="008A4433"/>
    <w:rsid w:val="008A4AC7"/>
    <w:rsid w:val="008A4FF7"/>
    <w:rsid w:val="008A6981"/>
    <w:rsid w:val="008A6AE8"/>
    <w:rsid w:val="008B0C64"/>
    <w:rsid w:val="008B195D"/>
    <w:rsid w:val="008B1E33"/>
    <w:rsid w:val="008B23B4"/>
    <w:rsid w:val="008B4812"/>
    <w:rsid w:val="008B6F52"/>
    <w:rsid w:val="008B6FEE"/>
    <w:rsid w:val="008C0043"/>
    <w:rsid w:val="008C0475"/>
    <w:rsid w:val="008C0668"/>
    <w:rsid w:val="008C096B"/>
    <w:rsid w:val="008C28A5"/>
    <w:rsid w:val="008C4582"/>
    <w:rsid w:val="008C45BE"/>
    <w:rsid w:val="008C5A21"/>
    <w:rsid w:val="008C5F0C"/>
    <w:rsid w:val="008C60DD"/>
    <w:rsid w:val="008C7587"/>
    <w:rsid w:val="008C7C6C"/>
    <w:rsid w:val="008D0551"/>
    <w:rsid w:val="008D0EE0"/>
    <w:rsid w:val="008D2BCC"/>
    <w:rsid w:val="008D2C06"/>
    <w:rsid w:val="008D34C8"/>
    <w:rsid w:val="008D37C9"/>
    <w:rsid w:val="008D445D"/>
    <w:rsid w:val="008D5761"/>
    <w:rsid w:val="008D584B"/>
    <w:rsid w:val="008D5907"/>
    <w:rsid w:val="008D6055"/>
    <w:rsid w:val="008D6637"/>
    <w:rsid w:val="008D7CD3"/>
    <w:rsid w:val="008E0061"/>
    <w:rsid w:val="008E02DC"/>
    <w:rsid w:val="008E1A9D"/>
    <w:rsid w:val="008E21D6"/>
    <w:rsid w:val="008E346B"/>
    <w:rsid w:val="008E3747"/>
    <w:rsid w:val="008E4C13"/>
    <w:rsid w:val="008E57B5"/>
    <w:rsid w:val="008E7337"/>
    <w:rsid w:val="008E7EE9"/>
    <w:rsid w:val="008F05A2"/>
    <w:rsid w:val="008F10F3"/>
    <w:rsid w:val="008F1D8B"/>
    <w:rsid w:val="008F3160"/>
    <w:rsid w:val="008F382F"/>
    <w:rsid w:val="008F4667"/>
    <w:rsid w:val="008F4F70"/>
    <w:rsid w:val="008F53D1"/>
    <w:rsid w:val="008F6317"/>
    <w:rsid w:val="008F6AC3"/>
    <w:rsid w:val="00900AB0"/>
    <w:rsid w:val="009013A5"/>
    <w:rsid w:val="009014C3"/>
    <w:rsid w:val="0090297F"/>
    <w:rsid w:val="009034B1"/>
    <w:rsid w:val="009038CD"/>
    <w:rsid w:val="009048E9"/>
    <w:rsid w:val="009055E7"/>
    <w:rsid w:val="00906291"/>
    <w:rsid w:val="00906BC7"/>
    <w:rsid w:val="009071A1"/>
    <w:rsid w:val="00910598"/>
    <w:rsid w:val="00911589"/>
    <w:rsid w:val="0091166F"/>
    <w:rsid w:val="009127D1"/>
    <w:rsid w:val="00912E2C"/>
    <w:rsid w:val="009137EC"/>
    <w:rsid w:val="009144EC"/>
    <w:rsid w:val="00914724"/>
    <w:rsid w:val="00914CD4"/>
    <w:rsid w:val="00915353"/>
    <w:rsid w:val="0091590E"/>
    <w:rsid w:val="00920672"/>
    <w:rsid w:val="0092144E"/>
    <w:rsid w:val="00922253"/>
    <w:rsid w:val="009231D2"/>
    <w:rsid w:val="00923229"/>
    <w:rsid w:val="0092383A"/>
    <w:rsid w:val="00923E69"/>
    <w:rsid w:val="00925ADD"/>
    <w:rsid w:val="00925D4D"/>
    <w:rsid w:val="00925EFC"/>
    <w:rsid w:val="00926395"/>
    <w:rsid w:val="00926F5A"/>
    <w:rsid w:val="00927018"/>
    <w:rsid w:val="009311F9"/>
    <w:rsid w:val="00932042"/>
    <w:rsid w:val="00932986"/>
    <w:rsid w:val="009349A8"/>
    <w:rsid w:val="00934C8F"/>
    <w:rsid w:val="00935F34"/>
    <w:rsid w:val="0093701E"/>
    <w:rsid w:val="009408BE"/>
    <w:rsid w:val="00942521"/>
    <w:rsid w:val="00942554"/>
    <w:rsid w:val="00942B2D"/>
    <w:rsid w:val="00944D02"/>
    <w:rsid w:val="00945378"/>
    <w:rsid w:val="009460ED"/>
    <w:rsid w:val="00946469"/>
    <w:rsid w:val="00946C80"/>
    <w:rsid w:val="009470EE"/>
    <w:rsid w:val="009502B0"/>
    <w:rsid w:val="00951967"/>
    <w:rsid w:val="00952041"/>
    <w:rsid w:val="00952067"/>
    <w:rsid w:val="00952617"/>
    <w:rsid w:val="0095290D"/>
    <w:rsid w:val="00952911"/>
    <w:rsid w:val="0095381E"/>
    <w:rsid w:val="00955032"/>
    <w:rsid w:val="009562E1"/>
    <w:rsid w:val="00957731"/>
    <w:rsid w:val="0096012C"/>
    <w:rsid w:val="009609DD"/>
    <w:rsid w:val="00960C5A"/>
    <w:rsid w:val="009610FD"/>
    <w:rsid w:val="00961933"/>
    <w:rsid w:val="009634D2"/>
    <w:rsid w:val="0096383D"/>
    <w:rsid w:val="00963FAA"/>
    <w:rsid w:val="00965B98"/>
    <w:rsid w:val="00970917"/>
    <w:rsid w:val="00971B97"/>
    <w:rsid w:val="0097217B"/>
    <w:rsid w:val="00973123"/>
    <w:rsid w:val="00974103"/>
    <w:rsid w:val="009747FB"/>
    <w:rsid w:val="00976171"/>
    <w:rsid w:val="00976C58"/>
    <w:rsid w:val="00980597"/>
    <w:rsid w:val="00981019"/>
    <w:rsid w:val="009813E9"/>
    <w:rsid w:val="00987213"/>
    <w:rsid w:val="00987A80"/>
    <w:rsid w:val="00990BAE"/>
    <w:rsid w:val="00992017"/>
    <w:rsid w:val="00993429"/>
    <w:rsid w:val="0099536E"/>
    <w:rsid w:val="009954D0"/>
    <w:rsid w:val="00995A3A"/>
    <w:rsid w:val="009965D4"/>
    <w:rsid w:val="00997E79"/>
    <w:rsid w:val="009A11CD"/>
    <w:rsid w:val="009A1DE8"/>
    <w:rsid w:val="009A23C3"/>
    <w:rsid w:val="009A2900"/>
    <w:rsid w:val="009A3777"/>
    <w:rsid w:val="009A4522"/>
    <w:rsid w:val="009A58AA"/>
    <w:rsid w:val="009A5F94"/>
    <w:rsid w:val="009A6472"/>
    <w:rsid w:val="009A65FF"/>
    <w:rsid w:val="009A67E1"/>
    <w:rsid w:val="009A6B50"/>
    <w:rsid w:val="009A75CB"/>
    <w:rsid w:val="009A7ADA"/>
    <w:rsid w:val="009B028E"/>
    <w:rsid w:val="009B1722"/>
    <w:rsid w:val="009B1E7F"/>
    <w:rsid w:val="009B25C4"/>
    <w:rsid w:val="009B32FA"/>
    <w:rsid w:val="009B3A43"/>
    <w:rsid w:val="009B4083"/>
    <w:rsid w:val="009B435D"/>
    <w:rsid w:val="009B5035"/>
    <w:rsid w:val="009B6F6B"/>
    <w:rsid w:val="009C08B0"/>
    <w:rsid w:val="009C11E4"/>
    <w:rsid w:val="009C5486"/>
    <w:rsid w:val="009C63D2"/>
    <w:rsid w:val="009C65A1"/>
    <w:rsid w:val="009C682C"/>
    <w:rsid w:val="009C68FE"/>
    <w:rsid w:val="009D11C7"/>
    <w:rsid w:val="009D1DBC"/>
    <w:rsid w:val="009D396B"/>
    <w:rsid w:val="009D3E5E"/>
    <w:rsid w:val="009D3FB4"/>
    <w:rsid w:val="009D426A"/>
    <w:rsid w:val="009D46A2"/>
    <w:rsid w:val="009D596E"/>
    <w:rsid w:val="009D6159"/>
    <w:rsid w:val="009D67AC"/>
    <w:rsid w:val="009D7607"/>
    <w:rsid w:val="009D7A39"/>
    <w:rsid w:val="009E0131"/>
    <w:rsid w:val="009E047C"/>
    <w:rsid w:val="009E0C67"/>
    <w:rsid w:val="009E2E2D"/>
    <w:rsid w:val="009E3351"/>
    <w:rsid w:val="009E3AE5"/>
    <w:rsid w:val="009E472B"/>
    <w:rsid w:val="009E4C5F"/>
    <w:rsid w:val="009E574C"/>
    <w:rsid w:val="009E5B89"/>
    <w:rsid w:val="009E689B"/>
    <w:rsid w:val="009E73B7"/>
    <w:rsid w:val="009F024B"/>
    <w:rsid w:val="009F1010"/>
    <w:rsid w:val="009F14A1"/>
    <w:rsid w:val="009F1522"/>
    <w:rsid w:val="009F1F27"/>
    <w:rsid w:val="009F289B"/>
    <w:rsid w:val="009F2983"/>
    <w:rsid w:val="009F29B4"/>
    <w:rsid w:val="009F3424"/>
    <w:rsid w:val="009F364B"/>
    <w:rsid w:val="009F3C7E"/>
    <w:rsid w:val="009F5816"/>
    <w:rsid w:val="009F6351"/>
    <w:rsid w:val="009F76E7"/>
    <w:rsid w:val="00A00276"/>
    <w:rsid w:val="00A0048F"/>
    <w:rsid w:val="00A0056E"/>
    <w:rsid w:val="00A02E54"/>
    <w:rsid w:val="00A03247"/>
    <w:rsid w:val="00A03B4C"/>
    <w:rsid w:val="00A048E0"/>
    <w:rsid w:val="00A0510B"/>
    <w:rsid w:val="00A05FBF"/>
    <w:rsid w:val="00A063DA"/>
    <w:rsid w:val="00A064AC"/>
    <w:rsid w:val="00A07589"/>
    <w:rsid w:val="00A10CE0"/>
    <w:rsid w:val="00A10D52"/>
    <w:rsid w:val="00A10FF1"/>
    <w:rsid w:val="00A13018"/>
    <w:rsid w:val="00A130F9"/>
    <w:rsid w:val="00A13154"/>
    <w:rsid w:val="00A133F5"/>
    <w:rsid w:val="00A1483C"/>
    <w:rsid w:val="00A14B2E"/>
    <w:rsid w:val="00A14BA1"/>
    <w:rsid w:val="00A14BB1"/>
    <w:rsid w:val="00A1511E"/>
    <w:rsid w:val="00A15ADA"/>
    <w:rsid w:val="00A15F5B"/>
    <w:rsid w:val="00A162B7"/>
    <w:rsid w:val="00A20AEA"/>
    <w:rsid w:val="00A21082"/>
    <w:rsid w:val="00A21DF0"/>
    <w:rsid w:val="00A222DC"/>
    <w:rsid w:val="00A22F36"/>
    <w:rsid w:val="00A2485D"/>
    <w:rsid w:val="00A24C6C"/>
    <w:rsid w:val="00A301C1"/>
    <w:rsid w:val="00A303BA"/>
    <w:rsid w:val="00A305F3"/>
    <w:rsid w:val="00A315B2"/>
    <w:rsid w:val="00A32392"/>
    <w:rsid w:val="00A3282C"/>
    <w:rsid w:val="00A33626"/>
    <w:rsid w:val="00A33E6B"/>
    <w:rsid w:val="00A35468"/>
    <w:rsid w:val="00A35ECF"/>
    <w:rsid w:val="00A35F5A"/>
    <w:rsid w:val="00A3769C"/>
    <w:rsid w:val="00A40A36"/>
    <w:rsid w:val="00A40AAC"/>
    <w:rsid w:val="00A43174"/>
    <w:rsid w:val="00A43591"/>
    <w:rsid w:val="00A4364F"/>
    <w:rsid w:val="00A44193"/>
    <w:rsid w:val="00A45C81"/>
    <w:rsid w:val="00A464A4"/>
    <w:rsid w:val="00A46812"/>
    <w:rsid w:val="00A47663"/>
    <w:rsid w:val="00A47FF5"/>
    <w:rsid w:val="00A52B9D"/>
    <w:rsid w:val="00A532BD"/>
    <w:rsid w:val="00A5358D"/>
    <w:rsid w:val="00A54124"/>
    <w:rsid w:val="00A54255"/>
    <w:rsid w:val="00A54949"/>
    <w:rsid w:val="00A56D42"/>
    <w:rsid w:val="00A56FF9"/>
    <w:rsid w:val="00A5739B"/>
    <w:rsid w:val="00A57CC0"/>
    <w:rsid w:val="00A57E2F"/>
    <w:rsid w:val="00A57E9B"/>
    <w:rsid w:val="00A6076A"/>
    <w:rsid w:val="00A614AD"/>
    <w:rsid w:val="00A61EC3"/>
    <w:rsid w:val="00A620BA"/>
    <w:rsid w:val="00A6228F"/>
    <w:rsid w:val="00A632B3"/>
    <w:rsid w:val="00A63C2B"/>
    <w:rsid w:val="00A64134"/>
    <w:rsid w:val="00A6427D"/>
    <w:rsid w:val="00A65CD9"/>
    <w:rsid w:val="00A66047"/>
    <w:rsid w:val="00A661E0"/>
    <w:rsid w:val="00A66CF3"/>
    <w:rsid w:val="00A671C8"/>
    <w:rsid w:val="00A67740"/>
    <w:rsid w:val="00A712C0"/>
    <w:rsid w:val="00A71402"/>
    <w:rsid w:val="00A7164C"/>
    <w:rsid w:val="00A7190E"/>
    <w:rsid w:val="00A71D9D"/>
    <w:rsid w:val="00A728DD"/>
    <w:rsid w:val="00A72A41"/>
    <w:rsid w:val="00A734F3"/>
    <w:rsid w:val="00A73939"/>
    <w:rsid w:val="00A73C65"/>
    <w:rsid w:val="00A746D3"/>
    <w:rsid w:val="00A74BAA"/>
    <w:rsid w:val="00A75197"/>
    <w:rsid w:val="00A7553B"/>
    <w:rsid w:val="00A75EE2"/>
    <w:rsid w:val="00A76142"/>
    <w:rsid w:val="00A76C68"/>
    <w:rsid w:val="00A77665"/>
    <w:rsid w:val="00A77F22"/>
    <w:rsid w:val="00A807CD"/>
    <w:rsid w:val="00A808CD"/>
    <w:rsid w:val="00A81261"/>
    <w:rsid w:val="00A81455"/>
    <w:rsid w:val="00A82EA5"/>
    <w:rsid w:val="00A85236"/>
    <w:rsid w:val="00A857A3"/>
    <w:rsid w:val="00A86ADC"/>
    <w:rsid w:val="00A906DA"/>
    <w:rsid w:val="00A91A55"/>
    <w:rsid w:val="00A93534"/>
    <w:rsid w:val="00A938C9"/>
    <w:rsid w:val="00A95C2E"/>
    <w:rsid w:val="00A9612B"/>
    <w:rsid w:val="00A97C7A"/>
    <w:rsid w:val="00AA0247"/>
    <w:rsid w:val="00AA10C3"/>
    <w:rsid w:val="00AA1498"/>
    <w:rsid w:val="00AA29FB"/>
    <w:rsid w:val="00AA2A67"/>
    <w:rsid w:val="00AA3656"/>
    <w:rsid w:val="00AA487F"/>
    <w:rsid w:val="00AA4A78"/>
    <w:rsid w:val="00AA57CE"/>
    <w:rsid w:val="00AA5D9B"/>
    <w:rsid w:val="00AA5E46"/>
    <w:rsid w:val="00AA5EC2"/>
    <w:rsid w:val="00AA7A09"/>
    <w:rsid w:val="00AB0A01"/>
    <w:rsid w:val="00AB1323"/>
    <w:rsid w:val="00AB1D9C"/>
    <w:rsid w:val="00AB20A6"/>
    <w:rsid w:val="00AB3661"/>
    <w:rsid w:val="00AB3EFD"/>
    <w:rsid w:val="00AB4840"/>
    <w:rsid w:val="00AB4CA6"/>
    <w:rsid w:val="00AB4D14"/>
    <w:rsid w:val="00AB6B03"/>
    <w:rsid w:val="00AB6E4B"/>
    <w:rsid w:val="00AB7421"/>
    <w:rsid w:val="00AB7D71"/>
    <w:rsid w:val="00AC2174"/>
    <w:rsid w:val="00AC2D74"/>
    <w:rsid w:val="00AC3470"/>
    <w:rsid w:val="00AC4EFE"/>
    <w:rsid w:val="00AC654C"/>
    <w:rsid w:val="00AC70C2"/>
    <w:rsid w:val="00AC798A"/>
    <w:rsid w:val="00AC7F27"/>
    <w:rsid w:val="00AD093A"/>
    <w:rsid w:val="00AD0997"/>
    <w:rsid w:val="00AD1025"/>
    <w:rsid w:val="00AD135B"/>
    <w:rsid w:val="00AD1D83"/>
    <w:rsid w:val="00AD2A4E"/>
    <w:rsid w:val="00AD35D5"/>
    <w:rsid w:val="00AD3F1D"/>
    <w:rsid w:val="00AD47D5"/>
    <w:rsid w:val="00AD6D8C"/>
    <w:rsid w:val="00AD6F63"/>
    <w:rsid w:val="00AE0AF4"/>
    <w:rsid w:val="00AE4656"/>
    <w:rsid w:val="00AE4767"/>
    <w:rsid w:val="00AE49FA"/>
    <w:rsid w:val="00AE4B79"/>
    <w:rsid w:val="00AE4EAE"/>
    <w:rsid w:val="00AE5DC7"/>
    <w:rsid w:val="00AE6FB5"/>
    <w:rsid w:val="00AE7635"/>
    <w:rsid w:val="00AE7AD9"/>
    <w:rsid w:val="00AF0486"/>
    <w:rsid w:val="00AF0DF4"/>
    <w:rsid w:val="00AF258F"/>
    <w:rsid w:val="00AF2992"/>
    <w:rsid w:val="00AF2C48"/>
    <w:rsid w:val="00AF347B"/>
    <w:rsid w:val="00AF4135"/>
    <w:rsid w:val="00AF62FC"/>
    <w:rsid w:val="00B007FD"/>
    <w:rsid w:val="00B01B1A"/>
    <w:rsid w:val="00B020FB"/>
    <w:rsid w:val="00B03136"/>
    <w:rsid w:val="00B037E9"/>
    <w:rsid w:val="00B059B2"/>
    <w:rsid w:val="00B05D3F"/>
    <w:rsid w:val="00B07911"/>
    <w:rsid w:val="00B109CF"/>
    <w:rsid w:val="00B10A07"/>
    <w:rsid w:val="00B10FBC"/>
    <w:rsid w:val="00B1188F"/>
    <w:rsid w:val="00B118DA"/>
    <w:rsid w:val="00B12384"/>
    <w:rsid w:val="00B13937"/>
    <w:rsid w:val="00B13B67"/>
    <w:rsid w:val="00B14082"/>
    <w:rsid w:val="00B14196"/>
    <w:rsid w:val="00B147CE"/>
    <w:rsid w:val="00B15901"/>
    <w:rsid w:val="00B16D87"/>
    <w:rsid w:val="00B1797C"/>
    <w:rsid w:val="00B20725"/>
    <w:rsid w:val="00B20E9C"/>
    <w:rsid w:val="00B20FC2"/>
    <w:rsid w:val="00B23701"/>
    <w:rsid w:val="00B2423B"/>
    <w:rsid w:val="00B259E8"/>
    <w:rsid w:val="00B260BB"/>
    <w:rsid w:val="00B260F2"/>
    <w:rsid w:val="00B26A1C"/>
    <w:rsid w:val="00B26A50"/>
    <w:rsid w:val="00B30746"/>
    <w:rsid w:val="00B32EDF"/>
    <w:rsid w:val="00B3321F"/>
    <w:rsid w:val="00B371E1"/>
    <w:rsid w:val="00B4006A"/>
    <w:rsid w:val="00B413E6"/>
    <w:rsid w:val="00B444D6"/>
    <w:rsid w:val="00B446F0"/>
    <w:rsid w:val="00B458EB"/>
    <w:rsid w:val="00B47268"/>
    <w:rsid w:val="00B47747"/>
    <w:rsid w:val="00B51599"/>
    <w:rsid w:val="00B51BF7"/>
    <w:rsid w:val="00B51D16"/>
    <w:rsid w:val="00B51F0E"/>
    <w:rsid w:val="00B5233E"/>
    <w:rsid w:val="00B5310C"/>
    <w:rsid w:val="00B541FA"/>
    <w:rsid w:val="00B556ED"/>
    <w:rsid w:val="00B6077B"/>
    <w:rsid w:val="00B60FAE"/>
    <w:rsid w:val="00B63917"/>
    <w:rsid w:val="00B653F5"/>
    <w:rsid w:val="00B6580F"/>
    <w:rsid w:val="00B6588D"/>
    <w:rsid w:val="00B66B87"/>
    <w:rsid w:val="00B6711C"/>
    <w:rsid w:val="00B6746B"/>
    <w:rsid w:val="00B677A8"/>
    <w:rsid w:val="00B67898"/>
    <w:rsid w:val="00B679F4"/>
    <w:rsid w:val="00B71347"/>
    <w:rsid w:val="00B71B54"/>
    <w:rsid w:val="00B71D68"/>
    <w:rsid w:val="00B725BA"/>
    <w:rsid w:val="00B72B6A"/>
    <w:rsid w:val="00B73108"/>
    <w:rsid w:val="00B73E73"/>
    <w:rsid w:val="00B74B06"/>
    <w:rsid w:val="00B75956"/>
    <w:rsid w:val="00B76342"/>
    <w:rsid w:val="00B76C5F"/>
    <w:rsid w:val="00B77409"/>
    <w:rsid w:val="00B802A7"/>
    <w:rsid w:val="00B8096B"/>
    <w:rsid w:val="00B80F80"/>
    <w:rsid w:val="00B82C80"/>
    <w:rsid w:val="00B82FE9"/>
    <w:rsid w:val="00B8322C"/>
    <w:rsid w:val="00B8326A"/>
    <w:rsid w:val="00B8339C"/>
    <w:rsid w:val="00B83733"/>
    <w:rsid w:val="00B83A61"/>
    <w:rsid w:val="00B83C9A"/>
    <w:rsid w:val="00B8453E"/>
    <w:rsid w:val="00B84880"/>
    <w:rsid w:val="00B85B20"/>
    <w:rsid w:val="00B86D84"/>
    <w:rsid w:val="00B876CD"/>
    <w:rsid w:val="00B87CAA"/>
    <w:rsid w:val="00B9100D"/>
    <w:rsid w:val="00B91168"/>
    <w:rsid w:val="00B914D9"/>
    <w:rsid w:val="00B91CF2"/>
    <w:rsid w:val="00B92E7C"/>
    <w:rsid w:val="00B93590"/>
    <w:rsid w:val="00B94BA6"/>
    <w:rsid w:val="00B94BBB"/>
    <w:rsid w:val="00B9526A"/>
    <w:rsid w:val="00B952EC"/>
    <w:rsid w:val="00B95879"/>
    <w:rsid w:val="00B95C1F"/>
    <w:rsid w:val="00B95C82"/>
    <w:rsid w:val="00B96664"/>
    <w:rsid w:val="00B97F90"/>
    <w:rsid w:val="00BA07ED"/>
    <w:rsid w:val="00BA1284"/>
    <w:rsid w:val="00BA1B6F"/>
    <w:rsid w:val="00BA26FB"/>
    <w:rsid w:val="00BA2A01"/>
    <w:rsid w:val="00BA351F"/>
    <w:rsid w:val="00BA38D7"/>
    <w:rsid w:val="00BA4591"/>
    <w:rsid w:val="00BA49C8"/>
    <w:rsid w:val="00BA4CA3"/>
    <w:rsid w:val="00BA681C"/>
    <w:rsid w:val="00BB16E1"/>
    <w:rsid w:val="00BB3272"/>
    <w:rsid w:val="00BB4406"/>
    <w:rsid w:val="00BB4999"/>
    <w:rsid w:val="00BB5393"/>
    <w:rsid w:val="00BB587B"/>
    <w:rsid w:val="00BB6168"/>
    <w:rsid w:val="00BB6D3A"/>
    <w:rsid w:val="00BC1154"/>
    <w:rsid w:val="00BC135E"/>
    <w:rsid w:val="00BC1723"/>
    <w:rsid w:val="00BC1AB9"/>
    <w:rsid w:val="00BC24FB"/>
    <w:rsid w:val="00BC2557"/>
    <w:rsid w:val="00BC3D18"/>
    <w:rsid w:val="00BC4094"/>
    <w:rsid w:val="00BC4824"/>
    <w:rsid w:val="00BC49B8"/>
    <w:rsid w:val="00BC55F0"/>
    <w:rsid w:val="00BC5704"/>
    <w:rsid w:val="00BC60E8"/>
    <w:rsid w:val="00BD22C8"/>
    <w:rsid w:val="00BD2F8F"/>
    <w:rsid w:val="00BD3399"/>
    <w:rsid w:val="00BD426F"/>
    <w:rsid w:val="00BD4671"/>
    <w:rsid w:val="00BD4680"/>
    <w:rsid w:val="00BD53F6"/>
    <w:rsid w:val="00BD5513"/>
    <w:rsid w:val="00BD7169"/>
    <w:rsid w:val="00BD7513"/>
    <w:rsid w:val="00BD78F1"/>
    <w:rsid w:val="00BD78F9"/>
    <w:rsid w:val="00BD7CBB"/>
    <w:rsid w:val="00BE0BD0"/>
    <w:rsid w:val="00BE0C8D"/>
    <w:rsid w:val="00BE0D55"/>
    <w:rsid w:val="00BE41B2"/>
    <w:rsid w:val="00BE4408"/>
    <w:rsid w:val="00BE4F40"/>
    <w:rsid w:val="00BE565A"/>
    <w:rsid w:val="00BE5B1C"/>
    <w:rsid w:val="00BF0610"/>
    <w:rsid w:val="00BF0B0A"/>
    <w:rsid w:val="00BF1DD1"/>
    <w:rsid w:val="00BF1E68"/>
    <w:rsid w:val="00BF27DD"/>
    <w:rsid w:val="00BF29D1"/>
    <w:rsid w:val="00BF2DC4"/>
    <w:rsid w:val="00BF3D89"/>
    <w:rsid w:val="00BF417E"/>
    <w:rsid w:val="00BF4991"/>
    <w:rsid w:val="00BF5323"/>
    <w:rsid w:val="00BF5C8C"/>
    <w:rsid w:val="00BF6743"/>
    <w:rsid w:val="00BF692E"/>
    <w:rsid w:val="00BF6E82"/>
    <w:rsid w:val="00C009AB"/>
    <w:rsid w:val="00C00C59"/>
    <w:rsid w:val="00C0171C"/>
    <w:rsid w:val="00C0212F"/>
    <w:rsid w:val="00C02E35"/>
    <w:rsid w:val="00C0474C"/>
    <w:rsid w:val="00C04FE4"/>
    <w:rsid w:val="00C05D69"/>
    <w:rsid w:val="00C065A0"/>
    <w:rsid w:val="00C065A9"/>
    <w:rsid w:val="00C06A4E"/>
    <w:rsid w:val="00C0716E"/>
    <w:rsid w:val="00C11660"/>
    <w:rsid w:val="00C1250A"/>
    <w:rsid w:val="00C13C4F"/>
    <w:rsid w:val="00C13FD9"/>
    <w:rsid w:val="00C14DB6"/>
    <w:rsid w:val="00C15236"/>
    <w:rsid w:val="00C160B9"/>
    <w:rsid w:val="00C160D0"/>
    <w:rsid w:val="00C16D11"/>
    <w:rsid w:val="00C16EDC"/>
    <w:rsid w:val="00C17EAC"/>
    <w:rsid w:val="00C207CE"/>
    <w:rsid w:val="00C21198"/>
    <w:rsid w:val="00C21A01"/>
    <w:rsid w:val="00C21A32"/>
    <w:rsid w:val="00C224B5"/>
    <w:rsid w:val="00C22B58"/>
    <w:rsid w:val="00C22DEC"/>
    <w:rsid w:val="00C2340B"/>
    <w:rsid w:val="00C240D1"/>
    <w:rsid w:val="00C24C3D"/>
    <w:rsid w:val="00C266A3"/>
    <w:rsid w:val="00C304CC"/>
    <w:rsid w:val="00C30E09"/>
    <w:rsid w:val="00C313D8"/>
    <w:rsid w:val="00C316F9"/>
    <w:rsid w:val="00C31F60"/>
    <w:rsid w:val="00C33093"/>
    <w:rsid w:val="00C344FD"/>
    <w:rsid w:val="00C34F52"/>
    <w:rsid w:val="00C359BE"/>
    <w:rsid w:val="00C365AC"/>
    <w:rsid w:val="00C36810"/>
    <w:rsid w:val="00C37CC2"/>
    <w:rsid w:val="00C407B3"/>
    <w:rsid w:val="00C4281D"/>
    <w:rsid w:val="00C42CBF"/>
    <w:rsid w:val="00C42F56"/>
    <w:rsid w:val="00C4471E"/>
    <w:rsid w:val="00C449BA"/>
    <w:rsid w:val="00C4624A"/>
    <w:rsid w:val="00C46DAE"/>
    <w:rsid w:val="00C46FD6"/>
    <w:rsid w:val="00C4769C"/>
    <w:rsid w:val="00C4784C"/>
    <w:rsid w:val="00C511C5"/>
    <w:rsid w:val="00C51597"/>
    <w:rsid w:val="00C52852"/>
    <w:rsid w:val="00C54497"/>
    <w:rsid w:val="00C5477C"/>
    <w:rsid w:val="00C56867"/>
    <w:rsid w:val="00C56E8B"/>
    <w:rsid w:val="00C57539"/>
    <w:rsid w:val="00C60170"/>
    <w:rsid w:val="00C605B9"/>
    <w:rsid w:val="00C65BBD"/>
    <w:rsid w:val="00C65D9F"/>
    <w:rsid w:val="00C668C9"/>
    <w:rsid w:val="00C6691A"/>
    <w:rsid w:val="00C66931"/>
    <w:rsid w:val="00C67413"/>
    <w:rsid w:val="00C67A00"/>
    <w:rsid w:val="00C71861"/>
    <w:rsid w:val="00C72672"/>
    <w:rsid w:val="00C72D99"/>
    <w:rsid w:val="00C72F2C"/>
    <w:rsid w:val="00C7407A"/>
    <w:rsid w:val="00C74344"/>
    <w:rsid w:val="00C74A73"/>
    <w:rsid w:val="00C7538A"/>
    <w:rsid w:val="00C7543A"/>
    <w:rsid w:val="00C757A4"/>
    <w:rsid w:val="00C75BDF"/>
    <w:rsid w:val="00C774A5"/>
    <w:rsid w:val="00C774B3"/>
    <w:rsid w:val="00C77762"/>
    <w:rsid w:val="00C80240"/>
    <w:rsid w:val="00C81811"/>
    <w:rsid w:val="00C81AF5"/>
    <w:rsid w:val="00C821DF"/>
    <w:rsid w:val="00C83DDC"/>
    <w:rsid w:val="00C86D69"/>
    <w:rsid w:val="00C87BBA"/>
    <w:rsid w:val="00C90BCC"/>
    <w:rsid w:val="00C9155E"/>
    <w:rsid w:val="00C926FC"/>
    <w:rsid w:val="00C9329B"/>
    <w:rsid w:val="00C9546C"/>
    <w:rsid w:val="00C95912"/>
    <w:rsid w:val="00C96018"/>
    <w:rsid w:val="00C961F8"/>
    <w:rsid w:val="00C96D39"/>
    <w:rsid w:val="00C974D9"/>
    <w:rsid w:val="00C97756"/>
    <w:rsid w:val="00CA043B"/>
    <w:rsid w:val="00CA20E4"/>
    <w:rsid w:val="00CA23E9"/>
    <w:rsid w:val="00CA57D7"/>
    <w:rsid w:val="00CA5F20"/>
    <w:rsid w:val="00CA67EF"/>
    <w:rsid w:val="00CA6DA6"/>
    <w:rsid w:val="00CA70B9"/>
    <w:rsid w:val="00CA737C"/>
    <w:rsid w:val="00CB2F95"/>
    <w:rsid w:val="00CB326D"/>
    <w:rsid w:val="00CB3830"/>
    <w:rsid w:val="00CB5DFC"/>
    <w:rsid w:val="00CB6C44"/>
    <w:rsid w:val="00CB79C1"/>
    <w:rsid w:val="00CC07B7"/>
    <w:rsid w:val="00CC1CCB"/>
    <w:rsid w:val="00CC263C"/>
    <w:rsid w:val="00CC2F53"/>
    <w:rsid w:val="00CC329E"/>
    <w:rsid w:val="00CC70BF"/>
    <w:rsid w:val="00CC7A7F"/>
    <w:rsid w:val="00CD165A"/>
    <w:rsid w:val="00CD24B6"/>
    <w:rsid w:val="00CD3D01"/>
    <w:rsid w:val="00CD3D0B"/>
    <w:rsid w:val="00CD3FBE"/>
    <w:rsid w:val="00CD6C46"/>
    <w:rsid w:val="00CD72DC"/>
    <w:rsid w:val="00CD77CD"/>
    <w:rsid w:val="00CE1071"/>
    <w:rsid w:val="00CE22CE"/>
    <w:rsid w:val="00CE2441"/>
    <w:rsid w:val="00CE250F"/>
    <w:rsid w:val="00CE39BC"/>
    <w:rsid w:val="00CE5170"/>
    <w:rsid w:val="00CE55A5"/>
    <w:rsid w:val="00CE57FD"/>
    <w:rsid w:val="00CE622A"/>
    <w:rsid w:val="00CE7679"/>
    <w:rsid w:val="00CF13E5"/>
    <w:rsid w:val="00CF17B8"/>
    <w:rsid w:val="00CF24E9"/>
    <w:rsid w:val="00CF31D8"/>
    <w:rsid w:val="00CF583F"/>
    <w:rsid w:val="00CF7649"/>
    <w:rsid w:val="00D0098F"/>
    <w:rsid w:val="00D015B3"/>
    <w:rsid w:val="00D01E71"/>
    <w:rsid w:val="00D02539"/>
    <w:rsid w:val="00D026F8"/>
    <w:rsid w:val="00D02CA6"/>
    <w:rsid w:val="00D03DE9"/>
    <w:rsid w:val="00D042D7"/>
    <w:rsid w:val="00D04846"/>
    <w:rsid w:val="00D05D7C"/>
    <w:rsid w:val="00D05F02"/>
    <w:rsid w:val="00D060EC"/>
    <w:rsid w:val="00D10B4D"/>
    <w:rsid w:val="00D11024"/>
    <w:rsid w:val="00D1102B"/>
    <w:rsid w:val="00D125CD"/>
    <w:rsid w:val="00D128F2"/>
    <w:rsid w:val="00D1295D"/>
    <w:rsid w:val="00D12AA6"/>
    <w:rsid w:val="00D12CFC"/>
    <w:rsid w:val="00D13215"/>
    <w:rsid w:val="00D13792"/>
    <w:rsid w:val="00D1389F"/>
    <w:rsid w:val="00D13A9E"/>
    <w:rsid w:val="00D13EBD"/>
    <w:rsid w:val="00D14435"/>
    <w:rsid w:val="00D15B15"/>
    <w:rsid w:val="00D16AE3"/>
    <w:rsid w:val="00D204D3"/>
    <w:rsid w:val="00D20BA8"/>
    <w:rsid w:val="00D21685"/>
    <w:rsid w:val="00D21B54"/>
    <w:rsid w:val="00D220BC"/>
    <w:rsid w:val="00D221C4"/>
    <w:rsid w:val="00D232A8"/>
    <w:rsid w:val="00D233E1"/>
    <w:rsid w:val="00D23A75"/>
    <w:rsid w:val="00D2466D"/>
    <w:rsid w:val="00D24728"/>
    <w:rsid w:val="00D26A54"/>
    <w:rsid w:val="00D26D75"/>
    <w:rsid w:val="00D27543"/>
    <w:rsid w:val="00D27B49"/>
    <w:rsid w:val="00D30CEE"/>
    <w:rsid w:val="00D31293"/>
    <w:rsid w:val="00D31E43"/>
    <w:rsid w:val="00D35301"/>
    <w:rsid w:val="00D356F5"/>
    <w:rsid w:val="00D37310"/>
    <w:rsid w:val="00D37BBD"/>
    <w:rsid w:val="00D40137"/>
    <w:rsid w:val="00D40D8D"/>
    <w:rsid w:val="00D41566"/>
    <w:rsid w:val="00D41ECC"/>
    <w:rsid w:val="00D422C4"/>
    <w:rsid w:val="00D433F0"/>
    <w:rsid w:val="00D43A99"/>
    <w:rsid w:val="00D45E78"/>
    <w:rsid w:val="00D46211"/>
    <w:rsid w:val="00D46847"/>
    <w:rsid w:val="00D46B3F"/>
    <w:rsid w:val="00D50605"/>
    <w:rsid w:val="00D5084F"/>
    <w:rsid w:val="00D51091"/>
    <w:rsid w:val="00D5245A"/>
    <w:rsid w:val="00D525ED"/>
    <w:rsid w:val="00D5392B"/>
    <w:rsid w:val="00D543DD"/>
    <w:rsid w:val="00D54697"/>
    <w:rsid w:val="00D54736"/>
    <w:rsid w:val="00D54EC0"/>
    <w:rsid w:val="00D56763"/>
    <w:rsid w:val="00D5717A"/>
    <w:rsid w:val="00D60465"/>
    <w:rsid w:val="00D60EFC"/>
    <w:rsid w:val="00D61C1E"/>
    <w:rsid w:val="00D629E2"/>
    <w:rsid w:val="00D63EB5"/>
    <w:rsid w:val="00D64445"/>
    <w:rsid w:val="00D6483C"/>
    <w:rsid w:val="00D64915"/>
    <w:rsid w:val="00D710B7"/>
    <w:rsid w:val="00D7540C"/>
    <w:rsid w:val="00D7582A"/>
    <w:rsid w:val="00D75BBC"/>
    <w:rsid w:val="00D7634A"/>
    <w:rsid w:val="00D76E21"/>
    <w:rsid w:val="00D77E2D"/>
    <w:rsid w:val="00D80A14"/>
    <w:rsid w:val="00D81A58"/>
    <w:rsid w:val="00D8277C"/>
    <w:rsid w:val="00D82FF8"/>
    <w:rsid w:val="00D85435"/>
    <w:rsid w:val="00D8616E"/>
    <w:rsid w:val="00D87E41"/>
    <w:rsid w:val="00D915EE"/>
    <w:rsid w:val="00D9226D"/>
    <w:rsid w:val="00D92358"/>
    <w:rsid w:val="00D92762"/>
    <w:rsid w:val="00D92F5B"/>
    <w:rsid w:val="00D93BB0"/>
    <w:rsid w:val="00D946C2"/>
    <w:rsid w:val="00D9513D"/>
    <w:rsid w:val="00D956AC"/>
    <w:rsid w:val="00D97222"/>
    <w:rsid w:val="00D97F3B"/>
    <w:rsid w:val="00DA06B4"/>
    <w:rsid w:val="00DA0DA3"/>
    <w:rsid w:val="00DA0F1D"/>
    <w:rsid w:val="00DA128D"/>
    <w:rsid w:val="00DA26E1"/>
    <w:rsid w:val="00DA2E7E"/>
    <w:rsid w:val="00DA3D1E"/>
    <w:rsid w:val="00DA4DD7"/>
    <w:rsid w:val="00DA522C"/>
    <w:rsid w:val="00DA5838"/>
    <w:rsid w:val="00DA7966"/>
    <w:rsid w:val="00DA7E3D"/>
    <w:rsid w:val="00DB0392"/>
    <w:rsid w:val="00DB1916"/>
    <w:rsid w:val="00DB2FCE"/>
    <w:rsid w:val="00DB345D"/>
    <w:rsid w:val="00DB3B10"/>
    <w:rsid w:val="00DB4B21"/>
    <w:rsid w:val="00DB5421"/>
    <w:rsid w:val="00DB54CE"/>
    <w:rsid w:val="00DB658C"/>
    <w:rsid w:val="00DB6DF2"/>
    <w:rsid w:val="00DB6FF4"/>
    <w:rsid w:val="00DC02BE"/>
    <w:rsid w:val="00DC0722"/>
    <w:rsid w:val="00DC1AB0"/>
    <w:rsid w:val="00DC315C"/>
    <w:rsid w:val="00DC447B"/>
    <w:rsid w:val="00DC484A"/>
    <w:rsid w:val="00DC586A"/>
    <w:rsid w:val="00DC664E"/>
    <w:rsid w:val="00DD0C8E"/>
    <w:rsid w:val="00DD1B6A"/>
    <w:rsid w:val="00DD2963"/>
    <w:rsid w:val="00DD39EE"/>
    <w:rsid w:val="00DD679B"/>
    <w:rsid w:val="00DD7EA5"/>
    <w:rsid w:val="00DE32C1"/>
    <w:rsid w:val="00DE34F6"/>
    <w:rsid w:val="00DE43CB"/>
    <w:rsid w:val="00DE4438"/>
    <w:rsid w:val="00DE5611"/>
    <w:rsid w:val="00DE5D4A"/>
    <w:rsid w:val="00DE6E99"/>
    <w:rsid w:val="00DF0730"/>
    <w:rsid w:val="00DF0831"/>
    <w:rsid w:val="00DF0DA7"/>
    <w:rsid w:val="00DF1A03"/>
    <w:rsid w:val="00DF2239"/>
    <w:rsid w:val="00DF2860"/>
    <w:rsid w:val="00DF3625"/>
    <w:rsid w:val="00DF44EA"/>
    <w:rsid w:val="00DF4F19"/>
    <w:rsid w:val="00DF680D"/>
    <w:rsid w:val="00DF6D5F"/>
    <w:rsid w:val="00DF7296"/>
    <w:rsid w:val="00E01FC5"/>
    <w:rsid w:val="00E02862"/>
    <w:rsid w:val="00E0305C"/>
    <w:rsid w:val="00E04710"/>
    <w:rsid w:val="00E04F27"/>
    <w:rsid w:val="00E05295"/>
    <w:rsid w:val="00E06972"/>
    <w:rsid w:val="00E0737C"/>
    <w:rsid w:val="00E1148A"/>
    <w:rsid w:val="00E121BB"/>
    <w:rsid w:val="00E13096"/>
    <w:rsid w:val="00E13228"/>
    <w:rsid w:val="00E133B7"/>
    <w:rsid w:val="00E13699"/>
    <w:rsid w:val="00E136C0"/>
    <w:rsid w:val="00E1395A"/>
    <w:rsid w:val="00E141CF"/>
    <w:rsid w:val="00E15CD2"/>
    <w:rsid w:val="00E16F73"/>
    <w:rsid w:val="00E20752"/>
    <w:rsid w:val="00E20D73"/>
    <w:rsid w:val="00E21A59"/>
    <w:rsid w:val="00E21B7F"/>
    <w:rsid w:val="00E21C77"/>
    <w:rsid w:val="00E23225"/>
    <w:rsid w:val="00E2345A"/>
    <w:rsid w:val="00E2369B"/>
    <w:rsid w:val="00E25390"/>
    <w:rsid w:val="00E254F6"/>
    <w:rsid w:val="00E25709"/>
    <w:rsid w:val="00E274EB"/>
    <w:rsid w:val="00E301D3"/>
    <w:rsid w:val="00E30406"/>
    <w:rsid w:val="00E30417"/>
    <w:rsid w:val="00E3248E"/>
    <w:rsid w:val="00E337F1"/>
    <w:rsid w:val="00E33908"/>
    <w:rsid w:val="00E340CD"/>
    <w:rsid w:val="00E34215"/>
    <w:rsid w:val="00E34845"/>
    <w:rsid w:val="00E3592B"/>
    <w:rsid w:val="00E3658E"/>
    <w:rsid w:val="00E3694B"/>
    <w:rsid w:val="00E36E89"/>
    <w:rsid w:val="00E376FF"/>
    <w:rsid w:val="00E378D3"/>
    <w:rsid w:val="00E37E9A"/>
    <w:rsid w:val="00E40480"/>
    <w:rsid w:val="00E4306D"/>
    <w:rsid w:val="00E43939"/>
    <w:rsid w:val="00E444BB"/>
    <w:rsid w:val="00E44D9D"/>
    <w:rsid w:val="00E469AD"/>
    <w:rsid w:val="00E46A60"/>
    <w:rsid w:val="00E46B35"/>
    <w:rsid w:val="00E46CF4"/>
    <w:rsid w:val="00E479E7"/>
    <w:rsid w:val="00E47A65"/>
    <w:rsid w:val="00E50352"/>
    <w:rsid w:val="00E5089F"/>
    <w:rsid w:val="00E50F20"/>
    <w:rsid w:val="00E51372"/>
    <w:rsid w:val="00E51BAA"/>
    <w:rsid w:val="00E52A8F"/>
    <w:rsid w:val="00E5406D"/>
    <w:rsid w:val="00E556ED"/>
    <w:rsid w:val="00E566BC"/>
    <w:rsid w:val="00E569BC"/>
    <w:rsid w:val="00E57115"/>
    <w:rsid w:val="00E60689"/>
    <w:rsid w:val="00E6385C"/>
    <w:rsid w:val="00E63BB8"/>
    <w:rsid w:val="00E63C13"/>
    <w:rsid w:val="00E65231"/>
    <w:rsid w:val="00E714A0"/>
    <w:rsid w:val="00E717B6"/>
    <w:rsid w:val="00E71C91"/>
    <w:rsid w:val="00E72B51"/>
    <w:rsid w:val="00E73A24"/>
    <w:rsid w:val="00E73E1D"/>
    <w:rsid w:val="00E74057"/>
    <w:rsid w:val="00E74E9C"/>
    <w:rsid w:val="00E753E1"/>
    <w:rsid w:val="00E75FDA"/>
    <w:rsid w:val="00E76885"/>
    <w:rsid w:val="00E804BE"/>
    <w:rsid w:val="00E81250"/>
    <w:rsid w:val="00E82BFB"/>
    <w:rsid w:val="00E8314D"/>
    <w:rsid w:val="00E83766"/>
    <w:rsid w:val="00E839FC"/>
    <w:rsid w:val="00E84415"/>
    <w:rsid w:val="00E84C20"/>
    <w:rsid w:val="00E85D16"/>
    <w:rsid w:val="00E86122"/>
    <w:rsid w:val="00E86560"/>
    <w:rsid w:val="00E8747F"/>
    <w:rsid w:val="00E91506"/>
    <w:rsid w:val="00E919A9"/>
    <w:rsid w:val="00E91F56"/>
    <w:rsid w:val="00E922CA"/>
    <w:rsid w:val="00E93571"/>
    <w:rsid w:val="00E935DB"/>
    <w:rsid w:val="00E94726"/>
    <w:rsid w:val="00E95499"/>
    <w:rsid w:val="00E96656"/>
    <w:rsid w:val="00E96C8E"/>
    <w:rsid w:val="00E97311"/>
    <w:rsid w:val="00E974D2"/>
    <w:rsid w:val="00EA0748"/>
    <w:rsid w:val="00EA0A3F"/>
    <w:rsid w:val="00EA0D54"/>
    <w:rsid w:val="00EA3682"/>
    <w:rsid w:val="00EA47C7"/>
    <w:rsid w:val="00EA4BBD"/>
    <w:rsid w:val="00EA4F9A"/>
    <w:rsid w:val="00EA586F"/>
    <w:rsid w:val="00EA6354"/>
    <w:rsid w:val="00EA64D3"/>
    <w:rsid w:val="00EA6AC8"/>
    <w:rsid w:val="00EA6FB0"/>
    <w:rsid w:val="00EA749E"/>
    <w:rsid w:val="00EA7684"/>
    <w:rsid w:val="00EB02EA"/>
    <w:rsid w:val="00EB0F25"/>
    <w:rsid w:val="00EB10ED"/>
    <w:rsid w:val="00EB1780"/>
    <w:rsid w:val="00EB3450"/>
    <w:rsid w:val="00EB3536"/>
    <w:rsid w:val="00EB394F"/>
    <w:rsid w:val="00EB3D98"/>
    <w:rsid w:val="00EB41EA"/>
    <w:rsid w:val="00EB445F"/>
    <w:rsid w:val="00EB4824"/>
    <w:rsid w:val="00EB53D2"/>
    <w:rsid w:val="00EB63CF"/>
    <w:rsid w:val="00EB71F8"/>
    <w:rsid w:val="00EB78F4"/>
    <w:rsid w:val="00EC06C7"/>
    <w:rsid w:val="00EC0C7B"/>
    <w:rsid w:val="00EC0CFF"/>
    <w:rsid w:val="00EC21DC"/>
    <w:rsid w:val="00EC2EAF"/>
    <w:rsid w:val="00EC49CE"/>
    <w:rsid w:val="00EC79E4"/>
    <w:rsid w:val="00ED0A2C"/>
    <w:rsid w:val="00ED39A7"/>
    <w:rsid w:val="00ED3BC5"/>
    <w:rsid w:val="00ED3F13"/>
    <w:rsid w:val="00ED5721"/>
    <w:rsid w:val="00EE07F7"/>
    <w:rsid w:val="00EE14EA"/>
    <w:rsid w:val="00EE15CD"/>
    <w:rsid w:val="00EE17C2"/>
    <w:rsid w:val="00EE3342"/>
    <w:rsid w:val="00EE34E1"/>
    <w:rsid w:val="00EE41B1"/>
    <w:rsid w:val="00EE420E"/>
    <w:rsid w:val="00EE4249"/>
    <w:rsid w:val="00EE4815"/>
    <w:rsid w:val="00EE4E65"/>
    <w:rsid w:val="00EE52E3"/>
    <w:rsid w:val="00EE5D73"/>
    <w:rsid w:val="00EE5EA0"/>
    <w:rsid w:val="00EE6E6D"/>
    <w:rsid w:val="00EE7994"/>
    <w:rsid w:val="00EF0465"/>
    <w:rsid w:val="00EF0515"/>
    <w:rsid w:val="00EF0D01"/>
    <w:rsid w:val="00EF2320"/>
    <w:rsid w:val="00EF331C"/>
    <w:rsid w:val="00EF407F"/>
    <w:rsid w:val="00EF4F2F"/>
    <w:rsid w:val="00EF52B5"/>
    <w:rsid w:val="00EF5F30"/>
    <w:rsid w:val="00EF6056"/>
    <w:rsid w:val="00EF6E36"/>
    <w:rsid w:val="00EF6FED"/>
    <w:rsid w:val="00EF75A5"/>
    <w:rsid w:val="00EF7B81"/>
    <w:rsid w:val="00F0022B"/>
    <w:rsid w:val="00F003D1"/>
    <w:rsid w:val="00F00A7E"/>
    <w:rsid w:val="00F00F43"/>
    <w:rsid w:val="00F01307"/>
    <w:rsid w:val="00F02301"/>
    <w:rsid w:val="00F03D50"/>
    <w:rsid w:val="00F05ECB"/>
    <w:rsid w:val="00F06407"/>
    <w:rsid w:val="00F07818"/>
    <w:rsid w:val="00F105A7"/>
    <w:rsid w:val="00F11EF2"/>
    <w:rsid w:val="00F133EB"/>
    <w:rsid w:val="00F15B01"/>
    <w:rsid w:val="00F15FE3"/>
    <w:rsid w:val="00F161A5"/>
    <w:rsid w:val="00F17D8D"/>
    <w:rsid w:val="00F226D8"/>
    <w:rsid w:val="00F22768"/>
    <w:rsid w:val="00F22EE4"/>
    <w:rsid w:val="00F2591F"/>
    <w:rsid w:val="00F26F64"/>
    <w:rsid w:val="00F3019A"/>
    <w:rsid w:val="00F3069B"/>
    <w:rsid w:val="00F3140B"/>
    <w:rsid w:val="00F31A1D"/>
    <w:rsid w:val="00F323F1"/>
    <w:rsid w:val="00F332DF"/>
    <w:rsid w:val="00F336BA"/>
    <w:rsid w:val="00F33D3D"/>
    <w:rsid w:val="00F34BBA"/>
    <w:rsid w:val="00F34BD8"/>
    <w:rsid w:val="00F34E89"/>
    <w:rsid w:val="00F35A6D"/>
    <w:rsid w:val="00F35CDC"/>
    <w:rsid w:val="00F366E3"/>
    <w:rsid w:val="00F367A1"/>
    <w:rsid w:val="00F373F7"/>
    <w:rsid w:val="00F379C7"/>
    <w:rsid w:val="00F37EB6"/>
    <w:rsid w:val="00F403DE"/>
    <w:rsid w:val="00F418AB"/>
    <w:rsid w:val="00F421F2"/>
    <w:rsid w:val="00F44F60"/>
    <w:rsid w:val="00F45572"/>
    <w:rsid w:val="00F45985"/>
    <w:rsid w:val="00F45E72"/>
    <w:rsid w:val="00F47C1F"/>
    <w:rsid w:val="00F47CB7"/>
    <w:rsid w:val="00F50808"/>
    <w:rsid w:val="00F510C6"/>
    <w:rsid w:val="00F51412"/>
    <w:rsid w:val="00F515A7"/>
    <w:rsid w:val="00F515D9"/>
    <w:rsid w:val="00F517A1"/>
    <w:rsid w:val="00F518AE"/>
    <w:rsid w:val="00F52885"/>
    <w:rsid w:val="00F52F61"/>
    <w:rsid w:val="00F53208"/>
    <w:rsid w:val="00F53226"/>
    <w:rsid w:val="00F53784"/>
    <w:rsid w:val="00F53A45"/>
    <w:rsid w:val="00F54312"/>
    <w:rsid w:val="00F5432E"/>
    <w:rsid w:val="00F54EFE"/>
    <w:rsid w:val="00F55331"/>
    <w:rsid w:val="00F569F3"/>
    <w:rsid w:val="00F56D2D"/>
    <w:rsid w:val="00F57143"/>
    <w:rsid w:val="00F5721B"/>
    <w:rsid w:val="00F573A1"/>
    <w:rsid w:val="00F60E97"/>
    <w:rsid w:val="00F629F7"/>
    <w:rsid w:val="00F62D16"/>
    <w:rsid w:val="00F64751"/>
    <w:rsid w:val="00F65284"/>
    <w:rsid w:val="00F66517"/>
    <w:rsid w:val="00F67755"/>
    <w:rsid w:val="00F701C8"/>
    <w:rsid w:val="00F70AF3"/>
    <w:rsid w:val="00F70B79"/>
    <w:rsid w:val="00F71CB4"/>
    <w:rsid w:val="00F738FB"/>
    <w:rsid w:val="00F73EB8"/>
    <w:rsid w:val="00F77AB9"/>
    <w:rsid w:val="00F77CDE"/>
    <w:rsid w:val="00F80D89"/>
    <w:rsid w:val="00F81822"/>
    <w:rsid w:val="00F81AC5"/>
    <w:rsid w:val="00F82071"/>
    <w:rsid w:val="00F82989"/>
    <w:rsid w:val="00F847CD"/>
    <w:rsid w:val="00F84812"/>
    <w:rsid w:val="00F84E96"/>
    <w:rsid w:val="00F85252"/>
    <w:rsid w:val="00F85509"/>
    <w:rsid w:val="00F862BE"/>
    <w:rsid w:val="00F866A9"/>
    <w:rsid w:val="00F902C3"/>
    <w:rsid w:val="00F911AA"/>
    <w:rsid w:val="00F9257F"/>
    <w:rsid w:val="00F9314F"/>
    <w:rsid w:val="00F93AD2"/>
    <w:rsid w:val="00F94119"/>
    <w:rsid w:val="00F9485B"/>
    <w:rsid w:val="00F94BE9"/>
    <w:rsid w:val="00F973D2"/>
    <w:rsid w:val="00F9788E"/>
    <w:rsid w:val="00FA064E"/>
    <w:rsid w:val="00FA06AD"/>
    <w:rsid w:val="00FA1B8C"/>
    <w:rsid w:val="00FA1D78"/>
    <w:rsid w:val="00FA35D2"/>
    <w:rsid w:val="00FA389C"/>
    <w:rsid w:val="00FA3A40"/>
    <w:rsid w:val="00FA4CC0"/>
    <w:rsid w:val="00FA5016"/>
    <w:rsid w:val="00FA67F7"/>
    <w:rsid w:val="00FA73A6"/>
    <w:rsid w:val="00FA75BC"/>
    <w:rsid w:val="00FA75E5"/>
    <w:rsid w:val="00FB0D44"/>
    <w:rsid w:val="00FB1220"/>
    <w:rsid w:val="00FB2023"/>
    <w:rsid w:val="00FB26BA"/>
    <w:rsid w:val="00FB2AEF"/>
    <w:rsid w:val="00FB352D"/>
    <w:rsid w:val="00FB48DA"/>
    <w:rsid w:val="00FB4FD0"/>
    <w:rsid w:val="00FB592E"/>
    <w:rsid w:val="00FB6377"/>
    <w:rsid w:val="00FB6487"/>
    <w:rsid w:val="00FB7C84"/>
    <w:rsid w:val="00FB7F06"/>
    <w:rsid w:val="00FC0118"/>
    <w:rsid w:val="00FC05BA"/>
    <w:rsid w:val="00FC2378"/>
    <w:rsid w:val="00FC2547"/>
    <w:rsid w:val="00FC2A00"/>
    <w:rsid w:val="00FC32B9"/>
    <w:rsid w:val="00FC3E52"/>
    <w:rsid w:val="00FC3E74"/>
    <w:rsid w:val="00FC3FB8"/>
    <w:rsid w:val="00FC47D2"/>
    <w:rsid w:val="00FC49CC"/>
    <w:rsid w:val="00FC5FB6"/>
    <w:rsid w:val="00FC600B"/>
    <w:rsid w:val="00FC620C"/>
    <w:rsid w:val="00FC66D2"/>
    <w:rsid w:val="00FD0267"/>
    <w:rsid w:val="00FD05E7"/>
    <w:rsid w:val="00FD1CE4"/>
    <w:rsid w:val="00FD2C22"/>
    <w:rsid w:val="00FD329F"/>
    <w:rsid w:val="00FD3361"/>
    <w:rsid w:val="00FD4362"/>
    <w:rsid w:val="00FD45AC"/>
    <w:rsid w:val="00FD5953"/>
    <w:rsid w:val="00FD6AF9"/>
    <w:rsid w:val="00FD7C82"/>
    <w:rsid w:val="00FD7F2E"/>
    <w:rsid w:val="00FE0CD1"/>
    <w:rsid w:val="00FE1508"/>
    <w:rsid w:val="00FE1C0D"/>
    <w:rsid w:val="00FE227C"/>
    <w:rsid w:val="00FE2A64"/>
    <w:rsid w:val="00FE343C"/>
    <w:rsid w:val="00FE406F"/>
    <w:rsid w:val="00FE4AFF"/>
    <w:rsid w:val="00FE6F96"/>
    <w:rsid w:val="00FE7771"/>
    <w:rsid w:val="00FE7940"/>
    <w:rsid w:val="00FF035C"/>
    <w:rsid w:val="00FF03CF"/>
    <w:rsid w:val="00FF25CB"/>
    <w:rsid w:val="00FF3A1D"/>
    <w:rsid w:val="00FF3B10"/>
    <w:rsid w:val="00FF4232"/>
    <w:rsid w:val="00FF670D"/>
    <w:rsid w:val="00FF686E"/>
    <w:rsid w:val="00FF6B08"/>
    <w:rsid w:val="00FF7385"/>
    <w:rsid w:val="00FF78FC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E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3EC5"/>
  </w:style>
  <w:style w:type="table" w:styleId="a5">
    <w:name w:val="Table Grid"/>
    <w:basedOn w:val="a1"/>
    <w:rsid w:val="0054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326D"/>
    <w:rPr>
      <w:color w:val="0000FF"/>
      <w:u w:val="single"/>
    </w:rPr>
  </w:style>
  <w:style w:type="paragraph" w:styleId="a7">
    <w:name w:val="Body Text"/>
    <w:basedOn w:val="a"/>
    <w:semiHidden/>
    <w:rsid w:val="00243CA2"/>
    <w:pPr>
      <w:widowControl w:val="0"/>
      <w:suppressAutoHyphens/>
      <w:spacing w:after="120"/>
    </w:pPr>
    <w:rPr>
      <w:rFonts w:ascii="Arial" w:eastAsia="Lucida Sans Unicode" w:hAnsi="Arial"/>
      <w:color w:val="auto"/>
      <w:kern w:val="1"/>
      <w:sz w:val="20"/>
      <w:szCs w:val="24"/>
    </w:rPr>
  </w:style>
  <w:style w:type="paragraph" w:styleId="a8">
    <w:name w:val="Balloon Text"/>
    <w:basedOn w:val="a"/>
    <w:semiHidden/>
    <w:rsid w:val="00053577"/>
    <w:rPr>
      <w:rFonts w:ascii="Tahoma" w:hAnsi="Tahoma" w:cs="Tahoma"/>
      <w:sz w:val="16"/>
      <w:szCs w:val="16"/>
    </w:rPr>
  </w:style>
  <w:style w:type="paragraph" w:customStyle="1" w:styleId="msonorma">
    <w:name w:val="msonorma"/>
    <w:basedOn w:val="a"/>
    <w:rsid w:val="004934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18">
    <w:name w:val="Font Style18"/>
    <w:rsid w:val="009E335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rsid w:val="009231D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0171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E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3EC5"/>
  </w:style>
  <w:style w:type="table" w:styleId="a5">
    <w:name w:val="Table Grid"/>
    <w:basedOn w:val="a1"/>
    <w:rsid w:val="00540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326D"/>
    <w:rPr>
      <w:color w:val="0000FF"/>
      <w:u w:val="single"/>
    </w:rPr>
  </w:style>
  <w:style w:type="paragraph" w:styleId="a7">
    <w:name w:val="Body Text"/>
    <w:basedOn w:val="a"/>
    <w:semiHidden/>
    <w:rsid w:val="00243CA2"/>
    <w:pPr>
      <w:widowControl w:val="0"/>
      <w:suppressAutoHyphens/>
      <w:spacing w:after="120"/>
    </w:pPr>
    <w:rPr>
      <w:rFonts w:ascii="Arial" w:eastAsia="Lucida Sans Unicode" w:hAnsi="Arial"/>
      <w:color w:val="auto"/>
      <w:kern w:val="1"/>
      <w:sz w:val="20"/>
      <w:szCs w:val="24"/>
    </w:rPr>
  </w:style>
  <w:style w:type="paragraph" w:styleId="a8">
    <w:name w:val="Balloon Text"/>
    <w:basedOn w:val="a"/>
    <w:semiHidden/>
    <w:rsid w:val="00053577"/>
    <w:rPr>
      <w:rFonts w:ascii="Tahoma" w:hAnsi="Tahoma" w:cs="Tahoma"/>
      <w:sz w:val="16"/>
      <w:szCs w:val="16"/>
    </w:rPr>
  </w:style>
  <w:style w:type="paragraph" w:customStyle="1" w:styleId="msonorma">
    <w:name w:val="msonorma"/>
    <w:basedOn w:val="a"/>
    <w:rsid w:val="004934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18">
    <w:name w:val="Font Style18"/>
    <w:rsid w:val="009E335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rsid w:val="009231D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0171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7;&#1079;&#1091;&#1083;&#1100;&#1090;&#1072;&#1090;&#1080;%20&#1089;&#1083;&#1091;&#1078;&#1073;&#1080;\1%20&#1072;&#1085;&#1072;&#1083;&#1110;&#1079;&#1080;,%20&#1091;&#1079;&#1072;&#1075;&#1072;&#1083;&#1100;&#1085;&#1077;&#1085;&#1085;&#1103;\&#1079;&#1072;%20%202016%20&#1088;&#1110;&#1082;%20-&#1084;&#1072;&#1083;&#1102;&#1085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Справи що перебували в провадженні суду</a:t>
            </a:r>
          </a:p>
        </c:rich>
      </c:tx>
      <c:layout>
        <c:manualLayout>
          <c:xMode val="edge"/>
          <c:yMode val="edge"/>
          <c:x val="0.19709225361369409"/>
          <c:y val="3.6789297658862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51992248949493E-3"/>
          <c:y val="0.29208472686733555"/>
          <c:w val="0.78621466339324708"/>
          <c:h val="0.6454849498327759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explosion val="0"/>
            <c:spPr>
              <a:solidFill>
                <a:schemeClr val="tx2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41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9.0678132115553409E-2"/>
                  <c:y val="-3.8027019197851104E-3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90</a:t>
                    </a:r>
                    <a:r>
                      <a:rPr lang="en-US" sz="1400"/>
                      <a:t>,7</a:t>
                    </a:r>
                    <a:r>
                      <a:rPr lang="ru-RU" sz="1400"/>
                      <a:t>% (1</a:t>
                    </a:r>
                    <a:r>
                      <a:rPr lang="en-US" sz="1400"/>
                      <a:t>2813</a:t>
                    </a:r>
                    <a:r>
                      <a:rPr lang="ru-RU" sz="1400"/>
                      <a:t>)</a:t>
                    </a:r>
                    <a:endParaRPr lang="en-US" sz="140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86904625613236E-2"/>
                  <c:y val="-3.9399573381086558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9,3</a:t>
                    </a:r>
                    <a:r>
                      <a:rPr lang="ru-RU" sz="1400"/>
                      <a:t>% (1</a:t>
                    </a:r>
                    <a:r>
                      <a:rPr lang="en-US" sz="1400"/>
                      <a:t>327</a:t>
                    </a:r>
                    <a:r>
                      <a:rPr lang="ru-RU" sz="1400"/>
                      <a:t>)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'мал 4'!$B$1:$C$1</c:f>
              <c:strCache>
                <c:ptCount val="2"/>
                <c:pt idx="0">
                  <c:v>постановлено судових рішень</c:v>
                </c:pt>
                <c:pt idx="1">
                  <c:v>залишок не розглянутих справ </c:v>
                </c:pt>
              </c:strCache>
            </c:strRef>
          </c:cat>
          <c:val>
            <c:numRef>
              <c:f>'мал 4'!$B$2:$C$2</c:f>
              <c:numCache>
                <c:formatCode>General</c:formatCode>
                <c:ptCount val="2"/>
                <c:pt idx="0">
                  <c:v>12813</c:v>
                </c:pt>
                <c:pt idx="1">
                  <c:v>1327</c:v>
                </c:pt>
              </c:numCache>
            </c:numRef>
          </c:val>
        </c:ser>
        <c:ser>
          <c:idx val="1"/>
          <c:order val="1"/>
          <c:tx>
            <c:v>wbahs</c:v>
          </c:tx>
          <c:val>
            <c:numRef>
              <c:f>'мал 4'!$B$2:$C$2</c:f>
              <c:numCache>
                <c:formatCode>General</c:formatCode>
                <c:ptCount val="2"/>
                <c:pt idx="0">
                  <c:v>12813</c:v>
                </c:pt>
                <c:pt idx="1">
                  <c:v>1327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748070670270689"/>
          <c:y val="0.1705685618729097"/>
          <c:w val="0.28667183766208332"/>
          <c:h val="0.3241422094965401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9C55-6E56-41B9-AC47-82613A26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DNAPADMSUD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creator>Юлия</dc:creator>
  <cp:lastModifiedBy>User</cp:lastModifiedBy>
  <cp:revision>10</cp:revision>
  <cp:lastPrinted>2018-02-06T07:23:00Z</cp:lastPrinted>
  <dcterms:created xsi:type="dcterms:W3CDTF">2018-02-01T11:49:00Z</dcterms:created>
  <dcterms:modified xsi:type="dcterms:W3CDTF">2018-02-06T07:23:00Z</dcterms:modified>
</cp:coreProperties>
</file>