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3A" w:rsidRPr="006549FA" w:rsidRDefault="00DF1C32" w:rsidP="006A0C5A">
      <w:pPr>
        <w:jc w:val="right"/>
      </w:pPr>
      <w:r w:rsidRPr="006549FA">
        <w:t>Додаток</w:t>
      </w:r>
    </w:p>
    <w:p w:rsidR="0069483A" w:rsidRPr="006549FA" w:rsidRDefault="0069483A" w:rsidP="006A0C5A">
      <w:pPr>
        <w:jc w:val="right"/>
      </w:pPr>
      <w:r w:rsidRPr="006549FA">
        <w:t>до наказу керівника апарату</w:t>
      </w:r>
    </w:p>
    <w:p w:rsidR="00203C77" w:rsidRPr="006549FA" w:rsidRDefault="0069483A" w:rsidP="00203C77">
      <w:pPr>
        <w:jc w:val="right"/>
      </w:pPr>
      <w:r w:rsidRPr="006549FA">
        <w:t>Одеського апеляційного</w:t>
      </w:r>
    </w:p>
    <w:p w:rsidR="00203C77" w:rsidRPr="006549FA" w:rsidRDefault="0069483A" w:rsidP="00203C77">
      <w:pPr>
        <w:jc w:val="right"/>
      </w:pPr>
      <w:r w:rsidRPr="006549FA">
        <w:t>господарського суду</w:t>
      </w:r>
      <w:r w:rsidR="00203C77" w:rsidRPr="006549FA">
        <w:t xml:space="preserve"> </w:t>
      </w:r>
    </w:p>
    <w:p w:rsidR="0069483A" w:rsidRPr="006549FA" w:rsidRDefault="003425C3" w:rsidP="00203C77">
      <w:pPr>
        <w:jc w:val="right"/>
      </w:pPr>
      <w:r w:rsidRPr="006549FA">
        <w:t>01</w:t>
      </w:r>
      <w:r w:rsidR="00AA433E" w:rsidRPr="006549FA">
        <w:t>.0</w:t>
      </w:r>
      <w:r w:rsidRPr="006549FA">
        <w:t>6</w:t>
      </w:r>
      <w:r w:rsidR="00AA433E" w:rsidRPr="006549FA">
        <w:t>.</w:t>
      </w:r>
      <w:r w:rsidR="0069483A" w:rsidRPr="006549FA">
        <w:t>201</w:t>
      </w:r>
      <w:r w:rsidR="000F4470" w:rsidRPr="006549FA">
        <w:t xml:space="preserve">7 </w:t>
      </w:r>
      <w:r w:rsidR="00AA433E" w:rsidRPr="006549FA">
        <w:t xml:space="preserve">№ </w:t>
      </w:r>
      <w:r w:rsidR="00A37B1E" w:rsidRPr="006549FA">
        <w:t>1</w:t>
      </w:r>
      <w:r w:rsidRPr="006549FA">
        <w:t>4</w:t>
      </w:r>
      <w:r w:rsidR="00281C15">
        <w:t>3</w:t>
      </w:r>
      <w:r w:rsidR="0069483A" w:rsidRPr="006549FA">
        <w:t xml:space="preserve">-к </w:t>
      </w:r>
    </w:p>
    <w:p w:rsidR="0069483A" w:rsidRPr="006549FA" w:rsidRDefault="0069483A" w:rsidP="00270195">
      <w:pPr>
        <w:pStyle w:val="rvps7"/>
        <w:spacing w:before="0" w:beforeAutospacing="0" w:after="0" w:afterAutospacing="0"/>
        <w:jc w:val="center"/>
        <w:rPr>
          <w:rStyle w:val="rvts15"/>
        </w:rPr>
      </w:pPr>
      <w:r w:rsidRPr="006549FA">
        <w:rPr>
          <w:rStyle w:val="rvts15"/>
        </w:rPr>
        <w:t>Одеський апеляційний господарський суд</w:t>
      </w:r>
    </w:p>
    <w:p w:rsidR="0069483A" w:rsidRPr="006549FA" w:rsidRDefault="0069483A" w:rsidP="00270195">
      <w:pPr>
        <w:pStyle w:val="rvps7"/>
        <w:spacing w:before="0" w:beforeAutospacing="0" w:after="0" w:afterAutospacing="0"/>
        <w:jc w:val="center"/>
        <w:rPr>
          <w:rStyle w:val="rvts15"/>
        </w:rPr>
      </w:pPr>
      <w:r w:rsidRPr="006549FA">
        <w:rPr>
          <w:rStyle w:val="rvts15"/>
        </w:rPr>
        <w:t>м. Одеса, проспект Шевченка,29</w:t>
      </w:r>
    </w:p>
    <w:p w:rsidR="0069483A" w:rsidRPr="006549FA" w:rsidRDefault="0069483A" w:rsidP="00270195">
      <w:pPr>
        <w:pStyle w:val="rvps7"/>
        <w:spacing w:before="0" w:beforeAutospacing="0" w:after="0" w:afterAutospacing="0"/>
        <w:jc w:val="center"/>
        <w:rPr>
          <w:rStyle w:val="rvts15"/>
        </w:rPr>
      </w:pPr>
    </w:p>
    <w:p w:rsidR="0069483A" w:rsidRPr="006549FA" w:rsidRDefault="0069483A" w:rsidP="00212510">
      <w:pPr>
        <w:pStyle w:val="rvps7"/>
        <w:spacing w:before="0" w:beforeAutospacing="0" w:after="0" w:afterAutospacing="0"/>
        <w:jc w:val="center"/>
        <w:rPr>
          <w:rStyle w:val="rvts15"/>
        </w:rPr>
      </w:pPr>
      <w:r w:rsidRPr="006549FA">
        <w:rPr>
          <w:rStyle w:val="rvts15"/>
        </w:rPr>
        <w:t>УМОВИ</w:t>
      </w:r>
    </w:p>
    <w:p w:rsidR="003425C3" w:rsidRPr="006549FA" w:rsidRDefault="003425C3" w:rsidP="003425C3">
      <w:pPr>
        <w:pStyle w:val="rvps7"/>
        <w:spacing w:before="0" w:beforeAutospacing="0" w:after="0" w:afterAutospacing="0"/>
        <w:jc w:val="center"/>
        <w:rPr>
          <w:szCs w:val="28"/>
        </w:rPr>
      </w:pPr>
      <w:r w:rsidRPr="006549FA">
        <w:rPr>
          <w:rStyle w:val="rvts15"/>
        </w:rPr>
        <w:t xml:space="preserve">проведення конкурсу на зайняття посади державної служби </w:t>
      </w:r>
    </w:p>
    <w:p w:rsidR="003425C3" w:rsidRPr="006549FA" w:rsidRDefault="003425C3" w:rsidP="003425C3">
      <w:pPr>
        <w:pStyle w:val="rvps7"/>
        <w:spacing w:before="0" w:beforeAutospacing="0" w:after="0" w:afterAutospacing="0"/>
        <w:jc w:val="center"/>
        <w:rPr>
          <w:rStyle w:val="rvts15"/>
        </w:rPr>
      </w:pPr>
      <w:r w:rsidRPr="006549FA">
        <w:rPr>
          <w:szCs w:val="28"/>
        </w:rPr>
        <w:t>начальника відділу</w:t>
      </w:r>
      <w:r w:rsidRPr="006549FA">
        <w:rPr>
          <w:rStyle w:val="rvts15"/>
        </w:rPr>
        <w:t xml:space="preserve"> організаційного забезпечення роботи суду та розгляду звернень</w:t>
      </w:r>
    </w:p>
    <w:p w:rsidR="0069483A" w:rsidRPr="006549FA" w:rsidRDefault="003425C3" w:rsidP="003425C3">
      <w:pPr>
        <w:pStyle w:val="rvps7"/>
        <w:spacing w:before="0" w:beforeAutospacing="0" w:after="0" w:afterAutospacing="0"/>
        <w:jc w:val="center"/>
      </w:pPr>
      <w:r w:rsidRPr="006549FA">
        <w:rPr>
          <w:rStyle w:val="rvts15"/>
        </w:rPr>
        <w:t>Одеського апеляційного господарського суду</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4"/>
        <w:gridCol w:w="4191"/>
        <w:gridCol w:w="4893"/>
      </w:tblGrid>
      <w:tr w:rsidR="0069483A" w:rsidRPr="006549FA" w:rsidTr="008027DC">
        <w:tc>
          <w:tcPr>
            <w:tcW w:w="9667" w:type="dxa"/>
            <w:gridSpan w:val="3"/>
            <w:vAlign w:val="center"/>
          </w:tcPr>
          <w:p w:rsidR="0069483A" w:rsidRPr="006549FA" w:rsidRDefault="0069483A" w:rsidP="000514FA">
            <w:pPr>
              <w:pStyle w:val="rvps12"/>
              <w:jc w:val="center"/>
            </w:pPr>
            <w:bookmarkStart w:id="0" w:name="n196"/>
            <w:bookmarkEnd w:id="0"/>
            <w:r w:rsidRPr="006549FA">
              <w:t>Загальні умови</w:t>
            </w:r>
          </w:p>
        </w:tc>
      </w:tr>
      <w:tr w:rsidR="0069483A" w:rsidRPr="006549FA" w:rsidTr="008027DC">
        <w:tc>
          <w:tcPr>
            <w:tcW w:w="4775" w:type="dxa"/>
            <w:gridSpan w:val="2"/>
          </w:tcPr>
          <w:p w:rsidR="0069483A" w:rsidRPr="006549FA" w:rsidRDefault="0069483A" w:rsidP="000514FA">
            <w:pPr>
              <w:pStyle w:val="rvps14"/>
            </w:pPr>
            <w:r w:rsidRPr="006549FA">
              <w:t>Посадові обов’язки</w:t>
            </w:r>
          </w:p>
        </w:tc>
        <w:tc>
          <w:tcPr>
            <w:tcW w:w="4892" w:type="dxa"/>
          </w:tcPr>
          <w:p w:rsidR="0069483A" w:rsidRPr="006549FA" w:rsidRDefault="00113EA8" w:rsidP="009A59DD">
            <w:pPr>
              <w:pStyle w:val="3"/>
              <w:spacing w:line="264" w:lineRule="auto"/>
              <w:ind w:left="58" w:right="126"/>
              <w:jc w:val="both"/>
              <w:rPr>
                <w:lang w:val="uk-UA"/>
              </w:rPr>
            </w:pPr>
            <w:r w:rsidRPr="00113EA8">
              <w:rPr>
                <w:lang w:val="uk-UA"/>
              </w:rPr>
              <w:t>здійснення безпосереднього керівництва роботою відділу, спрямування його діяльності, розподілення завдань та обов'язків між працівниками відділу, організація і забезпечення виконання працівниками відділу покладених на них завдань та обов'язків, контроль їх роботи, здійснення підготовки проектів планів роботи суду, планів проведення окремих заходів; підготовка проектів доповідей, звітів з питань роботи суду для розгляду на зборах та нарадах; організує проведення робочих нарад керівництвом суду; здійснення аналізу та узагальнення проблемних питань організаційного забезпечення діяльності суду,</w:t>
            </w:r>
            <w:r w:rsidR="009A59DD">
              <w:rPr>
                <w:lang w:val="uk-UA"/>
              </w:rPr>
              <w:t xml:space="preserve"> </w:t>
            </w:r>
            <w:r w:rsidRPr="00113EA8">
              <w:rPr>
                <w:lang w:val="uk-UA"/>
              </w:rPr>
              <w:t xml:space="preserve">виконання за дорученням керівництва суду завдання з вивчення матеріалів судових справ щодо їх розгляду та руху; підготовка проектів відповідей на скарги, пов'язані зі здійсненням судочинства, підготовка проектів відповідей на звернення (запити, заяви, скарги) громадян і організацій у відповідності до вимог норм Господарського процесуального кодексу України, Законів України "Про інформацію", "Про звернення громадян", "Про доступ до публічної інформації", "Про доступ до судових рішень", здійснення аналізу скарг на дії працівників апарату суду, підготовка пропозиції щодо усунення причин їх виникнення, підготовка матеріалів за запитами Вищої кваліфікаційної комісії суддів України, Вищої ради </w:t>
            </w:r>
            <w:r w:rsidR="00C368D2">
              <w:rPr>
                <w:lang w:val="uk-UA"/>
              </w:rPr>
              <w:t>правосуддя</w:t>
            </w:r>
            <w:r w:rsidRPr="00113EA8">
              <w:rPr>
                <w:lang w:val="uk-UA"/>
              </w:rPr>
              <w:t xml:space="preserve">; здійснення організаційних заходів щодо проведення науково-практичних конференцій, круглих столів, семінарів, форумів, міжнародних зустрічей, організація </w:t>
            </w:r>
            <w:r w:rsidRPr="00113EA8">
              <w:rPr>
                <w:lang w:val="uk-UA"/>
              </w:rPr>
              <w:lastRenderedPageBreak/>
              <w:t>роботи з розвитку інформаційних зв'язків між судом та громадськими організаціями, засобами масової інформації, правоохоронними органами, державними установами, органами місцевої влади та самоврядування, навчальними закладами та іншими організаціями, узагальнення повідомлень засобів масової інформації з питань здійснення правосуддя, підготовка пропозиції щодо публікації інформації про діяльність суду, вивчення та узагальнення питань, які порушуються громадянами в їх зверненнях відповідно до вимог Закону України "Про звернення громадян" виконання інших функціональних обов'язків відповідно до посадової інструкції</w:t>
            </w:r>
          </w:p>
        </w:tc>
      </w:tr>
      <w:tr w:rsidR="0069483A" w:rsidRPr="006549FA" w:rsidTr="008027DC">
        <w:tc>
          <w:tcPr>
            <w:tcW w:w="4775" w:type="dxa"/>
            <w:gridSpan w:val="2"/>
            <w:vAlign w:val="center"/>
          </w:tcPr>
          <w:p w:rsidR="0069483A" w:rsidRPr="006549FA" w:rsidRDefault="0069483A" w:rsidP="000514FA">
            <w:pPr>
              <w:pStyle w:val="rvps14"/>
            </w:pPr>
            <w:r w:rsidRPr="006549FA">
              <w:lastRenderedPageBreak/>
              <w:t>Умови оплати праці</w:t>
            </w:r>
          </w:p>
        </w:tc>
        <w:tc>
          <w:tcPr>
            <w:tcW w:w="4892" w:type="dxa"/>
          </w:tcPr>
          <w:p w:rsidR="0069483A" w:rsidRPr="006549FA" w:rsidRDefault="000F4470" w:rsidP="003425C3">
            <w:pPr>
              <w:pStyle w:val="rvps14"/>
              <w:spacing w:before="0" w:beforeAutospacing="0" w:after="0" w:afterAutospacing="0"/>
            </w:pPr>
            <w:r w:rsidRPr="006549FA">
              <w:t xml:space="preserve">посадовий оклад </w:t>
            </w:r>
            <w:r w:rsidRPr="00113EA8">
              <w:t xml:space="preserve">– </w:t>
            </w:r>
            <w:r w:rsidR="003425C3" w:rsidRPr="00113EA8">
              <w:t>6500</w:t>
            </w:r>
            <w:r w:rsidR="0069483A" w:rsidRPr="00113EA8">
              <w:t xml:space="preserve"> грн</w:t>
            </w:r>
            <w:r w:rsidR="0069483A" w:rsidRPr="006549FA">
              <w:t>., надбавки та доплати до посадового окладу відповідно до законодавства</w:t>
            </w:r>
          </w:p>
        </w:tc>
      </w:tr>
      <w:tr w:rsidR="0069483A" w:rsidRPr="006549FA" w:rsidTr="008027DC">
        <w:tc>
          <w:tcPr>
            <w:tcW w:w="4775" w:type="dxa"/>
            <w:gridSpan w:val="2"/>
            <w:vAlign w:val="center"/>
          </w:tcPr>
          <w:p w:rsidR="0069483A" w:rsidRPr="006549FA" w:rsidRDefault="0069483A" w:rsidP="000514FA">
            <w:pPr>
              <w:pStyle w:val="rvps14"/>
            </w:pPr>
            <w:r w:rsidRPr="006549FA">
              <w:t>Інформація про строковість чи безстроковість призначення на посаду</w:t>
            </w:r>
          </w:p>
        </w:tc>
        <w:tc>
          <w:tcPr>
            <w:tcW w:w="4892" w:type="dxa"/>
          </w:tcPr>
          <w:p w:rsidR="0069483A" w:rsidRPr="006549FA" w:rsidRDefault="0069483A" w:rsidP="0097473E">
            <w:pPr>
              <w:pStyle w:val="rvps14"/>
              <w:spacing w:before="0" w:beforeAutospacing="0" w:after="0" w:afterAutospacing="0"/>
            </w:pPr>
            <w:r w:rsidRPr="006549FA">
              <w:t xml:space="preserve">на </w:t>
            </w:r>
            <w:r w:rsidR="0097473E" w:rsidRPr="006549FA">
              <w:t>постійній</w:t>
            </w:r>
            <w:r w:rsidR="00305C10" w:rsidRPr="006549FA">
              <w:t xml:space="preserve"> основі</w:t>
            </w:r>
          </w:p>
        </w:tc>
      </w:tr>
      <w:tr w:rsidR="0069483A" w:rsidRPr="006549FA" w:rsidTr="008027DC">
        <w:tc>
          <w:tcPr>
            <w:tcW w:w="4775" w:type="dxa"/>
            <w:gridSpan w:val="2"/>
          </w:tcPr>
          <w:p w:rsidR="0069483A" w:rsidRPr="006549FA" w:rsidRDefault="0069483A" w:rsidP="000514FA">
            <w:pPr>
              <w:pStyle w:val="rvps14"/>
            </w:pPr>
            <w:r w:rsidRPr="006549FA">
              <w:t>Перелік документів, необхідних для участі в конкурсі, та строк їх подання</w:t>
            </w:r>
          </w:p>
        </w:tc>
        <w:tc>
          <w:tcPr>
            <w:tcW w:w="4892" w:type="dxa"/>
          </w:tcPr>
          <w:p w:rsidR="0069483A" w:rsidRPr="006549FA" w:rsidRDefault="0069483A" w:rsidP="00961C48">
            <w:pPr>
              <w:pStyle w:val="rvps2"/>
              <w:spacing w:before="0" w:beforeAutospacing="0" w:after="0" w:afterAutospacing="0"/>
            </w:pPr>
            <w:r w:rsidRPr="006549FA">
              <w:t>1. Копія паспорта громадянина України.</w:t>
            </w:r>
          </w:p>
          <w:p w:rsidR="0069483A" w:rsidRPr="006549FA" w:rsidRDefault="0069483A" w:rsidP="00961C48">
            <w:pPr>
              <w:pStyle w:val="rvps2"/>
              <w:spacing w:before="0" w:beforeAutospacing="0" w:after="0" w:afterAutospacing="0"/>
            </w:pPr>
            <w:r w:rsidRPr="006549FA">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9483A" w:rsidRPr="006549FA" w:rsidRDefault="0069483A" w:rsidP="00961C48">
            <w:pPr>
              <w:pStyle w:val="rvps2"/>
              <w:spacing w:before="0" w:beforeAutospacing="0" w:after="0" w:afterAutospacing="0"/>
            </w:pPr>
            <w:r w:rsidRPr="006549FA">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9483A" w:rsidRPr="006549FA" w:rsidRDefault="0069483A" w:rsidP="00961C48">
            <w:pPr>
              <w:pStyle w:val="rvps2"/>
              <w:spacing w:before="0" w:beforeAutospacing="0" w:after="0" w:afterAutospacing="0"/>
            </w:pPr>
            <w:r w:rsidRPr="006549FA">
              <w:t>4. Копі</w:t>
            </w:r>
            <w:r w:rsidR="008D47DF" w:rsidRPr="006549FA">
              <w:t>я</w:t>
            </w:r>
            <w:r w:rsidRPr="006549FA">
              <w:t xml:space="preserve"> документа (документів) про освіту.</w:t>
            </w:r>
          </w:p>
          <w:p w:rsidR="006549FA" w:rsidRDefault="0069483A" w:rsidP="00961C48">
            <w:pPr>
              <w:pStyle w:val="rvps2"/>
              <w:spacing w:before="0" w:beforeAutospacing="0" w:after="0" w:afterAutospacing="0"/>
            </w:pPr>
            <w:r w:rsidRPr="006549FA">
              <w:t xml:space="preserve">5. </w:t>
            </w:r>
            <w:r w:rsidR="006549FA">
              <w:t>П</w:t>
            </w:r>
            <w:r w:rsidR="006549FA" w:rsidRPr="006549FA">
              <w:t>освідчення атестації щодо ві</w:t>
            </w:r>
            <w:r w:rsidR="006549FA">
              <w:t>льного володіння державною мовою.</w:t>
            </w:r>
          </w:p>
          <w:p w:rsidR="0069483A" w:rsidRPr="006549FA" w:rsidRDefault="006549FA" w:rsidP="00961C48">
            <w:pPr>
              <w:pStyle w:val="rvps2"/>
              <w:spacing w:before="0" w:beforeAutospacing="0" w:after="0" w:afterAutospacing="0"/>
            </w:pPr>
            <w:r>
              <w:t xml:space="preserve">6. </w:t>
            </w:r>
            <w:r w:rsidR="0069483A" w:rsidRPr="006549FA">
              <w:t>Заповнена особова картка встановленого зразка.</w:t>
            </w:r>
          </w:p>
          <w:p w:rsidR="0069483A" w:rsidRPr="006549FA" w:rsidRDefault="006549FA" w:rsidP="00961C48">
            <w:pPr>
              <w:pStyle w:val="rvps2"/>
              <w:spacing w:before="0" w:beforeAutospacing="0" w:after="0" w:afterAutospacing="0"/>
            </w:pPr>
            <w:r>
              <w:t>7</w:t>
            </w:r>
            <w:r w:rsidR="0069483A" w:rsidRPr="006549FA">
              <w:t>. Декларація особи, уповноваженої на виконання функцій держави або місцевого самоврядування,  за 2016 рік</w:t>
            </w:r>
            <w:r w:rsidR="00BE06BB" w:rsidRPr="006549FA">
              <w:t xml:space="preserve"> (подається в порядку, передбаченому Законом України «Про запобігання корупції»)</w:t>
            </w:r>
            <w:r w:rsidR="0069483A" w:rsidRPr="006549FA">
              <w:t>.</w:t>
            </w:r>
          </w:p>
          <w:p w:rsidR="0069483A" w:rsidRPr="006549FA" w:rsidRDefault="00A37B1E" w:rsidP="00C1034E">
            <w:pPr>
              <w:pStyle w:val="rvps2"/>
              <w:spacing w:before="0" w:beforeAutospacing="0" w:after="0" w:afterAutospacing="0"/>
            </w:pPr>
            <w:r w:rsidRPr="006549FA">
              <w:t>Строк подання документів: 1</w:t>
            </w:r>
            <w:r w:rsidR="003425C3" w:rsidRPr="006549FA">
              <w:t>5</w:t>
            </w:r>
            <w:r w:rsidR="0069483A" w:rsidRPr="006549FA">
              <w:t xml:space="preserve"> календарни</w:t>
            </w:r>
            <w:r w:rsidRPr="006549FA">
              <w:t>х</w:t>
            </w:r>
            <w:r w:rsidR="00AA433E" w:rsidRPr="006549FA">
              <w:t xml:space="preserve"> д</w:t>
            </w:r>
            <w:r w:rsidRPr="006549FA">
              <w:t>нів</w:t>
            </w:r>
            <w:r w:rsidR="0069483A" w:rsidRPr="006549FA">
              <w:t xml:space="preserve"> з дня оприлюднення інформації про проведення конкурсу на офіційному сайті Національного агентства з питань державної служби.</w:t>
            </w:r>
          </w:p>
          <w:p w:rsidR="0069483A" w:rsidRDefault="0069483A" w:rsidP="003425C3">
            <w:pPr>
              <w:pStyle w:val="rvps2"/>
              <w:spacing w:before="0" w:beforeAutospacing="0" w:after="0" w:afterAutospacing="0"/>
            </w:pPr>
            <w:r w:rsidRPr="006549FA">
              <w:t>Останн</w:t>
            </w:r>
            <w:r w:rsidR="00454C0F" w:rsidRPr="006549FA">
              <w:t>ій день при</w:t>
            </w:r>
            <w:r w:rsidR="00E715C2" w:rsidRPr="006549FA">
              <w:t xml:space="preserve">йому документів – </w:t>
            </w:r>
            <w:r w:rsidR="00E715C2" w:rsidRPr="006549FA">
              <w:br/>
            </w:r>
            <w:r w:rsidR="00AA433E" w:rsidRPr="006549FA">
              <w:t>1</w:t>
            </w:r>
            <w:r w:rsidR="003425C3" w:rsidRPr="006549FA">
              <w:t>6</w:t>
            </w:r>
            <w:r w:rsidRPr="006549FA">
              <w:t xml:space="preserve"> </w:t>
            </w:r>
            <w:r w:rsidR="003425C3" w:rsidRPr="006549FA">
              <w:t>червня</w:t>
            </w:r>
            <w:r w:rsidRPr="006549FA">
              <w:t xml:space="preserve"> 201</w:t>
            </w:r>
            <w:r w:rsidR="00454C0F" w:rsidRPr="006549FA">
              <w:t>7</w:t>
            </w:r>
            <w:r w:rsidRPr="006549FA">
              <w:t xml:space="preserve"> року до 1</w:t>
            </w:r>
            <w:r w:rsidR="003425C3" w:rsidRPr="006549FA">
              <w:t>6</w:t>
            </w:r>
            <w:r w:rsidRPr="006549FA">
              <w:t>:</w:t>
            </w:r>
            <w:r w:rsidR="003425C3" w:rsidRPr="006549FA">
              <w:t>45</w:t>
            </w:r>
          </w:p>
          <w:p w:rsidR="009A59DD" w:rsidRPr="006549FA" w:rsidRDefault="009A59DD" w:rsidP="003425C3">
            <w:pPr>
              <w:pStyle w:val="rvps2"/>
              <w:spacing w:before="0" w:beforeAutospacing="0" w:after="0" w:afterAutospacing="0"/>
            </w:pPr>
          </w:p>
        </w:tc>
      </w:tr>
      <w:tr w:rsidR="0069483A" w:rsidRPr="006549FA" w:rsidTr="008027DC">
        <w:tc>
          <w:tcPr>
            <w:tcW w:w="4775" w:type="dxa"/>
            <w:gridSpan w:val="2"/>
          </w:tcPr>
          <w:p w:rsidR="0069483A" w:rsidRPr="006549FA" w:rsidRDefault="0069483A" w:rsidP="000514FA">
            <w:pPr>
              <w:pStyle w:val="rvps14"/>
            </w:pPr>
            <w:r w:rsidRPr="006549FA">
              <w:t>Дата, час і місце проведення конкурсу</w:t>
            </w:r>
          </w:p>
        </w:tc>
        <w:tc>
          <w:tcPr>
            <w:tcW w:w="4892" w:type="dxa"/>
          </w:tcPr>
          <w:p w:rsidR="0069483A" w:rsidRPr="006549FA" w:rsidRDefault="003425C3" w:rsidP="00961C48">
            <w:pPr>
              <w:pStyle w:val="rvps7"/>
              <w:spacing w:before="0" w:beforeAutospacing="0" w:after="0" w:afterAutospacing="0"/>
              <w:rPr>
                <w:rStyle w:val="rvts15"/>
              </w:rPr>
            </w:pPr>
            <w:r w:rsidRPr="006549FA">
              <w:t>21</w:t>
            </w:r>
            <w:r w:rsidR="00ED4C45" w:rsidRPr="006549FA">
              <w:t xml:space="preserve"> </w:t>
            </w:r>
            <w:r w:rsidR="006549FA">
              <w:t>черв</w:t>
            </w:r>
            <w:r w:rsidRPr="006549FA">
              <w:t>ня</w:t>
            </w:r>
            <w:r w:rsidR="00ED4C45" w:rsidRPr="006549FA">
              <w:t xml:space="preserve"> 2017 року о</w:t>
            </w:r>
            <w:r w:rsidR="00480628" w:rsidRPr="006549FA">
              <w:t>б</w:t>
            </w:r>
            <w:r w:rsidR="00ED4C45" w:rsidRPr="006549FA">
              <w:t xml:space="preserve"> 1</w:t>
            </w:r>
            <w:r w:rsidRPr="006549FA">
              <w:t>1</w:t>
            </w:r>
            <w:r w:rsidR="0069483A" w:rsidRPr="006549FA">
              <w:t>:00,</w:t>
            </w:r>
            <w:r w:rsidR="0069483A" w:rsidRPr="006549FA">
              <w:rPr>
                <w:rStyle w:val="rvts15"/>
              </w:rPr>
              <w:t xml:space="preserve"> </w:t>
            </w:r>
          </w:p>
          <w:p w:rsidR="0069483A" w:rsidRDefault="0069483A" w:rsidP="00DF1C32">
            <w:pPr>
              <w:pStyle w:val="rvps7"/>
              <w:spacing w:before="0" w:beforeAutospacing="0" w:after="0" w:afterAutospacing="0"/>
              <w:rPr>
                <w:rStyle w:val="rvts15"/>
              </w:rPr>
            </w:pPr>
            <w:r w:rsidRPr="006549FA">
              <w:rPr>
                <w:rStyle w:val="rvts15"/>
              </w:rPr>
              <w:t xml:space="preserve">м. Одеса, проспект Шевченка,29 </w:t>
            </w:r>
          </w:p>
          <w:p w:rsidR="009A59DD" w:rsidRPr="006549FA" w:rsidRDefault="009A59DD" w:rsidP="00DF1C32">
            <w:pPr>
              <w:pStyle w:val="rvps7"/>
              <w:spacing w:before="0" w:beforeAutospacing="0" w:after="0" w:afterAutospacing="0"/>
            </w:pPr>
            <w:bookmarkStart w:id="1" w:name="_GoBack"/>
            <w:bookmarkEnd w:id="1"/>
          </w:p>
        </w:tc>
      </w:tr>
      <w:tr w:rsidR="0069483A" w:rsidRPr="006549FA" w:rsidTr="008027DC">
        <w:tc>
          <w:tcPr>
            <w:tcW w:w="4775" w:type="dxa"/>
            <w:gridSpan w:val="2"/>
            <w:vAlign w:val="center"/>
          </w:tcPr>
          <w:p w:rsidR="0069483A" w:rsidRPr="006549FA" w:rsidRDefault="0069483A" w:rsidP="000514FA">
            <w:pPr>
              <w:pStyle w:val="rvps14"/>
            </w:pPr>
            <w:r w:rsidRPr="006549FA">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92" w:type="dxa"/>
          </w:tcPr>
          <w:p w:rsidR="0069483A" w:rsidRPr="006549FA" w:rsidRDefault="0069483A" w:rsidP="00961C48">
            <w:pPr>
              <w:pStyle w:val="rvps14"/>
              <w:spacing w:before="0" w:beforeAutospacing="0" w:after="0" w:afterAutospacing="0"/>
            </w:pPr>
            <w:proofErr w:type="spellStart"/>
            <w:r w:rsidRPr="006549FA">
              <w:t>Толокнова</w:t>
            </w:r>
            <w:proofErr w:type="spellEnd"/>
            <w:r w:rsidRPr="006549FA">
              <w:t xml:space="preserve"> Олена Петрівна т. (048)301-409</w:t>
            </w:r>
          </w:p>
          <w:p w:rsidR="0069483A" w:rsidRPr="006549FA" w:rsidRDefault="0069483A" w:rsidP="00961C48">
            <w:r w:rsidRPr="006549FA">
              <w:t>orgkadr@oda.arbitr.gov.ua</w:t>
            </w:r>
          </w:p>
          <w:p w:rsidR="0069483A" w:rsidRPr="006549FA" w:rsidRDefault="0069483A" w:rsidP="00961C48">
            <w:pPr>
              <w:pStyle w:val="rvps14"/>
              <w:spacing w:before="0" w:beforeAutospacing="0" w:after="0" w:afterAutospacing="0"/>
            </w:pPr>
          </w:p>
        </w:tc>
      </w:tr>
      <w:tr w:rsidR="0069483A" w:rsidRPr="006549FA" w:rsidTr="008027DC">
        <w:tc>
          <w:tcPr>
            <w:tcW w:w="9667" w:type="dxa"/>
            <w:gridSpan w:val="3"/>
          </w:tcPr>
          <w:p w:rsidR="0069483A" w:rsidRPr="006549FA" w:rsidRDefault="0069483A" w:rsidP="000514FA">
            <w:pPr>
              <w:pStyle w:val="rvps12"/>
              <w:jc w:val="center"/>
            </w:pPr>
            <w:r w:rsidRPr="006549FA">
              <w:t>Вимоги до професійної компетентності</w:t>
            </w:r>
          </w:p>
        </w:tc>
      </w:tr>
      <w:tr w:rsidR="0069483A" w:rsidRPr="006549FA" w:rsidTr="008027DC">
        <w:tc>
          <w:tcPr>
            <w:tcW w:w="9667" w:type="dxa"/>
            <w:gridSpan w:val="3"/>
          </w:tcPr>
          <w:p w:rsidR="0069483A" w:rsidRPr="006549FA" w:rsidRDefault="0069483A" w:rsidP="000514FA">
            <w:pPr>
              <w:pStyle w:val="rvps12"/>
              <w:jc w:val="center"/>
            </w:pPr>
            <w:r w:rsidRPr="006549FA">
              <w:t>Загальні вимоги</w:t>
            </w:r>
          </w:p>
        </w:tc>
      </w:tr>
      <w:tr w:rsidR="0069483A" w:rsidRPr="006549FA" w:rsidTr="008027DC">
        <w:tc>
          <w:tcPr>
            <w:tcW w:w="584" w:type="dxa"/>
          </w:tcPr>
          <w:p w:rsidR="0069483A" w:rsidRPr="006549FA" w:rsidRDefault="0069483A" w:rsidP="000514FA">
            <w:pPr>
              <w:pStyle w:val="rvps12"/>
            </w:pPr>
            <w:r w:rsidRPr="006549FA">
              <w:t>1</w:t>
            </w:r>
          </w:p>
        </w:tc>
        <w:tc>
          <w:tcPr>
            <w:tcW w:w="4191" w:type="dxa"/>
          </w:tcPr>
          <w:p w:rsidR="0069483A" w:rsidRPr="006549FA" w:rsidRDefault="0069483A" w:rsidP="000514FA">
            <w:pPr>
              <w:pStyle w:val="rvps14"/>
            </w:pPr>
            <w:r w:rsidRPr="006549FA">
              <w:t>Освіта</w:t>
            </w:r>
          </w:p>
        </w:tc>
        <w:tc>
          <w:tcPr>
            <w:tcW w:w="4892" w:type="dxa"/>
          </w:tcPr>
          <w:p w:rsidR="0069483A" w:rsidRPr="006549FA" w:rsidRDefault="00D96DE2" w:rsidP="006549FA">
            <w:pPr>
              <w:pStyle w:val="rvps14"/>
            </w:pPr>
            <w:r w:rsidRPr="00D96DE2">
              <w:rPr>
                <w:rStyle w:val="rvts0"/>
              </w:rPr>
              <w:t>вища освіта ступеня магістр</w:t>
            </w:r>
          </w:p>
        </w:tc>
      </w:tr>
      <w:tr w:rsidR="0069483A" w:rsidRPr="006549FA" w:rsidTr="008027DC">
        <w:tc>
          <w:tcPr>
            <w:tcW w:w="584" w:type="dxa"/>
          </w:tcPr>
          <w:p w:rsidR="0069483A" w:rsidRPr="006549FA" w:rsidRDefault="0069483A" w:rsidP="000514FA">
            <w:pPr>
              <w:pStyle w:val="rvps12"/>
            </w:pPr>
            <w:r w:rsidRPr="006549FA">
              <w:t>2</w:t>
            </w:r>
          </w:p>
        </w:tc>
        <w:tc>
          <w:tcPr>
            <w:tcW w:w="4191" w:type="dxa"/>
          </w:tcPr>
          <w:p w:rsidR="0069483A" w:rsidRPr="006549FA" w:rsidRDefault="0069483A" w:rsidP="000514FA">
            <w:pPr>
              <w:pStyle w:val="rvps14"/>
            </w:pPr>
            <w:r w:rsidRPr="006549FA">
              <w:t>Досвід роботи</w:t>
            </w:r>
          </w:p>
        </w:tc>
        <w:tc>
          <w:tcPr>
            <w:tcW w:w="4892" w:type="dxa"/>
          </w:tcPr>
          <w:p w:rsidR="0069483A" w:rsidRPr="006549FA" w:rsidRDefault="006549FA" w:rsidP="00C546F1">
            <w:pPr>
              <w:pStyle w:val="rvps14"/>
            </w:pPr>
            <w:r w:rsidRPr="006549FA">
              <w:rPr>
                <w:rStyle w:val="rvts0"/>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69483A" w:rsidRPr="006549FA" w:rsidTr="008027DC">
        <w:tc>
          <w:tcPr>
            <w:tcW w:w="584" w:type="dxa"/>
          </w:tcPr>
          <w:p w:rsidR="0069483A" w:rsidRPr="006549FA" w:rsidRDefault="0069483A" w:rsidP="000514FA">
            <w:pPr>
              <w:pStyle w:val="rvps12"/>
            </w:pPr>
            <w:r w:rsidRPr="006549FA">
              <w:t>3</w:t>
            </w:r>
          </w:p>
        </w:tc>
        <w:tc>
          <w:tcPr>
            <w:tcW w:w="4191" w:type="dxa"/>
          </w:tcPr>
          <w:p w:rsidR="0069483A" w:rsidRPr="006549FA" w:rsidRDefault="0069483A" w:rsidP="000514FA">
            <w:pPr>
              <w:pStyle w:val="rvps14"/>
            </w:pPr>
            <w:r w:rsidRPr="006549FA">
              <w:t>Володіння державною мовою</w:t>
            </w:r>
          </w:p>
        </w:tc>
        <w:tc>
          <w:tcPr>
            <w:tcW w:w="4892" w:type="dxa"/>
          </w:tcPr>
          <w:p w:rsidR="0069483A" w:rsidRPr="006549FA" w:rsidRDefault="0069483A" w:rsidP="00961C48">
            <w:pPr>
              <w:pStyle w:val="rvps14"/>
            </w:pPr>
            <w:r w:rsidRPr="006549FA">
              <w:rPr>
                <w:rStyle w:val="rvts0"/>
              </w:rPr>
              <w:t>вільне володіння державною мовою</w:t>
            </w:r>
          </w:p>
        </w:tc>
      </w:tr>
      <w:tr w:rsidR="0069483A" w:rsidRPr="006549FA" w:rsidTr="008027DC">
        <w:tc>
          <w:tcPr>
            <w:tcW w:w="9667" w:type="dxa"/>
            <w:gridSpan w:val="3"/>
            <w:vAlign w:val="center"/>
          </w:tcPr>
          <w:p w:rsidR="0069483A" w:rsidRPr="006549FA" w:rsidRDefault="0069483A" w:rsidP="000514FA">
            <w:pPr>
              <w:pStyle w:val="rvps12"/>
              <w:jc w:val="center"/>
            </w:pPr>
            <w:r w:rsidRPr="006549FA">
              <w:t>Спеціальні вимоги</w:t>
            </w:r>
          </w:p>
        </w:tc>
      </w:tr>
      <w:tr w:rsidR="0069483A" w:rsidRPr="006549FA" w:rsidTr="008027DC">
        <w:tc>
          <w:tcPr>
            <w:tcW w:w="584" w:type="dxa"/>
          </w:tcPr>
          <w:p w:rsidR="0069483A" w:rsidRPr="006549FA" w:rsidRDefault="0069483A" w:rsidP="000514FA">
            <w:pPr>
              <w:pStyle w:val="rvps12"/>
            </w:pPr>
            <w:r w:rsidRPr="006549FA">
              <w:t>1</w:t>
            </w:r>
          </w:p>
        </w:tc>
        <w:tc>
          <w:tcPr>
            <w:tcW w:w="4191" w:type="dxa"/>
          </w:tcPr>
          <w:p w:rsidR="0069483A" w:rsidRPr="006549FA" w:rsidRDefault="0069483A" w:rsidP="000514FA">
            <w:pPr>
              <w:pStyle w:val="rvps14"/>
            </w:pPr>
            <w:r w:rsidRPr="006549FA">
              <w:t>Освіта</w:t>
            </w:r>
          </w:p>
        </w:tc>
        <w:tc>
          <w:tcPr>
            <w:tcW w:w="4892" w:type="dxa"/>
          </w:tcPr>
          <w:p w:rsidR="00370CB0" w:rsidRPr="006549FA" w:rsidRDefault="00AA433E" w:rsidP="00D96DE2">
            <w:pPr>
              <w:pStyle w:val="rvps14"/>
            </w:pPr>
            <w:r w:rsidRPr="006549FA">
              <w:rPr>
                <w:rStyle w:val="rvts0"/>
              </w:rPr>
              <w:t xml:space="preserve">вища освіта ступеня </w:t>
            </w:r>
            <w:r w:rsidR="00D96DE2">
              <w:rPr>
                <w:rStyle w:val="rvts0"/>
              </w:rPr>
              <w:t xml:space="preserve">магістр </w:t>
            </w:r>
            <w:r w:rsidRPr="006549FA">
              <w:rPr>
                <w:rStyle w:val="rvts0"/>
              </w:rPr>
              <w:t>за спеціальністю «Правознавство»</w:t>
            </w:r>
            <w:r w:rsidR="004C632E" w:rsidRPr="006549FA">
              <w:rPr>
                <w:rStyle w:val="rvts0"/>
              </w:rPr>
              <w:t xml:space="preserve"> </w:t>
            </w:r>
            <w:r w:rsidR="00370CB0" w:rsidRPr="006549FA">
              <w:rPr>
                <w:color w:val="000000"/>
                <w:shd w:val="clear" w:color="auto" w:fill="FFFFFF"/>
              </w:rPr>
              <w:t>або іншими спеціальностями відпові</w:t>
            </w:r>
            <w:r w:rsidR="00D96DE2">
              <w:rPr>
                <w:color w:val="000000"/>
                <w:shd w:val="clear" w:color="auto" w:fill="FFFFFF"/>
              </w:rPr>
              <w:t>дно до професійного спрямування</w:t>
            </w:r>
          </w:p>
        </w:tc>
      </w:tr>
      <w:tr w:rsidR="008027DC" w:rsidRPr="006549FA" w:rsidTr="008027DC">
        <w:tc>
          <w:tcPr>
            <w:tcW w:w="584" w:type="dxa"/>
          </w:tcPr>
          <w:p w:rsidR="008027DC" w:rsidRPr="006549FA" w:rsidRDefault="008027DC" w:rsidP="000514FA">
            <w:pPr>
              <w:pStyle w:val="rvps12"/>
            </w:pPr>
            <w:r w:rsidRPr="006549FA">
              <w:t>2</w:t>
            </w:r>
          </w:p>
        </w:tc>
        <w:tc>
          <w:tcPr>
            <w:tcW w:w="4191" w:type="dxa"/>
          </w:tcPr>
          <w:p w:rsidR="008027DC" w:rsidRPr="006549FA" w:rsidRDefault="008027DC" w:rsidP="000514FA">
            <w:pPr>
              <w:pStyle w:val="rvps14"/>
            </w:pPr>
            <w:r w:rsidRPr="006549FA">
              <w:t>Знання законодавства</w:t>
            </w:r>
          </w:p>
        </w:tc>
        <w:tc>
          <w:tcPr>
            <w:tcW w:w="4892" w:type="dxa"/>
          </w:tcPr>
          <w:p w:rsidR="008027DC" w:rsidRPr="006549FA" w:rsidRDefault="008027DC" w:rsidP="00B560BA">
            <w:pPr>
              <w:rPr>
                <w:color w:val="000000"/>
              </w:rPr>
            </w:pPr>
            <w:r w:rsidRPr="006549FA">
              <w:rPr>
                <w:color w:val="000000"/>
              </w:rPr>
              <w:t>1) Конституція України;</w:t>
            </w:r>
          </w:p>
          <w:p w:rsidR="008027DC" w:rsidRPr="006549FA" w:rsidRDefault="008027DC" w:rsidP="00B560BA">
            <w:pPr>
              <w:rPr>
                <w:color w:val="000000"/>
              </w:rPr>
            </w:pPr>
            <w:r w:rsidRPr="006549FA">
              <w:rPr>
                <w:color w:val="000000"/>
              </w:rPr>
              <w:t xml:space="preserve">2) Закон України </w:t>
            </w:r>
            <w:r w:rsidRPr="006549FA">
              <w:t>«</w:t>
            </w:r>
            <w:r w:rsidRPr="006549FA">
              <w:rPr>
                <w:color w:val="000000"/>
              </w:rPr>
              <w:t>Про державну службу</w:t>
            </w:r>
            <w:r w:rsidRPr="006549FA">
              <w:t>»</w:t>
            </w:r>
            <w:r w:rsidRPr="006549FA">
              <w:rPr>
                <w:color w:val="000000"/>
              </w:rPr>
              <w:t xml:space="preserve">; </w:t>
            </w:r>
          </w:p>
          <w:p w:rsidR="008027DC" w:rsidRPr="006549FA" w:rsidRDefault="008027DC" w:rsidP="00B560BA">
            <w:pPr>
              <w:rPr>
                <w:color w:val="000000"/>
              </w:rPr>
            </w:pPr>
            <w:r w:rsidRPr="006549FA">
              <w:rPr>
                <w:color w:val="000000"/>
              </w:rPr>
              <w:t>3) Закон України</w:t>
            </w:r>
            <w:r w:rsidRPr="006549FA">
              <w:t xml:space="preserve"> «</w:t>
            </w:r>
            <w:r w:rsidRPr="006549FA">
              <w:rPr>
                <w:color w:val="000000"/>
              </w:rPr>
              <w:t>Про запобігання корупції</w:t>
            </w:r>
            <w:r w:rsidRPr="006549FA">
              <w:t>»;</w:t>
            </w:r>
          </w:p>
          <w:p w:rsidR="008027DC" w:rsidRPr="006549FA" w:rsidRDefault="008027DC" w:rsidP="00B560BA">
            <w:r w:rsidRPr="006549FA">
              <w:rPr>
                <w:color w:val="000000"/>
              </w:rPr>
              <w:t>4) Закон України</w:t>
            </w:r>
            <w:r w:rsidRPr="006549FA">
              <w:t xml:space="preserve"> «Про судоустрій і статус суддів»;</w:t>
            </w:r>
          </w:p>
          <w:p w:rsidR="008027DC" w:rsidRPr="006549FA" w:rsidRDefault="008027DC" w:rsidP="00B560BA">
            <w:pPr>
              <w:rPr>
                <w:color w:val="000000"/>
              </w:rPr>
            </w:pPr>
            <w:r w:rsidRPr="006549FA">
              <w:rPr>
                <w:color w:val="000000"/>
              </w:rPr>
              <w:t>5) Господарський процесуальний кодекс України;</w:t>
            </w:r>
          </w:p>
          <w:p w:rsidR="008027DC" w:rsidRPr="006549FA" w:rsidRDefault="008027DC" w:rsidP="00B560BA">
            <w:pPr>
              <w:rPr>
                <w:color w:val="000000"/>
              </w:rPr>
            </w:pPr>
            <w:r w:rsidRPr="006549FA">
              <w:rPr>
                <w:color w:val="000000"/>
              </w:rPr>
              <w:t xml:space="preserve">6) Закон України «Про інформацію»; </w:t>
            </w:r>
          </w:p>
          <w:p w:rsidR="008027DC" w:rsidRPr="006549FA" w:rsidRDefault="008027DC" w:rsidP="00B560BA">
            <w:pPr>
              <w:rPr>
                <w:color w:val="000000"/>
              </w:rPr>
            </w:pPr>
            <w:r w:rsidRPr="006549FA">
              <w:rPr>
                <w:color w:val="000000"/>
              </w:rPr>
              <w:t>7) Закон України «Про звернення громадян»;</w:t>
            </w:r>
          </w:p>
          <w:p w:rsidR="008027DC" w:rsidRPr="006549FA" w:rsidRDefault="008027DC" w:rsidP="00B560BA">
            <w:pPr>
              <w:rPr>
                <w:color w:val="000000"/>
              </w:rPr>
            </w:pPr>
            <w:r w:rsidRPr="006549FA">
              <w:rPr>
                <w:color w:val="000000"/>
              </w:rPr>
              <w:t>8) Закон України «Про доступ до публічної інформації»;</w:t>
            </w:r>
          </w:p>
          <w:p w:rsidR="008027DC" w:rsidRPr="006549FA" w:rsidRDefault="008027DC" w:rsidP="00B560BA">
            <w:pPr>
              <w:rPr>
                <w:bCs/>
                <w:shd w:val="clear" w:color="auto" w:fill="FFFFFF"/>
              </w:rPr>
            </w:pPr>
            <w:r w:rsidRPr="006549FA">
              <w:rPr>
                <w:color w:val="000000"/>
              </w:rPr>
              <w:t>9) Закон України</w:t>
            </w:r>
            <w:r w:rsidR="00D96DE2">
              <w:rPr>
                <w:color w:val="000000"/>
              </w:rPr>
              <w:t xml:space="preserve"> «Про доступ до судових рішень»</w:t>
            </w:r>
          </w:p>
        </w:tc>
      </w:tr>
      <w:tr w:rsidR="0069483A" w:rsidRPr="006549FA" w:rsidTr="008027DC">
        <w:tc>
          <w:tcPr>
            <w:tcW w:w="584" w:type="dxa"/>
          </w:tcPr>
          <w:p w:rsidR="0069483A" w:rsidRPr="006549FA" w:rsidRDefault="0069483A" w:rsidP="000514FA">
            <w:pPr>
              <w:pStyle w:val="rvps12"/>
            </w:pPr>
            <w:r w:rsidRPr="006549FA">
              <w:t>3</w:t>
            </w:r>
          </w:p>
        </w:tc>
        <w:tc>
          <w:tcPr>
            <w:tcW w:w="4191" w:type="dxa"/>
          </w:tcPr>
          <w:p w:rsidR="0069483A" w:rsidRPr="006549FA" w:rsidRDefault="0069483A" w:rsidP="000514FA">
            <w:pPr>
              <w:pStyle w:val="rvps14"/>
            </w:pPr>
            <w:r w:rsidRPr="006549FA">
              <w:t>Професійні чи технічні знання</w:t>
            </w:r>
          </w:p>
        </w:tc>
        <w:tc>
          <w:tcPr>
            <w:tcW w:w="4892" w:type="dxa"/>
          </w:tcPr>
          <w:p w:rsidR="0069483A" w:rsidRPr="006549FA" w:rsidRDefault="0069483A" w:rsidP="00961C48">
            <w:pPr>
              <w:pStyle w:val="rvps14"/>
              <w:spacing w:before="0" w:beforeAutospacing="0" w:after="0" w:afterAutospacing="0"/>
            </w:pPr>
            <w:r w:rsidRPr="006549FA">
              <w:t>відповідно до посади з урахуванням вимог спеціальних законів; вміння використовувати комп’ютерне обладнання та програмне забезпечення, використовувати офісну техніку</w:t>
            </w:r>
          </w:p>
        </w:tc>
      </w:tr>
      <w:tr w:rsidR="0069483A" w:rsidRPr="00E95049" w:rsidTr="008027DC">
        <w:tc>
          <w:tcPr>
            <w:tcW w:w="584" w:type="dxa"/>
          </w:tcPr>
          <w:p w:rsidR="0069483A" w:rsidRPr="00E95049" w:rsidRDefault="0069483A" w:rsidP="000514FA">
            <w:pPr>
              <w:pStyle w:val="rvps12"/>
            </w:pPr>
            <w:r w:rsidRPr="00E95049">
              <w:t>4</w:t>
            </w:r>
          </w:p>
        </w:tc>
        <w:tc>
          <w:tcPr>
            <w:tcW w:w="4191" w:type="dxa"/>
          </w:tcPr>
          <w:p w:rsidR="0069483A" w:rsidRPr="00E95049" w:rsidRDefault="0069483A" w:rsidP="000514FA">
            <w:pPr>
              <w:pStyle w:val="rvps14"/>
            </w:pPr>
            <w:r w:rsidRPr="00E95049">
              <w:t>Спеціальний досвід роботи</w:t>
            </w:r>
          </w:p>
        </w:tc>
        <w:tc>
          <w:tcPr>
            <w:tcW w:w="4892" w:type="dxa"/>
          </w:tcPr>
          <w:p w:rsidR="0069483A" w:rsidRPr="00E95049" w:rsidRDefault="006549FA" w:rsidP="00E95049">
            <w:pPr>
              <w:widowControl w:val="0"/>
            </w:pPr>
            <w:r w:rsidRPr="00E95049">
              <w:rPr>
                <w:rStyle w:val="rvts0"/>
              </w:rPr>
              <w:t>досвід роботи на посадах державної служби категорій «Б» чи «В» у судовій системі не менше двох років</w:t>
            </w:r>
          </w:p>
        </w:tc>
      </w:tr>
      <w:tr w:rsidR="0069483A" w:rsidRPr="006549FA" w:rsidTr="008027DC">
        <w:tc>
          <w:tcPr>
            <w:tcW w:w="584" w:type="dxa"/>
          </w:tcPr>
          <w:p w:rsidR="0069483A" w:rsidRPr="00E95049" w:rsidRDefault="0069483A" w:rsidP="000514FA">
            <w:pPr>
              <w:pStyle w:val="rvps12"/>
            </w:pPr>
            <w:r w:rsidRPr="00E95049">
              <w:t>5</w:t>
            </w:r>
          </w:p>
        </w:tc>
        <w:tc>
          <w:tcPr>
            <w:tcW w:w="4191" w:type="dxa"/>
          </w:tcPr>
          <w:p w:rsidR="0069483A" w:rsidRPr="00E95049" w:rsidRDefault="0069483A" w:rsidP="000514FA">
            <w:pPr>
              <w:pStyle w:val="rvps14"/>
            </w:pPr>
            <w:r w:rsidRPr="00E95049">
              <w:t>Знання сучасних інформаційних технологій</w:t>
            </w:r>
          </w:p>
        </w:tc>
        <w:tc>
          <w:tcPr>
            <w:tcW w:w="4892" w:type="dxa"/>
          </w:tcPr>
          <w:p w:rsidR="0069483A" w:rsidRPr="006549FA" w:rsidRDefault="00E95049" w:rsidP="00E95049">
            <w:pPr>
              <w:pStyle w:val="rvps14"/>
              <w:spacing w:before="0" w:beforeAutospacing="0" w:after="0" w:afterAutospacing="0"/>
            </w:pPr>
            <w:r w:rsidRPr="00E95049">
              <w:t xml:space="preserve">впевнений користувач ПК (Microsoft Word, Excel, </w:t>
            </w:r>
            <w:proofErr w:type="spellStart"/>
            <w:r w:rsidRPr="00E95049">
              <w:t>Power</w:t>
            </w:r>
            <w:proofErr w:type="spellEnd"/>
            <w:r w:rsidRPr="00E95049">
              <w:t xml:space="preserve"> </w:t>
            </w:r>
            <w:proofErr w:type="spellStart"/>
            <w:r w:rsidRPr="00E95049">
              <w:t>Point</w:t>
            </w:r>
            <w:proofErr w:type="spellEnd"/>
            <w:r w:rsidRPr="00E95049">
              <w:t>, Outlook Express, Internet), вільне користування законодавчою базою ЛІГА:ЗАКОН</w:t>
            </w:r>
          </w:p>
        </w:tc>
      </w:tr>
      <w:tr w:rsidR="006549FA" w:rsidRPr="006549FA" w:rsidTr="008027DC">
        <w:tc>
          <w:tcPr>
            <w:tcW w:w="584" w:type="dxa"/>
          </w:tcPr>
          <w:p w:rsidR="006549FA" w:rsidRPr="006549FA" w:rsidRDefault="006549FA" w:rsidP="000514FA">
            <w:pPr>
              <w:pStyle w:val="rvps12"/>
            </w:pPr>
            <w:r w:rsidRPr="006549FA">
              <w:t>6</w:t>
            </w:r>
          </w:p>
        </w:tc>
        <w:tc>
          <w:tcPr>
            <w:tcW w:w="4191" w:type="dxa"/>
          </w:tcPr>
          <w:p w:rsidR="006549FA" w:rsidRPr="006549FA" w:rsidRDefault="006549FA" w:rsidP="000514FA">
            <w:pPr>
              <w:pStyle w:val="rvps14"/>
            </w:pPr>
            <w:r w:rsidRPr="006549FA">
              <w:t>Особистісні якості</w:t>
            </w:r>
          </w:p>
        </w:tc>
        <w:tc>
          <w:tcPr>
            <w:tcW w:w="4892" w:type="dxa"/>
            <w:vAlign w:val="center"/>
          </w:tcPr>
          <w:p w:rsidR="006549FA" w:rsidRPr="006549FA" w:rsidRDefault="006549FA" w:rsidP="00B560BA">
            <w:pPr>
              <w:pStyle w:val="a4"/>
              <w:spacing w:before="0" w:beforeAutospacing="0" w:after="0" w:afterAutospacing="0"/>
              <w:jc w:val="both"/>
              <w:rPr>
                <w:lang w:val="uk-UA"/>
              </w:rPr>
            </w:pPr>
            <w:r w:rsidRPr="006549FA">
              <w:rPr>
                <w:lang w:val="uk-UA"/>
              </w:rPr>
              <w:t>1) аналітичні здібності;</w:t>
            </w:r>
          </w:p>
          <w:p w:rsidR="006549FA" w:rsidRPr="006549FA" w:rsidRDefault="006549FA" w:rsidP="00B560BA">
            <w:pPr>
              <w:pStyle w:val="a4"/>
              <w:spacing w:before="0" w:beforeAutospacing="0" w:after="0" w:afterAutospacing="0"/>
              <w:jc w:val="both"/>
              <w:rPr>
                <w:lang w:val="uk-UA"/>
              </w:rPr>
            </w:pPr>
            <w:r w:rsidRPr="006549FA">
              <w:rPr>
                <w:lang w:val="uk-UA"/>
              </w:rPr>
              <w:t>2) дисципліна і системність;</w:t>
            </w:r>
          </w:p>
          <w:p w:rsidR="006549FA" w:rsidRPr="006549FA" w:rsidRDefault="006549FA" w:rsidP="00B560BA">
            <w:pPr>
              <w:pStyle w:val="a4"/>
              <w:spacing w:before="0" w:beforeAutospacing="0" w:after="0" w:afterAutospacing="0"/>
              <w:jc w:val="both"/>
              <w:rPr>
                <w:lang w:val="uk-UA"/>
              </w:rPr>
            </w:pPr>
            <w:r w:rsidRPr="006549FA">
              <w:rPr>
                <w:lang w:val="uk-UA"/>
              </w:rPr>
              <w:t xml:space="preserve">3) </w:t>
            </w:r>
            <w:proofErr w:type="spellStart"/>
            <w:r w:rsidRPr="006549FA">
              <w:rPr>
                <w:lang w:val="uk-UA"/>
              </w:rPr>
              <w:t>інноваційність</w:t>
            </w:r>
            <w:proofErr w:type="spellEnd"/>
            <w:r w:rsidRPr="006549FA">
              <w:rPr>
                <w:lang w:val="uk-UA"/>
              </w:rPr>
              <w:t xml:space="preserve"> та креативність;</w:t>
            </w:r>
          </w:p>
          <w:p w:rsidR="006549FA" w:rsidRPr="006549FA" w:rsidRDefault="006549FA" w:rsidP="00B560BA">
            <w:pPr>
              <w:pStyle w:val="a4"/>
              <w:spacing w:before="0" w:beforeAutospacing="0" w:after="0" w:afterAutospacing="0"/>
              <w:jc w:val="both"/>
              <w:rPr>
                <w:lang w:val="uk-UA"/>
              </w:rPr>
            </w:pPr>
            <w:r w:rsidRPr="006549FA">
              <w:rPr>
                <w:lang w:val="uk-UA"/>
              </w:rPr>
              <w:t>4) самоорганізація та орієнтація на розвиток;</w:t>
            </w:r>
          </w:p>
          <w:p w:rsidR="006549FA" w:rsidRPr="006549FA" w:rsidRDefault="006549FA" w:rsidP="00B560BA">
            <w:pPr>
              <w:pStyle w:val="a4"/>
              <w:spacing w:before="0" w:beforeAutospacing="0" w:after="0" w:afterAutospacing="0"/>
              <w:jc w:val="both"/>
              <w:rPr>
                <w:lang w:val="uk-UA"/>
              </w:rPr>
            </w:pPr>
            <w:r w:rsidRPr="006549FA">
              <w:rPr>
                <w:lang w:val="uk-UA"/>
              </w:rPr>
              <w:t>5) дипломатичність та гнучкість;</w:t>
            </w:r>
          </w:p>
          <w:p w:rsidR="006549FA" w:rsidRPr="006549FA" w:rsidRDefault="006549FA" w:rsidP="00B560BA">
            <w:pPr>
              <w:pStyle w:val="a4"/>
              <w:spacing w:before="0" w:beforeAutospacing="0" w:after="0" w:afterAutospacing="0"/>
              <w:jc w:val="both"/>
              <w:rPr>
                <w:lang w:val="uk-UA"/>
              </w:rPr>
            </w:pPr>
            <w:r w:rsidRPr="006549FA">
              <w:rPr>
                <w:lang w:val="uk-UA"/>
              </w:rPr>
              <w:t>6) незалежність та ініціативність;</w:t>
            </w:r>
          </w:p>
          <w:p w:rsidR="006549FA" w:rsidRPr="006549FA" w:rsidRDefault="006549FA" w:rsidP="00B560BA">
            <w:pPr>
              <w:pStyle w:val="a4"/>
              <w:spacing w:before="0" w:beforeAutospacing="0" w:after="0" w:afterAutospacing="0"/>
              <w:jc w:val="both"/>
              <w:rPr>
                <w:lang w:val="uk-UA"/>
              </w:rPr>
            </w:pPr>
            <w:r w:rsidRPr="006549FA">
              <w:rPr>
                <w:lang w:val="uk-UA"/>
              </w:rPr>
              <w:t>7) вміння працювати в стресових ситуаціях.</w:t>
            </w:r>
          </w:p>
        </w:tc>
      </w:tr>
    </w:tbl>
    <w:p w:rsidR="0069483A" w:rsidRPr="006549FA" w:rsidRDefault="0069483A" w:rsidP="00207B8E"/>
    <w:sectPr w:rsidR="0069483A" w:rsidRPr="006549FA" w:rsidSect="009A59DD">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F0A" w:rsidRDefault="00996F0A" w:rsidP="00BE5B37">
      <w:r>
        <w:separator/>
      </w:r>
    </w:p>
  </w:endnote>
  <w:endnote w:type="continuationSeparator" w:id="0">
    <w:p w:rsidR="00996F0A" w:rsidRDefault="00996F0A"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0A" w:rsidRDefault="00996F0A" w:rsidP="00BE5B37">
      <w:r>
        <w:separator/>
      </w:r>
    </w:p>
  </w:footnote>
  <w:footnote w:type="continuationSeparator" w:id="0">
    <w:p w:rsidR="00996F0A" w:rsidRDefault="00996F0A"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37" w:rsidRDefault="00BE5B37">
    <w:pPr>
      <w:pStyle w:val="a7"/>
      <w:jc w:val="center"/>
    </w:pPr>
    <w:r>
      <w:fldChar w:fldCharType="begin"/>
    </w:r>
    <w:r>
      <w:instrText>PAGE   \* MERGEFORMAT</w:instrText>
    </w:r>
    <w:r>
      <w:fldChar w:fldCharType="separate"/>
    </w:r>
    <w:r w:rsidR="009A59DD" w:rsidRPr="009A59DD">
      <w:rPr>
        <w:noProof/>
        <w:lang w:val="ru-RU"/>
      </w:rPr>
      <w:t>2</w:t>
    </w:r>
    <w:r>
      <w:fldChar w:fldCharType="end"/>
    </w:r>
  </w:p>
  <w:p w:rsidR="00BE5B37" w:rsidRDefault="00BE5B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3B5F5D49"/>
    <w:multiLevelType w:val="hybridMultilevel"/>
    <w:tmpl w:val="1AF693DC"/>
    <w:lvl w:ilvl="0" w:tplc="2076DB12">
      <w:start w:val="1"/>
      <w:numFmt w:val="bullet"/>
      <w:lvlText w:val="-"/>
      <w:lvlJc w:val="left"/>
      <w:pPr>
        <w:tabs>
          <w:tab w:val="num" w:pos="862"/>
        </w:tabs>
        <w:ind w:left="862" w:hanging="360"/>
      </w:pPr>
      <w:rPr>
        <w:rFonts w:ascii="Times New Roman" w:hAnsi="Times New Roman"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
    <w:nsid w:val="4019492A"/>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35"/>
    <w:rsid w:val="000314EE"/>
    <w:rsid w:val="000514FA"/>
    <w:rsid w:val="00062ACD"/>
    <w:rsid w:val="00072320"/>
    <w:rsid w:val="0007447E"/>
    <w:rsid w:val="00095D31"/>
    <w:rsid w:val="000B19EC"/>
    <w:rsid w:val="000E556D"/>
    <w:rsid w:val="000F4470"/>
    <w:rsid w:val="000F494F"/>
    <w:rsid w:val="00113EA8"/>
    <w:rsid w:val="0012328F"/>
    <w:rsid w:val="00126CD3"/>
    <w:rsid w:val="001843E4"/>
    <w:rsid w:val="001D127F"/>
    <w:rsid w:val="00203C77"/>
    <w:rsid w:val="00207B8E"/>
    <w:rsid w:val="00212510"/>
    <w:rsid w:val="0022394C"/>
    <w:rsid w:val="00270195"/>
    <w:rsid w:val="00270C31"/>
    <w:rsid w:val="00281C15"/>
    <w:rsid w:val="002C2ECE"/>
    <w:rsid w:val="002C7780"/>
    <w:rsid w:val="002F7A91"/>
    <w:rsid w:val="00305C10"/>
    <w:rsid w:val="003163B0"/>
    <w:rsid w:val="003425C3"/>
    <w:rsid w:val="00370CB0"/>
    <w:rsid w:val="00370F2D"/>
    <w:rsid w:val="003B09E4"/>
    <w:rsid w:val="004378B6"/>
    <w:rsid w:val="00450529"/>
    <w:rsid w:val="00454C0F"/>
    <w:rsid w:val="0046691C"/>
    <w:rsid w:val="00480628"/>
    <w:rsid w:val="004C632E"/>
    <w:rsid w:val="004E35A0"/>
    <w:rsid w:val="004F1322"/>
    <w:rsid w:val="00504AB4"/>
    <w:rsid w:val="00511BD0"/>
    <w:rsid w:val="0052473F"/>
    <w:rsid w:val="00540086"/>
    <w:rsid w:val="00571034"/>
    <w:rsid w:val="005E274D"/>
    <w:rsid w:val="006549FA"/>
    <w:rsid w:val="0069483A"/>
    <w:rsid w:val="006A0C5A"/>
    <w:rsid w:val="006D1527"/>
    <w:rsid w:val="006D313E"/>
    <w:rsid w:val="0072734E"/>
    <w:rsid w:val="00766290"/>
    <w:rsid w:val="00772D62"/>
    <w:rsid w:val="008027DC"/>
    <w:rsid w:val="00836C33"/>
    <w:rsid w:val="00844403"/>
    <w:rsid w:val="008D47DF"/>
    <w:rsid w:val="008F7C02"/>
    <w:rsid w:val="0091213F"/>
    <w:rsid w:val="0092546C"/>
    <w:rsid w:val="00931F56"/>
    <w:rsid w:val="00933D75"/>
    <w:rsid w:val="00943F2F"/>
    <w:rsid w:val="00961C48"/>
    <w:rsid w:val="0097473E"/>
    <w:rsid w:val="00996F0A"/>
    <w:rsid w:val="009A59DD"/>
    <w:rsid w:val="009C184F"/>
    <w:rsid w:val="009E5982"/>
    <w:rsid w:val="00A05119"/>
    <w:rsid w:val="00A37B1E"/>
    <w:rsid w:val="00A40796"/>
    <w:rsid w:val="00A740EF"/>
    <w:rsid w:val="00AA433E"/>
    <w:rsid w:val="00AB6162"/>
    <w:rsid w:val="00B00371"/>
    <w:rsid w:val="00B41521"/>
    <w:rsid w:val="00B70382"/>
    <w:rsid w:val="00B77C9C"/>
    <w:rsid w:val="00B96641"/>
    <w:rsid w:val="00BA3519"/>
    <w:rsid w:val="00BB27C6"/>
    <w:rsid w:val="00BB351F"/>
    <w:rsid w:val="00BE06BB"/>
    <w:rsid w:val="00BE5B37"/>
    <w:rsid w:val="00C1034E"/>
    <w:rsid w:val="00C158AF"/>
    <w:rsid w:val="00C17854"/>
    <w:rsid w:val="00C2387E"/>
    <w:rsid w:val="00C368D2"/>
    <w:rsid w:val="00C43BF3"/>
    <w:rsid w:val="00C546F1"/>
    <w:rsid w:val="00C54D35"/>
    <w:rsid w:val="00C73899"/>
    <w:rsid w:val="00C84F3C"/>
    <w:rsid w:val="00CC0DA3"/>
    <w:rsid w:val="00D119DD"/>
    <w:rsid w:val="00D23D5C"/>
    <w:rsid w:val="00D96DE2"/>
    <w:rsid w:val="00DE0898"/>
    <w:rsid w:val="00DE67CE"/>
    <w:rsid w:val="00DF1C32"/>
    <w:rsid w:val="00DF4A0B"/>
    <w:rsid w:val="00E27422"/>
    <w:rsid w:val="00E47215"/>
    <w:rsid w:val="00E715C2"/>
    <w:rsid w:val="00E95049"/>
    <w:rsid w:val="00E96A22"/>
    <w:rsid w:val="00EA79EB"/>
    <w:rsid w:val="00EB0D48"/>
    <w:rsid w:val="00EB27C6"/>
    <w:rsid w:val="00EB2E0D"/>
    <w:rsid w:val="00EB3B99"/>
    <w:rsid w:val="00ED4C45"/>
    <w:rsid w:val="00F239B3"/>
    <w:rsid w:val="00F5185E"/>
    <w:rsid w:val="00F602B1"/>
    <w:rsid w:val="00F801E9"/>
    <w:rsid w:val="00FA18FB"/>
    <w:rsid w:val="00FD6FE3"/>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rsid w:val="00270195"/>
    <w:pPr>
      <w:spacing w:before="100" w:beforeAutospacing="1" w:after="100" w:afterAutospacing="1"/>
    </w:pPr>
  </w:style>
  <w:style w:type="character" w:customStyle="1" w:styleId="rvts15">
    <w:name w:val="rvts15"/>
    <w:basedOn w:val="a0"/>
    <w:rsid w:val="00270195"/>
  </w:style>
  <w:style w:type="paragraph" w:customStyle="1" w:styleId="rvps12">
    <w:name w:val="rvps12"/>
    <w:basedOn w:val="a"/>
    <w:uiPriority w:val="99"/>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uiPriority w:val="99"/>
    <w:rsid w:val="00270195"/>
    <w:pPr>
      <w:spacing w:before="100" w:beforeAutospacing="1" w:after="100" w:afterAutospacing="1"/>
    </w:pPr>
  </w:style>
  <w:style w:type="paragraph" w:styleId="a4">
    <w:name w:val="Normal (Web)"/>
    <w:basedOn w:val="a"/>
    <w:uiPriority w:val="99"/>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character" w:customStyle="1" w:styleId="apple-converted-space">
    <w:name w:val="apple-converted-space"/>
    <w:rsid w:val="00AA433E"/>
    <w:rPr>
      <w:rFonts w:cs="Times New Roman"/>
    </w:rPr>
  </w:style>
  <w:style w:type="character" w:customStyle="1" w:styleId="st96">
    <w:name w:val="st96"/>
    <w:uiPriority w:val="99"/>
    <w:rsid w:val="006549FA"/>
    <w:rPr>
      <w:rFonts w:ascii="Times New Roman" w:hAnsi="Times New Roman" w:cs="Times New Roman"/>
      <w:color w:val="0000FF"/>
      <w:sz w:val="28"/>
      <w:szCs w:val="28"/>
    </w:rPr>
  </w:style>
  <w:style w:type="character" w:customStyle="1" w:styleId="st42">
    <w:name w:val="st42"/>
    <w:uiPriority w:val="99"/>
    <w:rsid w:val="006549FA"/>
    <w:rPr>
      <w:rFonts w:ascii="Times New Roman" w:hAnsi="Times New Roman"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rsid w:val="00270195"/>
    <w:pPr>
      <w:spacing w:before="100" w:beforeAutospacing="1" w:after="100" w:afterAutospacing="1"/>
    </w:pPr>
  </w:style>
  <w:style w:type="character" w:customStyle="1" w:styleId="rvts15">
    <w:name w:val="rvts15"/>
    <w:basedOn w:val="a0"/>
    <w:rsid w:val="00270195"/>
  </w:style>
  <w:style w:type="paragraph" w:customStyle="1" w:styleId="rvps12">
    <w:name w:val="rvps12"/>
    <w:basedOn w:val="a"/>
    <w:uiPriority w:val="99"/>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uiPriority w:val="99"/>
    <w:rsid w:val="00270195"/>
    <w:pPr>
      <w:spacing w:before="100" w:beforeAutospacing="1" w:after="100" w:afterAutospacing="1"/>
    </w:pPr>
  </w:style>
  <w:style w:type="paragraph" w:styleId="a4">
    <w:name w:val="Normal (Web)"/>
    <w:basedOn w:val="a"/>
    <w:uiPriority w:val="99"/>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character" w:customStyle="1" w:styleId="apple-converted-space">
    <w:name w:val="apple-converted-space"/>
    <w:rsid w:val="00AA433E"/>
    <w:rPr>
      <w:rFonts w:cs="Times New Roman"/>
    </w:rPr>
  </w:style>
  <w:style w:type="character" w:customStyle="1" w:styleId="st96">
    <w:name w:val="st96"/>
    <w:uiPriority w:val="99"/>
    <w:rsid w:val="006549FA"/>
    <w:rPr>
      <w:rFonts w:ascii="Times New Roman" w:hAnsi="Times New Roman" w:cs="Times New Roman"/>
      <w:color w:val="0000FF"/>
      <w:sz w:val="28"/>
      <w:szCs w:val="28"/>
    </w:rPr>
  </w:style>
  <w:style w:type="character" w:customStyle="1" w:styleId="st42">
    <w:name w:val="st42"/>
    <w:uiPriority w:val="99"/>
    <w:rsid w:val="006549FA"/>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745</Words>
  <Characters>5150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5071</dc:creator>
  <cp:lastModifiedBy>5114</cp:lastModifiedBy>
  <cp:revision>6</cp:revision>
  <cp:lastPrinted>2017-02-21T07:43:00Z</cp:lastPrinted>
  <dcterms:created xsi:type="dcterms:W3CDTF">2017-05-31T10:58:00Z</dcterms:created>
  <dcterms:modified xsi:type="dcterms:W3CDTF">2017-05-31T11:46:00Z</dcterms:modified>
</cp:coreProperties>
</file>