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B61B1" w14:textId="77777777" w:rsidR="004425CF" w:rsidRPr="00AE22B1" w:rsidRDefault="004425CF" w:rsidP="00442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якісних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розміру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бюджетного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призначення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очікуваної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вартості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</w:p>
    <w:tbl>
      <w:tblPr>
        <w:tblpPr w:leftFromText="180" w:rightFromText="180" w:vertAnchor="text" w:horzAnchor="page" w:tblpX="11620" w:tblpY="177"/>
        <w:tblW w:w="279" w:type="dxa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</w:tblGrid>
      <w:tr w:rsidR="004425CF" w:rsidRPr="00223F06" w14:paraId="18B9AC80" w14:textId="77777777" w:rsidTr="00E0735E">
        <w:trPr>
          <w:trHeight w:val="244"/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0" w:type="dxa"/>
              <w:right w:w="150" w:type="dxa"/>
            </w:tcMar>
            <w:vAlign w:val="center"/>
          </w:tcPr>
          <w:p w14:paraId="0BDF8338" w14:textId="77777777" w:rsidR="004425CF" w:rsidRPr="00223F06" w:rsidRDefault="004425CF" w:rsidP="00E0735E">
            <w:pPr>
              <w:spacing w:before="450" w:after="225" w:line="240" w:lineRule="atLeast"/>
              <w:rPr>
                <w:rFonts w:ascii="Arial" w:eastAsia="Times New Roman" w:hAnsi="Arial" w:cs="Arial"/>
                <w:color w:val="6D6D6D"/>
                <w:sz w:val="21"/>
                <w:szCs w:val="21"/>
              </w:rPr>
            </w:pPr>
          </w:p>
        </w:tc>
      </w:tr>
    </w:tbl>
    <w:p w14:paraId="261B63F9" w14:textId="77777777" w:rsidR="004425CF" w:rsidRPr="005928FD" w:rsidRDefault="004425CF" w:rsidP="004425C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EDDF7" w14:textId="29FF644E" w:rsidR="002039ED" w:rsidRPr="005F6D98" w:rsidRDefault="004425CF" w:rsidP="002039ED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proofErr w:type="spellStart"/>
      <w:r w:rsidRPr="002039ED">
        <w:rPr>
          <w:rFonts w:ascii="Times New Roman" w:hAnsi="Times New Roman" w:cs="Times New Roman"/>
          <w:b/>
          <w:sz w:val="24"/>
          <w:szCs w:val="24"/>
        </w:rPr>
        <w:t>Назва</w:t>
      </w:r>
      <w:proofErr w:type="spellEnd"/>
      <w:r w:rsidRPr="002039E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2039E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2039ED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Hlk182400081"/>
      <w:proofErr w:type="spellStart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Сервери</w:t>
      </w:r>
      <w:proofErr w:type="spellEnd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Код ДК 021:2015: «</w:t>
      </w:r>
      <w:proofErr w:type="spellStart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Єдиний</w:t>
      </w:r>
      <w:proofErr w:type="spellEnd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закупівельний</w:t>
      </w:r>
      <w:proofErr w:type="spellEnd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словник»  48820000</w:t>
      </w:r>
      <w:proofErr w:type="gramEnd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-2 – </w:t>
      </w:r>
      <w:proofErr w:type="spellStart"/>
      <w:r w:rsidR="005F6D98" w:rsidRPr="005F6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Сервери</w:t>
      </w:r>
      <w:proofErr w:type="spellEnd"/>
    </w:p>
    <w:bookmarkEnd w:id="0"/>
    <w:p w14:paraId="141E8239" w14:textId="0C7C8165" w:rsidR="00BC1FAD" w:rsidRPr="00BC1FAD" w:rsidRDefault="004425CF" w:rsidP="00BC1F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val="uk-UA" w:eastAsia="uk-UA"/>
        </w:rPr>
      </w:pPr>
      <w:proofErr w:type="spellStart"/>
      <w:r w:rsidRPr="00BC1FAD">
        <w:rPr>
          <w:rFonts w:ascii="Times New Roman" w:hAnsi="Times New Roman" w:cs="Times New Roman"/>
          <w:b/>
          <w:iCs/>
          <w:sz w:val="24"/>
          <w:szCs w:val="24"/>
        </w:rPr>
        <w:t>Ідентифікатор</w:t>
      </w:r>
      <w:proofErr w:type="spellEnd"/>
      <w:r w:rsidR="00BC1FAD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Pr="00BC1FAD">
        <w:rPr>
          <w:rFonts w:ascii="Times New Roman" w:hAnsi="Times New Roman" w:cs="Times New Roman"/>
          <w:b/>
          <w:iCs/>
          <w:sz w:val="24"/>
          <w:szCs w:val="24"/>
        </w:rPr>
        <w:t>закупівлі</w:t>
      </w:r>
      <w:proofErr w:type="spellEnd"/>
      <w:r w:rsidRPr="00BC1FAD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E04DE9" w:rsidRPr="00BC1FA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hyperlink r:id="rId5" w:tgtFrame="_blank" w:tooltip="Оголошення на порталі Уповноваженого органу" w:history="1"/>
      <w:r w:rsidR="005F6D98" w:rsidRPr="00BC1FAD">
        <w:rPr>
          <w:rStyle w:val="js-apiid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uk-UA"/>
        </w:rPr>
        <w:t xml:space="preserve"> </w:t>
      </w:r>
      <w:hyperlink r:id="rId6" w:tgtFrame="_blank" w:tooltip="Оголошення на порталі Уповноваженого органу" w:history="1">
        <w:r w:rsidR="00BC1FAD" w:rsidRPr="00BC1FAD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val="uk-UA" w:eastAsia="uk-UA"/>
          </w:rPr>
          <w:t>UA-2024-11-19-005349-a</w:t>
        </w:r>
      </w:hyperlink>
    </w:p>
    <w:p w14:paraId="2B0871B5" w14:textId="6D09BC3D" w:rsidR="004425CF" w:rsidRPr="00BC1FAD" w:rsidRDefault="004425CF" w:rsidP="004425C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iCs/>
        </w:rPr>
      </w:pPr>
    </w:p>
    <w:p w14:paraId="379675F7" w14:textId="6BAC4EF1" w:rsidR="004425CF" w:rsidRDefault="004425CF" w:rsidP="004425C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9ED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</w:t>
      </w:r>
      <w:r w:rsidRPr="002039ED">
        <w:rPr>
          <w:rFonts w:ascii="Times New Roman" w:hAnsi="Times New Roman" w:cs="Times New Roman"/>
          <w:sz w:val="24"/>
          <w:szCs w:val="24"/>
          <w:lang w:val="uk-UA"/>
        </w:rPr>
        <w:t>: технічні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послуг.</w:t>
      </w:r>
    </w:p>
    <w:tbl>
      <w:tblPr>
        <w:tblW w:w="9883" w:type="dxa"/>
        <w:tblInd w:w="-189" w:type="dxa"/>
        <w:tblLayout w:type="fixed"/>
        <w:tblLook w:val="0000" w:firstRow="0" w:lastRow="0" w:firstColumn="0" w:lastColumn="0" w:noHBand="0" w:noVBand="0"/>
      </w:tblPr>
      <w:tblGrid>
        <w:gridCol w:w="2399"/>
        <w:gridCol w:w="7484"/>
      </w:tblGrid>
      <w:tr w:rsidR="00BC1FAD" w:rsidRPr="00BC1FAD" w14:paraId="100DDE96" w14:textId="77777777" w:rsidTr="000F1BDF">
        <w:trPr>
          <w:trHeight w:val="719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2FE0" w14:textId="77777777" w:rsidR="00BC1FAD" w:rsidRPr="00BC1FAD" w:rsidRDefault="00BC1FAD" w:rsidP="000F1B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9869165" w14:textId="77777777" w:rsidR="00BC1FAD" w:rsidRPr="00BC1FAD" w:rsidRDefault="00BC1FAD" w:rsidP="000F1B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товару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B48C" w14:textId="77777777" w:rsidR="00BC1FAD" w:rsidRPr="00BC1FAD" w:rsidRDefault="00BC1FAD" w:rsidP="000F1B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F2511" w14:textId="77777777" w:rsidR="00BC1FAD" w:rsidRPr="00BC1FAD" w:rsidRDefault="00BC1FAD" w:rsidP="000F1B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товару</w:t>
            </w:r>
          </w:p>
        </w:tc>
      </w:tr>
      <w:tr w:rsidR="00BC1FAD" w:rsidRPr="00BC1FAD" w14:paraId="2A3419F9" w14:textId="77777777" w:rsidTr="000F1BDF">
        <w:trPr>
          <w:trHeight w:val="719"/>
        </w:trPr>
        <w:tc>
          <w:tcPr>
            <w:tcW w:w="8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D90F" w14:textId="77777777" w:rsidR="00BC1FAD" w:rsidRPr="00BC1FAD" w:rsidRDefault="00BC1FAD" w:rsidP="000F1B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Сервер тип 1 малого </w:t>
            </w:r>
            <w:proofErr w:type="spellStart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представництва</w:t>
            </w:r>
            <w:proofErr w:type="spellEnd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(початкового </w:t>
            </w:r>
            <w:proofErr w:type="spellStart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>підключення</w:t>
            </w:r>
            <w:proofErr w:type="spellEnd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40 </w:t>
            </w:r>
            <w:proofErr w:type="spellStart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>користувачів</w:t>
            </w:r>
            <w:proofErr w:type="spellEnd"/>
            <w:r w:rsidRPr="00BC1FAD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BC1FAD" w:rsidRPr="00BC1FAD" w14:paraId="2D248755" w14:textId="77777777" w:rsidTr="000F1BDF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334F" w14:textId="77777777" w:rsidR="00BC1FAD" w:rsidRPr="00BC1FAD" w:rsidRDefault="00BC1FAD" w:rsidP="000F1B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Сервер тип 1 малого </w:t>
            </w:r>
            <w:proofErr w:type="spellStart"/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представництва</w:t>
            </w:r>
            <w:proofErr w:type="spellEnd"/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(початкового </w:t>
            </w:r>
            <w:proofErr w:type="spellStart"/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рівня</w:t>
            </w:r>
            <w:proofErr w:type="spellEnd"/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підключення</w:t>
            </w:r>
            <w:proofErr w:type="spellEnd"/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40 </w:t>
            </w:r>
            <w:proofErr w:type="spellStart"/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користувачів</w:t>
            </w:r>
            <w:proofErr w:type="spellEnd"/>
            <w:r w:rsidRPr="00BC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2CFA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t>Форм-фактор - для встановлення в шафу для встановлення в шафу, висота корпусу – 1U висоти серверної шафи, наявність гнучкого рукава для укладки кабелів (</w:t>
            </w:r>
            <w:proofErr w:type="spellStart"/>
            <w:r w:rsidRPr="00BC1FAD">
              <w:rPr>
                <w:lang w:bidi="hi-IN"/>
              </w:rPr>
              <w:t>cable</w:t>
            </w:r>
            <w:proofErr w:type="spellEnd"/>
            <w:r w:rsidRPr="00BC1FAD">
              <w:rPr>
                <w:lang w:bidi="hi-IN"/>
              </w:rPr>
              <w:t xml:space="preserve"> </w:t>
            </w:r>
            <w:proofErr w:type="spellStart"/>
            <w:r w:rsidRPr="00BC1FAD">
              <w:rPr>
                <w:lang w:bidi="hi-IN"/>
              </w:rPr>
              <w:t>management</w:t>
            </w:r>
            <w:proofErr w:type="spellEnd"/>
            <w:r w:rsidRPr="00BC1FAD">
              <w:rPr>
                <w:lang w:bidi="hi-IN"/>
              </w:rPr>
              <w:t xml:space="preserve"> </w:t>
            </w:r>
            <w:proofErr w:type="spellStart"/>
            <w:r w:rsidRPr="00BC1FAD">
              <w:rPr>
                <w:lang w:bidi="hi-IN"/>
              </w:rPr>
              <w:t>arm</w:t>
            </w:r>
            <w:proofErr w:type="spellEnd"/>
            <w:r w:rsidRPr="00BC1FAD">
              <w:rPr>
                <w:lang w:bidi="hi-IN"/>
              </w:rPr>
              <w:t xml:space="preserve">); </w:t>
            </w:r>
          </w:p>
          <w:p w14:paraId="79B02D09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t xml:space="preserve">Встановлений процесор - не гірше ніж </w:t>
            </w:r>
            <w:proofErr w:type="spellStart"/>
            <w:r w:rsidRPr="00BC1FAD">
              <w:rPr>
                <w:lang w:bidi="hi-IN"/>
              </w:rPr>
              <w:t>Intel</w:t>
            </w:r>
            <w:proofErr w:type="spellEnd"/>
            <w:r w:rsidRPr="00BC1FAD">
              <w:rPr>
                <w:lang w:bidi="hi-IN"/>
              </w:rPr>
              <w:t xml:space="preserve"> </w:t>
            </w:r>
            <w:proofErr w:type="spellStart"/>
            <w:r w:rsidRPr="00BC1FAD">
              <w:rPr>
                <w:lang w:bidi="hi-IN"/>
              </w:rPr>
              <w:t>Xeon</w:t>
            </w:r>
            <w:proofErr w:type="spellEnd"/>
            <w:r w:rsidRPr="00BC1FAD">
              <w:rPr>
                <w:lang w:bidi="hi-IN"/>
              </w:rPr>
              <w:t xml:space="preserve"> </w:t>
            </w:r>
            <w:proofErr w:type="spellStart"/>
            <w:r w:rsidRPr="00BC1FAD">
              <w:rPr>
                <w:lang w:bidi="hi-IN"/>
              </w:rPr>
              <w:t>Silver</w:t>
            </w:r>
            <w:proofErr w:type="spellEnd"/>
            <w:r w:rsidRPr="00BC1FAD">
              <w:rPr>
                <w:lang w:bidi="hi-IN"/>
              </w:rPr>
              <w:t xml:space="preserve"> 4510:</w:t>
            </w:r>
          </w:p>
          <w:p w14:paraId="76BCB7A4" w14:textId="77777777" w:rsidR="00BC1FAD" w:rsidRPr="00BC1FAD" w:rsidRDefault="00BC1FAD" w:rsidP="000F1BDF">
            <w:pPr>
              <w:pStyle w:val="a3"/>
              <w:widowControl w:val="0"/>
              <w:rPr>
                <w:lang w:bidi="hi-IN"/>
              </w:rPr>
            </w:pPr>
            <w:r w:rsidRPr="00BC1FAD">
              <w:rPr>
                <w:lang w:bidi="hi-IN"/>
              </w:rPr>
              <w:t xml:space="preserve">Кількість </w:t>
            </w:r>
            <w:proofErr w:type="spellStart"/>
            <w:r w:rsidRPr="00BC1FAD">
              <w:rPr>
                <w:lang w:bidi="hi-IN"/>
              </w:rPr>
              <w:t>ядер</w:t>
            </w:r>
            <w:proofErr w:type="spellEnd"/>
            <w:r w:rsidRPr="00BC1FAD">
              <w:rPr>
                <w:lang w:bidi="hi-IN"/>
              </w:rPr>
              <w:t xml:space="preserve"> процесору - не менше ніж 12;</w:t>
            </w:r>
          </w:p>
          <w:p w14:paraId="40DDF4B5" w14:textId="77777777" w:rsidR="00BC1FAD" w:rsidRPr="00BC1FAD" w:rsidRDefault="00BC1FAD" w:rsidP="000F1BDF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Кеш L3 </w:t>
            </w: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процесору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- не </w:t>
            </w: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менше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ніж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30 МБ;</w:t>
            </w:r>
          </w:p>
          <w:p w14:paraId="1E018D69" w14:textId="77777777" w:rsidR="00BC1FAD" w:rsidRPr="00BC1FAD" w:rsidRDefault="00BC1FAD" w:rsidP="000F1BDF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Тактова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частота ядра </w:t>
            </w: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процесору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- не </w:t>
            </w: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гірше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ніж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2,4ГГц (</w:t>
            </w: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base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clock</w:t>
            </w:r>
            <w:proofErr w:type="spellEnd"/>
            <w:r w:rsidRPr="00BC1FA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);</w:t>
            </w:r>
          </w:p>
          <w:p w14:paraId="3C9ABDD3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t>Кількість ОЗП серверу - не менше ніж 32ГБ з обов’язковим використанням не менш ніж 2 каналу пам’яті; усі модулі пам'яті повинні бути встановлені виробником серверу на виробництві, рекомендовані ним, та мати відповідне маркування, якщо таке існує у виробника;</w:t>
            </w:r>
          </w:p>
          <w:p w14:paraId="177128D6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t>Тип ОЗП - не гірше ніж DDR5-4400;</w:t>
            </w:r>
          </w:p>
          <w:p w14:paraId="6B3863C5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t>Блоки живлення - 2шт., можливість працювати на 1 блоці живлення; наявність комплекту кабелів С13-С14 для підключення до мережі живлення;</w:t>
            </w:r>
          </w:p>
          <w:p w14:paraId="6D586816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t xml:space="preserve">Дискова підсистема – наявність не менше 8 відсіків для дисків 2.5”; не менш ніж 3 накопичувача з підтримкою гарячої заміни; тип накопичувачів - SSD 12Gbps </w:t>
            </w:r>
            <w:proofErr w:type="spellStart"/>
            <w:r w:rsidRPr="00BC1FAD">
              <w:rPr>
                <w:lang w:bidi="hi-IN"/>
              </w:rPr>
              <w:t>Mixed</w:t>
            </w:r>
            <w:proofErr w:type="spellEnd"/>
            <w:r w:rsidRPr="00BC1FAD">
              <w:rPr>
                <w:lang w:bidi="hi-IN"/>
              </w:rPr>
              <w:t xml:space="preserve"> </w:t>
            </w:r>
            <w:proofErr w:type="spellStart"/>
            <w:r w:rsidRPr="00BC1FAD">
              <w:rPr>
                <w:lang w:bidi="hi-IN"/>
              </w:rPr>
              <w:t>Use</w:t>
            </w:r>
            <w:proofErr w:type="spellEnd"/>
            <w:r w:rsidRPr="00BC1FAD">
              <w:rPr>
                <w:lang w:bidi="hi-IN"/>
              </w:rPr>
              <w:t xml:space="preserve"> SED або краще; об’єм кожного накопичувача – не менше, ніж 960ГБ; накопичувачі повинні бути від виробника серверу та мають бути встановлені на виробництві; наявність захисної передньої панелі з замком для запобігання несанкціонованого доступу до дисків та кнопок керування сервера;</w:t>
            </w:r>
          </w:p>
          <w:p w14:paraId="739E0701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t>RAID Контролер - наявність в сервері апаратного RAID контролера; підтримка рівнів RAID не менше 0, 1, 10, 5, 6; енергонезалежна кеш пам’ять контролера не менше ніж 4ГБ;</w:t>
            </w:r>
          </w:p>
          <w:p w14:paraId="107FAAAD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lastRenderedPageBreak/>
              <w:t xml:space="preserve">Порти підключення до комутаторів інфраструктури - 1GbE BASE-T - не менш ніж 2 </w:t>
            </w:r>
            <w:proofErr w:type="spellStart"/>
            <w:r w:rsidRPr="00BC1FAD">
              <w:rPr>
                <w:lang w:bidi="hi-IN"/>
              </w:rPr>
              <w:t>шт</w:t>
            </w:r>
            <w:proofErr w:type="spellEnd"/>
            <w:r w:rsidRPr="00BC1FAD">
              <w:rPr>
                <w:lang w:bidi="hi-IN"/>
              </w:rPr>
              <w:t>;</w:t>
            </w:r>
          </w:p>
          <w:p w14:paraId="0CC36553" w14:textId="77777777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lang w:bidi="hi-IN"/>
              </w:rPr>
            </w:pPr>
            <w:r w:rsidRPr="00BC1FAD">
              <w:rPr>
                <w:lang w:bidi="hi-IN"/>
              </w:rPr>
              <w:t xml:space="preserve">Віддалене керування – наявність активного, відокремленого від мережевих адаптерів, порту віддаленого керування зі швидкістю не менше 1 </w:t>
            </w:r>
            <w:proofErr w:type="spellStart"/>
            <w:r w:rsidRPr="00BC1FAD">
              <w:rPr>
                <w:lang w:bidi="hi-IN"/>
              </w:rPr>
              <w:t>Gb</w:t>
            </w:r>
            <w:proofErr w:type="spellEnd"/>
            <w:r w:rsidRPr="00BC1FAD">
              <w:rPr>
                <w:lang w:bidi="hi-IN"/>
              </w:rPr>
              <w:t xml:space="preserve">/s; ліцензія має покривати період не менший ніж гарантія на сам сервер; підтримка інтегрованим контролером управління з веб-інтерфейсу користувача, призначеного для управління обчислювальною машиною; підтримка автоматичного інформування адміністратора засобами електронної пошти або виведенням повідомлення на консоль керування про наявність збоїв, а також попередження про прогнозовані порушення функціонування дискової підсистеми, модулів пам’яті, блоків живлення, вентиляторів та процесорів; Відображення інвентаризаційної інформації про встановлені компоненти серверу, включаючи версії </w:t>
            </w:r>
            <w:proofErr w:type="spellStart"/>
            <w:r w:rsidRPr="00BC1FAD">
              <w:rPr>
                <w:lang w:bidi="hi-IN"/>
              </w:rPr>
              <w:t>мікрокодів</w:t>
            </w:r>
            <w:proofErr w:type="spellEnd"/>
            <w:r w:rsidRPr="00BC1FAD">
              <w:rPr>
                <w:lang w:bidi="hi-IN"/>
              </w:rPr>
              <w:t>; можливість збору інформації про рівень утилізації центрального процесора і оперативної пам'яті сервера без необхідності встановлення агентського ПЗ у ОС; можливість віддалено підключати клавіатуру, дисплей та маніпулятор типу “миша” (віддалений KVM доступ), CD і DVD дисководи, які визначаються обчислювальною машиною як локальні; підтримка віддаленого перезавантаження, вмикання/вимикання серверу, а також можливість завантаження з віртуального оптичного диску; можливість використання апаратно-програмних засобів для підготовки до установки операційної системи (конфігурація томів, створення розділів, копіювання драйверів, створення файлів відповіді для інсталяторів ОС), які не потребують використання зовнішніх носіїв інформації; обов’язкова можливість підключення до централізованої системи контроля і управління обладнанням; підтримка використання шаблонів профілів для розгортання та швидкого внесення змін в інфраструктуру. Віддалена делегація доступу до файлів та віртуальних папок; віддалений KVM доступ повинен працювати без встановлення додаткового програмного забезпечення за допомогою HTML5, шифрування трафіку ключом не менше 256 біт; підтримка запису відео екрану моменту збоїв у функціюванні програмного забезпечення та завантаження серверу;</w:t>
            </w:r>
          </w:p>
          <w:p w14:paraId="50C192AB" w14:textId="0F226854" w:rsidR="00BC1FAD" w:rsidRPr="00BC1FAD" w:rsidRDefault="00BC1FAD" w:rsidP="00BC1FAD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</w:pPr>
            <w:r w:rsidRPr="00BC1FAD">
              <w:rPr>
                <w:lang w:bidi="hi-IN"/>
              </w:rPr>
              <w:t xml:space="preserve">Гарантія (не менше) – обладнання повинно бути новим та таким, що не було вживаним. Гарантія від виробника не менше 36 місяців та включає підтримку 24/7 (цілодобовий доступ до відкриття сервісних заявок з метою усунення технічних проблем), заміну обладнання (з правом збереження дисків, що вийшли з ладу при їх гарантійній заміні, у власника обладнання) не пізніше наступного робочого дня, з моменту </w:t>
            </w:r>
            <w:r w:rsidRPr="00BC1FAD">
              <w:rPr>
                <w:lang w:bidi="hi-IN"/>
              </w:rPr>
              <w:lastRenderedPageBreak/>
              <w:t>підтвердження несправності з виїздом сервісного інженера на об’єкт до замовника, а також право на оновлення програмного забезпечення обладнання у період гарантійного обслуговування; вбудований у сервер функціонал автоматичного розміщення заяви на гарантійний випадок у сервісній системі виробника.</w:t>
            </w:r>
          </w:p>
        </w:tc>
      </w:tr>
    </w:tbl>
    <w:p w14:paraId="4C5D6C69" w14:textId="77777777" w:rsidR="00BC1FAD" w:rsidRPr="00BC1FAD" w:rsidRDefault="00BC1FAD" w:rsidP="004425C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915F39E" w14:textId="77777777" w:rsidR="00812403" w:rsidRPr="000549D7" w:rsidRDefault="00812403" w:rsidP="00DE3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Розмір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та/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proofErr w:type="spellEnd"/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вартість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>:</w:t>
      </w:r>
    </w:p>
    <w:p w14:paraId="087C3DE8" w14:textId="77777777" w:rsidR="00DE3CB7" w:rsidRDefault="00DE3CB7" w:rsidP="00DE3CB7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складався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етапів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215F966B" w14:textId="3CB621CD" w:rsidR="00DE3CB7" w:rsidRPr="00DE3CB7" w:rsidRDefault="00DE3CB7" w:rsidP="00DE3CB7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F6D98" w:rsidRPr="005F6D98">
        <w:rPr>
          <w:rFonts w:ascii="Times New Roman" w:hAnsi="Times New Roman" w:cs="Times New Roman"/>
          <w:color w:val="000000"/>
          <w:sz w:val="24"/>
          <w:szCs w:val="24"/>
        </w:rPr>
        <w:t>Сервер</w:t>
      </w:r>
      <w:proofErr w:type="spellStart"/>
      <w:r w:rsidR="005F6D98" w:rsidRPr="005F6D98">
        <w:rPr>
          <w:rFonts w:ascii="Times New Roman" w:hAnsi="Times New Roman" w:cs="Times New Roman"/>
          <w:color w:val="000000"/>
          <w:sz w:val="24"/>
          <w:szCs w:val="24"/>
          <w:lang w:val="uk-UA"/>
        </w:rPr>
        <w:t>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.;</w:t>
      </w:r>
    </w:p>
    <w:p w14:paraId="6B1A55FE" w14:textId="77777777" w:rsidR="00DE3CB7" w:rsidRDefault="00DE3CB7" w:rsidP="00DE3CB7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2) сформовано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функціональних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0365B37D" w14:textId="7ED3E92C" w:rsidR="00DE3CB7" w:rsidRDefault="00DE3CB7" w:rsidP="00DE3CB7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ринку –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етапі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мережі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FA3621A" w14:textId="77777777" w:rsidR="00DE3CB7" w:rsidRDefault="00DE3CB7" w:rsidP="00DE3CB7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ІІІ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враховані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етапи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зважаючи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специфіку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методом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порівняння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ринкових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9F77947" w14:textId="52F2600A" w:rsidR="00DE3CB7" w:rsidRPr="00DE3CB7" w:rsidRDefault="00DE3CB7" w:rsidP="00DE3CB7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середньоринкового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відкритих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джерелах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сайтах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виробників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Prozorro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C47C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C47C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55F4801E" w14:textId="0AD96744" w:rsidR="00DE3CB7" w:rsidRPr="002D104E" w:rsidRDefault="00DE3CB7" w:rsidP="002D10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Враховуючи пункт 1 розділу ІІІ Примірної методики визначення очікуваної вартості предмета закупівлі, застосовано формулу визначення очікуваної ціни за одиницю наданого товару, як середньоарифметичне значення масиву отриманих даних, що розраховано за формулою: </w:t>
      </w:r>
      <w:r w:rsidR="002D104E" w:rsidRPr="002D104E">
        <w:rPr>
          <w:rFonts w:ascii="Times New Roman" w:hAnsi="Times New Roman" w:cs="Times New Roman"/>
          <w:b/>
          <w:bCs/>
          <w:color w:val="0E1D2F"/>
          <w:sz w:val="24"/>
          <w:szCs w:val="24"/>
          <w:lang w:val="uk-UA"/>
        </w:rPr>
        <w:t xml:space="preserve">ОВ = </w:t>
      </w:r>
      <w:r w:rsidR="002D104E" w:rsidRPr="002D104E">
        <w:rPr>
          <w:rFonts w:ascii="Times New Roman" w:hAnsi="Times New Roman" w:cs="Times New Roman"/>
          <w:b/>
          <w:bCs/>
          <w:color w:val="0E1D2F"/>
          <w:sz w:val="24"/>
          <w:szCs w:val="24"/>
        </w:rPr>
        <w:t>V</w:t>
      </w:r>
      <w:r w:rsidR="002D104E" w:rsidRPr="002D104E">
        <w:rPr>
          <w:rFonts w:ascii="Times New Roman" w:hAnsi="Times New Roman" w:cs="Times New Roman"/>
          <w:b/>
          <w:bCs/>
          <w:color w:val="0E1D2F"/>
          <w:sz w:val="24"/>
          <w:szCs w:val="24"/>
          <w:lang w:val="uk-UA"/>
        </w:rPr>
        <w:t xml:space="preserve"> * (Ц1 + Ц2 +Ц3)/К,</w:t>
      </w:r>
      <w:r w:rsidR="002D104E" w:rsidRPr="002D104E">
        <w:rPr>
          <w:rFonts w:ascii="Times New Roman" w:hAnsi="Times New Roman" w:cs="Times New Roman"/>
          <w:b/>
          <w:bCs/>
          <w:color w:val="0E1D2F"/>
          <w:sz w:val="24"/>
          <w:szCs w:val="24"/>
          <w:lang w:val="uk-UA"/>
        </w:rPr>
        <w:t xml:space="preserve"> </w:t>
      </w:r>
      <w:r w:rsidR="002D104E" w:rsidRPr="002D104E">
        <w:rPr>
          <w:rFonts w:ascii="Times New Roman" w:hAnsi="Times New Roman" w:cs="Times New Roman"/>
          <w:color w:val="0E1D2F"/>
          <w:sz w:val="24"/>
          <w:szCs w:val="24"/>
          <w:lang w:val="uk-UA"/>
        </w:rPr>
        <w:t>де:</w:t>
      </w:r>
      <w:r w:rsidR="002D104E" w:rsidRPr="002D104E">
        <w:rPr>
          <w:rFonts w:ascii="Times New Roman" w:hAnsi="Times New Roman" w:cs="Times New Roman"/>
          <w:color w:val="0E1D2F"/>
          <w:sz w:val="24"/>
          <w:szCs w:val="24"/>
          <w:lang w:val="uk-UA"/>
        </w:rPr>
        <w:t xml:space="preserve"> </w:t>
      </w:r>
      <w:r w:rsidR="002D104E" w:rsidRPr="002D104E">
        <w:rPr>
          <w:rFonts w:ascii="Times New Roman" w:hAnsi="Times New Roman" w:cs="Times New Roman"/>
          <w:b/>
          <w:bCs/>
          <w:color w:val="0E1D2F"/>
          <w:sz w:val="24"/>
          <w:szCs w:val="24"/>
          <w:lang w:val="uk-UA"/>
        </w:rPr>
        <w:t>ОВ</w:t>
      </w:r>
      <w:r w:rsidR="002D104E" w:rsidRPr="002D104E">
        <w:rPr>
          <w:rFonts w:ascii="Times New Roman" w:hAnsi="Times New Roman" w:cs="Times New Roman"/>
          <w:color w:val="0E1D2F"/>
          <w:sz w:val="24"/>
          <w:szCs w:val="24"/>
          <w:lang w:val="uk-UA"/>
        </w:rPr>
        <w:t> – очікувана вартість послуг;</w:t>
      </w:r>
      <w:r w:rsidR="002D104E" w:rsidRPr="002D104E">
        <w:rPr>
          <w:rFonts w:ascii="Times New Roman" w:hAnsi="Times New Roman" w:cs="Times New Roman"/>
          <w:color w:val="0E1D2F"/>
          <w:sz w:val="24"/>
          <w:szCs w:val="24"/>
          <w:lang w:val="uk-UA"/>
        </w:rPr>
        <w:t xml:space="preserve"> </w:t>
      </w:r>
      <w:r w:rsidR="002D104E" w:rsidRPr="002D104E">
        <w:rPr>
          <w:rFonts w:ascii="Times New Roman" w:hAnsi="Times New Roman" w:cs="Times New Roman"/>
          <w:b/>
          <w:bCs/>
          <w:color w:val="0E1D2F"/>
          <w:sz w:val="24"/>
          <w:szCs w:val="24"/>
          <w:lang w:val="uk-UA"/>
        </w:rPr>
        <w:t>V</w:t>
      </w:r>
      <w:r w:rsidR="002D104E" w:rsidRPr="002D104E">
        <w:rPr>
          <w:rFonts w:ascii="Times New Roman" w:hAnsi="Times New Roman" w:cs="Times New Roman"/>
          <w:color w:val="0E1D2F"/>
          <w:sz w:val="24"/>
          <w:szCs w:val="24"/>
          <w:lang w:val="uk-UA"/>
        </w:rPr>
        <w:t> – кількість (обсяг) товару, що закуповується;</w:t>
      </w:r>
      <w:r w:rsidR="002D104E" w:rsidRPr="002D104E">
        <w:rPr>
          <w:rFonts w:ascii="Times New Roman" w:hAnsi="Times New Roman" w:cs="Times New Roman"/>
          <w:color w:val="0E1D2F"/>
          <w:sz w:val="24"/>
          <w:szCs w:val="24"/>
          <w:lang w:val="uk-UA"/>
        </w:rPr>
        <w:t xml:space="preserve"> </w:t>
      </w:r>
      <w:r w:rsidR="002D104E" w:rsidRPr="002D104E">
        <w:rPr>
          <w:rFonts w:ascii="Times New Roman" w:hAnsi="Times New Roman" w:cs="Times New Roman"/>
          <w:b/>
          <w:bCs/>
          <w:color w:val="0E1D2F"/>
          <w:sz w:val="24"/>
          <w:szCs w:val="24"/>
          <w:lang w:val="uk-UA"/>
        </w:rPr>
        <w:t>Ц1, Цк</w:t>
      </w:r>
      <w:r w:rsidR="002D104E" w:rsidRPr="002D104E">
        <w:rPr>
          <w:rFonts w:ascii="Times New Roman" w:hAnsi="Times New Roman" w:cs="Times New Roman"/>
          <w:color w:val="0E1D2F"/>
          <w:sz w:val="24"/>
          <w:szCs w:val="24"/>
          <w:lang w:val="uk-UA"/>
        </w:rPr>
        <w:t> – ціни отримані, як комерційні пропозиції;</w:t>
      </w:r>
      <w:r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2D1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</w:t>
      </w:r>
      <w:r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– кількість цін отриманих з відкритих джерел інформації, визначено очікувану вартість закупівлі </w:t>
      </w:r>
      <w:r w:rsidR="00C47C13" w:rsidRPr="002D104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Сервери   Код ДК 021:2015: «Єдиний закупівельний словник»  48820000-2 – Сервери</w:t>
      </w:r>
      <w:r w:rsidRPr="002D104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C47C13"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–</w:t>
      </w:r>
      <w:r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C47C13"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2 000 000,00</w:t>
      </w:r>
      <w:r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гривень (</w:t>
      </w:r>
      <w:r w:rsidR="00C47C13"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два мільйони </w:t>
      </w:r>
      <w:r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гривень 00коп.</w:t>
      </w:r>
      <w:r w:rsidR="00B633E3"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2166A4"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="002166A4"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згідно КЕКВ 3110.</w:t>
      </w:r>
      <w:r w:rsidRPr="002D10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</w:t>
      </w:r>
      <w:bookmarkStart w:id="1" w:name="_GoBack"/>
      <w:bookmarkEnd w:id="1"/>
    </w:p>
    <w:sectPr w:rsidR="00DE3CB7" w:rsidRPr="002D104E" w:rsidSect="0093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B3B62"/>
    <w:multiLevelType w:val="hybridMultilevel"/>
    <w:tmpl w:val="4C84F318"/>
    <w:lvl w:ilvl="0" w:tplc="52109B9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03"/>
    <w:rsid w:val="00091DDC"/>
    <w:rsid w:val="000B4752"/>
    <w:rsid w:val="000C5038"/>
    <w:rsid w:val="000E3D5A"/>
    <w:rsid w:val="0018241A"/>
    <w:rsid w:val="002039ED"/>
    <w:rsid w:val="002068FE"/>
    <w:rsid w:val="002166A4"/>
    <w:rsid w:val="0028352F"/>
    <w:rsid w:val="002D104E"/>
    <w:rsid w:val="00324FFA"/>
    <w:rsid w:val="003951CA"/>
    <w:rsid w:val="004425CF"/>
    <w:rsid w:val="00541051"/>
    <w:rsid w:val="00597CB1"/>
    <w:rsid w:val="005F6D98"/>
    <w:rsid w:val="00635C02"/>
    <w:rsid w:val="006B1756"/>
    <w:rsid w:val="00700420"/>
    <w:rsid w:val="007B02E0"/>
    <w:rsid w:val="00812403"/>
    <w:rsid w:val="00854447"/>
    <w:rsid w:val="00983E6B"/>
    <w:rsid w:val="00A111D8"/>
    <w:rsid w:val="00AF0DE3"/>
    <w:rsid w:val="00B41D38"/>
    <w:rsid w:val="00B633E3"/>
    <w:rsid w:val="00BC1FAD"/>
    <w:rsid w:val="00BC654F"/>
    <w:rsid w:val="00BE7683"/>
    <w:rsid w:val="00C157C0"/>
    <w:rsid w:val="00C47C13"/>
    <w:rsid w:val="00C75552"/>
    <w:rsid w:val="00DB2DA1"/>
    <w:rsid w:val="00DE3CB7"/>
    <w:rsid w:val="00E04DE9"/>
    <w:rsid w:val="00EA737E"/>
    <w:rsid w:val="00F2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1BEA"/>
  <w15:docId w15:val="{891E512E-2CC8-434A-84B5-24B1A5D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4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,Number Bullets,название табл/рис,Bullet Number,Bullet 1,Use Case List Paragraph,lp1,List Paragraph1,lp11,List Paragraph11,Chapter10,Абзац списка12,Elenco Normale,CA bullets,EBRD List,заголовок 1.1,Bullet List"/>
    <w:basedOn w:val="a"/>
    <w:link w:val="a4"/>
    <w:uiPriority w:val="34"/>
    <w:qFormat/>
    <w:rsid w:val="00812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81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812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aliases w:val="Список уровня 2 Знак,AC List 01 Знак,Number Bullets Знак,название табл/рис Знак,Bullet Number Знак,Bullet 1 Знак,Use Case List Paragraph Знак,lp1 Знак,List Paragraph1 Знак,lp11 Знак,List Paragraph11 Знак,Chapter10 Знак"/>
    <w:link w:val="a3"/>
    <w:uiPriority w:val="34"/>
    <w:qFormat/>
    <w:locked/>
    <w:rsid w:val="0081240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44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js-apiid">
    <w:name w:val="js-apiid"/>
    <w:basedOn w:val="a0"/>
    <w:rsid w:val="00DE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11-19-005349-a" TargetMode="External"/><Relationship Id="rId5" Type="http://schemas.openxmlformats.org/officeDocument/2006/relationships/hyperlink" Target="https://prozorro.gov.ua/tender/UA-2024-11-18-00805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4324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Швень</dc:creator>
  <cp:keywords/>
  <dc:description/>
  <cp:lastModifiedBy>Тетяна Юрчук</cp:lastModifiedBy>
  <cp:revision>30</cp:revision>
  <cp:lastPrinted>2024-11-18T12:14:00Z</cp:lastPrinted>
  <dcterms:created xsi:type="dcterms:W3CDTF">2022-12-05T11:39:00Z</dcterms:created>
  <dcterms:modified xsi:type="dcterms:W3CDTF">2024-11-26T12:59:00Z</dcterms:modified>
</cp:coreProperties>
</file>