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21F0" w:rsidRDefault="006321F0" w:rsidP="006321F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139C">
        <w:rPr>
          <w:rFonts w:ascii="Times New Roman" w:hAnsi="Times New Roman" w:cs="Times New Roman"/>
          <w:b/>
          <w:sz w:val="24"/>
          <w:szCs w:val="24"/>
        </w:rPr>
        <w:t>Обґрунтування</w:t>
      </w:r>
      <w:r w:rsidRPr="00F04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розміру бюджетного призначення, очікуваної</w:t>
      </w:r>
      <w:r w:rsidRPr="00F044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6321F0" w:rsidRDefault="006321F0" w:rsidP="006321F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9A5" w:rsidRPr="00A339C6" w:rsidRDefault="00F519A5" w:rsidP="00F519A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</w:pPr>
      <w:r w:rsidRPr="00A339C6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Персональні комп’ютери</w:t>
      </w:r>
      <w:r w:rsidRPr="00A339C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A339C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ar-SA"/>
        </w:rPr>
        <w:t>код ДК 021:2015 «Єдиний закупівельний словник» – 30210000-4 Машини для обробки даних (апаратна частина)</w:t>
      </w:r>
      <w:r w:rsidRPr="00A339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F519A5" w:rsidRDefault="00F519A5" w:rsidP="006321F0">
      <w:pPr>
        <w:pStyle w:val="a5"/>
        <w:shd w:val="clear" w:color="auto" w:fill="FFFFFF"/>
        <w:spacing w:before="0" w:beforeAutospacing="0" w:after="0" w:afterAutospacing="0"/>
        <w:ind w:firstLine="851"/>
        <w:jc w:val="both"/>
        <w:rPr>
          <w:shd w:val="clear" w:color="auto" w:fill="FFFFFF"/>
          <w:lang w:val="uk-UA"/>
        </w:rPr>
      </w:pPr>
    </w:p>
    <w:p w:rsidR="00CD554A" w:rsidRPr="00CD554A" w:rsidRDefault="007C2E94" w:rsidP="00CD554A">
      <w:pPr>
        <w:spacing w:after="0" w:line="240" w:lineRule="atLeast"/>
        <w:rPr>
          <w:rFonts w:ascii="Times New Roman" w:eastAsia="Times New Roman" w:hAnsi="Times New Roman" w:cs="Times New Roman"/>
          <w:color w:val="6D6D6D"/>
          <w:sz w:val="24"/>
          <w:szCs w:val="24"/>
          <w:lang w:val="uk-UA" w:eastAsia="uk-UA"/>
        </w:rPr>
      </w:pPr>
      <w:r w:rsidRPr="00CD554A">
        <w:rPr>
          <w:rFonts w:ascii="Times New Roman" w:hAnsi="Times New Roman" w:cs="Times New Roman"/>
          <w:b/>
          <w:iCs/>
          <w:sz w:val="24"/>
          <w:szCs w:val="24"/>
          <w:lang w:val="uk-UA"/>
        </w:rPr>
        <w:t>Ідентифікатор</w:t>
      </w:r>
      <w:r w:rsidR="00CD554A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 </w:t>
      </w:r>
      <w:r w:rsidRPr="00CD554A">
        <w:rPr>
          <w:rFonts w:ascii="Times New Roman" w:hAnsi="Times New Roman" w:cs="Times New Roman"/>
          <w:b/>
          <w:iCs/>
          <w:sz w:val="24"/>
          <w:szCs w:val="24"/>
          <w:lang w:val="uk-UA"/>
        </w:rPr>
        <w:t xml:space="preserve">закупівлі:  </w:t>
      </w:r>
      <w:hyperlink r:id="rId5" w:tgtFrame="_blank" w:tooltip="Оголошення на порталі Уповноваженого органу" w:history="1">
        <w:r w:rsidR="00CD554A" w:rsidRPr="00CD554A">
          <w:rPr>
            <w:rFonts w:ascii="Times New Roman" w:eastAsia="Times New Roman" w:hAnsi="Times New Roman" w:cs="Times New Roman"/>
            <w:color w:val="000000"/>
            <w:sz w:val="24"/>
            <w:szCs w:val="24"/>
            <w:bdr w:val="none" w:sz="0" w:space="0" w:color="auto" w:frame="1"/>
            <w:lang w:val="uk-UA" w:eastAsia="uk-UA"/>
          </w:rPr>
          <w:t>UA-2024-11-28-009948-a</w:t>
        </w:r>
      </w:hyperlink>
    </w:p>
    <w:p w:rsidR="007C2E94" w:rsidRDefault="007C2E94" w:rsidP="007C2E94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iCs/>
        </w:rPr>
      </w:pPr>
    </w:p>
    <w:p w:rsidR="007C2E94" w:rsidRDefault="007C2E94" w:rsidP="007C2E94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039ED"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</w:t>
      </w:r>
      <w:r w:rsidRPr="002039ED">
        <w:rPr>
          <w:rFonts w:ascii="Times New Roman" w:hAnsi="Times New Roman" w:cs="Times New Roman"/>
          <w:sz w:val="24"/>
          <w:szCs w:val="24"/>
          <w:lang w:val="uk-UA"/>
        </w:rPr>
        <w:t xml:space="preserve">: технічні та якісні характеристики предмета закупівлі визначено з урахуванням діючих державних стандартів якості, яким повинен відповідати відповідний вид </w:t>
      </w:r>
      <w:r>
        <w:rPr>
          <w:rFonts w:ascii="Times New Roman" w:hAnsi="Times New Roman" w:cs="Times New Roman"/>
          <w:sz w:val="24"/>
          <w:szCs w:val="24"/>
          <w:lang w:val="uk-UA"/>
        </w:rPr>
        <w:t>товару.</w:t>
      </w:r>
    </w:p>
    <w:tbl>
      <w:tblPr>
        <w:tblW w:w="9883" w:type="dxa"/>
        <w:tblInd w:w="-189" w:type="dxa"/>
        <w:tblLayout w:type="fixed"/>
        <w:tblLook w:val="0000" w:firstRow="0" w:lastRow="0" w:firstColumn="0" w:lastColumn="0" w:noHBand="0" w:noVBand="0"/>
      </w:tblPr>
      <w:tblGrid>
        <w:gridCol w:w="2111"/>
        <w:gridCol w:w="6586"/>
        <w:gridCol w:w="1186"/>
      </w:tblGrid>
      <w:tr w:rsidR="00CD554A" w:rsidRPr="00CD554A" w:rsidTr="00CD554A">
        <w:trPr>
          <w:trHeight w:val="515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b/>
                <w:sz w:val="24"/>
                <w:szCs w:val="24"/>
              </w:rPr>
              <w:t>Назва товару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Характеристики товару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b/>
                <w:sz w:val="24"/>
                <w:szCs w:val="24"/>
              </w:rPr>
              <w:t>Кількість</w:t>
            </w:r>
          </w:p>
        </w:tc>
      </w:tr>
      <w:tr w:rsidR="00CD554A" w:rsidRPr="00CD554A" w:rsidTr="00CD554A">
        <w:trPr>
          <w:trHeight w:val="355"/>
        </w:trPr>
        <w:tc>
          <w:tcPr>
            <w:tcW w:w="869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Персональні комп’ютери 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b/>
                <w:sz w:val="24"/>
                <w:szCs w:val="24"/>
              </w:rPr>
              <w:t>40 шт.</w:t>
            </w:r>
          </w:p>
        </w:tc>
      </w:tr>
      <w:tr w:rsidR="00CD554A" w:rsidRPr="00CD554A" w:rsidTr="00B04061">
        <w:trPr>
          <w:trHeight w:val="14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Системний блок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Материнська плата: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Формфактор Micro ATX.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Чіпсет не гірше ніж intel H610.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Сумісність з процесором, оперативною пам'яттю та накопичувачем SSD.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Роз'єми пам'яті не менше 2 x DIMM DDR5.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Наявність портів на задній панелі не менше 4 інтерфейсів типу USB (з них: не менше 2 версії 2.0 або вище; не менше двох версії 3.0 або вище), лінійний та мікрофонний аудіовходи, аудіовихід, можливість підключення двох моніторів одночасно (порти HDMI та VGA).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Оперативна пам'ять 16ГБ: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Тип пам'яті DDR</w:t>
            </w:r>
            <w:r w:rsidRPr="00CD554A">
              <w:rPr>
                <w:sz w:val="24"/>
                <w:szCs w:val="24"/>
                <w:lang w:val="ru-RU"/>
              </w:rPr>
              <w:t>5</w:t>
            </w:r>
            <w:r w:rsidRPr="00CD554A">
              <w:rPr>
                <w:sz w:val="24"/>
                <w:szCs w:val="24"/>
              </w:rPr>
              <w:t>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Сумісна з материнською платою та іншими компонентами.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2"/>
              </w:numPr>
              <w:spacing w:after="0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 xml:space="preserve">Частота не менше </w:t>
            </w:r>
            <w:r w:rsidRPr="00CD554A">
              <w:rPr>
                <w:sz w:val="24"/>
                <w:szCs w:val="24"/>
                <w:lang w:val="ru-RU"/>
              </w:rPr>
              <w:t>4800</w:t>
            </w:r>
            <w:r w:rsidRPr="00CD554A">
              <w:rPr>
                <w:sz w:val="24"/>
                <w:szCs w:val="24"/>
              </w:rPr>
              <w:t xml:space="preserve"> МГц (частота не менше, ніж та яку підтримує процесор).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Процесор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Intel Core i5-14400 3.5GHz/20MB (CM8071505093012) s1700: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 xml:space="preserve">Тип сокету Socket </w:t>
            </w:r>
            <w:r w:rsidRPr="00CD554A">
              <w:rPr>
                <w:sz w:val="24"/>
                <w:szCs w:val="24"/>
                <w:lang w:val="ru-RU"/>
              </w:rPr>
              <w:t>1700</w:t>
            </w:r>
            <w:r w:rsidRPr="00CD554A">
              <w:rPr>
                <w:sz w:val="24"/>
                <w:szCs w:val="24"/>
              </w:rPr>
              <w:t>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Сумісний з материнською платою та іншими компонентами.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  <w:lang w:val="ru-RU"/>
              </w:rPr>
              <w:t>Максимальна т</w:t>
            </w:r>
            <w:r w:rsidRPr="00CD554A">
              <w:rPr>
                <w:sz w:val="24"/>
                <w:szCs w:val="24"/>
              </w:rPr>
              <w:t>актова частота</w:t>
            </w:r>
            <w:r w:rsidRPr="00CD554A">
              <w:rPr>
                <w:sz w:val="24"/>
                <w:szCs w:val="24"/>
                <w:lang w:val="ru-RU"/>
              </w:rPr>
              <w:t xml:space="preserve"> -</w:t>
            </w:r>
            <w:r w:rsidRPr="00CD554A">
              <w:rPr>
                <w:sz w:val="24"/>
                <w:szCs w:val="24"/>
              </w:rPr>
              <w:t xml:space="preserve"> не менше </w:t>
            </w:r>
            <w:r w:rsidRPr="00CD554A">
              <w:rPr>
                <w:sz w:val="24"/>
                <w:szCs w:val="24"/>
                <w:lang w:val="ru-RU"/>
              </w:rPr>
              <w:t xml:space="preserve">4,7 </w:t>
            </w:r>
            <w:r w:rsidRPr="00CD554A">
              <w:rPr>
                <w:sz w:val="24"/>
                <w:szCs w:val="24"/>
                <w:lang w:val="en-US"/>
              </w:rPr>
              <w:t>GHz</w:t>
            </w:r>
            <w:r w:rsidRPr="00CD554A">
              <w:rPr>
                <w:sz w:val="24"/>
                <w:szCs w:val="24"/>
              </w:rPr>
              <w:t>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 xml:space="preserve">Кількість ядер не менше </w:t>
            </w:r>
            <w:r w:rsidRPr="00CD554A">
              <w:rPr>
                <w:sz w:val="24"/>
                <w:szCs w:val="24"/>
                <w:lang w:val="en-US"/>
              </w:rPr>
              <w:t>10</w:t>
            </w:r>
            <w:r w:rsidRPr="00CD554A">
              <w:rPr>
                <w:sz w:val="24"/>
                <w:szCs w:val="24"/>
              </w:rPr>
              <w:t>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Кількість потоків не менше 16.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Інтегрована графіка.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Підтримка оперативної пам’яті не менш DDR</w:t>
            </w:r>
            <w:r w:rsidRPr="00CD554A">
              <w:rPr>
                <w:sz w:val="24"/>
                <w:szCs w:val="24"/>
                <w:lang w:val="ru-RU"/>
              </w:rPr>
              <w:t>5</w:t>
            </w:r>
            <w:r w:rsidRPr="00CD554A">
              <w:rPr>
                <w:sz w:val="24"/>
                <w:szCs w:val="24"/>
              </w:rPr>
              <w:t>-</w:t>
            </w:r>
            <w:r w:rsidRPr="00CD554A">
              <w:rPr>
                <w:sz w:val="24"/>
                <w:szCs w:val="24"/>
                <w:lang w:val="ru-RU"/>
              </w:rPr>
              <w:t>4800</w:t>
            </w:r>
            <w:r w:rsidRPr="00CD554A">
              <w:rPr>
                <w:sz w:val="24"/>
                <w:szCs w:val="24"/>
              </w:rPr>
              <w:t>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Наявність системи охолодження з відповідною для запропонованого процесора теплопровідністю.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Накопичувач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Kingston NV2 500GB M.2 2280 NVMe PCIe 4.0 x4 (SNV2S/500G):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  <w:lang w:eastAsia="uk-UA"/>
              </w:rPr>
              <w:t xml:space="preserve">Місткість накопичувача не менш </w:t>
            </w:r>
            <w:r w:rsidRPr="00CD554A">
              <w:rPr>
                <w:sz w:val="24"/>
                <w:szCs w:val="24"/>
                <w:lang w:val="ru-RU" w:eastAsia="uk-UA"/>
              </w:rPr>
              <w:t>500</w:t>
            </w:r>
            <w:r w:rsidRPr="00CD554A">
              <w:rPr>
                <w:sz w:val="24"/>
                <w:szCs w:val="24"/>
                <w:lang w:eastAsia="uk-UA"/>
              </w:rPr>
              <w:t xml:space="preserve"> ГБ.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  <w:lang w:eastAsia="uk-UA"/>
              </w:rPr>
              <w:t>Форм-фактор M.2.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  <w:lang w:eastAsia="uk-UA"/>
              </w:rPr>
              <w:lastRenderedPageBreak/>
              <w:t>Сумісність з материнською платою та іншими компонентами.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  <w:lang w:eastAsia="uk-UA"/>
              </w:rPr>
              <w:t>Максимальна швидкість читання не менше 3</w:t>
            </w:r>
            <w:r w:rsidRPr="00CD554A">
              <w:rPr>
                <w:sz w:val="24"/>
                <w:szCs w:val="24"/>
                <w:lang w:val="ru-RU" w:eastAsia="uk-UA"/>
              </w:rPr>
              <w:t>5</w:t>
            </w:r>
            <w:r w:rsidRPr="00CD554A">
              <w:rPr>
                <w:sz w:val="24"/>
                <w:szCs w:val="24"/>
                <w:lang w:eastAsia="uk-UA"/>
              </w:rPr>
              <w:t>00 МБ/с.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5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 xml:space="preserve">Максимальна швидкість запису не менше </w:t>
            </w:r>
            <w:r w:rsidRPr="00CD554A">
              <w:rPr>
                <w:sz w:val="24"/>
                <w:szCs w:val="24"/>
                <w:lang w:val="ru-RU"/>
              </w:rPr>
              <w:t>21</w:t>
            </w:r>
            <w:r w:rsidRPr="00CD554A">
              <w:rPr>
                <w:sz w:val="24"/>
                <w:szCs w:val="24"/>
              </w:rPr>
              <w:t>00 МБ/с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Дисковод оптичних дисків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Asus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DVD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±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R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/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RW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SATA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Bulk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Black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(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DRW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-24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D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5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MT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/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BLK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/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B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/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AS</w:t>
            </w:r>
          </w:p>
          <w:p w:rsidR="00CD554A" w:rsidRPr="00CD554A" w:rsidRDefault="00CD554A" w:rsidP="00CD554A">
            <w:pPr>
              <w:pStyle w:val="a3"/>
              <w:widowControl w:val="0"/>
              <w:numPr>
                <w:ilvl w:val="0"/>
                <w:numId w:val="11"/>
              </w:numPr>
              <w:spacing w:line="276" w:lineRule="auto"/>
              <w:rPr>
                <w:lang w:bidi="hi-IN"/>
              </w:rPr>
            </w:pPr>
            <w:r w:rsidRPr="00CD554A">
              <w:rPr>
                <w:lang w:bidi="hi-IN"/>
              </w:rPr>
              <w:t xml:space="preserve">Максимальна швидкість запису – не менше24х для дисків </w:t>
            </w:r>
            <w:r w:rsidRPr="00CD554A">
              <w:rPr>
                <w:lang w:val="en-US" w:bidi="hi-IN"/>
              </w:rPr>
              <w:t>DVD</w:t>
            </w:r>
            <w:r w:rsidRPr="00CD554A">
              <w:rPr>
                <w:lang w:bidi="hi-IN"/>
              </w:rPr>
              <w:t>+/-</w:t>
            </w:r>
            <w:r w:rsidRPr="00CD554A">
              <w:rPr>
                <w:lang w:val="en-US" w:bidi="hi-IN"/>
              </w:rPr>
              <w:t>R</w:t>
            </w:r>
            <w:r w:rsidRPr="00CD554A">
              <w:rPr>
                <w:lang w:bidi="hi-IN"/>
              </w:rPr>
              <w:t>.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Відео адаптер – інтегрований, інтерфейси відеосигналу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VGA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та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HDMI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Звуковий адаптер – інтегрований або окремий 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bidi="hi-IN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 xml:space="preserve">Мережевий адаптер – інтегрований або окремий 10/100/1000 Мбіт/с 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Корпус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 w:bidi="hi-IN"/>
              </w:rPr>
              <w:t xml:space="preserve"> GameMax ET-210-NP: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 xml:space="preserve">не менше 2 шт. портів USB, роз’єм для навушників, роз’єм для мікрофона на передній панелі, 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6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наявність відсіку для встановлення дисковода оптичних дисків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Блок живлення до корпусу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Chieftec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GPE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-600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S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,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ATX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2.3,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APFC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, 12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cm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fan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, КПД &gt;85%,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RTL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: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Сумісність з корпусом, материнською платою та іншими компонентами.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Потужність не менш ніж 5</w:t>
            </w:r>
            <w:r w:rsidRPr="00CD554A">
              <w:rPr>
                <w:sz w:val="24"/>
                <w:szCs w:val="24"/>
                <w:lang w:val="ru-RU"/>
              </w:rPr>
              <w:t>0</w:t>
            </w:r>
            <w:r w:rsidRPr="00CD554A">
              <w:rPr>
                <w:sz w:val="24"/>
                <w:szCs w:val="24"/>
              </w:rPr>
              <w:t>0 Вт.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7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відмовостійкий блок живлення з енергоефективністю не менше 85%.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Попередньо інстальована ліцензійна операційна система –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Microsoft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®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Windows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® 11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Pro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 xml:space="preserve"> 64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bidi="hi-IN"/>
              </w:rPr>
              <w:t>bit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uk-UA" w:bidi="hi-IN"/>
              </w:rPr>
              <w:t>, мова інтерфейсу – українська, з можливістю встановлення англійської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шт.</w:t>
            </w:r>
          </w:p>
        </w:tc>
      </w:tr>
      <w:tr w:rsidR="00CD554A" w:rsidRPr="00CD554A" w:rsidTr="00B04061">
        <w:trPr>
          <w:trHeight w:val="14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55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Монітор до персонального комп’ютера</w:t>
            </w:r>
          </w:p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MSI</w:t>
            </w: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</w:t>
            </w: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MP</w:t>
            </w: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Тип – LCD з LED підсвіткою або OLED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Діагональ екрану – не менше 23,8"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Співвідношення сторін екрану – 16:9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Роздільна здатність екрану – не менше 1920×1080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Яскравість – не менше 250 кд/м² 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Контрастність – не менше 1000:1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Частота оновлення – не менше 100 Гц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Тип матриці – IPS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Покриття екрану – матове (антиблікове)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Кут огляду (горизонтальний/вертикальний) – не менше 178/178 градусів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Час реакції – не більше 5 мс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Інтерфейси відеосигналу – VGA та HDMI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Регулювання положення – регулювання нахилу</w:t>
            </w:r>
          </w:p>
          <w:p w:rsidR="00CD554A" w:rsidRPr="00CD554A" w:rsidRDefault="00CD554A" w:rsidP="00CD554A">
            <w:pPr>
              <w:numPr>
                <w:ilvl w:val="0"/>
                <w:numId w:val="8"/>
              </w:numPr>
              <w:tabs>
                <w:tab w:val="left" w:pos="0"/>
                <w:tab w:val="left" w:pos="851"/>
              </w:tabs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Живлення – від мережі ~220В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</w:t>
            </w: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CD554A" w:rsidRPr="00CD554A" w:rsidTr="00B04061">
        <w:trPr>
          <w:trHeight w:val="14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Мережевий подовжувач </w:t>
            </w:r>
            <w:r w:rsidRPr="00CD554A">
              <w:rPr>
                <w:rFonts w:ascii="Times New Roman" w:hAnsi="Times New Roman" w:cs="Times New Roman"/>
                <w:bCs/>
                <w:sz w:val="24"/>
                <w:szCs w:val="24"/>
              </w:rPr>
              <w:t>Фільтр живлення ProLogix (PRS-075P6-30G)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pStyle w:val="1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Довжина не менш 3 м.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Кількість розеток не менш 6.</w:t>
            </w:r>
          </w:p>
          <w:p w:rsidR="00CD554A" w:rsidRPr="00CD554A" w:rsidRDefault="00CD554A" w:rsidP="00CD554A">
            <w:pPr>
              <w:pStyle w:val="1"/>
              <w:numPr>
                <w:ilvl w:val="0"/>
                <w:numId w:val="8"/>
              </w:numPr>
              <w:spacing w:after="0" w:line="240" w:lineRule="auto"/>
              <w:rPr>
                <w:sz w:val="24"/>
                <w:szCs w:val="24"/>
              </w:rPr>
            </w:pPr>
            <w:r w:rsidRPr="00CD554A">
              <w:rPr>
                <w:sz w:val="24"/>
                <w:szCs w:val="24"/>
              </w:rPr>
              <w:t>Наявність вимикача.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D554A" w:rsidRPr="00CD554A" w:rsidTr="00B04061">
        <w:trPr>
          <w:trHeight w:val="140"/>
        </w:trPr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5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lastRenderedPageBreak/>
              <w:t>Клавіатура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A4tech KR-83 Black USB</w:t>
            </w:r>
          </w:p>
        </w:tc>
        <w:tc>
          <w:tcPr>
            <w:tcW w:w="6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Інтерфейс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комунікації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ПК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USB.</w:t>
            </w:r>
          </w:p>
          <w:p w:rsidR="00CD554A" w:rsidRPr="00CD554A" w:rsidRDefault="00CD554A" w:rsidP="00CD554A">
            <w:pPr>
              <w:widowControl w:val="0"/>
              <w:numPr>
                <w:ilvl w:val="0"/>
                <w:numId w:val="9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Повнорозмірний формат клавіатури.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D554A" w:rsidRPr="00CD554A" w:rsidTr="00B04061">
        <w:trPr>
          <w:trHeight w:val="140"/>
        </w:trPr>
        <w:tc>
          <w:tcPr>
            <w:tcW w:w="211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55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Миша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A4Tech OP-720 </w:t>
            </w: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чорна</w:t>
            </w:r>
            <w:r w:rsidRPr="00CD55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USB</w:t>
            </w:r>
          </w:p>
        </w:tc>
        <w:tc>
          <w:tcPr>
            <w:tcW w:w="65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Технологія сенсора не гірш ніж оптична.</w:t>
            </w:r>
          </w:p>
          <w:p w:rsidR="00CD554A" w:rsidRPr="00CD554A" w:rsidRDefault="00CD554A" w:rsidP="00CD554A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Інтерфейс підключення USB.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</w:tr>
      <w:tr w:rsidR="00CD554A" w:rsidRPr="00CD554A" w:rsidTr="00B04061">
        <w:trPr>
          <w:trHeight w:val="140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CD554A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Термін гарантії</w:t>
            </w:r>
          </w:p>
        </w:tc>
        <w:tc>
          <w:tcPr>
            <w:tcW w:w="6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numPr>
                <w:ilvl w:val="0"/>
                <w:numId w:val="10"/>
              </w:numPr>
              <w:suppressAutoHyphens/>
              <w:spacing w:after="0" w:line="240" w:lineRule="auto"/>
              <w:ind w:left="743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D554A">
              <w:rPr>
                <w:rFonts w:ascii="Times New Roman" w:hAnsi="Times New Roman" w:cs="Times New Roman"/>
                <w:sz w:val="24"/>
                <w:szCs w:val="24"/>
              </w:rPr>
              <w:t>Не менше 36 місяців від виробника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554A" w:rsidRPr="00CD554A" w:rsidRDefault="00CD554A" w:rsidP="00CD554A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321F0" w:rsidRPr="00CD554A" w:rsidRDefault="006321F0" w:rsidP="00CD554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</w:p>
    <w:p w:rsidR="006321F0" w:rsidRDefault="006321F0" w:rsidP="006321F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139C">
        <w:rPr>
          <w:rFonts w:ascii="Times New Roman" w:hAnsi="Times New Roman" w:cs="Times New Roman"/>
          <w:b/>
          <w:sz w:val="24"/>
          <w:szCs w:val="24"/>
        </w:rPr>
        <w:t>Розмір бюджетного призначення та/або</w:t>
      </w:r>
      <w:r w:rsidRPr="00472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очікувана</w:t>
      </w:r>
      <w:r w:rsidRPr="004720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139C">
        <w:rPr>
          <w:rFonts w:ascii="Times New Roman" w:hAnsi="Times New Roman" w:cs="Times New Roman"/>
          <w:b/>
          <w:sz w:val="24"/>
          <w:szCs w:val="24"/>
        </w:rPr>
        <w:t>вартість предмета закупівлі:</w:t>
      </w:r>
    </w:p>
    <w:p w:rsidR="00B455F8" w:rsidRDefault="00B455F8" w:rsidP="00B455F8">
      <w:pPr>
        <w:spacing w:after="15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Процес визначення очікуваної вартості предмета закупівлі  складався з таких етапів:</w:t>
      </w:r>
    </w:p>
    <w:p w:rsidR="00B455F8" w:rsidRPr="00DE3CB7" w:rsidRDefault="00B455F8" w:rsidP="00CD55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1) визначено потребу в закупівлі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персональних комп’ютерів.;</w:t>
      </w:r>
    </w:p>
    <w:p w:rsidR="00B455F8" w:rsidRDefault="00B455F8" w:rsidP="00CD55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2) сформовано опис предмета закупівлі із зазначенням якісних, технічних, кількісних, функціональних характеристик предмета закупівлі;</w:t>
      </w:r>
    </w:p>
    <w:p w:rsidR="00B455F8" w:rsidRDefault="00B455F8" w:rsidP="00CD55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) аналіз ринку – на цьому етапі використано інформацію, яку отримали з мережі інтернет.</w:t>
      </w:r>
    </w:p>
    <w:p w:rsidR="00B455F8" w:rsidRDefault="00B455F8" w:rsidP="00CD554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У відповідності до розділу ІІІ Примірної методики визначення очікуваної вартості предмета закупівлі, враховані попередні етапи визначення очікуваної вартості та зважаючи на специфіку товару, обрано визначення очікуваної вартості методом порівняння ринкових цін.</w:t>
      </w:r>
    </w:p>
    <w:p w:rsidR="00B455F8" w:rsidRPr="00DE3CB7" w:rsidRDefault="00B455F8" w:rsidP="00CD554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Очікувана вартість предмета закупівлі розрахована відповідно до середньоринкового рівня цін, яка міститься у відкритих джерелах, а саме на сайтах виробників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(скрін додається на 4 арк.)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 в електронній системі закупівель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uk-UA"/>
        </w:rPr>
        <w:t>Prozorro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.    </w:t>
      </w:r>
    </w:p>
    <w:p w:rsidR="00B455F8" w:rsidRPr="00DE3CB7" w:rsidRDefault="00B455F8" w:rsidP="00CD554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uk-UA" w:eastAsia="uk-UA"/>
        </w:rPr>
      </w:pP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Враховуючи пункт 1 розділу ІІІ Примірної методики визначення очікуваної вартості предмета закупівлі, застосовано формулу визначення очікуваної ціни за одиницю наданого товару, як середньоарифметичне значення масиву отриманих даних, що розраховано за формулою: Цод = (Ц1+…+Цк)/К, де Цод – очікувана ціна за одиницю; Ц1 – ціна, отримана з відкритих джерел інформації; К – кількість цін отриманих з відкритих джерел інформації, визначено очікувану вартість закупівлі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 w:rsidR="006C449D"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ерсональних комп’ютерів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– 920 000,00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гривень 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дев’ятсот двадцять тисяч 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>гривень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00коп.). </w:t>
      </w:r>
      <w:r w:rsidRPr="00DE3CB7"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uk-UA"/>
        </w:rPr>
        <w:t xml:space="preserve"> </w:t>
      </w:r>
    </w:p>
    <w:p w:rsidR="006321F0" w:rsidRPr="00936E85" w:rsidRDefault="006321F0" w:rsidP="006321F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6321F0" w:rsidRPr="00B455F8" w:rsidRDefault="00B455F8" w:rsidP="006321F0">
      <w:pPr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D554A" w:rsidRDefault="00CD554A" w:rsidP="006321F0">
      <w:pPr>
        <w:rPr>
          <w:lang w:val="uk-UA"/>
        </w:rPr>
      </w:pPr>
      <w:bookmarkStart w:id="0" w:name="_GoBack"/>
      <w:bookmarkEnd w:id="0"/>
      <w:r>
        <w:rPr>
          <w:noProof/>
        </w:rPr>
        <w:lastRenderedPageBreak/>
        <w:drawing>
          <wp:inline distT="0" distB="0" distL="0" distR="0" wp14:anchorId="6F2EAF3C" wp14:editId="475DC39D">
            <wp:extent cx="5940425" cy="632460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1C1C73F9" wp14:editId="0E282FFC">
            <wp:extent cx="5940425" cy="6209030"/>
            <wp:effectExtent l="0" t="0" r="317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09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Default="00CD554A" w:rsidP="006321F0">
      <w:pPr>
        <w:rPr>
          <w:lang w:val="uk-UA"/>
        </w:rPr>
      </w:pPr>
    </w:p>
    <w:p w:rsidR="00CD554A" w:rsidRPr="00B455F8" w:rsidRDefault="00CD554A" w:rsidP="006321F0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761137B5" wp14:editId="171E9434">
            <wp:extent cx="5940425" cy="630872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30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2884" w:rsidRPr="00B455F8" w:rsidRDefault="00CD554A">
      <w:pPr>
        <w:rPr>
          <w:lang w:val="uk-UA"/>
        </w:rPr>
      </w:pPr>
      <w:r>
        <w:rPr>
          <w:noProof/>
        </w:rPr>
        <w:lastRenderedPageBreak/>
        <w:drawing>
          <wp:inline distT="0" distB="0" distL="0" distR="0" wp14:anchorId="678E4AF5" wp14:editId="111C9083">
            <wp:extent cx="5940425" cy="6214745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14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B2884" w:rsidRPr="00B455F8" w:rsidSect="00BB0F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10360"/>
    <w:multiLevelType w:val="multilevel"/>
    <w:tmpl w:val="301AD8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165A8C"/>
    <w:multiLevelType w:val="multilevel"/>
    <w:tmpl w:val="E530DD7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E22813"/>
    <w:multiLevelType w:val="multilevel"/>
    <w:tmpl w:val="14C053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F723CBB"/>
    <w:multiLevelType w:val="multilevel"/>
    <w:tmpl w:val="1F82FE9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7DE52F5"/>
    <w:multiLevelType w:val="multilevel"/>
    <w:tmpl w:val="9A74C7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BCB4246"/>
    <w:multiLevelType w:val="hybridMultilevel"/>
    <w:tmpl w:val="81865C4C"/>
    <w:lvl w:ilvl="0" w:tplc="B5923A9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827388"/>
    <w:multiLevelType w:val="multilevel"/>
    <w:tmpl w:val="0FE2CFB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71E1265"/>
    <w:multiLevelType w:val="multilevel"/>
    <w:tmpl w:val="D86648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B2353E3"/>
    <w:multiLevelType w:val="multilevel"/>
    <w:tmpl w:val="D3B42F4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E9450F6"/>
    <w:multiLevelType w:val="multilevel"/>
    <w:tmpl w:val="719863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FDC6CB2"/>
    <w:multiLevelType w:val="multilevel"/>
    <w:tmpl w:val="5F8856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color w:val="auto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9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21F0"/>
    <w:rsid w:val="001B2884"/>
    <w:rsid w:val="006321F0"/>
    <w:rsid w:val="006C449D"/>
    <w:rsid w:val="00700B5B"/>
    <w:rsid w:val="007C2E94"/>
    <w:rsid w:val="007E2872"/>
    <w:rsid w:val="00936E85"/>
    <w:rsid w:val="00A52A3B"/>
    <w:rsid w:val="00B455F8"/>
    <w:rsid w:val="00CD554A"/>
    <w:rsid w:val="00CE5A64"/>
    <w:rsid w:val="00F5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EDD02"/>
  <w15:docId w15:val="{F86AAC81-1C78-40C5-841C-822330EB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21F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писок уровня 2,AC List 01"/>
    <w:basedOn w:val="a"/>
    <w:link w:val="a4"/>
    <w:uiPriority w:val="34"/>
    <w:qFormat/>
    <w:rsid w:val="006321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link w:val="a6"/>
    <w:uiPriority w:val="99"/>
    <w:rsid w:val="00632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Звичайний (веб) Знак"/>
    <w:basedOn w:val="a0"/>
    <w:link w:val="a5"/>
    <w:uiPriority w:val="99"/>
    <w:rsid w:val="006321F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Абзац списку Знак"/>
    <w:aliases w:val="Список уровня 2 Знак,AC List 01 Знак"/>
    <w:link w:val="a3"/>
    <w:uiPriority w:val="34"/>
    <w:locked/>
    <w:rsid w:val="006321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7C2E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js-apiid">
    <w:name w:val="js-apiid"/>
    <w:basedOn w:val="a0"/>
    <w:rsid w:val="007C2E94"/>
  </w:style>
  <w:style w:type="paragraph" w:customStyle="1" w:styleId="1">
    <w:name w:val="Абзац списку1"/>
    <w:basedOn w:val="a"/>
    <w:qFormat/>
    <w:rsid w:val="00CD554A"/>
    <w:pPr>
      <w:widowControl w:val="0"/>
      <w:suppressAutoHyphens/>
      <w:ind w:left="720" w:firstLine="280"/>
      <w:contextualSpacing/>
    </w:pPr>
    <w:rPr>
      <w:rFonts w:ascii="Times New Roman" w:eastAsia="Calibri" w:hAnsi="Times New Roman" w:cs="Times New Roman"/>
      <w:color w:val="00000A"/>
      <w:sz w:val="20"/>
      <w:szCs w:val="20"/>
      <w:lang w:val="uk-UA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rozorro.gov.ua/tender/UA-2024-11-28-009948-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3466</Words>
  <Characters>1977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Юрчук</dc:creator>
  <cp:keywords/>
  <dc:description/>
  <cp:lastModifiedBy>Тетяна Юрчук</cp:lastModifiedBy>
  <cp:revision>9</cp:revision>
  <dcterms:created xsi:type="dcterms:W3CDTF">2023-10-23T11:42:00Z</dcterms:created>
  <dcterms:modified xsi:type="dcterms:W3CDTF">2024-11-29T08:22:00Z</dcterms:modified>
</cp:coreProperties>
</file>