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1F0" w:rsidRDefault="006321F0" w:rsidP="006321F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F044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F044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</w:p>
    <w:p w:rsidR="006321F0" w:rsidRDefault="006321F0" w:rsidP="006321F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9A5" w:rsidRDefault="00396691" w:rsidP="006321F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396691">
        <w:rPr>
          <w:b/>
          <w:bCs/>
          <w:color w:val="000000"/>
        </w:rPr>
        <w:t>Ноутбуки код ДК 021:2015 «</w:t>
      </w:r>
      <w:proofErr w:type="spellStart"/>
      <w:r w:rsidRPr="00396691">
        <w:rPr>
          <w:b/>
          <w:bCs/>
          <w:color w:val="000000"/>
        </w:rPr>
        <w:t>Єдиний</w:t>
      </w:r>
      <w:proofErr w:type="spellEnd"/>
      <w:r w:rsidRPr="00396691">
        <w:rPr>
          <w:b/>
          <w:bCs/>
          <w:color w:val="000000"/>
        </w:rPr>
        <w:t xml:space="preserve"> </w:t>
      </w:r>
      <w:proofErr w:type="spellStart"/>
      <w:r w:rsidRPr="00396691">
        <w:rPr>
          <w:b/>
          <w:bCs/>
          <w:color w:val="000000"/>
        </w:rPr>
        <w:t>закупівельний</w:t>
      </w:r>
      <w:proofErr w:type="spellEnd"/>
      <w:r w:rsidRPr="00396691">
        <w:rPr>
          <w:b/>
          <w:bCs/>
          <w:color w:val="000000"/>
        </w:rPr>
        <w:t xml:space="preserve"> словник» – 30210000-4 </w:t>
      </w:r>
      <w:proofErr w:type="spellStart"/>
      <w:r w:rsidRPr="00396691">
        <w:rPr>
          <w:b/>
          <w:bCs/>
          <w:color w:val="000000"/>
        </w:rPr>
        <w:t>Машини</w:t>
      </w:r>
      <w:proofErr w:type="spellEnd"/>
      <w:r w:rsidRPr="00396691">
        <w:rPr>
          <w:b/>
          <w:bCs/>
          <w:color w:val="000000"/>
        </w:rPr>
        <w:t xml:space="preserve"> для </w:t>
      </w:r>
      <w:proofErr w:type="spellStart"/>
      <w:r w:rsidRPr="00396691">
        <w:rPr>
          <w:b/>
          <w:bCs/>
          <w:color w:val="000000"/>
        </w:rPr>
        <w:t>обробки</w:t>
      </w:r>
      <w:proofErr w:type="spellEnd"/>
      <w:r w:rsidRPr="00396691">
        <w:rPr>
          <w:b/>
          <w:bCs/>
          <w:color w:val="000000"/>
        </w:rPr>
        <w:t xml:space="preserve"> </w:t>
      </w:r>
      <w:proofErr w:type="spellStart"/>
      <w:r w:rsidRPr="00396691">
        <w:rPr>
          <w:b/>
          <w:bCs/>
          <w:color w:val="000000"/>
        </w:rPr>
        <w:t>даних</w:t>
      </w:r>
      <w:proofErr w:type="spellEnd"/>
      <w:r w:rsidRPr="00396691">
        <w:rPr>
          <w:b/>
          <w:bCs/>
          <w:color w:val="000000"/>
        </w:rPr>
        <w:t xml:space="preserve"> (</w:t>
      </w:r>
      <w:proofErr w:type="spellStart"/>
      <w:r w:rsidRPr="00396691">
        <w:rPr>
          <w:b/>
          <w:bCs/>
          <w:color w:val="000000"/>
        </w:rPr>
        <w:t>апаратна</w:t>
      </w:r>
      <w:proofErr w:type="spellEnd"/>
      <w:r w:rsidRPr="00396691">
        <w:rPr>
          <w:b/>
          <w:bCs/>
          <w:color w:val="000000"/>
        </w:rPr>
        <w:t xml:space="preserve"> </w:t>
      </w:r>
      <w:proofErr w:type="spellStart"/>
      <w:r w:rsidRPr="00396691">
        <w:rPr>
          <w:b/>
          <w:bCs/>
          <w:color w:val="000000"/>
        </w:rPr>
        <w:t>частина</w:t>
      </w:r>
      <w:proofErr w:type="spellEnd"/>
      <w:r w:rsidRPr="00396691">
        <w:rPr>
          <w:b/>
          <w:bCs/>
          <w:color w:val="000000"/>
        </w:rPr>
        <w:t>)</w:t>
      </w:r>
    </w:p>
    <w:p w:rsidR="00396691" w:rsidRPr="00396691" w:rsidRDefault="00396691" w:rsidP="006321F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shd w:val="clear" w:color="auto" w:fill="FFFFFF"/>
          <w:lang w:val="uk-UA"/>
        </w:rPr>
      </w:pPr>
    </w:p>
    <w:p w:rsidR="00CD554A" w:rsidRPr="002471E5" w:rsidRDefault="007C2E94" w:rsidP="002471E5">
      <w:pPr>
        <w:pStyle w:val="1"/>
        <w:rPr>
          <w:sz w:val="24"/>
          <w:szCs w:val="24"/>
        </w:rPr>
      </w:pPr>
      <w:r w:rsidRPr="00CD554A">
        <w:rPr>
          <w:b/>
          <w:iCs/>
          <w:sz w:val="24"/>
          <w:szCs w:val="24"/>
        </w:rPr>
        <w:t>Ідентифікатор</w:t>
      </w:r>
      <w:r w:rsidR="00CD554A">
        <w:rPr>
          <w:b/>
          <w:iCs/>
          <w:sz w:val="24"/>
          <w:szCs w:val="24"/>
        </w:rPr>
        <w:t xml:space="preserve"> </w:t>
      </w:r>
      <w:r w:rsidRPr="00CD554A">
        <w:rPr>
          <w:b/>
          <w:iCs/>
          <w:sz w:val="24"/>
          <w:szCs w:val="24"/>
        </w:rPr>
        <w:t xml:space="preserve">закупівлі:  </w:t>
      </w:r>
      <w:hyperlink r:id="rId5" w:tgtFrame="_blank" w:tooltip="Оголошення на порталі Уповноваженого органу" w:history="1"/>
      <w:r w:rsidR="00396691">
        <w:rPr>
          <w:rFonts w:eastAsia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hyperlink r:id="rId6" w:tgtFrame="_blank" w:tooltip="Оголошення на порталі Уповноваженого органу" w:history="1">
        <w:r w:rsidR="002471E5" w:rsidRPr="002471E5">
          <w:rPr>
            <w:sz w:val="24"/>
            <w:szCs w:val="24"/>
          </w:rPr>
          <w:t>UA-2024-11-29-010063-a</w:t>
        </w:r>
      </w:hyperlink>
    </w:p>
    <w:p w:rsidR="007C2E94" w:rsidRDefault="007C2E94" w:rsidP="007C2E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9E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Pr="002039ED">
        <w:rPr>
          <w:rFonts w:ascii="Times New Roman" w:hAnsi="Times New Roman" w:cs="Times New Roman"/>
          <w:sz w:val="24"/>
          <w:szCs w:val="24"/>
          <w:lang w:val="uk-UA"/>
        </w:rPr>
        <w:t xml:space="preserve">: 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</w:t>
      </w:r>
      <w:r>
        <w:rPr>
          <w:rFonts w:ascii="Times New Roman" w:hAnsi="Times New Roman" w:cs="Times New Roman"/>
          <w:sz w:val="24"/>
          <w:szCs w:val="24"/>
          <w:lang w:val="uk-UA"/>
        </w:rPr>
        <w:t>товару.</w:t>
      </w:r>
    </w:p>
    <w:tbl>
      <w:tblPr>
        <w:tblW w:w="9885" w:type="dxa"/>
        <w:tblInd w:w="-189" w:type="dxa"/>
        <w:tblLayout w:type="fixed"/>
        <w:tblLook w:val="04A0" w:firstRow="1" w:lastRow="0" w:firstColumn="1" w:lastColumn="0" w:noHBand="0" w:noVBand="1"/>
      </w:tblPr>
      <w:tblGrid>
        <w:gridCol w:w="2112"/>
        <w:gridCol w:w="6587"/>
        <w:gridCol w:w="1186"/>
      </w:tblGrid>
      <w:tr w:rsidR="00F13BD2" w:rsidRPr="00F13BD2" w:rsidTr="00F13BD2">
        <w:trPr>
          <w:trHeight w:val="719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D2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F1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товару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D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</w:p>
        </w:tc>
      </w:tr>
      <w:tr w:rsidR="00F13BD2" w:rsidRPr="00F13BD2" w:rsidTr="002471E5">
        <w:trPr>
          <w:trHeight w:val="383"/>
        </w:trPr>
        <w:tc>
          <w:tcPr>
            <w:tcW w:w="8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b/>
                <w:sz w:val="24"/>
                <w:szCs w:val="24"/>
              </w:rPr>
              <w:t>40 шт.</w:t>
            </w:r>
          </w:p>
        </w:tc>
      </w:tr>
      <w:tr w:rsidR="00F13BD2" w:rsidRPr="00F13BD2" w:rsidTr="00C91C41">
        <w:trPr>
          <w:trHeight w:val="6513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Ноутбук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HP 250 G9 15.6"</w:t>
            </w:r>
            <w:bookmarkStart w:id="0" w:name="_GoBack"/>
            <w:bookmarkEnd w:id="0"/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Процесор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– з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інтегрованим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графічним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адаптером,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4 ядер, тип –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гірше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i5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AMD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Ryzen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сучасної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серії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(не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виходу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Об’єм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оперативної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8 ГБ.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  <w:t>Дисплей –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діагональ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15,6</w:t>
            </w:r>
            <w:proofErr w:type="gram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”, 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відношення</w:t>
            </w:r>
            <w:proofErr w:type="spellEnd"/>
            <w:proofErr w:type="gram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сторін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16:9. Максимальна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роздільна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екрана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FullHD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(1920х1080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точок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Жорсткий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диск – SSD,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обсягом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250 ГБ.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інтерфейси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інтерфейсів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USB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версії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вище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HDMI,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GbE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-T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комбінований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аудіо-інтерфейс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-адаптера стандарту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нижче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802.11n.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Інтегрована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веб-камера (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роздільна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720p),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мікрофон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аудіодинаміки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Попередньо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інстальована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ліцензійна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операційна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система –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®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® 11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інтерфейсу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діагоналі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екрану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встановлюються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залежно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цільового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та умов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13BD2" w:rsidRPr="00F13BD2" w:rsidTr="00F13BD2">
        <w:trPr>
          <w:trHeight w:val="140"/>
        </w:trPr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Маніпулятор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миша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Rapoo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1620 Wireless Black</w:t>
            </w:r>
          </w:p>
        </w:tc>
        <w:tc>
          <w:tcPr>
            <w:tcW w:w="65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D2" w:rsidRPr="00F13BD2" w:rsidRDefault="00F13BD2" w:rsidP="00F13BD2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– USB</w:t>
            </w:r>
          </w:p>
          <w:p w:rsidR="00F13BD2" w:rsidRPr="00F13BD2" w:rsidRDefault="00F13BD2" w:rsidP="00F13BD2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</w:p>
          <w:p w:rsidR="00F13BD2" w:rsidRPr="00F13BD2" w:rsidRDefault="00F13BD2" w:rsidP="00F13BD2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вкомплекті</w:t>
            </w:r>
            <w:proofErr w:type="spellEnd"/>
          </w:p>
          <w:p w:rsidR="00F13BD2" w:rsidRPr="00F13BD2" w:rsidRDefault="00F13BD2" w:rsidP="00F13BD2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Роздільна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  <w:p w:rsidR="00F13BD2" w:rsidRPr="00F13BD2" w:rsidRDefault="00F13BD2" w:rsidP="00F13BD2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З’єднання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бездротове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13BD2" w:rsidRPr="00F13BD2" w:rsidTr="00F13BD2">
        <w:trPr>
          <w:trHeight w:val="1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2" w:rsidRPr="00F13BD2" w:rsidRDefault="00F13BD2" w:rsidP="00F13BD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13B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Термін</w:t>
            </w:r>
            <w:proofErr w:type="spellEnd"/>
            <w:r w:rsidRPr="00F13B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гарантії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D2" w:rsidRPr="00F13BD2" w:rsidRDefault="00F13BD2" w:rsidP="00F13BD2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місяців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BD2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D2" w:rsidRPr="00F13BD2" w:rsidRDefault="00F13BD2" w:rsidP="00F13B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BD2" w:rsidRPr="00F13BD2" w:rsidRDefault="00F13BD2" w:rsidP="007C2E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3BD2" w:rsidRDefault="006321F0" w:rsidP="00F13BD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та/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4720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proofErr w:type="spellEnd"/>
      <w:r w:rsidRPr="004720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вартість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>:</w:t>
      </w:r>
    </w:p>
    <w:p w:rsidR="00B455F8" w:rsidRDefault="00B455F8" w:rsidP="00F13B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складався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етапів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455F8" w:rsidRPr="00DE3CB7" w:rsidRDefault="00B455F8" w:rsidP="00CD55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персональних комп’ютерів.;</w:t>
      </w:r>
    </w:p>
    <w:p w:rsidR="00B455F8" w:rsidRDefault="00B455F8" w:rsidP="00CD55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сформовано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455F8" w:rsidRDefault="00B455F8" w:rsidP="00CD55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ринку –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етапі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455F8" w:rsidRDefault="00B455F8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враховані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етапи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зважаючи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специфіку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порівняння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ринкових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455F8" w:rsidRPr="00DE3CB7" w:rsidRDefault="00B455F8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середньоринкового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відкритих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джерелах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сайтах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виробників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скрін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додається)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Prozorro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   </w:t>
      </w:r>
    </w:p>
    <w:p w:rsidR="00B455F8" w:rsidRDefault="00B455F8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Враховуючи пункт 1 розділу ІІІ Примірної методики визначення очікуваної вартості предмета закупівлі, застосовано формулу визначення очікуваної ціни за одиницю наданого товару, як середньоарифметичне значення масиву отриманих даних, що розраховано за формулою: </w:t>
      </w:r>
      <w:proofErr w:type="spellStart"/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Цод</w:t>
      </w:r>
      <w:proofErr w:type="spellEnd"/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= (Ц1+…+</w:t>
      </w:r>
      <w:proofErr w:type="spellStart"/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Цк</w:t>
      </w:r>
      <w:proofErr w:type="spellEnd"/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)/К, де </w:t>
      </w:r>
      <w:proofErr w:type="spellStart"/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Цод</w:t>
      </w:r>
      <w:proofErr w:type="spellEnd"/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очікувана ціна за одиницю; Ц1 – ціна, отримана з відкритих джерел інформації; К – кількість цін отриманих з відкритих джерел інформації, визначено очікувану вартість закупівлі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396691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Ноутбуків – 1 080 000,00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гривень (</w:t>
      </w:r>
      <w:r w:rsidR="0039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один мільйон вісімдесят тисяч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гривень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00коп.). 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396691" w:rsidRPr="00DE3CB7" w:rsidRDefault="00396691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</w:p>
    <w:p w:rsidR="006321F0" w:rsidRPr="00936E85" w:rsidRDefault="00396691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5489FACC" wp14:editId="02DEB9FF">
            <wp:extent cx="5502275" cy="2576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1F0" w:rsidRPr="00B455F8" w:rsidRDefault="00B455F8" w:rsidP="006321F0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6321F0" w:rsidRPr="00B455F8" w:rsidSect="00BB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0360"/>
    <w:multiLevelType w:val="multilevel"/>
    <w:tmpl w:val="301AD8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165A8C"/>
    <w:multiLevelType w:val="multilevel"/>
    <w:tmpl w:val="E530DD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E22813"/>
    <w:multiLevelType w:val="multilevel"/>
    <w:tmpl w:val="14C05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23CBB"/>
    <w:multiLevelType w:val="multilevel"/>
    <w:tmpl w:val="1F82FE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E52F5"/>
    <w:multiLevelType w:val="multilevel"/>
    <w:tmpl w:val="9A74C7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CB4246"/>
    <w:multiLevelType w:val="hybridMultilevel"/>
    <w:tmpl w:val="81865C4C"/>
    <w:lvl w:ilvl="0" w:tplc="B5923A9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27388"/>
    <w:multiLevelType w:val="multilevel"/>
    <w:tmpl w:val="0FE2C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1E1265"/>
    <w:multiLevelType w:val="multilevel"/>
    <w:tmpl w:val="D866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2353E3"/>
    <w:multiLevelType w:val="multilevel"/>
    <w:tmpl w:val="D3B42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450F6"/>
    <w:multiLevelType w:val="multilevel"/>
    <w:tmpl w:val="71986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DC6CB2"/>
    <w:multiLevelType w:val="multilevel"/>
    <w:tmpl w:val="5F885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F0"/>
    <w:rsid w:val="001B2884"/>
    <w:rsid w:val="002471E5"/>
    <w:rsid w:val="00396691"/>
    <w:rsid w:val="006321F0"/>
    <w:rsid w:val="006C449D"/>
    <w:rsid w:val="00700B5B"/>
    <w:rsid w:val="007C2E94"/>
    <w:rsid w:val="007E2872"/>
    <w:rsid w:val="00936E85"/>
    <w:rsid w:val="00A52A3B"/>
    <w:rsid w:val="00B455F8"/>
    <w:rsid w:val="00BB64F2"/>
    <w:rsid w:val="00C91C41"/>
    <w:rsid w:val="00CD554A"/>
    <w:rsid w:val="00CE5A64"/>
    <w:rsid w:val="00F13BD2"/>
    <w:rsid w:val="00F5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96C6"/>
  <w15:docId w15:val="{F86AAC81-1C78-40C5-841C-822330E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21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632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63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6321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632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C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js-apiid">
    <w:name w:val="js-apiid"/>
    <w:basedOn w:val="a0"/>
    <w:rsid w:val="007C2E94"/>
  </w:style>
  <w:style w:type="paragraph" w:customStyle="1" w:styleId="1">
    <w:name w:val="Абзац списку1"/>
    <w:basedOn w:val="a"/>
    <w:qFormat/>
    <w:rsid w:val="00CD554A"/>
    <w:pPr>
      <w:widowControl w:val="0"/>
      <w:suppressAutoHyphens/>
      <w:ind w:left="720" w:firstLine="280"/>
      <w:contextualSpacing/>
    </w:pPr>
    <w:rPr>
      <w:rFonts w:ascii="Times New Roman" w:eastAsia="Calibri" w:hAnsi="Times New Roman" w:cs="Times New Roman"/>
      <w:color w:val="00000A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11-29-010063-a" TargetMode="External"/><Relationship Id="rId5" Type="http://schemas.openxmlformats.org/officeDocument/2006/relationships/hyperlink" Target="https://prozorro.gov.ua/tender/UA-2024-11-28-009948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Юрчук</dc:creator>
  <cp:keywords/>
  <dc:description/>
  <cp:lastModifiedBy>Тетяна Юрчук</cp:lastModifiedBy>
  <cp:revision>13</cp:revision>
  <dcterms:created xsi:type="dcterms:W3CDTF">2023-10-23T11:42:00Z</dcterms:created>
  <dcterms:modified xsi:type="dcterms:W3CDTF">2024-12-02T11:33:00Z</dcterms:modified>
</cp:coreProperties>
</file>