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9924FA">
        <w:rPr>
          <w:rFonts w:ascii="Times New Roman" w:hAnsi="Times New Roman"/>
          <w:sz w:val="24"/>
          <w:szCs w:val="24"/>
        </w:rPr>
        <w:t>17</w:t>
      </w:r>
      <w:r w:rsidRPr="005C48D5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5C48D5">
        <w:rPr>
          <w:rFonts w:ascii="Times New Roman" w:hAnsi="Times New Roman"/>
          <w:sz w:val="24"/>
          <w:szCs w:val="24"/>
          <w:lang w:val="ru-RU"/>
        </w:rPr>
        <w:t>0</w:t>
      </w:r>
      <w:r w:rsidR="009924FA">
        <w:rPr>
          <w:rFonts w:ascii="Times New Roman" w:hAnsi="Times New Roman"/>
          <w:sz w:val="24"/>
          <w:szCs w:val="24"/>
          <w:lang w:val="ru-RU"/>
        </w:rPr>
        <w:t>7</w:t>
      </w:r>
      <w:r w:rsidRPr="005C48D5">
        <w:rPr>
          <w:rFonts w:ascii="Times New Roman" w:hAnsi="Times New Roman"/>
          <w:sz w:val="24"/>
          <w:szCs w:val="24"/>
          <w:lang w:val="ru-RU"/>
        </w:rPr>
        <w:t>.202</w:t>
      </w:r>
      <w:r w:rsidR="00E91C09" w:rsidRPr="005C48D5">
        <w:rPr>
          <w:rFonts w:ascii="Times New Roman" w:hAnsi="Times New Roman"/>
          <w:sz w:val="24"/>
          <w:szCs w:val="24"/>
          <w:lang w:val="ru-RU"/>
        </w:rPr>
        <w:t>5</w:t>
      </w:r>
      <w:r w:rsidRPr="005C48D5">
        <w:rPr>
          <w:rFonts w:ascii="Times New Roman" w:hAnsi="Times New Roman"/>
          <w:sz w:val="24"/>
          <w:szCs w:val="24"/>
        </w:rPr>
        <w:t xml:space="preserve"> №</w:t>
      </w:r>
      <w:r w:rsidR="00FF31DD">
        <w:rPr>
          <w:rFonts w:ascii="Times New Roman" w:hAnsi="Times New Roman"/>
          <w:sz w:val="24"/>
          <w:szCs w:val="24"/>
        </w:rPr>
        <w:t xml:space="preserve"> </w:t>
      </w:r>
      <w:r w:rsidR="00F15B11" w:rsidRPr="006F4DFA">
        <w:rPr>
          <w:rFonts w:ascii="Times New Roman" w:hAnsi="Times New Roman"/>
          <w:sz w:val="24"/>
          <w:szCs w:val="24"/>
        </w:rPr>
        <w:t>1</w:t>
      </w:r>
      <w:r w:rsidR="006F4DFA">
        <w:rPr>
          <w:rFonts w:ascii="Times New Roman" w:hAnsi="Times New Roman"/>
          <w:sz w:val="24"/>
          <w:szCs w:val="24"/>
        </w:rPr>
        <w:t>43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CC774B" w:rsidRDefault="006E77F5" w:rsidP="00CC774B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1. </w:t>
      </w:r>
      <w:r w:rsidR="00CC774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Контролер І категорії ( заступник командира відділення)</w:t>
      </w:r>
    </w:p>
    <w:p w:rsidR="00CC774B" w:rsidRDefault="00CC774B" w:rsidP="00CC774B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</w:t>
      </w:r>
    </w:p>
    <w:p w:rsidR="00CC774B" w:rsidRPr="00E75862" w:rsidRDefault="00CC774B" w:rsidP="00CC774B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E77F5" w:rsidRPr="001A5C8F" w:rsidRDefault="006E77F5" w:rsidP="00CC774B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E77F5" w:rsidRPr="001A5C8F" w:rsidTr="00C551F1">
        <w:trPr>
          <w:trHeight w:val="408"/>
        </w:trPr>
        <w:tc>
          <w:tcPr>
            <w:tcW w:w="9768" w:type="dxa"/>
            <w:gridSpan w:val="2"/>
          </w:tcPr>
          <w:p w:rsidR="006E77F5" w:rsidRPr="001A5C8F" w:rsidRDefault="006E77F5" w:rsidP="00C551F1">
            <w:pPr>
              <w:suppressAutoHyphens/>
              <w:snapToGrid w:val="0"/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E77F5" w:rsidRPr="001A5C8F" w:rsidRDefault="006E77F5" w:rsidP="00C551F1">
            <w:pPr>
              <w:suppressAutoHyphens/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Загальні умови</w:t>
            </w:r>
          </w:p>
        </w:tc>
      </w:tr>
      <w:tr w:rsidR="006E77F5" w:rsidRPr="001A5C8F" w:rsidTr="009924FA">
        <w:trPr>
          <w:trHeight w:val="408"/>
        </w:trPr>
        <w:tc>
          <w:tcPr>
            <w:tcW w:w="9768" w:type="dxa"/>
            <w:gridSpan w:val="2"/>
          </w:tcPr>
          <w:p w:rsidR="006E77F5" w:rsidRPr="001A5C8F" w:rsidRDefault="006E77F5" w:rsidP="00C551F1">
            <w:pPr>
              <w:suppressAutoHyphens/>
              <w:spacing w:after="0" w:line="28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9768" w:type="dxa"/>
            <w:gridSpan w:val="2"/>
          </w:tcPr>
          <w:tbl>
            <w:tblPr>
              <w:tblW w:w="9768" w:type="dxa"/>
              <w:tblInd w:w="18" w:type="dxa"/>
              <w:tblLayout w:type="fixed"/>
              <w:tblLook w:val="04A0" w:firstRow="1" w:lastRow="0" w:firstColumn="1" w:lastColumn="0" w:noHBand="0" w:noVBand="1"/>
            </w:tblPr>
            <w:tblGrid>
              <w:gridCol w:w="3668"/>
              <w:gridCol w:w="6100"/>
            </w:tblGrid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  <w:hideMark/>
                </w:tcPr>
                <w:p w:rsidR="009924FA" w:rsidRDefault="009924FA" w:rsidP="009924FA">
                  <w:pPr>
                    <w:suppressAutoHyphens/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1. 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Основні повноваження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контролера І категорії ( заступника командира відділення ) 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взвод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у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охорони підрозділу охорони  територіального управління Служби судової охорони у Полтавській області: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1) 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здійснює завдання по забезпеченню охорони судів, органів та установ системи правосуддя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9924FA" w:rsidRPr="003F402F" w:rsidRDefault="009924FA" w:rsidP="009924FA">
                  <w:pPr>
                    <w:shd w:val="clear" w:color="auto" w:fill="FFFFFF"/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      </w:r>
                </w:p>
                <w:p w:rsidR="009924FA" w:rsidRPr="003F402F" w:rsidRDefault="009924FA" w:rsidP="009924FA">
                  <w:pPr>
                    <w:shd w:val="clear" w:color="auto" w:fill="FFFFFF"/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      </w:r>
                </w:p>
                <w:p w:rsidR="009924FA" w:rsidRPr="00E75862" w:rsidRDefault="009924FA" w:rsidP="009924FA">
                  <w:pPr>
                    <w:suppressAutoHyphens/>
                    <w:spacing w:after="0" w:line="260" w:lineRule="exact"/>
                    <w:ind w:firstLine="73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5) інформує старшого наряду про зміни в несенні служби, що можуть призвести до ускладнення обстановки з охорони об'єкта</w:t>
                  </w:r>
                  <w:r w:rsidRPr="003F402F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приміщень суду, органу й установи системи правосуддя.</w:t>
                  </w:r>
                </w:p>
              </w:tc>
            </w:tr>
            <w:tr w:rsidR="009924FA" w:rsidRPr="00134E99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Pr="00134E99" w:rsidRDefault="009924FA" w:rsidP="009924FA">
                  <w:pPr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 Умови оплати праці: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60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3350 гривень;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E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3. Інформація про строковість чи безстроковість призначення на посаду:</w:t>
                  </w:r>
                  <w:r w:rsidRPr="00134E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Безстроково</w:t>
                  </w:r>
                  <w:r w:rsidRPr="00134E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4. Перелік документів, необхідних для участі в конкурсі, та строк їх подання:</w:t>
                  </w:r>
                </w:p>
                <w:p w:rsidR="009924FA" w:rsidRPr="001A5C8F" w:rsidRDefault="009924FA" w:rsidP="009924FA">
                  <w:pPr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A5C8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      </w:r>
                </w:p>
                <w:p w:rsidR="009924FA" w:rsidRPr="001A5C8F" w:rsidRDefault="009924FA" w:rsidP="009924FA">
                  <w:pPr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A5C8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2) копія паспорта громадянина України;</w:t>
                  </w:r>
                </w:p>
                <w:p w:rsidR="009924FA" w:rsidRPr="001A5C8F" w:rsidRDefault="009924FA" w:rsidP="009924FA">
                  <w:pPr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A5C8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3) копії документа (документів) про освіту;</w:t>
                  </w:r>
                </w:p>
                <w:p w:rsidR="009924FA" w:rsidRPr="001A5C8F" w:rsidRDefault="009924FA" w:rsidP="009924FA">
                  <w:pPr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A5C8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4) заповнена особова картка визначеного зразка, автобіографія, фотокартка розміром 30 х 40 мм;</w:t>
                  </w:r>
                </w:p>
                <w:p w:rsidR="009924FA" w:rsidRPr="001A5C8F" w:rsidRDefault="009924FA" w:rsidP="009924FA">
                  <w:pPr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A5C8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5) декларація</w:t>
                  </w:r>
                  <w:r w:rsidRPr="001A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особи, уповноваженої на виконання функцій держави або місцевого самоврядування за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1A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Pr="001A5C8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визначена Законом України «Про запобігання корупції». Тип </w:t>
                  </w:r>
                  <w:r w:rsidRPr="001A5C8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декларації «Кандидата на посаду» (роздрукований примірник із сайту Національного агентства з питань запобігання корупції);</w:t>
                  </w:r>
                </w:p>
                <w:p w:rsidR="009924FA" w:rsidRPr="001A5C8F" w:rsidRDefault="009924FA" w:rsidP="009924FA">
                  <w:pPr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A5C8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6) </w:t>
                  </w:r>
                  <w:r w:rsidRPr="001A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      </w:r>
                </w:p>
                <w:p w:rsidR="009924FA" w:rsidRDefault="009924FA" w:rsidP="009924FA">
                  <w:pPr>
                    <w:spacing w:after="0" w:line="260" w:lineRule="exac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5C8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7) </w:t>
                  </w:r>
                  <w:r w:rsidRPr="001A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 </w:t>
                  </w:r>
                  <w:r w:rsidRPr="005C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копія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військово-облікового документа</w:t>
                  </w:r>
                  <w:r w:rsidRPr="005C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 відміткою про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взяття</w:t>
                  </w:r>
                  <w:r w:rsidRPr="005C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військовий облік</w:t>
                  </w:r>
                  <w:r w:rsidRPr="005C5C8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9924FA" w:rsidRDefault="009924FA" w:rsidP="009924FA">
                  <w:pPr>
                    <w:spacing w:after="0" w:line="260" w:lineRule="exact"/>
                    <w:ind w:right="4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9</w:t>
                  </w:r>
                  <w:r w:rsidRPr="001A5C8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 </w:t>
                  </w:r>
                  <w:r w:rsidRPr="00EA02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45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44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134E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45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Документи приймаються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08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-00 год.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21 липня 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до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год.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31 липня 2025 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року за </w:t>
                  </w:r>
                  <w:proofErr w:type="spellStart"/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адресою</w:t>
                  </w:r>
                  <w:proofErr w:type="spellEnd"/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 вул.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Соборності, 17, м.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Полтава, територіальне управління Служби судової охорони у Полтавській області.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</w:t>
                  </w:r>
                  <w:r w:rsidR="00CC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контролера І категорії ( заступника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командира відділення</w:t>
                  </w:r>
                  <w:r w:rsidR="00CC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)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взводу охорони підрозділу охорони 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5. Місце, дата та час початку проведення конкурсу: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вул. Соборності, 17, м. Полтава, територіальне управління Служби судової охорони у Полтавській області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5 </w:t>
                  </w:r>
                  <w:r w:rsidR="00CC7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серпня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2025 </w:t>
                  </w: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року з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09.00 год.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  <w:r w:rsidRPr="00134E9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924FA" w:rsidRDefault="009924FA" w:rsidP="009924FA">
                  <w:pPr>
                    <w:spacing w:after="0" w:line="260" w:lineRule="exact"/>
                    <w:ind w:right="40" w:firstLine="743"/>
                    <w:jc w:val="both"/>
                    <w:rPr>
                      <w:rStyle w:val="a8"/>
                      <w:rFonts w:ascii="Times New Roman" w:eastAsia="Calibri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Кострубяк Олександр Федорович</w:t>
                  </w:r>
                  <w:r w:rsidRPr="00574BD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67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531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31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(0532) 641422, </w:t>
                  </w:r>
                  <w:hyperlink r:id="rId8" w:history="1">
                    <w:r w:rsidRPr="00134E99">
                      <w:rPr>
                        <w:rStyle w:val="a8"/>
                        <w:rFonts w:ascii="Times New Roman" w:eastAsia="Calibri" w:hAnsi="Times New Roman" w:cs="Times New Roman"/>
                        <w:color w:val="auto"/>
                        <w:sz w:val="24"/>
                        <w:szCs w:val="24"/>
                      </w:rPr>
                      <w:t>vrp.pl@sso.gov.ua</w:t>
                    </w:r>
                  </w:hyperlink>
                </w:p>
                <w:p w:rsidR="009924FA" w:rsidRPr="00134E99" w:rsidRDefault="009924FA" w:rsidP="009924FA">
                  <w:pPr>
                    <w:suppressAutoHyphens/>
                    <w:spacing w:after="0" w:line="260" w:lineRule="exac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 w:type="page"/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Кваліфікаційні вимоги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 Освіта</w:t>
                  </w:r>
                </w:p>
              </w:tc>
              <w:tc>
                <w:tcPr>
                  <w:tcW w:w="6100" w:type="dxa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повна загальна середня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9924FA" w:rsidRPr="0031675F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31675F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7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 Досвід роботи</w:t>
                  </w:r>
                </w:p>
              </w:tc>
              <w:tc>
                <w:tcPr>
                  <w:tcW w:w="6100" w:type="dxa"/>
                </w:tcPr>
                <w:p w:rsidR="009924FA" w:rsidRPr="0031675F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досвід роботи в державних органах влади, органах системи правосуддя, правоохоронних органах чи військових формуваннях  – не менше ніж 1 рік; 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ind w:right="-3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 Володіння державною мовою</w:t>
                  </w:r>
                </w:p>
              </w:tc>
              <w:tc>
                <w:tcPr>
                  <w:tcW w:w="6100" w:type="dxa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вільне володіння державною мовою.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Вимоги до компетентності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встановлення цілей, пріоритетів та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орієнтирів;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стратегічне планування;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багатофункціональність;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ведення ділових переговорів;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досягнення кінцевих результатів.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 Вміння приймати ефективні рішення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hd w:val="clear" w:color="auto" w:fill="FFFFFF"/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уміння швидко включатися в роботу,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високий рівень гнучкості, уміння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переключатися з одного виду діяльності на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інший. 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 Комунікація та взаємодія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вміння здійснювати ефективну комунікацію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та проводити публічні виступи;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відкритість.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4. Особистісні компетенції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принциповість, рішучість і вимогливість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під час прийняття рішень;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системність;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самоорганізація та саморозвиток;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політична нейтральність.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5. Забезпечення громадського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порядку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законодавства, яке регулює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діяльність судових та правоохоронних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органів;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системи правоохоронних органів,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розмежування їх компетенції, порядок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забезпечення їх співпраці.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6. Робота з інформацією </w:t>
                  </w:r>
                </w:p>
              </w:tc>
              <w:tc>
                <w:tcPr>
                  <w:tcW w:w="6100" w:type="dxa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основ законодавства про інформацію.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Професійні знання</w:t>
                  </w:r>
                </w:p>
              </w:tc>
            </w:tr>
            <w:tr w:rsidR="009924FA" w:rsidRPr="002C4BC8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2C4BC8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 Знання законодавства</w:t>
                  </w:r>
                </w:p>
              </w:tc>
              <w:tc>
                <w:tcPr>
                  <w:tcW w:w="6100" w:type="dxa"/>
                </w:tcPr>
                <w:p w:rsidR="009924FA" w:rsidRPr="002C4BC8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251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 державний захист працівників суду і правоохоронних органів».</w:t>
                  </w:r>
                </w:p>
              </w:tc>
            </w:tr>
            <w:tr w:rsidR="009924FA" w:rsidRPr="002C4BC8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2C4BC8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2. Знання спеціального законодавства </w:t>
                  </w: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00" w:type="dxa"/>
                </w:tcPr>
                <w:p w:rsidR="009924FA" w:rsidRPr="002C4BC8" w:rsidRDefault="009924FA" w:rsidP="009924FA">
                  <w:pPr>
                    <w:spacing w:after="0" w:line="260" w:lineRule="exact"/>
                    <w:ind w:right="9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      </w:r>
                </w:p>
              </w:tc>
            </w:tr>
          </w:tbl>
          <w:p w:rsidR="009924FA" w:rsidRDefault="009924FA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924FA" w:rsidRDefault="00CC774B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9924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 К</w:t>
            </w:r>
            <w:r w:rsidR="009924FA"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  <w:r w:rsidR="009924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 </w:t>
            </w:r>
            <w:r w:rsidR="009924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II</w:t>
            </w:r>
            <w:r w:rsidR="009924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="009924FA"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9924FA" w:rsidRDefault="009924FA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територіального </w:t>
            </w:r>
          </w:p>
          <w:p w:rsidR="009924FA" w:rsidRPr="00E75862" w:rsidRDefault="009924FA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управління Служби судової охорони у Полтавській області</w:t>
            </w:r>
          </w:p>
          <w:p w:rsidR="009924FA" w:rsidRDefault="009924FA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774B" w:rsidRDefault="00CC774B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Загальні умови </w:t>
            </w:r>
          </w:p>
          <w:p w:rsidR="00CC774B" w:rsidRPr="00A84D44" w:rsidRDefault="00CC774B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tbl>
            <w:tblPr>
              <w:tblW w:w="9768" w:type="dxa"/>
              <w:tblInd w:w="18" w:type="dxa"/>
              <w:tblLayout w:type="fixed"/>
              <w:tblLook w:val="04A0" w:firstRow="1" w:lastRow="0" w:firstColumn="1" w:lastColumn="0" w:noHBand="0" w:noVBand="1"/>
            </w:tblPr>
            <w:tblGrid>
              <w:gridCol w:w="3668"/>
              <w:gridCol w:w="6100"/>
            </w:tblGrid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  <w:hideMark/>
                </w:tcPr>
                <w:p w:rsidR="009924FA" w:rsidRPr="00E75862" w:rsidRDefault="009924FA" w:rsidP="009924FA">
                  <w:pPr>
                    <w:suppressAutoHyphens/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1. 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Основні повноваження ко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нтролера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zh-CN"/>
                    </w:rPr>
                    <w:t>II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категорії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взвод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у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охорони підрозділу охорони  територіального управління Служби судової охорони у Полтавській області:</w:t>
                  </w:r>
                </w:p>
              </w:tc>
            </w:tr>
            <w:tr w:rsidR="009924FA" w:rsidRPr="003F402F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Pr="003F402F" w:rsidRDefault="009924FA" w:rsidP="009924FA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1) 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здійснює завдання по забезпеченню охорони судів, органів та установ системи правосуддя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9924FA" w:rsidRPr="003F402F" w:rsidRDefault="009924FA" w:rsidP="009924FA">
                  <w:pPr>
                    <w:shd w:val="clear" w:color="auto" w:fill="FFFFFF"/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      </w:r>
                </w:p>
                <w:p w:rsidR="009924FA" w:rsidRPr="003F402F" w:rsidRDefault="009924FA" w:rsidP="009924FA">
                  <w:pPr>
                    <w:shd w:val="clear" w:color="auto" w:fill="FFFFFF"/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n1897"/>
                  <w:bookmarkEnd w:id="2"/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      </w:r>
                </w:p>
                <w:p w:rsidR="009924FA" w:rsidRPr="003F402F" w:rsidRDefault="009924FA" w:rsidP="009924FA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n1898"/>
                  <w:bookmarkEnd w:id="3"/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      </w:r>
                </w:p>
                <w:p w:rsidR="009924FA" w:rsidRPr="003F402F" w:rsidRDefault="009924FA" w:rsidP="009924FA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5) інформує старшого наряду про зміни в несенні служби, що можуть призвести до ускладнення обстановки з охорони об'єкта</w:t>
                  </w:r>
                  <w:r w:rsidRPr="003F402F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приміщень суду, органу й установи системи правосуддя.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 Умови оплати праці: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60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окладів співробітникам територіальних підрозділів Служби судової охорони» – 3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170 гривень;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3. Інформація про строковість чи безстроковість призначення на посаду:</w:t>
                  </w:r>
                  <w:r w:rsidRPr="003F4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Безстроково</w:t>
                  </w:r>
                  <w:r w:rsidRPr="003F4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4. Перелік документів, необхідних для участі в конкурсі, та строк їх подання: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2) копія паспорта громадянина України;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3) копії документа (документів) про освіту;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4) заповнена особова картка визначеного зразка, автобіографія, фотокартка розміром 30 х 40 мм;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5) декларація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особи, уповноваженої на виконання функцій держави або місцевого самоврядування за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6) 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      </w:r>
                </w:p>
                <w:p w:rsidR="009924FA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7) 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      </w:r>
                </w:p>
                <w:p w:rsidR="009924FA" w:rsidRPr="005C5C8C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 </w:t>
                  </w:r>
                  <w:r w:rsidRPr="005C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копія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військово-облікового документа</w:t>
                  </w:r>
                  <w:r w:rsidRPr="005C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 відміткою про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взяття</w:t>
                  </w:r>
                  <w:r w:rsidRPr="005C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військовий облік</w:t>
                  </w:r>
                  <w:r w:rsidRPr="005C5C8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9924FA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 </w:t>
                  </w:r>
                  <w:r w:rsidRPr="00EA02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      </w:r>
                </w:p>
                <w:p w:rsidR="009924FA" w:rsidRDefault="009924FA" w:rsidP="009924FA">
                  <w:pPr>
                    <w:spacing w:after="0" w:line="260" w:lineRule="exact"/>
                    <w:ind w:right="40" w:firstLine="45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4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3F4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45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Документи приймаються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08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-00 год. </w:t>
                  </w:r>
                  <w:r w:rsidR="00CC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 липня 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до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CC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год. </w:t>
                  </w:r>
                  <w:r w:rsidR="00CC7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липня 2025 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року за </w:t>
                  </w:r>
                  <w:proofErr w:type="spellStart"/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адресою</w:t>
                  </w:r>
                  <w:proofErr w:type="spellEnd"/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 вул.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Соборності, 17, м.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Полтава, територіальне управління Служби судової охорони у Полтавській області.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контролера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категорії 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5. Місце, дата та час початку проведення конкурсу: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вул. Соборності, 17, м. Полтава, територіальне управління Служби судової охорони у Полтавській області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5 </w:t>
                  </w:r>
                  <w:r w:rsidR="00CC7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серпня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2025 </w:t>
                  </w: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року з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09.00 год.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  <w:r w:rsidRPr="00134E9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7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Кострубяк Олександр Федорович</w:t>
                  </w:r>
                  <w:r w:rsidRPr="00574BD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67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531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31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(0532) 641422, </w:t>
                  </w:r>
                  <w:hyperlink r:id="rId9" w:history="1">
                    <w:r w:rsidRPr="00134E99">
                      <w:rPr>
                        <w:rStyle w:val="a8"/>
                        <w:rFonts w:ascii="Times New Roman" w:eastAsia="Calibri" w:hAnsi="Times New Roman" w:cs="Times New Roman"/>
                        <w:color w:val="auto"/>
                        <w:sz w:val="24"/>
                        <w:szCs w:val="24"/>
                      </w:rPr>
                      <w:t>vrp.pl@sso.gov.ua</w:t>
                    </w:r>
                  </w:hyperlink>
                </w:p>
                <w:p w:rsidR="009924FA" w:rsidRPr="003F402F" w:rsidRDefault="009924FA" w:rsidP="009924FA">
                  <w:pPr>
                    <w:suppressAutoHyphens/>
                    <w:spacing w:after="0" w:line="260" w:lineRule="exac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 w:type="page"/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Кваліфікаційні вимоги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4FA" w:rsidRPr="009F01F3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9F01F3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01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 Освіта</w:t>
                  </w:r>
                </w:p>
              </w:tc>
              <w:tc>
                <w:tcPr>
                  <w:tcW w:w="6100" w:type="dxa"/>
                </w:tcPr>
                <w:p w:rsidR="009924FA" w:rsidRPr="009F01F3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01F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повна загальна середня освіта;</w:t>
                  </w:r>
                </w:p>
              </w:tc>
            </w:tr>
            <w:tr w:rsidR="009924FA" w:rsidRPr="0031675F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31675F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7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 Досвід роботи</w:t>
                  </w:r>
                </w:p>
              </w:tc>
              <w:tc>
                <w:tcPr>
                  <w:tcW w:w="6100" w:type="dxa"/>
                </w:tcPr>
                <w:p w:rsidR="009924FA" w:rsidRPr="0031675F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без досвіду роботи</w:t>
                  </w:r>
                  <w:r w:rsidRPr="003167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ind w:right="-3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 Володіння державною мовою</w:t>
                  </w:r>
                </w:p>
              </w:tc>
              <w:tc>
                <w:tcPr>
                  <w:tcW w:w="6100" w:type="dxa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вільне володіння державною мовою.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Вимоги до компетентності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встановлення цілей, пріоритетів та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орієнтирів;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стратегічне планування;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багатофункціональність;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ведення ділових переговорів;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досягнення кінцевих результатів.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 Вміння приймати ефективні рішення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hd w:val="clear" w:color="auto" w:fill="FFFFFF"/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уміння швидко включатися в роботу,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високий рівень гнучкості, уміння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переключатися з одного виду діяльності на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інший. 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 Комунікація та взаємодія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вміння здійснювати ефективну комунікацію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та проводити публічні виступи;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відкритість.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4. Особистісні компетенції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принциповість, рішучість і вимогливість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під час прийняття рішень;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системність;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самоорганізація та саморозвиток;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політична нейтральність.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5. Забезпечення громадського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порядку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законодавства, яке регулює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діяльність судових та правоохоронних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органів;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системи правоохоронних органів,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розмежування їх компетенції, порядок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забезпечення їх співпраці.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6. Робота з інформацією </w:t>
                  </w:r>
                </w:p>
              </w:tc>
              <w:tc>
                <w:tcPr>
                  <w:tcW w:w="6100" w:type="dxa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основ законодавства про інформацію.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Професійні знання</w:t>
                  </w:r>
                </w:p>
              </w:tc>
            </w:tr>
            <w:tr w:rsidR="009924FA" w:rsidRPr="002C4BC8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2C4BC8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 Знання законодавства</w:t>
                  </w:r>
                </w:p>
              </w:tc>
              <w:tc>
                <w:tcPr>
                  <w:tcW w:w="6100" w:type="dxa"/>
                </w:tcPr>
                <w:p w:rsidR="009924FA" w:rsidRPr="002C4BC8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251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 державний захист працівників суду і правоохоронних органів».</w:t>
                  </w:r>
                </w:p>
              </w:tc>
            </w:tr>
            <w:tr w:rsidR="009924FA" w:rsidRPr="002C4BC8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2C4BC8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2. Знання спеціального законодавства </w:t>
                  </w: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00" w:type="dxa"/>
                </w:tcPr>
                <w:p w:rsidR="009924FA" w:rsidRPr="002C4BC8" w:rsidRDefault="009924FA" w:rsidP="009924FA">
                  <w:pPr>
                    <w:spacing w:after="0" w:line="260" w:lineRule="exact"/>
                    <w:ind w:right="9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      </w:r>
                </w:p>
              </w:tc>
            </w:tr>
          </w:tbl>
          <w:p w:rsidR="009924FA" w:rsidRDefault="009924FA" w:rsidP="009924FA">
            <w:pPr>
              <w:suppressAutoHyphens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924FA" w:rsidRDefault="009924FA" w:rsidP="009924FA">
            <w:pPr>
              <w:suppressAutoHyphens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Начальник відділу по роботі з персоналом</w:t>
            </w:r>
          </w:p>
          <w:p w:rsidR="009924FA" w:rsidRDefault="009924FA" w:rsidP="009924FA">
            <w:pPr>
              <w:suppressAutoHyphens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територіального управління Служби судової </w:t>
            </w:r>
          </w:p>
          <w:p w:rsidR="009924FA" w:rsidRDefault="009924FA" w:rsidP="009924FA">
            <w:pPr>
              <w:suppressAutoHyphens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охорони у Полтавській області  </w:t>
            </w:r>
          </w:p>
          <w:p w:rsidR="006E77F5" w:rsidRPr="001A5C8F" w:rsidRDefault="009924FA" w:rsidP="00CC774B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полковник Служби судової охорони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Олександр КОСТРУБЯК</w:t>
            </w:r>
          </w:p>
        </w:tc>
      </w:tr>
      <w:tr w:rsidR="006E77F5" w:rsidRPr="001A5C8F" w:rsidTr="00C551F1">
        <w:trPr>
          <w:trHeight w:val="408"/>
        </w:trPr>
        <w:tc>
          <w:tcPr>
            <w:tcW w:w="9768" w:type="dxa"/>
            <w:gridSpan w:val="2"/>
          </w:tcPr>
          <w:p w:rsidR="006E77F5" w:rsidRPr="001A5C8F" w:rsidRDefault="006E77F5" w:rsidP="00C551F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E77F5" w:rsidRPr="001A5C8F" w:rsidRDefault="006E77F5" w:rsidP="00D74A6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9768" w:type="dxa"/>
            <w:gridSpan w:val="2"/>
          </w:tcPr>
          <w:p w:rsidR="006E77F5" w:rsidRPr="001A5C8F" w:rsidRDefault="006E77F5" w:rsidP="00C551F1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shd w:val="clear" w:color="auto" w:fill="FFFFFF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shd w:val="clear" w:color="auto" w:fill="FFFFFF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shd w:val="clear" w:color="auto" w:fill="FFFFFF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shd w:val="clear" w:color="auto" w:fill="FFFFFF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  <w:shd w:val="clear" w:color="auto" w:fill="FFFFFF"/>
          </w:tcPr>
          <w:p w:rsidR="006E77F5" w:rsidRPr="001A5C8F" w:rsidRDefault="006E77F5" w:rsidP="00C551F1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shd w:val="clear" w:color="auto" w:fill="FFFFFF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9768" w:type="dxa"/>
            <w:gridSpan w:val="2"/>
          </w:tcPr>
          <w:p w:rsidR="006E77F5" w:rsidRPr="001A5C8F" w:rsidRDefault="006E77F5" w:rsidP="00C551F1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7A48B9" w:rsidRPr="001A5C8F" w:rsidRDefault="007A48B9" w:rsidP="00C551F1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264C" w:rsidRDefault="0043264C" w:rsidP="009924FA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43264C" w:rsidSect="00073300">
      <w:headerReference w:type="default" r:id="rId10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1DF" w:rsidRDefault="008421DF" w:rsidP="00AE1D94">
      <w:pPr>
        <w:spacing w:after="0" w:line="240" w:lineRule="auto"/>
      </w:pPr>
      <w:r>
        <w:separator/>
      </w:r>
    </w:p>
  </w:endnote>
  <w:endnote w:type="continuationSeparator" w:id="0">
    <w:p w:rsidR="008421DF" w:rsidRDefault="008421DF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1DF" w:rsidRDefault="008421DF" w:rsidP="00AE1D94">
      <w:pPr>
        <w:spacing w:after="0" w:line="240" w:lineRule="auto"/>
      </w:pPr>
      <w:r>
        <w:separator/>
      </w:r>
    </w:p>
  </w:footnote>
  <w:footnote w:type="continuationSeparator" w:id="0">
    <w:p w:rsidR="008421DF" w:rsidRDefault="008421DF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19A6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3444"/>
    <w:rsid w:val="0005403C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756DB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0BA0"/>
    <w:rsid w:val="000F68FD"/>
    <w:rsid w:val="000F70A2"/>
    <w:rsid w:val="000F7952"/>
    <w:rsid w:val="000F7D97"/>
    <w:rsid w:val="001016E2"/>
    <w:rsid w:val="00102023"/>
    <w:rsid w:val="001028D5"/>
    <w:rsid w:val="0011098E"/>
    <w:rsid w:val="0011180A"/>
    <w:rsid w:val="0011418A"/>
    <w:rsid w:val="00120754"/>
    <w:rsid w:val="00126DD3"/>
    <w:rsid w:val="00132C0C"/>
    <w:rsid w:val="00134E99"/>
    <w:rsid w:val="00135303"/>
    <w:rsid w:val="00135BB4"/>
    <w:rsid w:val="00136869"/>
    <w:rsid w:val="00141D0E"/>
    <w:rsid w:val="0014450E"/>
    <w:rsid w:val="00144AAF"/>
    <w:rsid w:val="00154B96"/>
    <w:rsid w:val="00155D50"/>
    <w:rsid w:val="00157C1A"/>
    <w:rsid w:val="0016047A"/>
    <w:rsid w:val="00170C12"/>
    <w:rsid w:val="001727C3"/>
    <w:rsid w:val="00172D4F"/>
    <w:rsid w:val="00173B91"/>
    <w:rsid w:val="00176E15"/>
    <w:rsid w:val="001803A0"/>
    <w:rsid w:val="00190D9B"/>
    <w:rsid w:val="001975FD"/>
    <w:rsid w:val="001A035E"/>
    <w:rsid w:val="001A5160"/>
    <w:rsid w:val="001A5E2B"/>
    <w:rsid w:val="001A6F18"/>
    <w:rsid w:val="001B5108"/>
    <w:rsid w:val="001B577B"/>
    <w:rsid w:val="001C1C59"/>
    <w:rsid w:val="001C4786"/>
    <w:rsid w:val="001C5FB2"/>
    <w:rsid w:val="001D0055"/>
    <w:rsid w:val="001D3C4D"/>
    <w:rsid w:val="001D5744"/>
    <w:rsid w:val="001D6972"/>
    <w:rsid w:val="001E1B74"/>
    <w:rsid w:val="001E5FF4"/>
    <w:rsid w:val="001F0C78"/>
    <w:rsid w:val="001F2B4C"/>
    <w:rsid w:val="001F5CBA"/>
    <w:rsid w:val="00200880"/>
    <w:rsid w:val="00204C61"/>
    <w:rsid w:val="002139B4"/>
    <w:rsid w:val="0021755E"/>
    <w:rsid w:val="00217FC2"/>
    <w:rsid w:val="002238C7"/>
    <w:rsid w:val="0022597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B7209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13BF6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57E33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634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6742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1371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462E9"/>
    <w:rsid w:val="0055776B"/>
    <w:rsid w:val="005608E9"/>
    <w:rsid w:val="00562400"/>
    <w:rsid w:val="00567C95"/>
    <w:rsid w:val="00570332"/>
    <w:rsid w:val="00570BD3"/>
    <w:rsid w:val="00572836"/>
    <w:rsid w:val="005872B5"/>
    <w:rsid w:val="00592074"/>
    <w:rsid w:val="005A2CDF"/>
    <w:rsid w:val="005A6E46"/>
    <w:rsid w:val="005B17C7"/>
    <w:rsid w:val="005B6486"/>
    <w:rsid w:val="005C0E7D"/>
    <w:rsid w:val="005C4476"/>
    <w:rsid w:val="005C48D5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5675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7F5"/>
    <w:rsid w:val="006E79B0"/>
    <w:rsid w:val="006F16FE"/>
    <w:rsid w:val="006F4DFA"/>
    <w:rsid w:val="006F53D2"/>
    <w:rsid w:val="00700593"/>
    <w:rsid w:val="00702FC5"/>
    <w:rsid w:val="007100A2"/>
    <w:rsid w:val="0071203D"/>
    <w:rsid w:val="007218BE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48B9"/>
    <w:rsid w:val="007A62A2"/>
    <w:rsid w:val="007B0465"/>
    <w:rsid w:val="007B3216"/>
    <w:rsid w:val="007C23B9"/>
    <w:rsid w:val="007C72E4"/>
    <w:rsid w:val="007D0DCA"/>
    <w:rsid w:val="007D3582"/>
    <w:rsid w:val="007D6503"/>
    <w:rsid w:val="007E14C5"/>
    <w:rsid w:val="007E3245"/>
    <w:rsid w:val="007E38A0"/>
    <w:rsid w:val="007E4C2B"/>
    <w:rsid w:val="007E4E46"/>
    <w:rsid w:val="007F0A91"/>
    <w:rsid w:val="00800547"/>
    <w:rsid w:val="0080221D"/>
    <w:rsid w:val="00812E79"/>
    <w:rsid w:val="008204F0"/>
    <w:rsid w:val="0082274F"/>
    <w:rsid w:val="00825E69"/>
    <w:rsid w:val="00832E6C"/>
    <w:rsid w:val="00833852"/>
    <w:rsid w:val="00834536"/>
    <w:rsid w:val="00836F42"/>
    <w:rsid w:val="00837ADF"/>
    <w:rsid w:val="00840AD2"/>
    <w:rsid w:val="008421DF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35E7"/>
    <w:rsid w:val="00895E85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06A0C"/>
    <w:rsid w:val="0091500F"/>
    <w:rsid w:val="00921B2E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0C5E"/>
    <w:rsid w:val="00972219"/>
    <w:rsid w:val="00974437"/>
    <w:rsid w:val="0097524F"/>
    <w:rsid w:val="00980C46"/>
    <w:rsid w:val="009842C7"/>
    <w:rsid w:val="00992239"/>
    <w:rsid w:val="009924FA"/>
    <w:rsid w:val="009957CD"/>
    <w:rsid w:val="00997E39"/>
    <w:rsid w:val="009A463A"/>
    <w:rsid w:val="009A5600"/>
    <w:rsid w:val="009A6160"/>
    <w:rsid w:val="009B1DD8"/>
    <w:rsid w:val="009B289E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9F348B"/>
    <w:rsid w:val="00A00998"/>
    <w:rsid w:val="00A02F1B"/>
    <w:rsid w:val="00A0593A"/>
    <w:rsid w:val="00A108C5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26D8D"/>
    <w:rsid w:val="00A33CE6"/>
    <w:rsid w:val="00A36814"/>
    <w:rsid w:val="00A3712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96CA9"/>
    <w:rsid w:val="00AA1733"/>
    <w:rsid w:val="00AB0B3A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E7F0C"/>
    <w:rsid w:val="00AF2A02"/>
    <w:rsid w:val="00AF2A16"/>
    <w:rsid w:val="00AF4B76"/>
    <w:rsid w:val="00AF6EE1"/>
    <w:rsid w:val="00B0038A"/>
    <w:rsid w:val="00B01427"/>
    <w:rsid w:val="00B018D0"/>
    <w:rsid w:val="00B03B9B"/>
    <w:rsid w:val="00B050F0"/>
    <w:rsid w:val="00B06F4A"/>
    <w:rsid w:val="00B104B0"/>
    <w:rsid w:val="00B11904"/>
    <w:rsid w:val="00B16568"/>
    <w:rsid w:val="00B17772"/>
    <w:rsid w:val="00B214B7"/>
    <w:rsid w:val="00B31A7C"/>
    <w:rsid w:val="00B35434"/>
    <w:rsid w:val="00B4133E"/>
    <w:rsid w:val="00B443AB"/>
    <w:rsid w:val="00B50915"/>
    <w:rsid w:val="00B51E57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0CAD"/>
    <w:rsid w:val="00BA1DA6"/>
    <w:rsid w:val="00BA4A36"/>
    <w:rsid w:val="00BA5B80"/>
    <w:rsid w:val="00BB04C7"/>
    <w:rsid w:val="00BB6FCF"/>
    <w:rsid w:val="00BC01A5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0E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4B"/>
    <w:rsid w:val="00CC77E6"/>
    <w:rsid w:val="00CD5BE6"/>
    <w:rsid w:val="00CD6CD1"/>
    <w:rsid w:val="00CE3816"/>
    <w:rsid w:val="00CE6D41"/>
    <w:rsid w:val="00CE7A96"/>
    <w:rsid w:val="00CF11B7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42F1A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4A6B"/>
    <w:rsid w:val="00D76AAF"/>
    <w:rsid w:val="00D80351"/>
    <w:rsid w:val="00D825A8"/>
    <w:rsid w:val="00D83E74"/>
    <w:rsid w:val="00D84AC5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27E63"/>
    <w:rsid w:val="00E30B9B"/>
    <w:rsid w:val="00E326A8"/>
    <w:rsid w:val="00E33CEA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1D80"/>
    <w:rsid w:val="00E62A65"/>
    <w:rsid w:val="00E62B05"/>
    <w:rsid w:val="00E63C73"/>
    <w:rsid w:val="00E66038"/>
    <w:rsid w:val="00E67577"/>
    <w:rsid w:val="00E67C06"/>
    <w:rsid w:val="00E705DB"/>
    <w:rsid w:val="00E71C2B"/>
    <w:rsid w:val="00E73920"/>
    <w:rsid w:val="00E73E26"/>
    <w:rsid w:val="00E75862"/>
    <w:rsid w:val="00E7668A"/>
    <w:rsid w:val="00E81EFC"/>
    <w:rsid w:val="00E9007A"/>
    <w:rsid w:val="00E91C09"/>
    <w:rsid w:val="00E95802"/>
    <w:rsid w:val="00EA59E4"/>
    <w:rsid w:val="00EB78BB"/>
    <w:rsid w:val="00EB7CD1"/>
    <w:rsid w:val="00EC046B"/>
    <w:rsid w:val="00EC1AEA"/>
    <w:rsid w:val="00EC1B3D"/>
    <w:rsid w:val="00EC1F96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5B11"/>
    <w:rsid w:val="00F17C6F"/>
    <w:rsid w:val="00F32F01"/>
    <w:rsid w:val="00F3413A"/>
    <w:rsid w:val="00F34448"/>
    <w:rsid w:val="00F34753"/>
    <w:rsid w:val="00F348D0"/>
    <w:rsid w:val="00F35E16"/>
    <w:rsid w:val="00F37892"/>
    <w:rsid w:val="00F47C7B"/>
    <w:rsid w:val="00F62ABE"/>
    <w:rsid w:val="00F63139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4FF"/>
    <w:rsid w:val="00FD386C"/>
    <w:rsid w:val="00FD3FB7"/>
    <w:rsid w:val="00FD76F3"/>
    <w:rsid w:val="00FE0882"/>
    <w:rsid w:val="00FF0C60"/>
    <w:rsid w:val="00FF170F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62DE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p.pl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7B69-68A4-4983-8CD9-CFDB28BF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9828</Words>
  <Characters>5602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Кострубяк</cp:lastModifiedBy>
  <cp:revision>16</cp:revision>
  <cp:lastPrinted>2025-02-25T10:39:00Z</cp:lastPrinted>
  <dcterms:created xsi:type="dcterms:W3CDTF">2025-06-30T05:43:00Z</dcterms:created>
  <dcterms:modified xsi:type="dcterms:W3CDTF">2025-07-17T12:39:00Z</dcterms:modified>
</cp:coreProperties>
</file>