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58EC4A1F" w14:textId="77777777" w:rsidR="00940874" w:rsidRDefault="00940874"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940874">
              <w:rPr>
                <w:rFonts w:ascii="Times New Roman" w:eastAsia="Times New Roman" w:hAnsi="Times New Roman" w:cs="Times New Roman"/>
                <w:b/>
                <w:bCs/>
                <w:color w:val="333333"/>
                <w:sz w:val="28"/>
                <w:szCs w:val="28"/>
                <w:shd w:val="clear" w:color="auto" w:fill="FFFFFF"/>
                <w:lang w:eastAsia="uk-UA"/>
              </w:rPr>
              <w:t>UA-2025-11-11-017293-a</w:t>
            </w:r>
          </w:p>
          <w:p w14:paraId="72A23F11" w14:textId="41F46C51" w:rsidR="00940874" w:rsidRDefault="00940874" w:rsidP="00BA72D2">
            <w:pPr>
              <w:spacing w:after="0" w:line="240" w:lineRule="auto"/>
              <w:jc w:val="center"/>
              <w:rPr>
                <w:rFonts w:ascii="Times New Roman" w:hAnsi="Times New Roman"/>
                <w:b/>
                <w:bCs/>
                <w:color w:val="333333"/>
                <w:sz w:val="28"/>
                <w:szCs w:val="28"/>
                <w:shd w:val="clear" w:color="auto" w:fill="FFFFFF"/>
                <w:lang w:val="uk-UA" w:eastAsia="uk-UA"/>
              </w:rPr>
            </w:pPr>
            <w:r w:rsidRPr="00940874">
              <w:rPr>
                <w:rFonts w:ascii="Times New Roman" w:hAnsi="Times New Roman"/>
                <w:b/>
                <w:bCs/>
                <w:color w:val="333333"/>
                <w:sz w:val="28"/>
                <w:szCs w:val="28"/>
                <w:shd w:val="clear" w:color="auto" w:fill="FFFFFF"/>
                <w:lang w:val="uk-UA" w:eastAsia="uk-UA"/>
              </w:rPr>
              <w:t>Кондиціонери для потреб місцевих загальних судів Київської області</w:t>
            </w:r>
          </w:p>
          <w:p w14:paraId="2541FD90" w14:textId="02C1E525"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940874" w:rsidRPr="00940874">
              <w:rPr>
                <w:rFonts w:ascii="Times New Roman" w:eastAsia="Arial" w:hAnsi="Times New Roman" w:cs="Times New Roman"/>
                <w:bCs/>
                <w:sz w:val="24"/>
                <w:szCs w:val="24"/>
                <w:lang w:val="uk-UA" w:eastAsia="ru-RU"/>
              </w:rPr>
              <w:t>ДК 021:2015: 42510000-4 Теплообмінники, кондиціонери повітря, холодильне обладнання та фільтрувальні пристрої</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617DEC90"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940874" w:rsidRPr="00940874">
              <w:rPr>
                <w:rFonts w:ascii="Times New Roman" w:eastAsia="Times New Roman" w:hAnsi="Times New Roman" w:cs="Times New Roman"/>
                <w:sz w:val="24"/>
                <w:szCs w:val="24"/>
                <w:lang w:eastAsia="uk-UA"/>
              </w:rPr>
              <w:t>2 592 000 грн з ПДВ</w:t>
            </w:r>
          </w:p>
        </w:tc>
      </w:tr>
    </w:tbl>
    <w:p w14:paraId="42834C6B" w14:textId="19586EE8" w:rsidR="00791997" w:rsidRPr="00456E48" w:rsidRDefault="00940874"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en-US" w:eastAsia="ru-RU"/>
        </w:rPr>
        <w:t>11</w:t>
      </w:r>
      <w:bookmarkStart w:id="1" w:name="_GoBack"/>
      <w:bookmarkEnd w:id="1"/>
      <w:r w:rsidR="00456E48" w:rsidRPr="00456E48">
        <w:rPr>
          <w:rFonts w:ascii="Times New Roman" w:eastAsia="Times New Roman" w:hAnsi="Times New Roman" w:cs="Times New Roman"/>
          <w:b/>
          <w:sz w:val="20"/>
          <w:szCs w:val="20"/>
          <w:lang w:val="uk-UA" w:eastAsia="ru-RU"/>
        </w:rPr>
        <w:t>.</w:t>
      </w:r>
      <w:r w:rsidR="003A6AE5">
        <w:rPr>
          <w:rFonts w:ascii="Times New Roman" w:eastAsia="Times New Roman" w:hAnsi="Times New Roman" w:cs="Times New Roman"/>
          <w:b/>
          <w:sz w:val="20"/>
          <w:szCs w:val="20"/>
          <w:lang w:val="uk-UA" w:eastAsia="ru-RU"/>
        </w:rPr>
        <w:t>11</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DAB0041" w14:textId="77777777" w:rsidR="00940874" w:rsidRPr="004001B1" w:rsidRDefault="00940874" w:rsidP="00940874">
      <w:pPr>
        <w:spacing w:after="0" w:line="240" w:lineRule="auto"/>
        <w:jc w:val="center"/>
        <w:rPr>
          <w:rFonts w:ascii="Times New Roman" w:eastAsia="Times New Roman" w:hAnsi="Times New Roman" w:cs="Times New Roman"/>
          <w:sz w:val="24"/>
          <w:szCs w:val="24"/>
          <w:lang w:eastAsia="ru-RU"/>
        </w:rPr>
      </w:pPr>
      <w:bookmarkStart w:id="2"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1435761D" w14:textId="77777777" w:rsidR="00940874" w:rsidRPr="004001B1" w:rsidRDefault="00940874" w:rsidP="00940874">
      <w:pPr>
        <w:shd w:val="clear" w:color="auto" w:fill="FFFFFF"/>
        <w:spacing w:after="0" w:line="240" w:lineRule="auto"/>
        <w:jc w:val="center"/>
        <w:textAlignment w:val="baseline"/>
        <w:outlineLvl w:val="0"/>
        <w:rPr>
          <w:rFonts w:ascii="Times New Roman" w:eastAsia="Times New Roman" w:hAnsi="Times New Roman" w:cs="Times New Roman"/>
          <w:b/>
          <w:bCs/>
          <w:color w:val="333333"/>
          <w:kern w:val="36"/>
          <w:sz w:val="28"/>
          <w:szCs w:val="28"/>
        </w:rPr>
      </w:pPr>
      <w:r w:rsidRPr="00A5230E">
        <w:rPr>
          <w:rFonts w:ascii="Times New Roman" w:eastAsia="Times New Roman" w:hAnsi="Times New Roman" w:cs="Times New Roman"/>
          <w:b/>
          <w:bCs/>
          <w:color w:val="333333"/>
          <w:kern w:val="36"/>
          <w:sz w:val="28"/>
          <w:szCs w:val="28"/>
          <w:bdr w:val="none" w:sz="0" w:space="0" w:color="auto" w:frame="1"/>
        </w:rPr>
        <w:t>Кондиціонери</w:t>
      </w:r>
      <w:r>
        <w:rPr>
          <w:rFonts w:ascii="Times New Roman" w:eastAsia="Times New Roman" w:hAnsi="Times New Roman" w:cs="Times New Roman"/>
          <w:b/>
          <w:bCs/>
          <w:color w:val="333333"/>
          <w:kern w:val="36"/>
          <w:sz w:val="28"/>
          <w:szCs w:val="28"/>
          <w:bdr w:val="none" w:sz="0" w:space="0" w:color="auto" w:frame="1"/>
        </w:rPr>
        <w:t xml:space="preserve"> для потреб місцевих загальних судів Київської області</w:t>
      </w:r>
    </w:p>
    <w:p w14:paraId="6200E85C" w14:textId="77777777" w:rsidR="00940874" w:rsidRPr="004001B1" w:rsidRDefault="00940874" w:rsidP="00940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за кодом </w:t>
      </w:r>
      <w:r w:rsidRPr="005C5C2A">
        <w:rPr>
          <w:rFonts w:ascii="Times New Roman" w:eastAsia="Times New Roman" w:hAnsi="Times New Roman" w:cs="Times New Roman"/>
          <w:sz w:val="24"/>
          <w:szCs w:val="24"/>
          <w:lang w:eastAsia="ru-RU"/>
        </w:rPr>
        <w:t xml:space="preserve">ДК </w:t>
      </w:r>
      <w:r w:rsidRPr="005C5C2A">
        <w:rPr>
          <w:rFonts w:ascii="Times New Roman" w:eastAsia="Times New Roman" w:hAnsi="Times New Roman" w:cs="Times New Roman"/>
          <w:sz w:val="26"/>
          <w:szCs w:val="26"/>
          <w:lang w:eastAsia="ru-RU"/>
        </w:rPr>
        <w:t xml:space="preserve">021:2015- </w:t>
      </w:r>
      <w:r w:rsidRPr="00A5230E">
        <w:rPr>
          <w:rFonts w:ascii="Times New Roman" w:eastAsia="Times New Roman" w:hAnsi="Times New Roman" w:cs="Times New Roman"/>
          <w:bCs/>
          <w:color w:val="333333"/>
          <w:kern w:val="36"/>
          <w:sz w:val="24"/>
          <w:szCs w:val="24"/>
          <w:bdr w:val="none" w:sz="0" w:space="0" w:color="auto" w:frame="1"/>
        </w:rPr>
        <w:t>42510000-4 - Теплообмінники, кондиціонери повітря, холодильне обладнання та фільтрувальні пристрої</w:t>
      </w:r>
    </w:p>
    <w:p w14:paraId="57DF099B" w14:textId="77777777" w:rsidR="00940874" w:rsidRPr="004001B1" w:rsidRDefault="00940874" w:rsidP="00940874">
      <w:pPr>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228066A3" w14:textId="77777777" w:rsidR="00940874" w:rsidRPr="004001B1" w:rsidRDefault="00940874" w:rsidP="00940874">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32EE4133" w14:textId="77777777" w:rsidR="00940874" w:rsidRPr="004001B1" w:rsidRDefault="00940874" w:rsidP="0094087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79480E07"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5C4F0DD7"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5FD2CF24"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35617058"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761FB8C1"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39FFCDAF"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258278EF"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196631CF"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00918288"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694954F3"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3D4CDB4D"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lastRenderedPageBreak/>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4885E2ED"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535F82A7"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1224115E" w14:textId="77777777" w:rsidR="00940874" w:rsidRPr="004001B1" w:rsidRDefault="00940874" w:rsidP="00940874">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0CBB0EAE" w14:textId="77777777" w:rsidR="00940874" w:rsidRPr="004001B1" w:rsidRDefault="00940874" w:rsidP="00940874">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7F2EE048" w14:textId="77777777" w:rsidR="00940874" w:rsidRPr="004001B1" w:rsidRDefault="00940874" w:rsidP="00940874">
      <w:pPr>
        <w:spacing w:after="0" w:line="240" w:lineRule="auto"/>
        <w:ind w:firstLine="567"/>
        <w:jc w:val="both"/>
        <w:rPr>
          <w:rFonts w:ascii="Times New Roman" w:eastAsia="Times New Roman" w:hAnsi="Times New Roman" w:cs="Times New Roman"/>
          <w:b/>
          <w:iCs/>
          <w:color w:val="000000"/>
          <w:sz w:val="24"/>
          <w:szCs w:val="24"/>
          <w:lang w:eastAsia="ru-RU"/>
        </w:rPr>
      </w:pPr>
    </w:p>
    <w:p w14:paraId="445F1767" w14:textId="77777777" w:rsidR="00940874" w:rsidRPr="004001B1" w:rsidRDefault="00940874" w:rsidP="00940874">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940874" w:rsidRPr="004001B1" w14:paraId="4F34AFDB" w14:textId="77777777" w:rsidTr="003C3F8D">
        <w:trPr>
          <w:trHeight w:val="450"/>
        </w:trPr>
        <w:tc>
          <w:tcPr>
            <w:tcW w:w="0" w:type="auto"/>
            <w:vMerge w:val="restart"/>
            <w:vAlign w:val="center"/>
            <w:hideMark/>
          </w:tcPr>
          <w:p w14:paraId="0F119DF7" w14:textId="77777777" w:rsidR="00940874" w:rsidRPr="004001B1" w:rsidRDefault="00940874" w:rsidP="003C3F8D">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vAlign w:val="center"/>
            <w:hideMark/>
          </w:tcPr>
          <w:p w14:paraId="31E5D483" w14:textId="77777777" w:rsidR="00940874" w:rsidRPr="004001B1" w:rsidRDefault="00940874" w:rsidP="003C3F8D">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vAlign w:val="center"/>
            <w:hideMark/>
          </w:tcPr>
          <w:p w14:paraId="59167FE1" w14:textId="77777777" w:rsidR="00940874" w:rsidRPr="004001B1" w:rsidRDefault="00940874" w:rsidP="003C3F8D">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940874" w:rsidRPr="004001B1" w14:paraId="19EE4748" w14:textId="77777777" w:rsidTr="003C3F8D">
        <w:trPr>
          <w:trHeight w:val="450"/>
        </w:trPr>
        <w:tc>
          <w:tcPr>
            <w:tcW w:w="0" w:type="auto"/>
            <w:vMerge/>
            <w:vAlign w:val="center"/>
            <w:hideMark/>
          </w:tcPr>
          <w:p w14:paraId="334B4B96" w14:textId="77777777" w:rsidR="00940874" w:rsidRPr="004001B1" w:rsidRDefault="00940874" w:rsidP="003C3F8D">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6A9F89F7" w14:textId="77777777" w:rsidR="00940874" w:rsidRPr="004001B1" w:rsidRDefault="00940874" w:rsidP="003C3F8D">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057CA5B8" w14:textId="77777777" w:rsidR="00940874" w:rsidRPr="004001B1" w:rsidRDefault="00940874" w:rsidP="003C3F8D">
            <w:pPr>
              <w:spacing w:after="0" w:line="240" w:lineRule="auto"/>
              <w:rPr>
                <w:rFonts w:ascii="Times New Roman" w:eastAsia="Times New Roman" w:hAnsi="Times New Roman" w:cs="Times New Roman"/>
                <w:b/>
                <w:bCs/>
                <w:sz w:val="24"/>
                <w:szCs w:val="24"/>
                <w:lang w:eastAsia="ru-RU"/>
              </w:rPr>
            </w:pPr>
          </w:p>
        </w:tc>
      </w:tr>
      <w:tr w:rsidR="00940874" w:rsidRPr="004001B1" w14:paraId="3179A0F8" w14:textId="77777777" w:rsidTr="003C3F8D">
        <w:trPr>
          <w:trHeight w:val="300"/>
        </w:trPr>
        <w:tc>
          <w:tcPr>
            <w:tcW w:w="9526" w:type="dxa"/>
            <w:gridSpan w:val="3"/>
            <w:vAlign w:val="center"/>
            <w:hideMark/>
          </w:tcPr>
          <w:p w14:paraId="65315AEA" w14:textId="77777777" w:rsidR="00940874" w:rsidRPr="004001B1" w:rsidRDefault="00940874" w:rsidP="003C3F8D">
            <w:pPr>
              <w:spacing w:after="0" w:line="240" w:lineRule="auto"/>
              <w:rPr>
                <w:rFonts w:ascii="Times New Roman" w:eastAsia="Times New Roman" w:hAnsi="Times New Roman" w:cs="Times New Roman"/>
                <w:sz w:val="24"/>
                <w:szCs w:val="24"/>
                <w:lang w:eastAsia="ru-RU"/>
              </w:rPr>
            </w:pPr>
          </w:p>
        </w:tc>
      </w:tr>
      <w:tr w:rsidR="00940874" w:rsidRPr="004001B1" w14:paraId="6B24A83D" w14:textId="77777777" w:rsidTr="003C3F8D">
        <w:trPr>
          <w:trHeight w:val="59"/>
        </w:trPr>
        <w:tc>
          <w:tcPr>
            <w:tcW w:w="9526" w:type="dxa"/>
            <w:gridSpan w:val="3"/>
            <w:vAlign w:val="center"/>
          </w:tcPr>
          <w:p w14:paraId="22211B65"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940874" w:rsidRPr="004001B1" w14:paraId="189F3BB2" w14:textId="77777777" w:rsidTr="003C3F8D">
        <w:trPr>
          <w:trHeight w:val="243"/>
        </w:trPr>
        <w:tc>
          <w:tcPr>
            <w:tcW w:w="0" w:type="auto"/>
            <w:vAlign w:val="center"/>
          </w:tcPr>
          <w:p w14:paraId="78570EFD"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vAlign w:val="center"/>
          </w:tcPr>
          <w:p w14:paraId="3EE6F03A" w14:textId="77777777" w:rsidR="00940874" w:rsidRPr="004001B1" w:rsidRDefault="00940874" w:rsidP="003C3F8D">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vAlign w:val="center"/>
          </w:tcPr>
          <w:p w14:paraId="3C9AC5B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940874" w:rsidRPr="004001B1" w14:paraId="06C1BD3E" w14:textId="77777777" w:rsidTr="003C3F8D">
        <w:trPr>
          <w:trHeight w:val="300"/>
        </w:trPr>
        <w:tc>
          <w:tcPr>
            <w:tcW w:w="0" w:type="auto"/>
            <w:vAlign w:val="center"/>
          </w:tcPr>
          <w:p w14:paraId="2FC1E31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vAlign w:val="center"/>
          </w:tcPr>
          <w:p w14:paraId="3C31075A"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vAlign w:val="center"/>
          </w:tcPr>
          <w:p w14:paraId="3FF3CB0E"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940874" w:rsidRPr="004001B1" w14:paraId="680BF4E7" w14:textId="77777777" w:rsidTr="003C3F8D">
        <w:trPr>
          <w:trHeight w:val="59"/>
        </w:trPr>
        <w:tc>
          <w:tcPr>
            <w:tcW w:w="0" w:type="auto"/>
            <w:vAlign w:val="center"/>
          </w:tcPr>
          <w:p w14:paraId="5185AF3E"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vAlign w:val="center"/>
          </w:tcPr>
          <w:p w14:paraId="10A0AE7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vAlign w:val="center"/>
          </w:tcPr>
          <w:p w14:paraId="7F512BD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940874" w:rsidRPr="004001B1" w14:paraId="0FC4CE5B" w14:textId="77777777" w:rsidTr="003C3F8D">
        <w:trPr>
          <w:trHeight w:val="59"/>
        </w:trPr>
        <w:tc>
          <w:tcPr>
            <w:tcW w:w="0" w:type="auto"/>
            <w:vAlign w:val="center"/>
          </w:tcPr>
          <w:p w14:paraId="2DBF3070"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vAlign w:val="center"/>
          </w:tcPr>
          <w:p w14:paraId="1AB20F7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vAlign w:val="center"/>
          </w:tcPr>
          <w:p w14:paraId="3C07BC0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940874" w:rsidRPr="004001B1" w14:paraId="7414C118" w14:textId="77777777" w:rsidTr="003C3F8D">
        <w:trPr>
          <w:trHeight w:val="59"/>
        </w:trPr>
        <w:tc>
          <w:tcPr>
            <w:tcW w:w="0" w:type="auto"/>
            <w:vAlign w:val="center"/>
          </w:tcPr>
          <w:p w14:paraId="0C2D37ED"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vAlign w:val="center"/>
          </w:tcPr>
          <w:p w14:paraId="3DC741C9"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vAlign w:val="center"/>
          </w:tcPr>
          <w:p w14:paraId="203388D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940874" w:rsidRPr="004001B1" w14:paraId="7F7831D8" w14:textId="77777777" w:rsidTr="003C3F8D">
        <w:trPr>
          <w:trHeight w:val="59"/>
        </w:trPr>
        <w:tc>
          <w:tcPr>
            <w:tcW w:w="0" w:type="auto"/>
            <w:vAlign w:val="center"/>
          </w:tcPr>
          <w:p w14:paraId="5B40A9A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vAlign w:val="center"/>
          </w:tcPr>
          <w:p w14:paraId="5AB885B0"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vAlign w:val="center"/>
          </w:tcPr>
          <w:p w14:paraId="73EDA8F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940874" w:rsidRPr="004001B1" w14:paraId="66FFA09F" w14:textId="77777777" w:rsidTr="003C3F8D">
        <w:trPr>
          <w:trHeight w:val="59"/>
        </w:trPr>
        <w:tc>
          <w:tcPr>
            <w:tcW w:w="0" w:type="auto"/>
            <w:vAlign w:val="center"/>
          </w:tcPr>
          <w:p w14:paraId="411D202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vAlign w:val="center"/>
          </w:tcPr>
          <w:p w14:paraId="15668B26"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vAlign w:val="center"/>
          </w:tcPr>
          <w:p w14:paraId="19F4FFA2"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940874" w:rsidRPr="004001B1" w14:paraId="67787061" w14:textId="77777777" w:rsidTr="003C3F8D">
        <w:trPr>
          <w:trHeight w:val="59"/>
        </w:trPr>
        <w:tc>
          <w:tcPr>
            <w:tcW w:w="0" w:type="auto"/>
            <w:vAlign w:val="center"/>
          </w:tcPr>
          <w:p w14:paraId="77C1EB7E"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vAlign w:val="center"/>
          </w:tcPr>
          <w:p w14:paraId="65744B0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vAlign w:val="center"/>
          </w:tcPr>
          <w:p w14:paraId="396EB73D"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940874" w:rsidRPr="004001B1" w14:paraId="381D5844" w14:textId="77777777" w:rsidTr="003C3F8D">
        <w:trPr>
          <w:trHeight w:val="59"/>
        </w:trPr>
        <w:tc>
          <w:tcPr>
            <w:tcW w:w="0" w:type="auto"/>
            <w:vAlign w:val="center"/>
          </w:tcPr>
          <w:p w14:paraId="127C358C"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vAlign w:val="center"/>
          </w:tcPr>
          <w:p w14:paraId="421EFC7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vAlign w:val="center"/>
          </w:tcPr>
          <w:p w14:paraId="39C7914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940874" w:rsidRPr="004001B1" w14:paraId="462BA2AD" w14:textId="77777777" w:rsidTr="003C3F8D">
        <w:trPr>
          <w:trHeight w:val="59"/>
        </w:trPr>
        <w:tc>
          <w:tcPr>
            <w:tcW w:w="0" w:type="auto"/>
            <w:vAlign w:val="center"/>
          </w:tcPr>
          <w:p w14:paraId="58CFEBC3"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vAlign w:val="center"/>
          </w:tcPr>
          <w:p w14:paraId="3B94877C"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vAlign w:val="center"/>
          </w:tcPr>
          <w:p w14:paraId="4C1E6C40"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940874" w:rsidRPr="004001B1" w14:paraId="39ABEF2F" w14:textId="77777777" w:rsidTr="003C3F8D">
        <w:trPr>
          <w:trHeight w:val="59"/>
        </w:trPr>
        <w:tc>
          <w:tcPr>
            <w:tcW w:w="0" w:type="auto"/>
            <w:vAlign w:val="center"/>
          </w:tcPr>
          <w:p w14:paraId="130C8F0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vAlign w:val="center"/>
          </w:tcPr>
          <w:p w14:paraId="63D6F021"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vAlign w:val="center"/>
          </w:tcPr>
          <w:p w14:paraId="47C708DD"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940874" w:rsidRPr="004001B1" w14:paraId="251C4211" w14:textId="77777777" w:rsidTr="003C3F8D">
        <w:trPr>
          <w:trHeight w:val="59"/>
        </w:trPr>
        <w:tc>
          <w:tcPr>
            <w:tcW w:w="0" w:type="auto"/>
            <w:vAlign w:val="center"/>
          </w:tcPr>
          <w:p w14:paraId="1403C34E"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vAlign w:val="center"/>
          </w:tcPr>
          <w:p w14:paraId="6F684A0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vAlign w:val="center"/>
          </w:tcPr>
          <w:p w14:paraId="0EEC94FC"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940874" w:rsidRPr="004001B1" w14:paraId="2AEEFD6F" w14:textId="77777777" w:rsidTr="003C3F8D">
        <w:trPr>
          <w:trHeight w:val="59"/>
        </w:trPr>
        <w:tc>
          <w:tcPr>
            <w:tcW w:w="0" w:type="auto"/>
            <w:vAlign w:val="center"/>
          </w:tcPr>
          <w:p w14:paraId="481F5AB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vAlign w:val="center"/>
          </w:tcPr>
          <w:p w14:paraId="75E7344E"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vAlign w:val="center"/>
          </w:tcPr>
          <w:p w14:paraId="41CE85C7"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940874" w:rsidRPr="004001B1" w14:paraId="550D02EE" w14:textId="77777777" w:rsidTr="003C3F8D">
        <w:trPr>
          <w:trHeight w:val="59"/>
        </w:trPr>
        <w:tc>
          <w:tcPr>
            <w:tcW w:w="0" w:type="auto"/>
            <w:vAlign w:val="center"/>
          </w:tcPr>
          <w:p w14:paraId="2D7D528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vAlign w:val="center"/>
          </w:tcPr>
          <w:p w14:paraId="3BD30E22"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vAlign w:val="center"/>
          </w:tcPr>
          <w:p w14:paraId="2AD1FE1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940874" w:rsidRPr="004001B1" w14:paraId="14351DDF" w14:textId="77777777" w:rsidTr="003C3F8D">
        <w:trPr>
          <w:trHeight w:val="59"/>
        </w:trPr>
        <w:tc>
          <w:tcPr>
            <w:tcW w:w="0" w:type="auto"/>
            <w:vAlign w:val="center"/>
          </w:tcPr>
          <w:p w14:paraId="6F36511B"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vAlign w:val="center"/>
          </w:tcPr>
          <w:p w14:paraId="11D26130"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vAlign w:val="center"/>
          </w:tcPr>
          <w:p w14:paraId="4EE722F6"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940874" w:rsidRPr="004001B1" w14:paraId="12E1DB55" w14:textId="77777777" w:rsidTr="003C3F8D">
        <w:trPr>
          <w:trHeight w:val="59"/>
        </w:trPr>
        <w:tc>
          <w:tcPr>
            <w:tcW w:w="0" w:type="auto"/>
            <w:vAlign w:val="center"/>
          </w:tcPr>
          <w:p w14:paraId="54C7BA1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vAlign w:val="center"/>
          </w:tcPr>
          <w:p w14:paraId="0D3A180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vAlign w:val="center"/>
          </w:tcPr>
          <w:p w14:paraId="08B7EBE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940874" w:rsidRPr="004001B1" w14:paraId="65B5C254" w14:textId="77777777" w:rsidTr="003C3F8D">
        <w:trPr>
          <w:trHeight w:val="59"/>
        </w:trPr>
        <w:tc>
          <w:tcPr>
            <w:tcW w:w="0" w:type="auto"/>
            <w:vAlign w:val="center"/>
          </w:tcPr>
          <w:p w14:paraId="7DA7FA4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vAlign w:val="center"/>
          </w:tcPr>
          <w:p w14:paraId="3038A087"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vAlign w:val="center"/>
          </w:tcPr>
          <w:p w14:paraId="077319E9"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940874" w:rsidRPr="004001B1" w14:paraId="61A7CBE9" w14:textId="77777777" w:rsidTr="003C3F8D">
        <w:trPr>
          <w:trHeight w:val="59"/>
        </w:trPr>
        <w:tc>
          <w:tcPr>
            <w:tcW w:w="0" w:type="auto"/>
            <w:vAlign w:val="center"/>
          </w:tcPr>
          <w:p w14:paraId="08ED03AF"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vAlign w:val="center"/>
          </w:tcPr>
          <w:p w14:paraId="07B30B06"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vAlign w:val="center"/>
          </w:tcPr>
          <w:p w14:paraId="7ABA8C5D"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940874" w:rsidRPr="004001B1" w14:paraId="13822C08" w14:textId="77777777" w:rsidTr="003C3F8D">
        <w:trPr>
          <w:trHeight w:val="59"/>
        </w:trPr>
        <w:tc>
          <w:tcPr>
            <w:tcW w:w="0" w:type="auto"/>
            <w:vAlign w:val="center"/>
          </w:tcPr>
          <w:p w14:paraId="7D469ADC"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vAlign w:val="center"/>
          </w:tcPr>
          <w:p w14:paraId="18AFD55F"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vAlign w:val="center"/>
          </w:tcPr>
          <w:p w14:paraId="2C99634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940874" w:rsidRPr="004001B1" w14:paraId="09338067" w14:textId="77777777" w:rsidTr="003C3F8D">
        <w:trPr>
          <w:trHeight w:val="59"/>
        </w:trPr>
        <w:tc>
          <w:tcPr>
            <w:tcW w:w="0" w:type="auto"/>
            <w:vAlign w:val="center"/>
          </w:tcPr>
          <w:p w14:paraId="03DFD9D8"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vAlign w:val="center"/>
          </w:tcPr>
          <w:p w14:paraId="3DB4EA0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vAlign w:val="center"/>
          </w:tcPr>
          <w:p w14:paraId="60827E4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940874" w:rsidRPr="004001B1" w14:paraId="382EFC36" w14:textId="77777777" w:rsidTr="003C3F8D">
        <w:trPr>
          <w:trHeight w:val="59"/>
        </w:trPr>
        <w:tc>
          <w:tcPr>
            <w:tcW w:w="0" w:type="auto"/>
            <w:vAlign w:val="center"/>
          </w:tcPr>
          <w:p w14:paraId="17D1A6A5"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vAlign w:val="center"/>
          </w:tcPr>
          <w:p w14:paraId="60F2B66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vAlign w:val="center"/>
          </w:tcPr>
          <w:p w14:paraId="5A4C3235"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940874" w:rsidRPr="004001B1" w14:paraId="47F6FB59" w14:textId="77777777" w:rsidTr="003C3F8D">
        <w:trPr>
          <w:trHeight w:val="59"/>
        </w:trPr>
        <w:tc>
          <w:tcPr>
            <w:tcW w:w="0" w:type="auto"/>
            <w:vAlign w:val="center"/>
          </w:tcPr>
          <w:p w14:paraId="7D8E7F1A"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vAlign w:val="center"/>
          </w:tcPr>
          <w:p w14:paraId="5EAF005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vAlign w:val="center"/>
          </w:tcPr>
          <w:p w14:paraId="7AAC885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940874" w:rsidRPr="004001B1" w14:paraId="10C90FCC" w14:textId="77777777" w:rsidTr="003C3F8D">
        <w:trPr>
          <w:trHeight w:val="59"/>
        </w:trPr>
        <w:tc>
          <w:tcPr>
            <w:tcW w:w="0" w:type="auto"/>
            <w:vAlign w:val="center"/>
          </w:tcPr>
          <w:p w14:paraId="6915507C"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vAlign w:val="center"/>
          </w:tcPr>
          <w:p w14:paraId="71BD8600"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vAlign w:val="center"/>
          </w:tcPr>
          <w:p w14:paraId="0ECAAFDB"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940874" w:rsidRPr="004001B1" w14:paraId="41B00275" w14:textId="77777777" w:rsidTr="003C3F8D">
        <w:trPr>
          <w:trHeight w:val="59"/>
        </w:trPr>
        <w:tc>
          <w:tcPr>
            <w:tcW w:w="0" w:type="auto"/>
            <w:vAlign w:val="center"/>
          </w:tcPr>
          <w:p w14:paraId="0C6FB12C"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vAlign w:val="center"/>
          </w:tcPr>
          <w:p w14:paraId="33EC90F8"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vAlign w:val="center"/>
          </w:tcPr>
          <w:p w14:paraId="15824579"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940874" w:rsidRPr="004001B1" w14:paraId="2300BC7A" w14:textId="77777777" w:rsidTr="003C3F8D">
        <w:trPr>
          <w:trHeight w:val="59"/>
        </w:trPr>
        <w:tc>
          <w:tcPr>
            <w:tcW w:w="0" w:type="auto"/>
            <w:vAlign w:val="center"/>
          </w:tcPr>
          <w:p w14:paraId="185B11A2"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vAlign w:val="center"/>
          </w:tcPr>
          <w:p w14:paraId="78C02022"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vAlign w:val="center"/>
          </w:tcPr>
          <w:p w14:paraId="7D9D9F99"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940874" w:rsidRPr="004001B1" w14:paraId="5DFACF4D" w14:textId="77777777" w:rsidTr="003C3F8D">
        <w:trPr>
          <w:trHeight w:val="59"/>
        </w:trPr>
        <w:tc>
          <w:tcPr>
            <w:tcW w:w="0" w:type="auto"/>
            <w:vAlign w:val="center"/>
          </w:tcPr>
          <w:p w14:paraId="6E4B4C97"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vAlign w:val="center"/>
          </w:tcPr>
          <w:p w14:paraId="59C62681"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vAlign w:val="center"/>
          </w:tcPr>
          <w:p w14:paraId="21C00133"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 xml:space="preserve"> </w:t>
            </w:r>
            <w:r w:rsidRPr="004001B1">
              <w:rPr>
                <w:rFonts w:ascii="Times New Roman" w:eastAsia="Times New Roman" w:hAnsi="Times New Roman" w:cs="Times New Roman"/>
                <w:color w:val="000000"/>
                <w:sz w:val="24"/>
                <w:szCs w:val="24"/>
                <w:lang w:eastAsia="ru-RU"/>
              </w:rPr>
              <w:t>Київ</w:t>
            </w:r>
          </w:p>
        </w:tc>
      </w:tr>
      <w:tr w:rsidR="00940874" w:rsidRPr="004001B1" w14:paraId="07FCC61C" w14:textId="77777777" w:rsidTr="003C3F8D">
        <w:trPr>
          <w:trHeight w:val="59"/>
        </w:trPr>
        <w:tc>
          <w:tcPr>
            <w:tcW w:w="0" w:type="auto"/>
            <w:vAlign w:val="center"/>
          </w:tcPr>
          <w:p w14:paraId="79EFABA3"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vAlign w:val="center"/>
          </w:tcPr>
          <w:p w14:paraId="7A989747"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vAlign w:val="center"/>
          </w:tcPr>
          <w:p w14:paraId="4AF083CA"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940874" w:rsidRPr="004001B1" w14:paraId="0BC85C77" w14:textId="77777777" w:rsidTr="003C3F8D">
        <w:trPr>
          <w:trHeight w:val="59"/>
        </w:trPr>
        <w:tc>
          <w:tcPr>
            <w:tcW w:w="0" w:type="auto"/>
            <w:vAlign w:val="center"/>
          </w:tcPr>
          <w:p w14:paraId="0748DEF7"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lastRenderedPageBreak/>
              <w:t>28</w:t>
            </w:r>
          </w:p>
        </w:tc>
        <w:tc>
          <w:tcPr>
            <w:tcW w:w="4830" w:type="dxa"/>
            <w:tcBorders>
              <w:top w:val="nil"/>
              <w:left w:val="single" w:sz="4" w:space="0" w:color="auto"/>
              <w:bottom w:val="single" w:sz="4" w:space="0" w:color="auto"/>
              <w:right w:val="single" w:sz="4" w:space="0" w:color="auto"/>
            </w:tcBorders>
            <w:vAlign w:val="center"/>
          </w:tcPr>
          <w:p w14:paraId="119E657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vAlign w:val="center"/>
          </w:tcPr>
          <w:p w14:paraId="04A6BDB4"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Київ</w:t>
            </w:r>
          </w:p>
        </w:tc>
      </w:tr>
      <w:tr w:rsidR="00940874" w:rsidRPr="004001B1" w14:paraId="1B78C36A" w14:textId="77777777" w:rsidTr="003C3F8D">
        <w:trPr>
          <w:trHeight w:val="59"/>
        </w:trPr>
        <w:tc>
          <w:tcPr>
            <w:tcW w:w="0" w:type="auto"/>
            <w:vAlign w:val="center"/>
          </w:tcPr>
          <w:p w14:paraId="208FEBF1" w14:textId="77777777" w:rsidR="00940874" w:rsidRPr="004001B1" w:rsidRDefault="00940874" w:rsidP="003C3F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830" w:type="dxa"/>
            <w:tcBorders>
              <w:top w:val="single" w:sz="4" w:space="0" w:color="auto"/>
              <w:left w:val="single" w:sz="4" w:space="0" w:color="auto"/>
              <w:bottom w:val="single" w:sz="4" w:space="0" w:color="auto"/>
              <w:right w:val="single" w:sz="4" w:space="0" w:color="auto"/>
            </w:tcBorders>
            <w:vAlign w:val="center"/>
          </w:tcPr>
          <w:p w14:paraId="4C5B448E"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Бородянський районний суд</w:t>
            </w:r>
          </w:p>
        </w:tc>
        <w:tc>
          <w:tcPr>
            <w:tcW w:w="4110" w:type="dxa"/>
            <w:tcBorders>
              <w:top w:val="single" w:sz="4" w:space="0" w:color="auto"/>
              <w:left w:val="nil"/>
              <w:bottom w:val="single" w:sz="4" w:space="0" w:color="auto"/>
              <w:right w:val="single" w:sz="4" w:space="0" w:color="auto"/>
            </w:tcBorders>
            <w:vAlign w:val="center"/>
          </w:tcPr>
          <w:p w14:paraId="6461EAC7" w14:textId="77777777" w:rsidR="00940874" w:rsidRPr="004001B1" w:rsidRDefault="00940874" w:rsidP="003C3F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Бородянка</w:t>
            </w:r>
          </w:p>
        </w:tc>
      </w:tr>
    </w:tbl>
    <w:p w14:paraId="02ED7B4D" w14:textId="77777777" w:rsidR="00940874" w:rsidRPr="004001B1" w:rsidRDefault="00940874" w:rsidP="00940874">
      <w:pPr>
        <w:spacing w:after="0" w:line="240" w:lineRule="auto"/>
        <w:rPr>
          <w:rFonts w:ascii="Times New Roman" w:eastAsia="Times New Roman" w:hAnsi="Times New Roman" w:cs="Times New Roman"/>
          <w:b/>
          <w:bCs/>
          <w:color w:val="000000"/>
          <w:sz w:val="24"/>
          <w:szCs w:val="24"/>
          <w:lang w:eastAsia="ru-RU"/>
        </w:rPr>
      </w:pPr>
    </w:p>
    <w:p w14:paraId="6B9FD884" w14:textId="77777777" w:rsidR="00940874" w:rsidRPr="004001B1" w:rsidRDefault="00940874" w:rsidP="00940874">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t xml:space="preserve">ТЕХНІЧНІ ВИМОГИ </w:t>
      </w:r>
    </w:p>
    <w:p w14:paraId="6E422BDA" w14:textId="77777777" w:rsidR="00940874" w:rsidRPr="004001B1" w:rsidRDefault="00940874" w:rsidP="00940874">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940874" w:rsidRPr="004001B1" w14:paraId="5332090C" w14:textId="77777777" w:rsidTr="003C3F8D">
        <w:trPr>
          <w:trHeight w:val="284"/>
        </w:trPr>
        <w:tc>
          <w:tcPr>
            <w:tcW w:w="539" w:type="dxa"/>
            <w:vAlign w:val="center"/>
          </w:tcPr>
          <w:p w14:paraId="7B992A53" w14:textId="77777777" w:rsidR="00940874" w:rsidRPr="004001B1" w:rsidRDefault="00940874" w:rsidP="003C3F8D">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 з/п</w:t>
            </w:r>
          </w:p>
        </w:tc>
        <w:tc>
          <w:tcPr>
            <w:tcW w:w="2126" w:type="dxa"/>
            <w:vAlign w:val="center"/>
          </w:tcPr>
          <w:p w14:paraId="3DF9B427" w14:textId="77777777" w:rsidR="00940874" w:rsidRPr="004001B1" w:rsidRDefault="00940874" w:rsidP="003C3F8D">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Найменування товару</w:t>
            </w:r>
          </w:p>
        </w:tc>
        <w:tc>
          <w:tcPr>
            <w:tcW w:w="4565" w:type="dxa"/>
            <w:vAlign w:val="center"/>
          </w:tcPr>
          <w:p w14:paraId="2F811BB4" w14:textId="77777777" w:rsidR="00940874" w:rsidRPr="004001B1" w:rsidRDefault="00940874" w:rsidP="003C3F8D">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Технічні характеристики товару</w:t>
            </w:r>
          </w:p>
        </w:tc>
        <w:tc>
          <w:tcPr>
            <w:tcW w:w="1275" w:type="dxa"/>
            <w:vAlign w:val="center"/>
          </w:tcPr>
          <w:p w14:paraId="07109293" w14:textId="77777777" w:rsidR="00940874" w:rsidRPr="004001B1" w:rsidRDefault="00940874" w:rsidP="003C3F8D">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Одиниця виміру</w:t>
            </w:r>
          </w:p>
        </w:tc>
        <w:tc>
          <w:tcPr>
            <w:tcW w:w="1418" w:type="dxa"/>
            <w:vAlign w:val="center"/>
          </w:tcPr>
          <w:p w14:paraId="21D3BE23" w14:textId="77777777" w:rsidR="00940874" w:rsidRPr="004001B1" w:rsidRDefault="00940874" w:rsidP="003C3F8D">
            <w:pPr>
              <w:spacing w:after="0" w:line="240" w:lineRule="auto"/>
              <w:jc w:val="center"/>
              <w:rPr>
                <w:rFonts w:ascii="Times New Roman" w:eastAsia="Times New Roman" w:hAnsi="Times New Roman" w:cs="Times New Roman"/>
                <w:b/>
                <w:color w:val="000000"/>
                <w:sz w:val="24"/>
                <w:szCs w:val="24"/>
              </w:rPr>
            </w:pPr>
            <w:r w:rsidRPr="004001B1">
              <w:rPr>
                <w:rFonts w:ascii="Times New Roman" w:eastAsia="Times New Roman" w:hAnsi="Times New Roman" w:cs="Times New Roman"/>
                <w:b/>
                <w:color w:val="000000"/>
                <w:sz w:val="24"/>
                <w:szCs w:val="24"/>
              </w:rPr>
              <w:t>Кількість</w:t>
            </w:r>
          </w:p>
        </w:tc>
      </w:tr>
      <w:tr w:rsidR="00940874" w:rsidRPr="00BB07FF" w14:paraId="1D145B5C" w14:textId="77777777" w:rsidTr="003C3F8D">
        <w:trPr>
          <w:trHeight w:val="284"/>
        </w:trPr>
        <w:tc>
          <w:tcPr>
            <w:tcW w:w="539" w:type="dxa"/>
          </w:tcPr>
          <w:p w14:paraId="41920460" w14:textId="77777777" w:rsidR="00940874" w:rsidRPr="00BB07FF" w:rsidRDefault="00940874" w:rsidP="003C3F8D">
            <w:pPr>
              <w:spacing w:after="0" w:line="240" w:lineRule="auto"/>
              <w:jc w:val="center"/>
              <w:rPr>
                <w:rFonts w:ascii="Times New Roman" w:eastAsia="Times New Roman" w:hAnsi="Times New Roman" w:cs="Times New Roman"/>
              </w:rPr>
            </w:pPr>
            <w:r w:rsidRPr="00BB07FF">
              <w:rPr>
                <w:rFonts w:ascii="Times New Roman" w:eastAsia="Times New Roman" w:hAnsi="Times New Roman" w:cs="Times New Roman"/>
              </w:rPr>
              <w:t>1</w:t>
            </w:r>
          </w:p>
        </w:tc>
        <w:tc>
          <w:tcPr>
            <w:tcW w:w="2126" w:type="dxa"/>
          </w:tcPr>
          <w:p w14:paraId="19BEA9C0" w14:textId="77777777" w:rsidR="00940874" w:rsidRPr="00EB35C5" w:rsidRDefault="00940874" w:rsidP="003C3F8D">
            <w:pPr>
              <w:spacing w:after="0"/>
              <w:jc w:val="center"/>
              <w:rPr>
                <w:rFonts w:ascii="Times New Roman" w:eastAsia="Times New Roman" w:hAnsi="Times New Roman" w:cs="Times New Roman"/>
                <w:b/>
                <w:lang w:eastAsia="ru-RU"/>
              </w:rPr>
            </w:pPr>
            <w:r w:rsidRPr="00A5230E">
              <w:rPr>
                <w:rFonts w:ascii="Times New Roman" w:hAnsi="Times New Roman" w:cs="Times New Roman"/>
                <w:bCs/>
              </w:rPr>
              <w:t xml:space="preserve">Кондиціонер настінний </w:t>
            </w:r>
            <w:r w:rsidRPr="00A5230E">
              <w:rPr>
                <w:rFonts w:ascii="Times New Roman" w:hAnsi="Times New Roman" w:cs="Times New Roman"/>
                <w:shd w:val="clear" w:color="auto" w:fill="FFFFFF"/>
              </w:rPr>
              <w:t> </w:t>
            </w:r>
            <w:r w:rsidRPr="00A5230E">
              <w:rPr>
                <w:rStyle w:val="blue-c"/>
                <w:rFonts w:ascii="Times New Roman" w:hAnsi="Times New Roman" w:cs="Times New Roman"/>
                <w:shd w:val="clear" w:color="auto" w:fill="FFFFFF"/>
              </w:rPr>
              <w:t>Olmo OSH-09FRH3</w:t>
            </w:r>
            <w:r>
              <w:rPr>
                <w:rStyle w:val="blue-c"/>
                <w:rFonts w:ascii="Times New Roman" w:hAnsi="Times New Roman" w:cs="Times New Roman"/>
                <w:shd w:val="clear" w:color="auto" w:fill="FFFFFF"/>
              </w:rPr>
              <w:t>, серія Edge In</w:t>
            </w:r>
            <w:r>
              <w:rPr>
                <w:rStyle w:val="blue-c"/>
                <w:rFonts w:ascii="Times New Roman" w:hAnsi="Times New Roman" w:cs="Times New Roman"/>
                <w:shd w:val="clear" w:color="auto" w:fill="FFFFFF"/>
                <w:lang w:val="en-US"/>
              </w:rPr>
              <w:t>verter</w:t>
            </w:r>
          </w:p>
        </w:tc>
        <w:tc>
          <w:tcPr>
            <w:tcW w:w="4565" w:type="dxa"/>
          </w:tcPr>
          <w:p w14:paraId="4282DA2E" w14:textId="77777777" w:rsidR="00940874" w:rsidRPr="006C5324" w:rsidRDefault="00940874" w:rsidP="003C3F8D">
            <w:pPr>
              <w:pStyle w:val="Default"/>
              <w:rPr>
                <w:color w:val="auto"/>
                <w:sz w:val="22"/>
                <w:szCs w:val="22"/>
              </w:rPr>
            </w:pPr>
            <w:r w:rsidRPr="006C5324">
              <w:rPr>
                <w:color w:val="auto"/>
                <w:sz w:val="22"/>
                <w:szCs w:val="22"/>
              </w:rPr>
              <w:t xml:space="preserve">Тип: спліт-система. </w:t>
            </w:r>
          </w:p>
          <w:p w14:paraId="30F8EFBA" w14:textId="77777777" w:rsidR="00940874" w:rsidRPr="006C5324" w:rsidRDefault="00940874" w:rsidP="003C3F8D">
            <w:pPr>
              <w:pStyle w:val="Default"/>
              <w:rPr>
                <w:color w:val="auto"/>
                <w:sz w:val="22"/>
                <w:szCs w:val="22"/>
              </w:rPr>
            </w:pPr>
            <w:r w:rsidRPr="006C5324">
              <w:rPr>
                <w:color w:val="auto"/>
                <w:sz w:val="22"/>
                <w:szCs w:val="22"/>
              </w:rPr>
              <w:t xml:space="preserve">Площа,що підлягає охолодженню/обігріву: 25м2; </w:t>
            </w:r>
          </w:p>
          <w:p w14:paraId="59118451" w14:textId="77777777" w:rsidR="00940874" w:rsidRPr="006C5324" w:rsidRDefault="00940874" w:rsidP="003C3F8D">
            <w:pPr>
              <w:pStyle w:val="Default"/>
              <w:rPr>
                <w:color w:val="auto"/>
                <w:sz w:val="22"/>
                <w:szCs w:val="22"/>
              </w:rPr>
            </w:pPr>
            <w:r>
              <w:rPr>
                <w:color w:val="auto"/>
                <w:sz w:val="22"/>
                <w:szCs w:val="22"/>
              </w:rPr>
              <w:t>Продуктивність обігріву</w:t>
            </w:r>
            <w:r w:rsidRPr="006C5324">
              <w:rPr>
                <w:color w:val="auto"/>
                <w:sz w:val="22"/>
                <w:szCs w:val="22"/>
              </w:rPr>
              <w:t>: 2,7</w:t>
            </w:r>
            <w:r w:rsidRPr="006C5324">
              <w:rPr>
                <w:color w:val="auto"/>
                <w:sz w:val="22"/>
                <w:szCs w:val="22"/>
                <w:shd w:val="clear" w:color="auto" w:fill="FFFFFF"/>
              </w:rPr>
              <w:t xml:space="preserve"> кВт</w:t>
            </w:r>
            <w:r w:rsidRPr="006C5324">
              <w:rPr>
                <w:color w:val="auto"/>
                <w:sz w:val="22"/>
                <w:szCs w:val="22"/>
              </w:rPr>
              <w:t xml:space="preserve">; </w:t>
            </w:r>
          </w:p>
          <w:p w14:paraId="100DF7C9" w14:textId="77777777" w:rsidR="00940874" w:rsidRPr="006C5324" w:rsidRDefault="00940874" w:rsidP="003C3F8D">
            <w:pPr>
              <w:pStyle w:val="Default"/>
              <w:rPr>
                <w:color w:val="auto"/>
                <w:sz w:val="22"/>
                <w:szCs w:val="22"/>
              </w:rPr>
            </w:pPr>
            <w:r>
              <w:rPr>
                <w:color w:val="auto"/>
                <w:sz w:val="22"/>
                <w:szCs w:val="22"/>
              </w:rPr>
              <w:t>Продуктивність охолодження</w:t>
            </w:r>
            <w:r w:rsidRPr="006C5324">
              <w:rPr>
                <w:color w:val="auto"/>
                <w:sz w:val="22"/>
                <w:szCs w:val="22"/>
              </w:rPr>
              <w:t>: 2,6 кВт;</w:t>
            </w:r>
          </w:p>
          <w:p w14:paraId="02E7A421" w14:textId="77777777" w:rsidR="00940874" w:rsidRPr="006C5324" w:rsidRDefault="00940874" w:rsidP="003C3F8D">
            <w:pPr>
              <w:pStyle w:val="Default"/>
              <w:rPr>
                <w:color w:val="auto"/>
                <w:sz w:val="22"/>
                <w:szCs w:val="22"/>
              </w:rPr>
            </w:pPr>
            <w:r w:rsidRPr="006C5324">
              <w:rPr>
                <w:color w:val="auto"/>
                <w:sz w:val="22"/>
                <w:szCs w:val="22"/>
              </w:rPr>
              <w:t>Сезонний коефіцієнт продуктивності SEER (охолодження): 6,1/А++</w:t>
            </w:r>
          </w:p>
          <w:p w14:paraId="0B902BC1" w14:textId="77777777" w:rsidR="00940874" w:rsidRPr="006C5324" w:rsidRDefault="00940874" w:rsidP="003C3F8D">
            <w:pPr>
              <w:pStyle w:val="Default"/>
              <w:rPr>
                <w:color w:val="auto"/>
                <w:sz w:val="22"/>
                <w:szCs w:val="22"/>
              </w:rPr>
            </w:pPr>
            <w:r w:rsidRPr="006C5324">
              <w:rPr>
                <w:color w:val="auto"/>
                <w:sz w:val="22"/>
                <w:szCs w:val="22"/>
              </w:rPr>
              <w:t>Сезонний коефіцієнт продуктивності S</w:t>
            </w:r>
            <w:r w:rsidRPr="006C5324">
              <w:rPr>
                <w:color w:val="auto"/>
                <w:sz w:val="22"/>
                <w:szCs w:val="22"/>
                <w:lang w:val="en-US"/>
              </w:rPr>
              <w:t>COP</w:t>
            </w:r>
            <w:r w:rsidRPr="006C5324">
              <w:rPr>
                <w:color w:val="auto"/>
                <w:sz w:val="22"/>
                <w:szCs w:val="22"/>
              </w:rPr>
              <w:t xml:space="preserve"> (обігрів): 4,0/А+</w:t>
            </w:r>
          </w:p>
          <w:p w14:paraId="34EB5393" w14:textId="77777777" w:rsidR="00940874" w:rsidRPr="006C5324" w:rsidRDefault="00940874" w:rsidP="003C3F8D">
            <w:pPr>
              <w:pStyle w:val="Default"/>
              <w:rPr>
                <w:color w:val="auto"/>
                <w:sz w:val="22"/>
                <w:szCs w:val="22"/>
              </w:rPr>
            </w:pPr>
            <w:r w:rsidRPr="006C5324">
              <w:rPr>
                <w:color w:val="auto"/>
                <w:sz w:val="22"/>
                <w:szCs w:val="22"/>
              </w:rPr>
              <w:t xml:space="preserve">Тип фреону: R-32; </w:t>
            </w:r>
          </w:p>
          <w:p w14:paraId="42F1EB4F" w14:textId="77777777" w:rsidR="00940874" w:rsidRPr="006C5324" w:rsidRDefault="00940874" w:rsidP="003C3F8D">
            <w:pPr>
              <w:pStyle w:val="Default"/>
              <w:rPr>
                <w:color w:val="auto"/>
                <w:sz w:val="22"/>
                <w:szCs w:val="22"/>
              </w:rPr>
            </w:pPr>
            <w:r w:rsidRPr="006C5324">
              <w:rPr>
                <w:color w:val="auto"/>
                <w:sz w:val="22"/>
                <w:szCs w:val="22"/>
              </w:rPr>
              <w:t xml:space="preserve">Діапазон зовнішніх температур на охолодження: від -15° C до +43° C </w:t>
            </w:r>
          </w:p>
          <w:p w14:paraId="55DD1A24" w14:textId="77777777" w:rsidR="00940874" w:rsidRPr="006C5324" w:rsidRDefault="00940874" w:rsidP="003C3F8D">
            <w:pPr>
              <w:pStyle w:val="Default"/>
              <w:rPr>
                <w:color w:val="auto"/>
                <w:sz w:val="22"/>
                <w:szCs w:val="22"/>
              </w:rPr>
            </w:pPr>
            <w:r w:rsidRPr="006C5324">
              <w:rPr>
                <w:color w:val="auto"/>
                <w:sz w:val="22"/>
                <w:szCs w:val="22"/>
              </w:rPr>
              <w:t>Діапазон зовнішніх температур на обігрів: -15° C до +24 ° C</w:t>
            </w:r>
          </w:p>
          <w:p w14:paraId="1E40B08B" w14:textId="77777777" w:rsidR="00940874" w:rsidRPr="006C5324" w:rsidRDefault="00940874" w:rsidP="003C3F8D">
            <w:pPr>
              <w:pStyle w:val="Default"/>
              <w:shd w:val="clear" w:color="auto" w:fill="FFFFFF"/>
              <w:rPr>
                <w:color w:val="auto"/>
                <w:sz w:val="22"/>
                <w:szCs w:val="22"/>
              </w:rPr>
            </w:pPr>
            <w:r w:rsidRPr="006C5324">
              <w:rPr>
                <w:color w:val="auto"/>
                <w:sz w:val="22"/>
                <w:szCs w:val="22"/>
                <w:shd w:val="clear" w:color="auto" w:fill="F7F7F7"/>
              </w:rPr>
              <w:t>Споживана потужність, кВт: Холод: 0,76(0,28~1,23) / Тепло: 0,69(0,23~1,20)</w:t>
            </w:r>
          </w:p>
          <w:p w14:paraId="32C199B1" w14:textId="77777777" w:rsidR="00940874" w:rsidRPr="006C5324" w:rsidRDefault="00940874" w:rsidP="003C3F8D">
            <w:pPr>
              <w:pStyle w:val="Default"/>
              <w:shd w:val="clear" w:color="auto" w:fill="FFFFFF"/>
              <w:rPr>
                <w:color w:val="auto"/>
                <w:sz w:val="22"/>
                <w:szCs w:val="22"/>
              </w:rPr>
            </w:pPr>
            <w:r w:rsidRPr="006C5324">
              <w:rPr>
                <w:color w:val="auto"/>
                <w:sz w:val="22"/>
                <w:szCs w:val="22"/>
              </w:rPr>
              <w:t>Клас енергоефективності в режимі обігріву: А</w:t>
            </w:r>
            <w:r w:rsidRPr="006C5324">
              <w:rPr>
                <w:color w:val="auto"/>
                <w:sz w:val="22"/>
                <w:szCs w:val="22"/>
                <w:lang w:val="ru-RU"/>
              </w:rPr>
              <w:t>+</w:t>
            </w:r>
            <w:r w:rsidRPr="006C5324">
              <w:rPr>
                <w:color w:val="auto"/>
                <w:sz w:val="22"/>
                <w:szCs w:val="22"/>
              </w:rPr>
              <w:t xml:space="preserve">; </w:t>
            </w:r>
          </w:p>
          <w:p w14:paraId="4831E2EF" w14:textId="77777777" w:rsidR="00940874" w:rsidRPr="006C5324" w:rsidRDefault="00940874" w:rsidP="003C3F8D">
            <w:pPr>
              <w:pStyle w:val="Default"/>
              <w:shd w:val="clear" w:color="auto" w:fill="FFFFFF"/>
              <w:rPr>
                <w:color w:val="auto"/>
                <w:sz w:val="22"/>
                <w:szCs w:val="22"/>
              </w:rPr>
            </w:pPr>
            <w:r w:rsidRPr="006C5324">
              <w:rPr>
                <w:color w:val="auto"/>
                <w:sz w:val="22"/>
                <w:szCs w:val="22"/>
              </w:rPr>
              <w:t>Клас енергоефективності в режимі охолодження: А</w:t>
            </w:r>
            <w:r w:rsidRPr="006C5324">
              <w:rPr>
                <w:color w:val="auto"/>
                <w:sz w:val="22"/>
                <w:szCs w:val="22"/>
                <w:lang w:val="ru-RU"/>
              </w:rPr>
              <w:t>++</w:t>
            </w:r>
            <w:r w:rsidRPr="006C5324">
              <w:rPr>
                <w:color w:val="auto"/>
                <w:sz w:val="22"/>
                <w:szCs w:val="22"/>
              </w:rPr>
              <w:t xml:space="preserve">; </w:t>
            </w:r>
          </w:p>
          <w:p w14:paraId="3CDBB72D" w14:textId="77777777" w:rsidR="00940874" w:rsidRPr="006C5324" w:rsidRDefault="00940874" w:rsidP="003C3F8D">
            <w:pPr>
              <w:pStyle w:val="Default"/>
              <w:shd w:val="clear" w:color="auto" w:fill="FFFFFF"/>
              <w:rPr>
                <w:color w:val="auto"/>
                <w:sz w:val="22"/>
                <w:szCs w:val="22"/>
              </w:rPr>
            </w:pPr>
            <w:r w:rsidRPr="006C5324">
              <w:rPr>
                <w:color w:val="auto"/>
                <w:sz w:val="22"/>
                <w:szCs w:val="22"/>
              </w:rPr>
              <w:t xml:space="preserve">Рівень шуму внутрішнього блоку: Дб </w:t>
            </w:r>
            <w:r w:rsidRPr="006C5324">
              <w:rPr>
                <w:color w:val="auto"/>
                <w:sz w:val="22"/>
                <w:szCs w:val="22"/>
                <w:lang w:val="en-US"/>
              </w:rPr>
              <w:t>min</w:t>
            </w:r>
            <w:r w:rsidRPr="006C5324">
              <w:rPr>
                <w:color w:val="auto"/>
                <w:sz w:val="22"/>
                <w:szCs w:val="22"/>
              </w:rPr>
              <w:t>/ma</w:t>
            </w:r>
            <w:r w:rsidRPr="006C5324">
              <w:rPr>
                <w:color w:val="auto"/>
                <w:sz w:val="22"/>
                <w:szCs w:val="22"/>
                <w:lang w:val="en-US"/>
              </w:rPr>
              <w:t>x</w:t>
            </w:r>
            <w:r w:rsidRPr="006C5324">
              <w:rPr>
                <w:color w:val="auto"/>
                <w:sz w:val="22"/>
                <w:szCs w:val="22"/>
              </w:rPr>
              <w:t xml:space="preserve"> 23/30/35/38</w:t>
            </w:r>
          </w:p>
          <w:p w14:paraId="540F16B5" w14:textId="77777777" w:rsidR="00940874" w:rsidRPr="006C5324" w:rsidRDefault="00940874" w:rsidP="003C3F8D">
            <w:pPr>
              <w:pStyle w:val="Default"/>
              <w:shd w:val="clear" w:color="auto" w:fill="FFFFFF"/>
              <w:rPr>
                <w:color w:val="auto"/>
                <w:sz w:val="22"/>
                <w:szCs w:val="22"/>
                <w:lang w:val="ru-RU"/>
              </w:rPr>
            </w:pPr>
            <w:r w:rsidRPr="006C5324">
              <w:rPr>
                <w:color w:val="auto"/>
                <w:sz w:val="22"/>
                <w:szCs w:val="22"/>
              </w:rPr>
              <w:t xml:space="preserve">Рівень шуму зовнішнього блоку: Дб </w:t>
            </w:r>
            <w:r w:rsidRPr="006C5324">
              <w:rPr>
                <w:color w:val="auto"/>
                <w:sz w:val="22"/>
                <w:szCs w:val="22"/>
                <w:lang w:val="ru-RU"/>
              </w:rPr>
              <w:t>51</w:t>
            </w:r>
          </w:p>
          <w:p w14:paraId="61E70407" w14:textId="77777777" w:rsidR="00940874" w:rsidRPr="006C5324" w:rsidRDefault="00940874" w:rsidP="003C3F8D">
            <w:pPr>
              <w:pStyle w:val="Default"/>
              <w:shd w:val="clear" w:color="auto" w:fill="FFFFFF"/>
              <w:rPr>
                <w:color w:val="auto"/>
                <w:sz w:val="22"/>
                <w:szCs w:val="22"/>
              </w:rPr>
            </w:pPr>
            <w:r w:rsidRPr="006C5324">
              <w:rPr>
                <w:color w:val="auto"/>
                <w:sz w:val="22"/>
                <w:szCs w:val="22"/>
              </w:rPr>
              <w:t xml:space="preserve">Розмір внутрішнього блоку (ДхВхГ), мм: </w:t>
            </w:r>
            <w:r w:rsidRPr="006C5324">
              <w:rPr>
                <w:color w:val="auto"/>
                <w:sz w:val="22"/>
                <w:szCs w:val="22"/>
                <w:shd w:val="clear" w:color="auto" w:fill="F7F7F7"/>
              </w:rPr>
              <w:t>745×270×214</w:t>
            </w:r>
            <w:r w:rsidRPr="006C5324">
              <w:rPr>
                <w:color w:val="auto"/>
                <w:sz w:val="22"/>
                <w:szCs w:val="22"/>
              </w:rPr>
              <w:t xml:space="preserve">; </w:t>
            </w:r>
          </w:p>
          <w:p w14:paraId="76927E6B" w14:textId="77777777" w:rsidR="00940874" w:rsidRPr="006C5324" w:rsidRDefault="00940874" w:rsidP="003C3F8D">
            <w:pPr>
              <w:pStyle w:val="Default"/>
              <w:rPr>
                <w:color w:val="auto"/>
                <w:sz w:val="22"/>
                <w:szCs w:val="22"/>
              </w:rPr>
            </w:pPr>
            <w:r w:rsidRPr="006C5324">
              <w:rPr>
                <w:color w:val="auto"/>
                <w:sz w:val="22"/>
                <w:szCs w:val="22"/>
              </w:rPr>
              <w:t>Вага внутрішнього блоку:</w:t>
            </w:r>
            <w:r>
              <w:rPr>
                <w:color w:val="auto"/>
                <w:sz w:val="22"/>
                <w:szCs w:val="22"/>
              </w:rPr>
              <w:t xml:space="preserve"> </w:t>
            </w:r>
            <w:r w:rsidRPr="006C5324">
              <w:rPr>
                <w:color w:val="auto"/>
                <w:sz w:val="22"/>
                <w:szCs w:val="22"/>
              </w:rPr>
              <w:t xml:space="preserve">8 кг; </w:t>
            </w:r>
          </w:p>
          <w:p w14:paraId="6D08D511" w14:textId="77777777" w:rsidR="00940874" w:rsidRPr="006C5324" w:rsidRDefault="00940874" w:rsidP="003C3F8D">
            <w:pPr>
              <w:pStyle w:val="Default"/>
              <w:rPr>
                <w:color w:val="auto"/>
                <w:sz w:val="22"/>
                <w:szCs w:val="22"/>
              </w:rPr>
            </w:pPr>
            <w:r w:rsidRPr="006C5324">
              <w:rPr>
                <w:color w:val="auto"/>
                <w:sz w:val="22"/>
                <w:szCs w:val="22"/>
              </w:rPr>
              <w:t xml:space="preserve">Розмір зовнішнього блоку (ДхВхГ), мм: </w:t>
            </w:r>
            <w:r w:rsidRPr="006C5324">
              <w:rPr>
                <w:color w:val="auto"/>
                <w:sz w:val="22"/>
                <w:szCs w:val="22"/>
                <w:shd w:val="clear" w:color="auto" w:fill="F7F7F7"/>
              </w:rPr>
              <w:t>722×487×290</w:t>
            </w:r>
            <w:r w:rsidRPr="006C5324">
              <w:rPr>
                <w:color w:val="auto"/>
                <w:sz w:val="22"/>
                <w:szCs w:val="22"/>
              </w:rPr>
              <w:t xml:space="preserve">; </w:t>
            </w:r>
          </w:p>
          <w:p w14:paraId="06E2D34F" w14:textId="77777777" w:rsidR="00940874" w:rsidRPr="006C5324" w:rsidRDefault="00940874" w:rsidP="003C3F8D">
            <w:pPr>
              <w:pStyle w:val="Default"/>
              <w:rPr>
                <w:color w:val="auto"/>
                <w:sz w:val="22"/>
                <w:szCs w:val="22"/>
              </w:rPr>
            </w:pPr>
            <w:r w:rsidRPr="006C5324">
              <w:rPr>
                <w:color w:val="auto"/>
                <w:sz w:val="22"/>
                <w:szCs w:val="22"/>
              </w:rPr>
              <w:t xml:space="preserve">Вага зовнішнього блоку: 20 кг; </w:t>
            </w:r>
          </w:p>
          <w:p w14:paraId="46D120FE" w14:textId="77777777" w:rsidR="00940874" w:rsidRPr="006C5324" w:rsidRDefault="00940874" w:rsidP="003C3F8D">
            <w:pPr>
              <w:pStyle w:val="Default"/>
              <w:rPr>
                <w:color w:val="auto"/>
                <w:sz w:val="22"/>
                <w:szCs w:val="22"/>
              </w:rPr>
            </w:pPr>
            <w:r w:rsidRPr="006C5324">
              <w:rPr>
                <w:color w:val="auto"/>
                <w:sz w:val="22"/>
                <w:szCs w:val="22"/>
              </w:rPr>
              <w:t>Колір: білий</w:t>
            </w:r>
          </w:p>
          <w:p w14:paraId="5FEB78F4" w14:textId="77777777" w:rsidR="00940874" w:rsidRPr="006C5324" w:rsidRDefault="00940874" w:rsidP="003C3F8D">
            <w:pPr>
              <w:pStyle w:val="Default"/>
              <w:rPr>
                <w:color w:val="auto"/>
                <w:sz w:val="22"/>
                <w:szCs w:val="22"/>
              </w:rPr>
            </w:pPr>
            <w:r w:rsidRPr="006C5324">
              <w:rPr>
                <w:color w:val="auto"/>
                <w:sz w:val="22"/>
                <w:szCs w:val="22"/>
              </w:rPr>
              <w:t xml:space="preserve">Гарантія: 2 роки; </w:t>
            </w:r>
          </w:p>
          <w:p w14:paraId="678C09D2" w14:textId="77777777" w:rsidR="00940874" w:rsidRPr="006C5324" w:rsidRDefault="00940874" w:rsidP="003C3F8D">
            <w:pPr>
              <w:pStyle w:val="Default"/>
              <w:rPr>
                <w:color w:val="auto"/>
                <w:sz w:val="22"/>
                <w:szCs w:val="22"/>
              </w:rPr>
            </w:pPr>
            <w:r w:rsidRPr="006C5324">
              <w:rPr>
                <w:color w:val="auto"/>
                <w:sz w:val="22"/>
                <w:szCs w:val="22"/>
              </w:rPr>
              <w:t>Управління: пульт дистанційного керування з режимом реального часу і підс</w:t>
            </w:r>
            <w:r>
              <w:rPr>
                <w:color w:val="auto"/>
                <w:sz w:val="22"/>
                <w:szCs w:val="22"/>
              </w:rPr>
              <w:t>вічуванням;</w:t>
            </w:r>
            <w:r w:rsidRPr="006C5324">
              <w:rPr>
                <w:color w:val="auto"/>
                <w:sz w:val="22"/>
                <w:szCs w:val="22"/>
              </w:rPr>
              <w:t xml:space="preserve"> </w:t>
            </w:r>
          </w:p>
          <w:p w14:paraId="0261ADB0" w14:textId="77777777" w:rsidR="00940874" w:rsidRPr="00BB07FF" w:rsidRDefault="00940874" w:rsidP="003C3F8D">
            <w:pPr>
              <w:spacing w:after="0"/>
              <w:jc w:val="both"/>
              <w:rPr>
                <w:rFonts w:ascii="Times New Roman" w:eastAsia="Times New Roman" w:hAnsi="Times New Roman" w:cs="Times New Roman"/>
              </w:rPr>
            </w:pPr>
            <w:r w:rsidRPr="006C5324">
              <w:rPr>
                <w:rFonts w:ascii="Times New Roman" w:hAnsi="Times New Roman" w:cs="Times New Roman"/>
              </w:rPr>
              <w:t>Режими роботи: охолодження, обігрів, вентиляція, осушення.</w:t>
            </w:r>
          </w:p>
        </w:tc>
        <w:tc>
          <w:tcPr>
            <w:tcW w:w="1275" w:type="dxa"/>
          </w:tcPr>
          <w:p w14:paraId="7850D7BB" w14:textId="77777777" w:rsidR="00940874" w:rsidRPr="00BB07FF" w:rsidRDefault="00940874" w:rsidP="003C3F8D">
            <w:pPr>
              <w:spacing w:after="0" w:line="240" w:lineRule="auto"/>
              <w:jc w:val="center"/>
              <w:rPr>
                <w:rFonts w:ascii="Times New Roman" w:eastAsia="Times New Roman" w:hAnsi="Times New Roman" w:cs="Times New Roman"/>
              </w:rPr>
            </w:pPr>
            <w:r w:rsidRPr="00BB07FF">
              <w:rPr>
                <w:rFonts w:ascii="Times New Roman" w:eastAsia="Times New Roman" w:hAnsi="Times New Roman" w:cs="Times New Roman"/>
              </w:rPr>
              <w:t>шт.</w:t>
            </w:r>
          </w:p>
        </w:tc>
        <w:tc>
          <w:tcPr>
            <w:tcW w:w="1418" w:type="dxa"/>
          </w:tcPr>
          <w:p w14:paraId="507113E0" w14:textId="77777777" w:rsidR="00940874" w:rsidRPr="00BB07FF" w:rsidRDefault="00940874" w:rsidP="003C3F8D">
            <w:pPr>
              <w:spacing w:after="0" w:line="240" w:lineRule="auto"/>
              <w:jc w:val="center"/>
              <w:rPr>
                <w:rFonts w:ascii="Times New Roman" w:eastAsia="Times New Roman" w:hAnsi="Times New Roman" w:cs="Times New Roman"/>
              </w:rPr>
            </w:pPr>
            <w:r w:rsidRPr="00BB07FF">
              <w:rPr>
                <w:rFonts w:ascii="Times New Roman" w:eastAsia="Times New Roman" w:hAnsi="Times New Roman" w:cs="Times New Roman"/>
              </w:rPr>
              <w:t>135</w:t>
            </w:r>
          </w:p>
        </w:tc>
      </w:tr>
    </w:tbl>
    <w:p w14:paraId="310189E0" w14:textId="77777777" w:rsidR="00940874" w:rsidRPr="004001B1" w:rsidRDefault="00940874" w:rsidP="00940874">
      <w:pPr>
        <w:spacing w:after="0" w:line="240" w:lineRule="auto"/>
        <w:jc w:val="both"/>
        <w:rPr>
          <w:rFonts w:ascii="Times New Roman" w:eastAsia="Times New Roman" w:hAnsi="Times New Roman" w:cs="Times New Roman"/>
          <w:sz w:val="24"/>
          <w:szCs w:val="24"/>
          <w:lang w:eastAsia="ru-RU"/>
        </w:rPr>
      </w:pPr>
    </w:p>
    <w:p w14:paraId="23132BB8" w14:textId="77777777" w:rsidR="00940874" w:rsidRPr="004001B1" w:rsidRDefault="00940874" w:rsidP="00940874">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color w:val="000000"/>
          <w:sz w:val="24"/>
          <w:szCs w:val="24"/>
          <w:shd w:val="clear" w:color="auto" w:fill="FFFFFF"/>
          <w:lang w:eastAsia="ru-RU"/>
        </w:rPr>
        <w:t>На підтвердження відповідності продукції, що пропонується до постачання Учасник надає  наступні документи:</w:t>
      </w:r>
    </w:p>
    <w:p w14:paraId="3181076A" w14:textId="77777777" w:rsidR="00940874" w:rsidRPr="004001B1" w:rsidRDefault="00940874" w:rsidP="00940874">
      <w:pPr>
        <w:tabs>
          <w:tab w:val="left" w:pos="0"/>
        </w:tabs>
        <w:spacing w:after="0" w:line="240" w:lineRule="auto"/>
        <w:ind w:left="-57" w:right="-57" w:firstLine="624"/>
        <w:jc w:val="both"/>
        <w:rPr>
          <w:rFonts w:ascii="Times New Roman" w:eastAsia="Times New Roman" w:hAnsi="Times New Roman" w:cs="Times New Roman"/>
          <w:color w:val="000000"/>
          <w:sz w:val="24"/>
          <w:szCs w:val="24"/>
          <w:shd w:val="clear" w:color="auto" w:fill="FFFFFF"/>
          <w:lang w:eastAsia="ru-RU"/>
        </w:rPr>
      </w:pPr>
      <w:r w:rsidRPr="004001B1">
        <w:rPr>
          <w:rFonts w:ascii="Times New Roman" w:eastAsia="Times New Roman" w:hAnsi="Times New Roman" w:cs="Times New Roman"/>
          <w:sz w:val="24"/>
          <w:szCs w:val="24"/>
          <w:lang w:eastAsia="ru-RU"/>
        </w:rPr>
        <w:t xml:space="preserve">1. У </w:t>
      </w:r>
      <w:r w:rsidRPr="004001B1">
        <w:rPr>
          <w:rFonts w:ascii="Times New Roman" w:eastAsia="Times New Roman" w:hAnsi="Times New Roman" w:cs="Times New Roman"/>
          <w:color w:val="000000"/>
          <w:sz w:val="24"/>
          <w:szCs w:val="24"/>
          <w:shd w:val="clear" w:color="auto" w:fill="FFFFFF"/>
          <w:lang w:eastAsia="ru-RU"/>
        </w:rPr>
        <w:t>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відповідність запропонованого товару та його якість: таблицю порівняння відповідності запропонованого товару. Учасник повинен чітко вказати, що він пропонує (торгову марку, модель (у разі наявності), артикул, виробника, країну походження товару, характеристики товару тощо для встановлення відповідності. Неповна надана інформація або відсутність інформації щодо товару буде вважатись невідповідністю тендерної пропозиції.</w:t>
      </w:r>
    </w:p>
    <w:p w14:paraId="3E06319E" w14:textId="77777777" w:rsidR="00940874" w:rsidRPr="005C5C2A" w:rsidRDefault="00940874" w:rsidP="00940874">
      <w:pPr>
        <w:tabs>
          <w:tab w:val="left" w:pos="0"/>
        </w:tabs>
        <w:spacing w:after="0" w:line="240" w:lineRule="auto"/>
        <w:ind w:left="-57" w:right="-57" w:firstLine="624"/>
        <w:jc w:val="both"/>
        <w:rPr>
          <w:rFonts w:ascii="Times New Roman" w:eastAsia="Times New Roman" w:hAnsi="Times New Roman" w:cs="Times New Roman"/>
          <w:sz w:val="24"/>
          <w:szCs w:val="24"/>
          <w:lang w:eastAsia="ar-SA"/>
        </w:rPr>
      </w:pPr>
      <w:r w:rsidRPr="005C5C2A">
        <w:rPr>
          <w:rFonts w:ascii="Times New Roman" w:eastAsia="Times New Roman" w:hAnsi="Times New Roman" w:cs="Times New Roman"/>
          <w:sz w:val="24"/>
          <w:szCs w:val="24"/>
          <w:shd w:val="clear" w:color="auto" w:fill="FFFFFF"/>
          <w:lang w:eastAsia="ru-RU"/>
        </w:rPr>
        <w:t xml:space="preserve">2. З метою запобігання закупівлі неякісного товару та отримання гарантій на своєчасне постачання у великій кількості та належної якості товару, яких вимагає ця документація, </w:t>
      </w:r>
      <w:r w:rsidRPr="005C5C2A">
        <w:rPr>
          <w:rFonts w:ascii="Times New Roman" w:eastAsia="Times New Roman" w:hAnsi="Times New Roman" w:cs="Times New Roman"/>
          <w:sz w:val="24"/>
          <w:szCs w:val="24"/>
          <w:shd w:val="clear" w:color="auto" w:fill="FFFFFF"/>
          <w:lang w:eastAsia="ru-RU"/>
        </w:rPr>
        <w:lastRenderedPageBreak/>
        <w:t>Учасник повинен надати, якщо Учасник процедури закупівлі не є виробником запропонованого товару, лист-підтвердження, виданий на ім’я Учасника від виробника або власника торгової марки, або правовласника торгової марки, або дистрибутора запропонованого товару, у якому виробник або власник торгової марки, або правовласник торгової марки, або дистрибутор підтверджує партнерські</w:t>
      </w:r>
      <w:r w:rsidRPr="005C5C2A">
        <w:rPr>
          <w:rFonts w:ascii="Times New Roman" w:eastAsia="Times New Roman" w:hAnsi="Times New Roman" w:cs="Times New Roman"/>
          <w:sz w:val="24"/>
          <w:szCs w:val="24"/>
          <w:lang w:eastAsia="ru-RU"/>
        </w:rPr>
        <w:t xml:space="preserve"> відносини з Учасником, надає повноваження Учаснику представляти продукцію (зазначити перелік ТМ або товару) у процедурі закупівлі та підтверджує наявність та можливість поставки запропонованого Учасником товару придатного для використання та в терміни, визначені тендерною документацією із обов’язковим зазначенням Замовника торгів та номеру ідентифікатору закупівлі.</w:t>
      </w:r>
    </w:p>
    <w:p w14:paraId="0EAA5883" w14:textId="77777777" w:rsidR="00940874" w:rsidRPr="004001B1" w:rsidRDefault="00940874" w:rsidP="00940874">
      <w:pPr>
        <w:suppressAutoHyphens/>
        <w:spacing w:after="0" w:line="240" w:lineRule="auto"/>
        <w:jc w:val="both"/>
        <w:rPr>
          <w:rFonts w:ascii="Times New Roman" w:eastAsia="Times New Roman" w:hAnsi="Times New Roman" w:cs="Times New Roman"/>
          <w:sz w:val="24"/>
          <w:szCs w:val="24"/>
          <w:lang w:eastAsia="ar-SA"/>
        </w:rPr>
      </w:pPr>
    </w:p>
    <w:p w14:paraId="38125276" w14:textId="77777777" w:rsidR="00940874" w:rsidRPr="004001B1" w:rsidRDefault="00940874" w:rsidP="00940874">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31F24D8A" w14:textId="77777777" w:rsidR="00940874" w:rsidRPr="004001B1" w:rsidRDefault="00940874" w:rsidP="00940874">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3795645A" w14:textId="77777777" w:rsidR="00940874" w:rsidRPr="004001B1" w:rsidRDefault="00940874" w:rsidP="00940874">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940874" w:rsidRPr="004001B1" w14:paraId="733B5528" w14:textId="77777777" w:rsidTr="003C3F8D">
        <w:trPr>
          <w:trHeight w:val="284"/>
        </w:trPr>
        <w:tc>
          <w:tcPr>
            <w:tcW w:w="523" w:type="dxa"/>
            <w:tcBorders>
              <w:top w:val="single" w:sz="4" w:space="0" w:color="auto"/>
              <w:left w:val="single" w:sz="4" w:space="0" w:color="auto"/>
              <w:bottom w:val="nil"/>
              <w:right w:val="nil"/>
            </w:tcBorders>
            <w:shd w:val="clear" w:color="auto" w:fill="FFFFFF"/>
            <w:hideMark/>
          </w:tcPr>
          <w:p w14:paraId="79379387" w14:textId="77777777" w:rsidR="00940874" w:rsidRPr="004001B1" w:rsidRDefault="00940874" w:rsidP="003C3F8D">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6423A324" w14:textId="77777777" w:rsidR="00940874" w:rsidRPr="004001B1" w:rsidRDefault="00940874" w:rsidP="003C3F8D">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46369B15" w14:textId="77777777" w:rsidR="00940874" w:rsidRPr="004001B1" w:rsidRDefault="00940874" w:rsidP="003C3F8D">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37E849E6" w14:textId="77777777" w:rsidR="00940874" w:rsidRPr="004001B1" w:rsidRDefault="00940874" w:rsidP="003C3F8D">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6567CB27" w14:textId="77777777" w:rsidR="00940874" w:rsidRPr="004001B1" w:rsidRDefault="00940874" w:rsidP="003C3F8D">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59E985C3" w14:textId="77777777" w:rsidR="00940874" w:rsidRPr="004001B1" w:rsidRDefault="00940874" w:rsidP="003C3F8D">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6EBD6793" w14:textId="77777777" w:rsidR="00940874" w:rsidRPr="004001B1" w:rsidRDefault="00940874" w:rsidP="003C3F8D">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940874" w:rsidRPr="004001B1" w14:paraId="49655DA5" w14:textId="77777777" w:rsidTr="003C3F8D">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463EC8F5" w14:textId="77777777" w:rsidR="00940874" w:rsidRPr="004001B1" w:rsidRDefault="00940874" w:rsidP="003C3F8D">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71B0285B" w14:textId="77777777" w:rsidR="00940874" w:rsidRPr="004001B1" w:rsidRDefault="00940874" w:rsidP="003C3F8D">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0E092498" w14:textId="77777777" w:rsidR="00940874" w:rsidRPr="004001B1" w:rsidRDefault="00940874" w:rsidP="003C3F8D">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0FCDA6AD" w14:textId="77777777" w:rsidR="00940874" w:rsidRPr="004001B1" w:rsidRDefault="00940874" w:rsidP="003C3F8D">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5F7FEAF3" w14:textId="77777777" w:rsidR="00940874" w:rsidRPr="004001B1" w:rsidRDefault="00940874" w:rsidP="003C3F8D">
            <w:pPr>
              <w:spacing w:after="0" w:line="240" w:lineRule="auto"/>
              <w:rPr>
                <w:rFonts w:ascii="Times New Roman" w:hAnsi="Times New Roman" w:cs="Times New Roman"/>
                <w:sz w:val="24"/>
                <w:szCs w:val="24"/>
              </w:rPr>
            </w:pPr>
          </w:p>
        </w:tc>
      </w:tr>
      <w:tr w:rsidR="00940874" w:rsidRPr="004001B1" w14:paraId="6CB8F1AC" w14:textId="77777777" w:rsidTr="003C3F8D">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50C655F6" w14:textId="77777777" w:rsidR="00940874" w:rsidRPr="004001B1" w:rsidRDefault="00940874" w:rsidP="003C3F8D">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63DCA218" w14:textId="77777777" w:rsidR="00940874" w:rsidRPr="004001B1" w:rsidRDefault="00940874" w:rsidP="003C3F8D">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224369DB" w14:textId="77777777" w:rsidR="00940874" w:rsidRPr="004001B1" w:rsidRDefault="00940874" w:rsidP="003C3F8D">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0F40C90F" w14:textId="77777777" w:rsidR="00940874" w:rsidRPr="004001B1" w:rsidRDefault="00940874" w:rsidP="003C3F8D">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436DF767" w14:textId="77777777" w:rsidR="00940874" w:rsidRPr="004001B1" w:rsidRDefault="00940874" w:rsidP="003C3F8D">
            <w:pPr>
              <w:spacing w:after="0" w:line="240" w:lineRule="auto"/>
              <w:rPr>
                <w:rFonts w:ascii="Times New Roman" w:eastAsia="Arial" w:hAnsi="Times New Roman" w:cs="Times New Roman"/>
                <w:b/>
                <w:bCs/>
                <w:color w:val="000000"/>
                <w:spacing w:val="10"/>
                <w:sz w:val="24"/>
                <w:szCs w:val="24"/>
                <w:lang w:bidi="uk-UA"/>
              </w:rPr>
            </w:pPr>
          </w:p>
        </w:tc>
      </w:tr>
    </w:tbl>
    <w:bookmarkEnd w:id="2"/>
    <w:p w14:paraId="1A2C60F1" w14:textId="52A20BC9" w:rsidR="0077071F" w:rsidRDefault="003A6AE5" w:rsidP="003A6AE5">
      <w:r w:rsidRPr="003B29BF">
        <w:rPr>
          <w:rFonts w:ascii="Times New Roman" w:eastAsia="Times New Roman" w:hAnsi="Times New Roman" w:cs="Times New Roman"/>
          <w:sz w:val="24"/>
          <w:szCs w:val="24"/>
        </w:rPr>
        <w:t>.</w:t>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699BEE58" w:rsidR="001B5385" w:rsidRPr="001B5385" w:rsidRDefault="00940874" w:rsidP="00940874">
      <w:pPr>
        <w:rPr>
          <w:rFonts w:ascii="Times New Roman" w:eastAsia="Times New Roman" w:hAnsi="Times New Roman" w:cs="Times New Roman"/>
          <w:sz w:val="24"/>
          <w:szCs w:val="24"/>
          <w:lang w:val="uk-UA"/>
        </w:rPr>
      </w:pPr>
      <w:r w:rsidRPr="00940874">
        <w:rPr>
          <w:rFonts w:ascii="Times New Roman" w:eastAsia="Times New Roman" w:hAnsi="Times New Roman" w:cs="Times New Roman"/>
          <w:sz w:val="24"/>
          <w:szCs w:val="24"/>
          <w:lang w:val="uk-UA"/>
        </w:rPr>
        <w:t>https://prozorro.gov.ua/uk/tender/UA-2025-11-11-017293-a</w:t>
      </w:r>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4"/>
  </w:num>
  <w:num w:numId="4">
    <w:abstractNumId w:val="5"/>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3A6AE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5636</Words>
  <Characters>3214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2025-11-12T15:04:00Z</dcterms:created>
  <dcterms:modified xsi:type="dcterms:W3CDTF">2025-11-12T15:04:00Z</dcterms:modified>
</cp:coreProperties>
</file>