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8F0" w:rsidRPr="00C75220" w:rsidRDefault="00E53864">
      <w:pPr>
        <w:jc w:val="center"/>
        <w:rPr>
          <w:b/>
          <w:bCs/>
          <w:sz w:val="32"/>
          <w:szCs w:val="32"/>
        </w:rPr>
      </w:pPr>
      <w:r w:rsidRPr="00C75220">
        <w:rPr>
          <w:b/>
          <w:bCs/>
          <w:sz w:val="32"/>
          <w:szCs w:val="32"/>
        </w:rPr>
        <w:t>Узагальнений аналіз</w:t>
      </w:r>
    </w:p>
    <w:p w:rsidR="00552E40" w:rsidRPr="00C75220" w:rsidRDefault="005158F0" w:rsidP="00552E40">
      <w:pPr>
        <w:jc w:val="center"/>
        <w:rPr>
          <w:b/>
          <w:bCs/>
          <w:sz w:val="32"/>
          <w:szCs w:val="32"/>
        </w:rPr>
      </w:pPr>
      <w:r w:rsidRPr="00C75220">
        <w:rPr>
          <w:b/>
          <w:bCs/>
          <w:sz w:val="32"/>
          <w:szCs w:val="32"/>
        </w:rPr>
        <w:t xml:space="preserve">обліково-статистичної роботи </w:t>
      </w:r>
      <w:r w:rsidR="00552E40" w:rsidRPr="00C75220">
        <w:rPr>
          <w:b/>
          <w:bCs/>
          <w:sz w:val="32"/>
          <w:szCs w:val="32"/>
        </w:rPr>
        <w:t>в місцевих судах</w:t>
      </w:r>
    </w:p>
    <w:p w:rsidR="00972F22" w:rsidRPr="00C75220" w:rsidRDefault="005158F0" w:rsidP="00552E40">
      <w:pPr>
        <w:jc w:val="center"/>
        <w:rPr>
          <w:b/>
          <w:bCs/>
          <w:sz w:val="32"/>
          <w:szCs w:val="32"/>
        </w:rPr>
      </w:pPr>
      <w:r w:rsidRPr="00C75220">
        <w:rPr>
          <w:b/>
          <w:bCs/>
          <w:sz w:val="32"/>
          <w:szCs w:val="32"/>
        </w:rPr>
        <w:t>Івано-Франківської області</w:t>
      </w:r>
    </w:p>
    <w:p w:rsidR="00667987" w:rsidRPr="00C75220" w:rsidRDefault="005158F0" w:rsidP="006A38C1">
      <w:pPr>
        <w:tabs>
          <w:tab w:val="left" w:pos="2370"/>
        </w:tabs>
        <w:jc w:val="center"/>
        <w:rPr>
          <w:b/>
          <w:sz w:val="32"/>
          <w:szCs w:val="32"/>
        </w:rPr>
      </w:pPr>
      <w:r w:rsidRPr="00C75220">
        <w:rPr>
          <w:b/>
          <w:sz w:val="32"/>
          <w:szCs w:val="32"/>
        </w:rPr>
        <w:t>за 202</w:t>
      </w:r>
      <w:r w:rsidR="00F94543" w:rsidRPr="00C75220">
        <w:rPr>
          <w:b/>
          <w:sz w:val="32"/>
          <w:szCs w:val="32"/>
        </w:rPr>
        <w:t>5</w:t>
      </w:r>
      <w:r w:rsidRPr="00C75220">
        <w:rPr>
          <w:b/>
          <w:sz w:val="32"/>
          <w:szCs w:val="32"/>
        </w:rPr>
        <w:t xml:space="preserve"> рік</w:t>
      </w:r>
    </w:p>
    <w:p w:rsidR="00667987" w:rsidRPr="00C75220" w:rsidRDefault="00667987">
      <w:pPr>
        <w:tabs>
          <w:tab w:val="left" w:pos="2370"/>
        </w:tabs>
        <w:jc w:val="center"/>
        <w:rPr>
          <w:b/>
          <w:sz w:val="28"/>
          <w:szCs w:val="28"/>
        </w:rPr>
      </w:pPr>
    </w:p>
    <w:p w:rsidR="00667987" w:rsidRPr="00C75220" w:rsidRDefault="00667987" w:rsidP="005172AA">
      <w:pPr>
        <w:spacing w:line="276" w:lineRule="auto"/>
        <w:ind w:firstLine="709"/>
        <w:jc w:val="both"/>
        <w:rPr>
          <w:sz w:val="28"/>
          <w:szCs w:val="28"/>
        </w:rPr>
      </w:pPr>
      <w:r w:rsidRPr="00C75220">
        <w:rPr>
          <w:sz w:val="28"/>
          <w:szCs w:val="28"/>
        </w:rPr>
        <w:t xml:space="preserve">Відповідно до вимог Закону України «Про судоустрій </w:t>
      </w:r>
      <w:r w:rsidR="004A7E3A" w:rsidRPr="00C75220">
        <w:rPr>
          <w:sz w:val="28"/>
          <w:szCs w:val="28"/>
        </w:rPr>
        <w:t>і</w:t>
      </w:r>
      <w:r w:rsidRPr="00C75220">
        <w:rPr>
          <w:sz w:val="28"/>
          <w:szCs w:val="28"/>
        </w:rPr>
        <w:t xml:space="preserve"> статус суддів», </w:t>
      </w:r>
      <w:r w:rsidR="000A53D0" w:rsidRPr="00C75220">
        <w:rPr>
          <w:sz w:val="28"/>
          <w:szCs w:val="28"/>
        </w:rPr>
        <w:t xml:space="preserve">Положення про </w:t>
      </w:r>
      <w:r w:rsidR="00D34910">
        <w:rPr>
          <w:sz w:val="28"/>
          <w:szCs w:val="28"/>
        </w:rPr>
        <w:t>т</w:t>
      </w:r>
      <w:r w:rsidR="000A53D0" w:rsidRPr="00C75220">
        <w:rPr>
          <w:sz w:val="28"/>
          <w:szCs w:val="28"/>
        </w:rPr>
        <w:t xml:space="preserve">ериторіальне управління Державної судової адміністрації України в </w:t>
      </w:r>
      <w:r w:rsidR="009D2F63" w:rsidRPr="00C75220">
        <w:rPr>
          <w:sz w:val="28"/>
          <w:szCs w:val="28"/>
        </w:rPr>
        <w:t>Івано-Франківській</w:t>
      </w:r>
      <w:r w:rsidR="000A53D0" w:rsidRPr="00C75220">
        <w:rPr>
          <w:sz w:val="28"/>
          <w:szCs w:val="28"/>
        </w:rPr>
        <w:t xml:space="preserve"> області, затвердженого </w:t>
      </w:r>
      <w:r w:rsidR="00CD70D4" w:rsidRPr="00C75220">
        <w:rPr>
          <w:sz w:val="28"/>
          <w:szCs w:val="28"/>
        </w:rPr>
        <w:t>наказом</w:t>
      </w:r>
      <w:r w:rsidR="000A53D0" w:rsidRPr="00C75220">
        <w:rPr>
          <w:sz w:val="28"/>
          <w:szCs w:val="28"/>
        </w:rPr>
        <w:t xml:space="preserve"> Державної судової адміністрації України </w:t>
      </w:r>
      <w:r w:rsidR="00CD70D4" w:rsidRPr="00C75220">
        <w:rPr>
          <w:sz w:val="28"/>
          <w:szCs w:val="28"/>
        </w:rPr>
        <w:t>від 10 травня 2023 року № 229</w:t>
      </w:r>
      <w:r w:rsidRPr="00C75220">
        <w:rPr>
          <w:sz w:val="28"/>
          <w:szCs w:val="28"/>
        </w:rPr>
        <w:t xml:space="preserve">, на виконання доручення ДСА України та плану роботи </w:t>
      </w:r>
      <w:r w:rsidR="00D34910">
        <w:rPr>
          <w:sz w:val="28"/>
          <w:szCs w:val="28"/>
        </w:rPr>
        <w:t>т</w:t>
      </w:r>
      <w:r w:rsidRPr="00C75220">
        <w:rPr>
          <w:sz w:val="28"/>
          <w:szCs w:val="28"/>
        </w:rPr>
        <w:t xml:space="preserve">ериторіального управління Державної судової адміністрації України в </w:t>
      </w:r>
      <w:r w:rsidR="009D2F63" w:rsidRPr="00C75220">
        <w:rPr>
          <w:sz w:val="28"/>
          <w:szCs w:val="28"/>
        </w:rPr>
        <w:t>Івано-Франківській</w:t>
      </w:r>
      <w:r w:rsidRPr="00C75220">
        <w:rPr>
          <w:sz w:val="28"/>
          <w:szCs w:val="28"/>
        </w:rPr>
        <w:t xml:space="preserve"> області</w:t>
      </w:r>
      <w:r w:rsidR="00773373" w:rsidRPr="00C75220">
        <w:rPr>
          <w:sz w:val="28"/>
          <w:szCs w:val="28"/>
        </w:rPr>
        <w:t xml:space="preserve"> (далі - Територіальне управління)</w:t>
      </w:r>
      <w:r w:rsidRPr="00C75220">
        <w:rPr>
          <w:sz w:val="28"/>
          <w:szCs w:val="28"/>
        </w:rPr>
        <w:t xml:space="preserve">, </w:t>
      </w:r>
      <w:r w:rsidR="006E56C9" w:rsidRPr="00C75220">
        <w:rPr>
          <w:sz w:val="28"/>
          <w:szCs w:val="28"/>
        </w:rPr>
        <w:t>головним спеціалістом з організаційного забезпечення судів та судової статистики</w:t>
      </w:r>
      <w:r w:rsidR="00413BF0" w:rsidRPr="00C75220">
        <w:rPr>
          <w:sz w:val="28"/>
          <w:szCs w:val="28"/>
        </w:rPr>
        <w:t xml:space="preserve"> територіального управління</w:t>
      </w:r>
      <w:r w:rsidRPr="00C75220">
        <w:rPr>
          <w:sz w:val="28"/>
          <w:szCs w:val="28"/>
        </w:rPr>
        <w:t xml:space="preserve"> проаналізовано стан ведення обліково-статистичної роботи у </w:t>
      </w:r>
      <w:r w:rsidR="006E3C82">
        <w:rPr>
          <w:sz w:val="28"/>
          <w:szCs w:val="28"/>
        </w:rPr>
        <w:t>Т</w:t>
      </w:r>
      <w:r w:rsidRPr="00C75220">
        <w:rPr>
          <w:sz w:val="28"/>
          <w:szCs w:val="28"/>
        </w:rPr>
        <w:t xml:space="preserve">ериторіальному управлінні та місцевих судах </w:t>
      </w:r>
      <w:r w:rsidR="000D59BD" w:rsidRPr="00C75220">
        <w:rPr>
          <w:sz w:val="28"/>
          <w:szCs w:val="28"/>
        </w:rPr>
        <w:t>Івано-Франківської</w:t>
      </w:r>
      <w:r w:rsidRPr="00C75220">
        <w:rPr>
          <w:sz w:val="28"/>
          <w:szCs w:val="28"/>
        </w:rPr>
        <w:t xml:space="preserve"> області</w:t>
      </w:r>
      <w:r w:rsidR="00022A3A" w:rsidRPr="00C75220">
        <w:rPr>
          <w:sz w:val="28"/>
          <w:szCs w:val="28"/>
        </w:rPr>
        <w:t xml:space="preserve"> </w:t>
      </w:r>
      <w:r w:rsidRPr="00C75220">
        <w:rPr>
          <w:sz w:val="28"/>
          <w:szCs w:val="28"/>
        </w:rPr>
        <w:t xml:space="preserve">у </w:t>
      </w:r>
      <w:r w:rsidR="006A38C1" w:rsidRPr="00C75220">
        <w:rPr>
          <w:sz w:val="28"/>
          <w:szCs w:val="28"/>
        </w:rPr>
        <w:t>20</w:t>
      </w:r>
      <w:r w:rsidR="00CB0C20" w:rsidRPr="00C75220">
        <w:rPr>
          <w:sz w:val="28"/>
          <w:szCs w:val="28"/>
        </w:rPr>
        <w:t>2</w:t>
      </w:r>
      <w:r w:rsidR="00F94543" w:rsidRPr="00C75220">
        <w:rPr>
          <w:sz w:val="28"/>
          <w:szCs w:val="28"/>
        </w:rPr>
        <w:t>5</w:t>
      </w:r>
      <w:r w:rsidR="006A38C1" w:rsidRPr="00C75220">
        <w:rPr>
          <w:sz w:val="28"/>
          <w:szCs w:val="28"/>
        </w:rPr>
        <w:t xml:space="preserve"> році</w:t>
      </w:r>
      <w:r w:rsidRPr="00C75220">
        <w:rPr>
          <w:sz w:val="28"/>
          <w:szCs w:val="28"/>
        </w:rPr>
        <w:t>.</w:t>
      </w:r>
    </w:p>
    <w:p w:rsidR="00022A3A" w:rsidRPr="00C75220" w:rsidRDefault="00022A3A" w:rsidP="00022A3A">
      <w:pPr>
        <w:spacing w:line="276" w:lineRule="auto"/>
        <w:ind w:firstLine="709"/>
        <w:jc w:val="both"/>
        <w:rPr>
          <w:sz w:val="28"/>
          <w:szCs w:val="28"/>
        </w:rPr>
      </w:pPr>
      <w:r w:rsidRPr="00C75220">
        <w:rPr>
          <w:sz w:val="28"/>
          <w:szCs w:val="28"/>
        </w:rPr>
        <w:t>Організація обліково-статистичної роботи в Територіальному управлінні покладена на головного спеціаліста з організаційного забезпечення діяльності судів та судової статистики</w:t>
      </w:r>
      <w:r w:rsidR="00773373" w:rsidRPr="00C75220">
        <w:rPr>
          <w:sz w:val="28"/>
          <w:szCs w:val="28"/>
        </w:rPr>
        <w:t xml:space="preserve"> (далі – головний спеціаліст)</w:t>
      </w:r>
      <w:r w:rsidRPr="00C75220">
        <w:rPr>
          <w:sz w:val="28"/>
          <w:szCs w:val="28"/>
        </w:rPr>
        <w:t>.</w:t>
      </w:r>
    </w:p>
    <w:p w:rsidR="00022A3A" w:rsidRPr="00C75220" w:rsidRDefault="00022A3A" w:rsidP="00022A3A">
      <w:pPr>
        <w:spacing w:line="276" w:lineRule="auto"/>
        <w:ind w:firstLine="709"/>
        <w:jc w:val="both"/>
        <w:rPr>
          <w:sz w:val="28"/>
          <w:szCs w:val="28"/>
        </w:rPr>
      </w:pPr>
      <w:r w:rsidRPr="00C75220">
        <w:rPr>
          <w:sz w:val="28"/>
          <w:szCs w:val="28"/>
        </w:rPr>
        <w:t xml:space="preserve">Робота </w:t>
      </w:r>
      <w:r w:rsidR="00773373" w:rsidRPr="00C75220">
        <w:rPr>
          <w:sz w:val="28"/>
          <w:szCs w:val="28"/>
        </w:rPr>
        <w:t xml:space="preserve">головного спеціаліста </w:t>
      </w:r>
      <w:r w:rsidRPr="00C75220">
        <w:rPr>
          <w:sz w:val="28"/>
          <w:szCs w:val="28"/>
        </w:rPr>
        <w:t>Територіального управління у 20</w:t>
      </w:r>
      <w:r w:rsidRPr="00C75220">
        <w:rPr>
          <w:sz w:val="28"/>
          <w:szCs w:val="28"/>
          <w:lang w:val="ru-RU"/>
        </w:rPr>
        <w:t>25</w:t>
      </w:r>
      <w:r w:rsidRPr="00C75220">
        <w:rPr>
          <w:sz w:val="28"/>
          <w:szCs w:val="28"/>
        </w:rPr>
        <w:t xml:space="preserve"> році здійснювалась відповідно до наказів та доручень Голови  ДСА України та згідно з планом роботи, затвердженим наказом начальника Територіального управління № 03-08/50 від 31 грудня 2024 року.</w:t>
      </w:r>
    </w:p>
    <w:p w:rsidR="00022A3A" w:rsidRPr="00C75220" w:rsidRDefault="00022A3A" w:rsidP="00022A3A">
      <w:pPr>
        <w:spacing w:line="276" w:lineRule="auto"/>
        <w:ind w:firstLine="709"/>
        <w:jc w:val="both"/>
        <w:rPr>
          <w:color w:val="EE0000"/>
          <w:sz w:val="28"/>
          <w:szCs w:val="28"/>
        </w:rPr>
      </w:pPr>
      <w:r w:rsidRPr="00C75220">
        <w:rPr>
          <w:sz w:val="28"/>
          <w:szCs w:val="28"/>
        </w:rPr>
        <w:t>Планом роботи передбачено вивчення організації роботи місцевих загальних судів та надання методичної допомоги з питань судової статистики, підготовка та подання до ДСА України зведених статистичних звітів, проведення семінарів-навчань, відеоконференц</w:t>
      </w:r>
      <w:r w:rsidR="00CC28B5" w:rsidRPr="00C75220">
        <w:rPr>
          <w:sz w:val="28"/>
          <w:szCs w:val="28"/>
        </w:rPr>
        <w:t>ій</w:t>
      </w:r>
      <w:r w:rsidRPr="00C75220">
        <w:rPr>
          <w:sz w:val="28"/>
          <w:szCs w:val="28"/>
        </w:rPr>
        <w:t xml:space="preserve"> з керівниками апаратів судів з питань ведення діловодства, архіву, судової статистики, прийняття участі в нарадах, колегіях, підвищенні кваліфікації, проведення аналізу даних судової статистики роботи місцевих судів та виконання інших завдань, які стосуються обов’язків </w:t>
      </w:r>
      <w:r w:rsidR="0025600D" w:rsidRPr="00C75220">
        <w:rPr>
          <w:sz w:val="28"/>
          <w:szCs w:val="28"/>
        </w:rPr>
        <w:t>головного с</w:t>
      </w:r>
      <w:r w:rsidRPr="00C75220">
        <w:rPr>
          <w:sz w:val="28"/>
          <w:szCs w:val="28"/>
        </w:rPr>
        <w:t>пеціаліста.</w:t>
      </w:r>
    </w:p>
    <w:p w:rsidR="00A2640F" w:rsidRPr="00C75220" w:rsidRDefault="00667987" w:rsidP="00A2640F">
      <w:pPr>
        <w:spacing w:line="276" w:lineRule="auto"/>
        <w:ind w:firstLine="709"/>
        <w:jc w:val="both"/>
        <w:rPr>
          <w:sz w:val="28"/>
          <w:szCs w:val="28"/>
        </w:rPr>
      </w:pPr>
      <w:r w:rsidRPr="00C75220">
        <w:rPr>
          <w:sz w:val="28"/>
          <w:szCs w:val="28"/>
        </w:rPr>
        <w:t xml:space="preserve">Впродовж </w:t>
      </w:r>
      <w:r w:rsidR="006E56C9" w:rsidRPr="00C75220">
        <w:rPr>
          <w:sz w:val="28"/>
          <w:szCs w:val="28"/>
        </w:rPr>
        <w:t>року</w:t>
      </w:r>
      <w:r w:rsidRPr="00C75220">
        <w:rPr>
          <w:sz w:val="28"/>
          <w:szCs w:val="28"/>
        </w:rPr>
        <w:t xml:space="preserve"> </w:t>
      </w:r>
      <w:r w:rsidR="00E53864" w:rsidRPr="00C75220">
        <w:rPr>
          <w:sz w:val="28"/>
          <w:szCs w:val="28"/>
        </w:rPr>
        <w:t>здійснено комплекс</w:t>
      </w:r>
      <w:r w:rsidRPr="00C75220">
        <w:rPr>
          <w:sz w:val="28"/>
          <w:szCs w:val="28"/>
        </w:rPr>
        <w:t xml:space="preserve"> заходів, спрямованих на організаційне та методичне забезпечення діяльності місцевих загальних судів </w:t>
      </w:r>
      <w:r w:rsidR="004C12B9" w:rsidRPr="00C75220">
        <w:rPr>
          <w:sz w:val="28"/>
          <w:szCs w:val="28"/>
        </w:rPr>
        <w:t>Івано-Франківської</w:t>
      </w:r>
      <w:r w:rsidRPr="00C75220">
        <w:rPr>
          <w:sz w:val="28"/>
          <w:szCs w:val="28"/>
        </w:rPr>
        <w:t xml:space="preserve"> області</w:t>
      </w:r>
      <w:r w:rsidR="00A2640F" w:rsidRPr="00C75220">
        <w:rPr>
          <w:sz w:val="28"/>
          <w:szCs w:val="28"/>
        </w:rPr>
        <w:t xml:space="preserve">, </w:t>
      </w:r>
      <w:r w:rsidR="00A2640F" w:rsidRPr="00C75220">
        <w:rPr>
          <w:spacing w:val="-5"/>
          <w:sz w:val="28"/>
          <w:szCs w:val="28"/>
        </w:rPr>
        <w:t xml:space="preserve">систематичний контроль за змінами чинного законодавства та своєчасно доведено до відома місцеві суди </w:t>
      </w:r>
      <w:r w:rsidR="00E53864" w:rsidRPr="00C75220">
        <w:rPr>
          <w:sz w:val="28"/>
          <w:szCs w:val="28"/>
        </w:rPr>
        <w:t>для реалізації основних завдань обліково-статистичної роботи</w:t>
      </w:r>
      <w:r w:rsidRPr="00C75220">
        <w:rPr>
          <w:sz w:val="28"/>
          <w:szCs w:val="28"/>
        </w:rPr>
        <w:t>.</w:t>
      </w:r>
    </w:p>
    <w:p w:rsidR="009D1470" w:rsidRPr="00C75220" w:rsidRDefault="0052105A" w:rsidP="00A2640F">
      <w:pPr>
        <w:spacing w:line="276" w:lineRule="auto"/>
        <w:ind w:firstLine="709"/>
        <w:jc w:val="both"/>
        <w:rPr>
          <w:sz w:val="28"/>
          <w:szCs w:val="28"/>
        </w:rPr>
      </w:pPr>
      <w:r w:rsidRPr="00C75220">
        <w:rPr>
          <w:sz w:val="28"/>
          <w:szCs w:val="28"/>
        </w:rPr>
        <w:t>У</w:t>
      </w:r>
      <w:r w:rsidR="009D1470" w:rsidRPr="00C75220">
        <w:rPr>
          <w:sz w:val="28"/>
          <w:szCs w:val="28"/>
        </w:rPr>
        <w:t xml:space="preserve">сі заходи, заплановані </w:t>
      </w:r>
      <w:r w:rsidR="004761AF" w:rsidRPr="00C75220">
        <w:rPr>
          <w:sz w:val="28"/>
          <w:szCs w:val="28"/>
        </w:rPr>
        <w:t>на 202</w:t>
      </w:r>
      <w:r w:rsidR="00F94543" w:rsidRPr="00C75220">
        <w:rPr>
          <w:sz w:val="28"/>
          <w:szCs w:val="28"/>
        </w:rPr>
        <w:t>5</w:t>
      </w:r>
      <w:r w:rsidR="004761AF" w:rsidRPr="00C75220">
        <w:rPr>
          <w:sz w:val="28"/>
          <w:szCs w:val="28"/>
        </w:rPr>
        <w:t xml:space="preserve"> рік</w:t>
      </w:r>
      <w:r w:rsidR="0099100C" w:rsidRPr="00C75220">
        <w:rPr>
          <w:sz w:val="28"/>
          <w:szCs w:val="28"/>
        </w:rPr>
        <w:t>,</w:t>
      </w:r>
      <w:r w:rsidR="009D1470" w:rsidRPr="00C75220">
        <w:rPr>
          <w:sz w:val="28"/>
          <w:szCs w:val="28"/>
        </w:rPr>
        <w:t xml:space="preserve"> виконані</w:t>
      </w:r>
      <w:r w:rsidRPr="00C75220">
        <w:rPr>
          <w:sz w:val="28"/>
          <w:szCs w:val="28"/>
        </w:rPr>
        <w:t xml:space="preserve"> в повному обсязі</w:t>
      </w:r>
      <w:r w:rsidR="009D1470" w:rsidRPr="00C75220">
        <w:rPr>
          <w:sz w:val="28"/>
          <w:szCs w:val="28"/>
        </w:rPr>
        <w:t>.</w:t>
      </w:r>
      <w:r w:rsidR="00A2640F" w:rsidRPr="00C75220">
        <w:rPr>
          <w:sz w:val="28"/>
          <w:szCs w:val="28"/>
        </w:rPr>
        <w:t xml:space="preserve"> </w:t>
      </w:r>
      <w:r w:rsidR="009D1470" w:rsidRPr="00C75220">
        <w:rPr>
          <w:sz w:val="28"/>
          <w:szCs w:val="28"/>
        </w:rPr>
        <w:t xml:space="preserve">Контроль за виконанням запланованих заходів </w:t>
      </w:r>
      <w:r w:rsidR="00A2640F" w:rsidRPr="00C75220">
        <w:rPr>
          <w:sz w:val="28"/>
          <w:szCs w:val="28"/>
        </w:rPr>
        <w:t>покладено на</w:t>
      </w:r>
      <w:r w:rsidRPr="00C75220">
        <w:rPr>
          <w:sz w:val="28"/>
          <w:szCs w:val="28"/>
        </w:rPr>
        <w:t xml:space="preserve"> керівництво </w:t>
      </w:r>
      <w:r w:rsidR="007E266B" w:rsidRPr="00C75220">
        <w:rPr>
          <w:sz w:val="28"/>
          <w:szCs w:val="28"/>
        </w:rPr>
        <w:t>Т</w:t>
      </w:r>
      <w:r w:rsidRPr="00C75220">
        <w:rPr>
          <w:sz w:val="28"/>
          <w:szCs w:val="28"/>
        </w:rPr>
        <w:t>ериторіального управління.</w:t>
      </w:r>
    </w:p>
    <w:p w:rsidR="00B765B8" w:rsidRPr="00C75220" w:rsidRDefault="00667987" w:rsidP="005172AA">
      <w:pPr>
        <w:spacing w:line="276" w:lineRule="auto"/>
        <w:ind w:firstLine="709"/>
        <w:jc w:val="both"/>
        <w:rPr>
          <w:spacing w:val="-5"/>
          <w:sz w:val="28"/>
          <w:szCs w:val="28"/>
        </w:rPr>
      </w:pPr>
      <w:r w:rsidRPr="00C75220">
        <w:rPr>
          <w:sz w:val="28"/>
          <w:szCs w:val="28"/>
        </w:rPr>
        <w:lastRenderedPageBreak/>
        <w:t xml:space="preserve">Впродовж звітного періоду </w:t>
      </w:r>
      <w:r w:rsidR="0025600D" w:rsidRPr="00C75220">
        <w:rPr>
          <w:sz w:val="28"/>
          <w:szCs w:val="28"/>
        </w:rPr>
        <w:t>головним с</w:t>
      </w:r>
      <w:r w:rsidRPr="00C75220">
        <w:rPr>
          <w:sz w:val="28"/>
          <w:szCs w:val="28"/>
        </w:rPr>
        <w:t>пеціаліст</w:t>
      </w:r>
      <w:r w:rsidR="006E56C9" w:rsidRPr="00C75220">
        <w:rPr>
          <w:sz w:val="28"/>
          <w:szCs w:val="28"/>
        </w:rPr>
        <w:t>ом</w:t>
      </w:r>
      <w:r w:rsidRPr="00C75220">
        <w:rPr>
          <w:sz w:val="28"/>
          <w:szCs w:val="28"/>
        </w:rPr>
        <w:t xml:space="preserve"> </w:t>
      </w:r>
      <w:r w:rsidR="00C93CE1" w:rsidRPr="00C75220">
        <w:rPr>
          <w:sz w:val="28"/>
          <w:szCs w:val="28"/>
        </w:rPr>
        <w:t>Т</w:t>
      </w:r>
      <w:r w:rsidRPr="00C75220">
        <w:rPr>
          <w:sz w:val="28"/>
          <w:szCs w:val="28"/>
        </w:rPr>
        <w:t>ериторіального уп</w:t>
      </w:r>
      <w:r w:rsidR="00620717" w:rsidRPr="00C75220">
        <w:rPr>
          <w:sz w:val="28"/>
          <w:szCs w:val="28"/>
        </w:rPr>
        <w:t xml:space="preserve">равління організовано приймання, перевірку </w:t>
      </w:r>
      <w:r w:rsidRPr="00C75220">
        <w:rPr>
          <w:sz w:val="28"/>
          <w:szCs w:val="28"/>
        </w:rPr>
        <w:t>та обробку звітів про роботу місцевих загальних судів області за 20</w:t>
      </w:r>
      <w:r w:rsidR="004761AF" w:rsidRPr="00C75220">
        <w:rPr>
          <w:sz w:val="28"/>
          <w:szCs w:val="28"/>
        </w:rPr>
        <w:t>2</w:t>
      </w:r>
      <w:r w:rsidR="00F94543" w:rsidRPr="00C75220">
        <w:rPr>
          <w:sz w:val="28"/>
          <w:szCs w:val="28"/>
        </w:rPr>
        <w:t>4</w:t>
      </w:r>
      <w:r w:rsidRPr="00C75220">
        <w:rPr>
          <w:sz w:val="28"/>
          <w:szCs w:val="28"/>
        </w:rPr>
        <w:t xml:space="preserve"> рік, щоквартальних</w:t>
      </w:r>
      <w:r w:rsidR="000F0603" w:rsidRPr="00C75220">
        <w:rPr>
          <w:sz w:val="28"/>
          <w:szCs w:val="28"/>
        </w:rPr>
        <w:t xml:space="preserve"> та</w:t>
      </w:r>
      <w:r w:rsidR="00900D8F" w:rsidRPr="00C75220">
        <w:rPr>
          <w:sz w:val="28"/>
          <w:szCs w:val="28"/>
        </w:rPr>
        <w:t xml:space="preserve"> піврічних</w:t>
      </w:r>
      <w:r w:rsidRPr="00C75220">
        <w:rPr>
          <w:sz w:val="28"/>
          <w:szCs w:val="28"/>
        </w:rPr>
        <w:t xml:space="preserve"> звітів</w:t>
      </w:r>
      <w:r w:rsidR="004E11EE" w:rsidRPr="00C75220">
        <w:rPr>
          <w:sz w:val="28"/>
          <w:szCs w:val="28"/>
        </w:rPr>
        <w:t xml:space="preserve"> у 202</w:t>
      </w:r>
      <w:r w:rsidR="00F94543" w:rsidRPr="00C75220">
        <w:rPr>
          <w:sz w:val="28"/>
          <w:szCs w:val="28"/>
        </w:rPr>
        <w:t>5</w:t>
      </w:r>
      <w:r w:rsidR="0052105A" w:rsidRPr="00C75220">
        <w:rPr>
          <w:sz w:val="28"/>
          <w:szCs w:val="28"/>
        </w:rPr>
        <w:t xml:space="preserve"> році</w:t>
      </w:r>
      <w:r w:rsidR="00620717" w:rsidRPr="00C75220">
        <w:rPr>
          <w:spacing w:val="-5"/>
          <w:sz w:val="28"/>
          <w:szCs w:val="28"/>
        </w:rPr>
        <w:t>,</w:t>
      </w:r>
      <w:r w:rsidRPr="00C75220">
        <w:rPr>
          <w:sz w:val="28"/>
          <w:szCs w:val="28"/>
        </w:rPr>
        <w:t xml:space="preserve"> а також </w:t>
      </w:r>
      <w:r w:rsidRPr="00C75220">
        <w:rPr>
          <w:spacing w:val="-5"/>
          <w:sz w:val="28"/>
          <w:szCs w:val="28"/>
        </w:rPr>
        <w:t xml:space="preserve">розроблено відповідні аналітичні та порівняльні таблиці статистичної інформації для використання на оперативних нарадах, при проведенні </w:t>
      </w:r>
      <w:r w:rsidR="00C93CE1" w:rsidRPr="00C75220">
        <w:rPr>
          <w:spacing w:val="-5"/>
          <w:sz w:val="28"/>
          <w:szCs w:val="28"/>
        </w:rPr>
        <w:t>аналізу</w:t>
      </w:r>
      <w:r w:rsidRPr="00C75220">
        <w:rPr>
          <w:spacing w:val="-5"/>
          <w:sz w:val="28"/>
          <w:szCs w:val="28"/>
        </w:rPr>
        <w:t xml:space="preserve"> стану роботи судів, тощо.</w:t>
      </w:r>
    </w:p>
    <w:p w:rsidR="00F73EC0" w:rsidRPr="00C75220" w:rsidRDefault="00B765B8" w:rsidP="00F73EC0">
      <w:pPr>
        <w:spacing w:line="276" w:lineRule="auto"/>
        <w:ind w:firstLine="709"/>
        <w:jc w:val="both"/>
        <w:rPr>
          <w:spacing w:val="-5"/>
          <w:sz w:val="28"/>
          <w:szCs w:val="28"/>
        </w:rPr>
      </w:pPr>
      <w:r w:rsidRPr="00C75220">
        <w:rPr>
          <w:spacing w:val="-5"/>
          <w:sz w:val="28"/>
          <w:szCs w:val="28"/>
        </w:rPr>
        <w:t>Таким чином, опрацьовано, зведено та скеровано до ДСА України, відповідно до графіків подання звітів, звіти за наступними формами:</w:t>
      </w:r>
    </w:p>
    <w:p w:rsidR="00F73EC0" w:rsidRPr="00C75220" w:rsidRDefault="00F73EC0" w:rsidP="00F73EC0">
      <w:pPr>
        <w:pStyle w:val="af5"/>
        <w:numPr>
          <w:ilvl w:val="0"/>
          <w:numId w:val="5"/>
        </w:numPr>
        <w:spacing w:line="276" w:lineRule="auto"/>
        <w:jc w:val="both"/>
        <w:rPr>
          <w:spacing w:val="-5"/>
          <w:sz w:val="28"/>
          <w:szCs w:val="28"/>
        </w:rPr>
      </w:pPr>
      <w:r w:rsidRPr="00C75220">
        <w:rPr>
          <w:spacing w:val="-5"/>
          <w:sz w:val="28"/>
          <w:szCs w:val="28"/>
        </w:rPr>
        <w:t>№ 1-а</w:t>
      </w:r>
      <w:r w:rsidRPr="00C75220">
        <w:rPr>
          <w:spacing w:val="-5"/>
          <w:sz w:val="28"/>
          <w:szCs w:val="28"/>
          <w:lang w:val="uk-UA"/>
        </w:rPr>
        <w:t>, 1-к, 1-п, 1-ц, 6, 7, 8 (затверджені наказом ДСА України № 325 від 23.06.2018, зі змінами);</w:t>
      </w:r>
    </w:p>
    <w:p w:rsidR="00F73EC0" w:rsidRPr="00C75220" w:rsidRDefault="00F73EC0" w:rsidP="00F73EC0">
      <w:pPr>
        <w:pStyle w:val="af5"/>
        <w:numPr>
          <w:ilvl w:val="0"/>
          <w:numId w:val="5"/>
        </w:numPr>
        <w:spacing w:line="276" w:lineRule="auto"/>
        <w:jc w:val="both"/>
        <w:rPr>
          <w:spacing w:val="-5"/>
          <w:sz w:val="28"/>
          <w:szCs w:val="28"/>
        </w:rPr>
      </w:pPr>
      <w:r w:rsidRPr="00C75220">
        <w:rPr>
          <w:spacing w:val="-5"/>
          <w:sz w:val="28"/>
          <w:szCs w:val="28"/>
          <w:lang w:val="uk-UA"/>
        </w:rPr>
        <w:t>№ 10 (затверджений наказом ДСА України № 172 від 21.12.2012, зі змінами);</w:t>
      </w:r>
    </w:p>
    <w:p w:rsidR="00F73EC0" w:rsidRPr="00C75220" w:rsidRDefault="00F73EC0" w:rsidP="00F73EC0">
      <w:pPr>
        <w:pStyle w:val="af5"/>
        <w:numPr>
          <w:ilvl w:val="0"/>
          <w:numId w:val="5"/>
        </w:numPr>
        <w:spacing w:line="276" w:lineRule="auto"/>
        <w:jc w:val="both"/>
        <w:rPr>
          <w:spacing w:val="-5"/>
          <w:sz w:val="28"/>
          <w:szCs w:val="28"/>
        </w:rPr>
      </w:pPr>
      <w:r w:rsidRPr="00C75220">
        <w:rPr>
          <w:spacing w:val="-5"/>
          <w:sz w:val="28"/>
          <w:szCs w:val="28"/>
          <w:lang w:val="uk-UA"/>
        </w:rPr>
        <w:t>№ 1-мзс (затверджений наказом ДСА України № 311 від 09.03.2017, зі змінами);</w:t>
      </w:r>
    </w:p>
    <w:p w:rsidR="00F73EC0" w:rsidRPr="00C75220" w:rsidRDefault="00F73EC0" w:rsidP="00F73EC0">
      <w:pPr>
        <w:pStyle w:val="af5"/>
        <w:numPr>
          <w:ilvl w:val="0"/>
          <w:numId w:val="5"/>
        </w:numPr>
        <w:spacing w:line="276" w:lineRule="auto"/>
        <w:jc w:val="both"/>
        <w:rPr>
          <w:spacing w:val="-5"/>
          <w:sz w:val="28"/>
          <w:szCs w:val="28"/>
        </w:rPr>
      </w:pPr>
      <w:r w:rsidRPr="00C75220">
        <w:rPr>
          <w:spacing w:val="-5"/>
          <w:sz w:val="28"/>
          <w:szCs w:val="28"/>
          <w:lang w:val="uk-UA"/>
        </w:rPr>
        <w:t>№ 1-ЄЗ (затверджений наказом ДСА України № 215 від 05.07.2022);</w:t>
      </w:r>
    </w:p>
    <w:p w:rsidR="00F73EC0" w:rsidRPr="00C75220" w:rsidRDefault="00F73EC0" w:rsidP="00F73EC0">
      <w:pPr>
        <w:pStyle w:val="af5"/>
        <w:numPr>
          <w:ilvl w:val="0"/>
          <w:numId w:val="5"/>
        </w:numPr>
        <w:spacing w:line="276" w:lineRule="auto"/>
        <w:jc w:val="both"/>
        <w:rPr>
          <w:spacing w:val="-5"/>
          <w:sz w:val="28"/>
          <w:szCs w:val="28"/>
        </w:rPr>
      </w:pPr>
      <w:r w:rsidRPr="00C75220">
        <w:rPr>
          <w:spacing w:val="-5"/>
          <w:sz w:val="28"/>
          <w:szCs w:val="28"/>
          <w:lang w:val="uk-UA"/>
        </w:rPr>
        <w:t>№ 1-ЛТ (затверджений наказом ДСА України №1149 від 28.11.2019);</w:t>
      </w:r>
    </w:p>
    <w:p w:rsidR="00A2640F" w:rsidRPr="00C75220" w:rsidRDefault="00F73EC0" w:rsidP="00A2640F">
      <w:pPr>
        <w:pStyle w:val="af5"/>
        <w:numPr>
          <w:ilvl w:val="0"/>
          <w:numId w:val="5"/>
        </w:numPr>
        <w:spacing w:line="276" w:lineRule="auto"/>
        <w:jc w:val="both"/>
        <w:rPr>
          <w:spacing w:val="-5"/>
          <w:sz w:val="28"/>
          <w:szCs w:val="28"/>
        </w:rPr>
      </w:pPr>
      <w:r w:rsidRPr="00C75220">
        <w:rPr>
          <w:spacing w:val="-5"/>
          <w:sz w:val="28"/>
          <w:szCs w:val="28"/>
          <w:lang w:val="uk-UA"/>
        </w:rPr>
        <w:t>№ 1-ПК (затверджений наказом ДСА України № 533 від 17.11.2023).</w:t>
      </w:r>
    </w:p>
    <w:p w:rsidR="00667987" w:rsidRPr="00C75220" w:rsidRDefault="00A2640F" w:rsidP="005172AA">
      <w:pPr>
        <w:spacing w:line="276" w:lineRule="auto"/>
        <w:ind w:firstLine="709"/>
        <w:jc w:val="both"/>
        <w:rPr>
          <w:sz w:val="28"/>
          <w:szCs w:val="28"/>
        </w:rPr>
      </w:pPr>
      <w:r w:rsidRPr="00C75220">
        <w:rPr>
          <w:sz w:val="28"/>
          <w:szCs w:val="28"/>
        </w:rPr>
        <w:t>Вищезазначені</w:t>
      </w:r>
      <w:r w:rsidR="00667987" w:rsidRPr="00C75220">
        <w:rPr>
          <w:sz w:val="28"/>
          <w:szCs w:val="28"/>
        </w:rPr>
        <w:t xml:space="preserve"> зведені звіти надіслан</w:t>
      </w:r>
      <w:r w:rsidR="000F0603" w:rsidRPr="00C75220">
        <w:rPr>
          <w:sz w:val="28"/>
          <w:szCs w:val="28"/>
        </w:rPr>
        <w:t>і</w:t>
      </w:r>
      <w:r w:rsidR="00667987" w:rsidRPr="00C75220">
        <w:rPr>
          <w:sz w:val="28"/>
          <w:szCs w:val="28"/>
        </w:rPr>
        <w:t xml:space="preserve"> до Державної судової адміністрації України</w:t>
      </w:r>
      <w:r w:rsidRPr="00C75220">
        <w:rPr>
          <w:sz w:val="28"/>
          <w:szCs w:val="28"/>
        </w:rPr>
        <w:t>, а к</w:t>
      </w:r>
      <w:r w:rsidR="00BD2B6A" w:rsidRPr="00C75220">
        <w:rPr>
          <w:sz w:val="28"/>
          <w:szCs w:val="28"/>
        </w:rPr>
        <w:t xml:space="preserve">опії звітів </w:t>
      </w:r>
      <w:r w:rsidRPr="00C75220">
        <w:rPr>
          <w:sz w:val="28"/>
          <w:szCs w:val="28"/>
        </w:rPr>
        <w:t xml:space="preserve">- </w:t>
      </w:r>
      <w:r w:rsidR="00BD2B6A" w:rsidRPr="00C75220">
        <w:rPr>
          <w:sz w:val="28"/>
          <w:szCs w:val="28"/>
        </w:rPr>
        <w:t xml:space="preserve">до </w:t>
      </w:r>
      <w:r w:rsidR="00457680" w:rsidRPr="00C75220">
        <w:rPr>
          <w:sz w:val="28"/>
          <w:szCs w:val="28"/>
        </w:rPr>
        <w:t>Івано-Франківського</w:t>
      </w:r>
      <w:r w:rsidR="00BD2B6A" w:rsidRPr="00C75220">
        <w:rPr>
          <w:sz w:val="28"/>
          <w:szCs w:val="28"/>
        </w:rPr>
        <w:t xml:space="preserve"> апеляційного суду та Головного управління статистики у </w:t>
      </w:r>
      <w:r w:rsidR="00457680" w:rsidRPr="00C75220">
        <w:rPr>
          <w:sz w:val="28"/>
          <w:szCs w:val="28"/>
        </w:rPr>
        <w:t>Івано-Франківській</w:t>
      </w:r>
      <w:r w:rsidR="00BD2B6A" w:rsidRPr="00C75220">
        <w:rPr>
          <w:sz w:val="28"/>
          <w:szCs w:val="28"/>
        </w:rPr>
        <w:t xml:space="preserve"> області. </w:t>
      </w:r>
      <w:r w:rsidR="00667987" w:rsidRPr="00C75220">
        <w:rPr>
          <w:sz w:val="28"/>
          <w:szCs w:val="28"/>
        </w:rPr>
        <w:t xml:space="preserve">За результатами діяльності судів з розгляду справ і матеріалів підготовлено відповідні узагальнення та порівняльні таблиці. </w:t>
      </w:r>
    </w:p>
    <w:p w:rsidR="002F0E48" w:rsidRPr="00C75220" w:rsidRDefault="00A763D2" w:rsidP="005172AA">
      <w:pPr>
        <w:spacing w:line="276" w:lineRule="auto"/>
        <w:ind w:firstLine="709"/>
        <w:jc w:val="both"/>
        <w:rPr>
          <w:sz w:val="28"/>
          <w:szCs w:val="28"/>
        </w:rPr>
      </w:pPr>
      <w:r w:rsidRPr="00C75220">
        <w:rPr>
          <w:sz w:val="28"/>
          <w:szCs w:val="28"/>
        </w:rPr>
        <w:t>За результатами звітного періоду 20</w:t>
      </w:r>
      <w:r w:rsidR="004761AF" w:rsidRPr="00C75220">
        <w:rPr>
          <w:sz w:val="28"/>
          <w:szCs w:val="28"/>
        </w:rPr>
        <w:t>2</w:t>
      </w:r>
      <w:r w:rsidR="00F94543" w:rsidRPr="00C75220">
        <w:rPr>
          <w:sz w:val="28"/>
          <w:szCs w:val="28"/>
        </w:rPr>
        <w:t>4</w:t>
      </w:r>
      <w:r w:rsidRPr="00C75220">
        <w:rPr>
          <w:sz w:val="28"/>
          <w:szCs w:val="28"/>
        </w:rPr>
        <w:t xml:space="preserve"> року</w:t>
      </w:r>
      <w:r w:rsidR="006E56C9" w:rsidRPr="00C75220">
        <w:rPr>
          <w:sz w:val="28"/>
          <w:szCs w:val="28"/>
        </w:rPr>
        <w:t xml:space="preserve"> </w:t>
      </w:r>
      <w:r w:rsidRPr="00C75220">
        <w:rPr>
          <w:sz w:val="28"/>
          <w:szCs w:val="28"/>
        </w:rPr>
        <w:t>підготовлено узагальнення помилок, що допускають працівники судів при формуванні звітності.</w:t>
      </w:r>
      <w:r w:rsidR="009C4137" w:rsidRPr="00C75220">
        <w:rPr>
          <w:sz w:val="28"/>
          <w:szCs w:val="28"/>
        </w:rPr>
        <w:t xml:space="preserve"> </w:t>
      </w:r>
      <w:r w:rsidR="007133C3" w:rsidRPr="00C75220">
        <w:rPr>
          <w:sz w:val="28"/>
          <w:szCs w:val="28"/>
        </w:rPr>
        <w:t>З р</w:t>
      </w:r>
      <w:r w:rsidR="0065204D" w:rsidRPr="00C75220">
        <w:rPr>
          <w:sz w:val="28"/>
          <w:szCs w:val="28"/>
        </w:rPr>
        <w:t>екомендаці</w:t>
      </w:r>
      <w:r w:rsidR="007133C3" w:rsidRPr="00C75220">
        <w:rPr>
          <w:sz w:val="28"/>
          <w:szCs w:val="28"/>
        </w:rPr>
        <w:t>ями</w:t>
      </w:r>
      <w:r w:rsidR="0065204D" w:rsidRPr="00C75220">
        <w:rPr>
          <w:sz w:val="28"/>
          <w:szCs w:val="28"/>
        </w:rPr>
        <w:t xml:space="preserve"> щодо покращення організації формування звітності </w:t>
      </w:r>
      <w:r w:rsidR="007133C3" w:rsidRPr="00C75220">
        <w:rPr>
          <w:sz w:val="28"/>
          <w:szCs w:val="28"/>
        </w:rPr>
        <w:t>ознайомлено</w:t>
      </w:r>
      <w:r w:rsidRPr="00C75220">
        <w:rPr>
          <w:sz w:val="28"/>
          <w:szCs w:val="28"/>
        </w:rPr>
        <w:t xml:space="preserve"> керівників апарат</w:t>
      </w:r>
      <w:r w:rsidR="006151D2" w:rsidRPr="00C75220">
        <w:rPr>
          <w:sz w:val="28"/>
          <w:szCs w:val="28"/>
        </w:rPr>
        <w:t>ів</w:t>
      </w:r>
      <w:r w:rsidRPr="00C75220">
        <w:rPr>
          <w:sz w:val="28"/>
          <w:szCs w:val="28"/>
        </w:rPr>
        <w:t xml:space="preserve"> місцевих загальних судів. </w:t>
      </w:r>
    </w:p>
    <w:p w:rsidR="009C4137" w:rsidRPr="00C75220" w:rsidRDefault="00FE01BD" w:rsidP="005172AA">
      <w:pPr>
        <w:tabs>
          <w:tab w:val="left" w:pos="851"/>
        </w:tabs>
        <w:spacing w:line="276" w:lineRule="auto"/>
        <w:ind w:firstLine="709"/>
        <w:jc w:val="both"/>
        <w:rPr>
          <w:color w:val="000000" w:themeColor="text1"/>
          <w:sz w:val="28"/>
          <w:szCs w:val="28"/>
        </w:rPr>
      </w:pPr>
      <w:r w:rsidRPr="00C75220">
        <w:rPr>
          <w:color w:val="000000" w:themeColor="text1"/>
          <w:sz w:val="28"/>
          <w:szCs w:val="28"/>
        </w:rPr>
        <w:t>Упродовж року до відома місцевих судів доведено</w:t>
      </w:r>
      <w:r w:rsidR="00411658" w:rsidRPr="00C75220">
        <w:rPr>
          <w:color w:val="000000" w:themeColor="text1"/>
          <w:sz w:val="28"/>
          <w:szCs w:val="28"/>
        </w:rPr>
        <w:t xml:space="preserve"> </w:t>
      </w:r>
      <w:r w:rsidRPr="00C75220">
        <w:rPr>
          <w:color w:val="000000" w:themeColor="text1"/>
          <w:sz w:val="28"/>
          <w:szCs w:val="28"/>
        </w:rPr>
        <w:t>накази Державної судової адміністрації Україн</w:t>
      </w:r>
      <w:r w:rsidR="00411658" w:rsidRPr="00C75220">
        <w:rPr>
          <w:color w:val="000000" w:themeColor="text1"/>
          <w:sz w:val="28"/>
          <w:szCs w:val="28"/>
        </w:rPr>
        <w:t>и, наприклад</w:t>
      </w:r>
      <w:r w:rsidR="00633AC9" w:rsidRPr="00C75220">
        <w:rPr>
          <w:color w:val="000000" w:themeColor="text1"/>
          <w:sz w:val="28"/>
          <w:szCs w:val="28"/>
        </w:rPr>
        <w:t xml:space="preserve">, </w:t>
      </w:r>
      <w:r w:rsidR="009C4137" w:rsidRPr="00C75220">
        <w:rPr>
          <w:color w:val="000000" w:themeColor="text1"/>
          <w:sz w:val="28"/>
          <w:szCs w:val="28"/>
        </w:rPr>
        <w:t xml:space="preserve">змін до Інструкції з діловодства в місцевих та апеляційних судах України, </w:t>
      </w:r>
      <w:r w:rsidR="00D336B9" w:rsidRPr="00C75220">
        <w:rPr>
          <w:color w:val="000000" w:themeColor="text1"/>
          <w:sz w:val="28"/>
          <w:szCs w:val="28"/>
        </w:rPr>
        <w:t>про внесення змін до форм звітів та затвердження нових форм звітності тощо</w:t>
      </w:r>
      <w:r w:rsidR="00120EA1" w:rsidRPr="00C75220">
        <w:rPr>
          <w:color w:val="000000" w:themeColor="text1"/>
          <w:sz w:val="28"/>
          <w:szCs w:val="28"/>
        </w:rPr>
        <w:t>.</w:t>
      </w:r>
    </w:p>
    <w:p w:rsidR="00873B0C" w:rsidRPr="00C75220" w:rsidRDefault="003D5933" w:rsidP="005172AA">
      <w:pPr>
        <w:tabs>
          <w:tab w:val="left" w:pos="851"/>
        </w:tabs>
        <w:spacing w:line="276" w:lineRule="auto"/>
        <w:ind w:firstLine="709"/>
        <w:jc w:val="both"/>
        <w:rPr>
          <w:sz w:val="28"/>
          <w:szCs w:val="28"/>
        </w:rPr>
      </w:pPr>
      <w:r w:rsidRPr="00C75220">
        <w:rPr>
          <w:sz w:val="28"/>
          <w:szCs w:val="28"/>
        </w:rPr>
        <w:t xml:space="preserve">Керівникам апаратів судів області </w:t>
      </w:r>
      <w:r w:rsidR="00873B0C" w:rsidRPr="00C75220">
        <w:rPr>
          <w:sz w:val="28"/>
          <w:szCs w:val="28"/>
        </w:rPr>
        <w:t>звернено увагу на необхідності організації навчання працівників</w:t>
      </w:r>
      <w:r w:rsidR="00411658" w:rsidRPr="00C75220">
        <w:rPr>
          <w:sz w:val="28"/>
          <w:szCs w:val="28"/>
        </w:rPr>
        <w:t xml:space="preserve">, </w:t>
      </w:r>
      <w:r w:rsidR="00833ABF" w:rsidRPr="00C75220">
        <w:rPr>
          <w:sz w:val="28"/>
          <w:szCs w:val="28"/>
        </w:rPr>
        <w:t>участі у семінарах «Складання періодичних стат</w:t>
      </w:r>
      <w:r w:rsidRPr="00C75220">
        <w:rPr>
          <w:sz w:val="28"/>
          <w:szCs w:val="28"/>
        </w:rPr>
        <w:t xml:space="preserve">истичних </w:t>
      </w:r>
      <w:r w:rsidR="00833ABF" w:rsidRPr="00C75220">
        <w:rPr>
          <w:sz w:val="28"/>
          <w:szCs w:val="28"/>
        </w:rPr>
        <w:t>звітів (судова статистика) в КП «Д-3», «КП «Д-3» Реєстрація справ та ведення стат</w:t>
      </w:r>
      <w:r w:rsidRPr="00C75220">
        <w:rPr>
          <w:sz w:val="28"/>
          <w:szCs w:val="28"/>
        </w:rPr>
        <w:t xml:space="preserve">истичних </w:t>
      </w:r>
      <w:r w:rsidR="00833ABF" w:rsidRPr="00C75220">
        <w:rPr>
          <w:sz w:val="28"/>
          <w:szCs w:val="28"/>
        </w:rPr>
        <w:t xml:space="preserve">карток (канцелярії по справах)» </w:t>
      </w:r>
      <w:r w:rsidR="00A84E9F" w:rsidRPr="00C75220">
        <w:rPr>
          <w:sz w:val="28"/>
          <w:szCs w:val="28"/>
        </w:rPr>
        <w:t>та на інших освітніх платформах.</w:t>
      </w:r>
      <w:r w:rsidR="00873B0C" w:rsidRPr="00C75220">
        <w:rPr>
          <w:sz w:val="28"/>
          <w:szCs w:val="28"/>
        </w:rPr>
        <w:t xml:space="preserve"> </w:t>
      </w:r>
    </w:p>
    <w:p w:rsidR="003C114A" w:rsidRPr="00C75220" w:rsidRDefault="003D5933" w:rsidP="005172AA">
      <w:pPr>
        <w:tabs>
          <w:tab w:val="left" w:pos="851"/>
        </w:tabs>
        <w:spacing w:line="276" w:lineRule="auto"/>
        <w:ind w:firstLine="709"/>
        <w:jc w:val="both"/>
        <w:rPr>
          <w:sz w:val="28"/>
          <w:szCs w:val="28"/>
        </w:rPr>
      </w:pPr>
      <w:r w:rsidRPr="00C75220">
        <w:rPr>
          <w:sz w:val="28"/>
          <w:szCs w:val="28"/>
        </w:rPr>
        <w:t>Додатково акцентовано</w:t>
      </w:r>
      <w:r w:rsidR="00565C05" w:rsidRPr="00C75220">
        <w:rPr>
          <w:sz w:val="28"/>
          <w:szCs w:val="28"/>
        </w:rPr>
        <w:t xml:space="preserve"> увагу на необхідності посилення контролю за внесенням достовірної інформації до облікових документів автоматизованої системи документообігу суду відповідальними працівниками</w:t>
      </w:r>
      <w:r w:rsidR="00D67B87" w:rsidRPr="00C75220">
        <w:rPr>
          <w:sz w:val="28"/>
          <w:szCs w:val="28"/>
        </w:rPr>
        <w:t>.</w:t>
      </w:r>
      <w:r w:rsidRPr="00C75220">
        <w:rPr>
          <w:sz w:val="28"/>
          <w:szCs w:val="28"/>
        </w:rPr>
        <w:t xml:space="preserve"> </w:t>
      </w:r>
      <w:r w:rsidR="00D67B87" w:rsidRPr="00C75220">
        <w:rPr>
          <w:sz w:val="28"/>
          <w:szCs w:val="28"/>
        </w:rPr>
        <w:t>О</w:t>
      </w:r>
      <w:r w:rsidRPr="00C75220">
        <w:rPr>
          <w:sz w:val="28"/>
          <w:szCs w:val="28"/>
        </w:rPr>
        <w:t xml:space="preserve">скільки </w:t>
      </w:r>
      <w:r w:rsidR="00565C05" w:rsidRPr="00C75220">
        <w:rPr>
          <w:sz w:val="28"/>
          <w:szCs w:val="28"/>
        </w:rPr>
        <w:t xml:space="preserve">працівники допускають помилки у визначенні категорій справ, що у свою чергу </w:t>
      </w:r>
      <w:r w:rsidR="00565C05" w:rsidRPr="00C75220">
        <w:rPr>
          <w:sz w:val="28"/>
          <w:szCs w:val="28"/>
        </w:rPr>
        <w:lastRenderedPageBreak/>
        <w:t>перешкоджає оперативності обміну даними щодо справи між судовими інстанціями та негативно впливає на достовірність звітності.</w:t>
      </w:r>
    </w:p>
    <w:p w:rsidR="003C114A" w:rsidRPr="00C75220" w:rsidRDefault="00D67B87" w:rsidP="005172AA">
      <w:pPr>
        <w:tabs>
          <w:tab w:val="left" w:pos="851"/>
        </w:tabs>
        <w:spacing w:line="276" w:lineRule="auto"/>
        <w:ind w:firstLine="709"/>
        <w:jc w:val="both"/>
        <w:rPr>
          <w:sz w:val="28"/>
          <w:szCs w:val="28"/>
        </w:rPr>
      </w:pPr>
      <w:r w:rsidRPr="00C75220">
        <w:rPr>
          <w:sz w:val="28"/>
          <w:szCs w:val="28"/>
        </w:rPr>
        <w:t>Ще о</w:t>
      </w:r>
      <w:r w:rsidR="003C114A" w:rsidRPr="00C75220">
        <w:rPr>
          <w:sz w:val="28"/>
          <w:szCs w:val="28"/>
        </w:rPr>
        <w:t>дним з недоліків, що виникають при формуванні звітності та впливають на достовірність, є систематична зміна залишків</w:t>
      </w:r>
      <w:r w:rsidRPr="00C75220">
        <w:rPr>
          <w:sz w:val="28"/>
          <w:szCs w:val="28"/>
        </w:rPr>
        <w:t xml:space="preserve">. </w:t>
      </w:r>
      <w:r w:rsidR="003C114A" w:rsidRPr="00C75220">
        <w:rPr>
          <w:sz w:val="28"/>
          <w:szCs w:val="28"/>
        </w:rPr>
        <w:t>У багатьох випадках причиною є невчасне внесення відповідальними працівниками апарат</w:t>
      </w:r>
      <w:r w:rsidR="003D5933" w:rsidRPr="00C75220">
        <w:rPr>
          <w:sz w:val="28"/>
          <w:szCs w:val="28"/>
        </w:rPr>
        <w:t>ів</w:t>
      </w:r>
      <w:r w:rsidR="003C114A" w:rsidRPr="00C75220">
        <w:rPr>
          <w:sz w:val="28"/>
          <w:szCs w:val="28"/>
        </w:rPr>
        <w:t xml:space="preserve"> суд</w:t>
      </w:r>
      <w:r w:rsidR="003D5933" w:rsidRPr="00C75220">
        <w:rPr>
          <w:sz w:val="28"/>
          <w:szCs w:val="28"/>
        </w:rPr>
        <w:t>ів</w:t>
      </w:r>
      <w:r w:rsidR="003C114A" w:rsidRPr="00C75220">
        <w:rPr>
          <w:sz w:val="28"/>
          <w:szCs w:val="28"/>
        </w:rPr>
        <w:t xml:space="preserve"> інформації до </w:t>
      </w:r>
      <w:r w:rsidR="003D5933" w:rsidRPr="00C75220">
        <w:rPr>
          <w:sz w:val="28"/>
          <w:szCs w:val="28"/>
        </w:rPr>
        <w:t xml:space="preserve">обліково-статистичної картки (далі – </w:t>
      </w:r>
      <w:r w:rsidR="003C114A" w:rsidRPr="00C75220">
        <w:rPr>
          <w:sz w:val="28"/>
          <w:szCs w:val="28"/>
        </w:rPr>
        <w:t>ОСК</w:t>
      </w:r>
      <w:r w:rsidR="003D5933" w:rsidRPr="00C75220">
        <w:rPr>
          <w:sz w:val="28"/>
          <w:szCs w:val="28"/>
        </w:rPr>
        <w:t>)</w:t>
      </w:r>
      <w:r w:rsidR="003C114A" w:rsidRPr="00C75220">
        <w:rPr>
          <w:sz w:val="28"/>
          <w:szCs w:val="28"/>
        </w:rPr>
        <w:t xml:space="preserve"> про відкриття провадження у справі, про результати розгляду справи.</w:t>
      </w:r>
    </w:p>
    <w:p w:rsidR="00990611" w:rsidRPr="00C75220" w:rsidRDefault="003C114A" w:rsidP="005172AA">
      <w:pPr>
        <w:tabs>
          <w:tab w:val="left" w:pos="851"/>
        </w:tabs>
        <w:spacing w:line="276" w:lineRule="auto"/>
        <w:ind w:firstLine="709"/>
        <w:jc w:val="both"/>
        <w:rPr>
          <w:sz w:val="28"/>
          <w:szCs w:val="28"/>
        </w:rPr>
      </w:pPr>
      <w:r w:rsidRPr="00C75220">
        <w:rPr>
          <w:sz w:val="28"/>
          <w:szCs w:val="28"/>
        </w:rPr>
        <w:t>З метою забезпечення формування достовірних показників у звітності за 202</w:t>
      </w:r>
      <w:r w:rsidR="00910579" w:rsidRPr="00C75220">
        <w:rPr>
          <w:sz w:val="28"/>
          <w:szCs w:val="28"/>
        </w:rPr>
        <w:t>5</w:t>
      </w:r>
      <w:r w:rsidRPr="00C75220">
        <w:rPr>
          <w:sz w:val="28"/>
          <w:szCs w:val="28"/>
        </w:rPr>
        <w:t xml:space="preserve"> рік про стан розгляду судових справ керівник</w:t>
      </w:r>
      <w:r w:rsidR="00990611" w:rsidRPr="00C75220">
        <w:rPr>
          <w:sz w:val="28"/>
          <w:szCs w:val="28"/>
        </w:rPr>
        <w:t>и</w:t>
      </w:r>
      <w:r w:rsidRPr="00C75220">
        <w:rPr>
          <w:sz w:val="28"/>
          <w:szCs w:val="28"/>
        </w:rPr>
        <w:t xml:space="preserve"> апарат</w:t>
      </w:r>
      <w:r w:rsidR="00990611" w:rsidRPr="00C75220">
        <w:rPr>
          <w:sz w:val="28"/>
          <w:szCs w:val="28"/>
        </w:rPr>
        <w:t>ів</w:t>
      </w:r>
      <w:r w:rsidRPr="00C75220">
        <w:rPr>
          <w:sz w:val="28"/>
          <w:szCs w:val="28"/>
        </w:rPr>
        <w:t xml:space="preserve"> судів пров</w:t>
      </w:r>
      <w:r w:rsidR="0025503F" w:rsidRPr="00C75220">
        <w:rPr>
          <w:sz w:val="28"/>
          <w:szCs w:val="28"/>
        </w:rPr>
        <w:t>од</w:t>
      </w:r>
      <w:r w:rsidR="00990611" w:rsidRPr="00C75220">
        <w:rPr>
          <w:sz w:val="28"/>
          <w:szCs w:val="28"/>
        </w:rPr>
        <w:t>ять</w:t>
      </w:r>
      <w:r w:rsidRPr="00C75220">
        <w:rPr>
          <w:sz w:val="28"/>
          <w:szCs w:val="28"/>
        </w:rPr>
        <w:t xml:space="preserve"> моніторинг </w:t>
      </w:r>
      <w:r w:rsidR="00990611" w:rsidRPr="00C75220">
        <w:rPr>
          <w:sz w:val="28"/>
          <w:szCs w:val="28"/>
        </w:rPr>
        <w:t>ОСК</w:t>
      </w:r>
      <w:r w:rsidRPr="00C75220">
        <w:rPr>
          <w:sz w:val="28"/>
          <w:szCs w:val="28"/>
        </w:rPr>
        <w:t xml:space="preserve"> </w:t>
      </w:r>
      <w:r w:rsidR="00990611" w:rsidRPr="00C75220">
        <w:rPr>
          <w:sz w:val="28"/>
          <w:szCs w:val="28"/>
        </w:rPr>
        <w:t>по</w:t>
      </w:r>
      <w:r w:rsidRPr="00C75220">
        <w:rPr>
          <w:sz w:val="28"/>
          <w:szCs w:val="28"/>
        </w:rPr>
        <w:t xml:space="preserve"> справ</w:t>
      </w:r>
      <w:r w:rsidR="00990611" w:rsidRPr="00C75220">
        <w:rPr>
          <w:sz w:val="28"/>
          <w:szCs w:val="28"/>
        </w:rPr>
        <w:t>ах</w:t>
      </w:r>
      <w:r w:rsidRPr="00C75220">
        <w:rPr>
          <w:sz w:val="28"/>
          <w:szCs w:val="28"/>
        </w:rPr>
        <w:t xml:space="preserve"> та кримінальн</w:t>
      </w:r>
      <w:r w:rsidR="00990611" w:rsidRPr="00C75220">
        <w:rPr>
          <w:sz w:val="28"/>
          <w:szCs w:val="28"/>
        </w:rPr>
        <w:t>их</w:t>
      </w:r>
      <w:r w:rsidRPr="00C75220">
        <w:rPr>
          <w:sz w:val="28"/>
          <w:szCs w:val="28"/>
        </w:rPr>
        <w:t xml:space="preserve"> провадження</w:t>
      </w:r>
      <w:r w:rsidR="00990611" w:rsidRPr="00C75220">
        <w:rPr>
          <w:sz w:val="28"/>
          <w:szCs w:val="28"/>
        </w:rPr>
        <w:t>х</w:t>
      </w:r>
      <w:r w:rsidRPr="00C75220">
        <w:rPr>
          <w:sz w:val="28"/>
          <w:szCs w:val="28"/>
        </w:rPr>
        <w:t>, що відображаються у звітах як залишок нерозглянутих справ на кінець звітного періоду та забезпеч</w:t>
      </w:r>
      <w:r w:rsidR="00990611" w:rsidRPr="00C75220">
        <w:rPr>
          <w:sz w:val="28"/>
          <w:szCs w:val="28"/>
        </w:rPr>
        <w:t>ують</w:t>
      </w:r>
      <w:r w:rsidRPr="00C75220">
        <w:rPr>
          <w:sz w:val="28"/>
          <w:szCs w:val="28"/>
        </w:rPr>
        <w:t xml:space="preserve"> контроль за вчасним внесенням до ОСК повної та достовірної інформації про стан розгляду судових справ</w:t>
      </w:r>
      <w:r w:rsidR="000C7EA5" w:rsidRPr="00C75220">
        <w:rPr>
          <w:sz w:val="28"/>
          <w:szCs w:val="28"/>
        </w:rPr>
        <w:t>.</w:t>
      </w:r>
      <w:r w:rsidRPr="00C75220">
        <w:rPr>
          <w:sz w:val="28"/>
          <w:szCs w:val="28"/>
        </w:rPr>
        <w:t xml:space="preserve"> </w:t>
      </w:r>
    </w:p>
    <w:p w:rsidR="003433E4" w:rsidRPr="00C75220" w:rsidRDefault="003433E4" w:rsidP="005172AA">
      <w:pPr>
        <w:tabs>
          <w:tab w:val="left" w:pos="851"/>
        </w:tabs>
        <w:spacing w:line="276" w:lineRule="auto"/>
        <w:ind w:firstLine="709"/>
        <w:jc w:val="both"/>
        <w:rPr>
          <w:sz w:val="28"/>
          <w:szCs w:val="28"/>
        </w:rPr>
      </w:pPr>
      <w:r w:rsidRPr="00C75220">
        <w:rPr>
          <w:sz w:val="28"/>
          <w:szCs w:val="28"/>
        </w:rPr>
        <w:t>В місцевих загальних судах області робота здійснюється відповідно до планів роботи суд</w:t>
      </w:r>
      <w:r w:rsidR="001066B7" w:rsidRPr="00C75220">
        <w:rPr>
          <w:sz w:val="28"/>
          <w:szCs w:val="28"/>
        </w:rPr>
        <w:t>ів</w:t>
      </w:r>
      <w:r w:rsidRPr="00C75220">
        <w:rPr>
          <w:sz w:val="28"/>
          <w:szCs w:val="28"/>
        </w:rPr>
        <w:t>, що с</w:t>
      </w:r>
      <w:r w:rsidR="001066B7" w:rsidRPr="00C75220">
        <w:rPr>
          <w:sz w:val="28"/>
          <w:szCs w:val="28"/>
        </w:rPr>
        <w:t>кладаються</w:t>
      </w:r>
      <w:r w:rsidRPr="00C75220">
        <w:rPr>
          <w:sz w:val="28"/>
          <w:szCs w:val="28"/>
        </w:rPr>
        <w:t xml:space="preserve"> керівник</w:t>
      </w:r>
      <w:r w:rsidR="001066B7" w:rsidRPr="00C75220">
        <w:rPr>
          <w:sz w:val="28"/>
          <w:szCs w:val="28"/>
        </w:rPr>
        <w:t>ами</w:t>
      </w:r>
      <w:r w:rsidRPr="00C75220">
        <w:rPr>
          <w:sz w:val="28"/>
          <w:szCs w:val="28"/>
        </w:rPr>
        <w:t xml:space="preserve"> апарат</w:t>
      </w:r>
      <w:r w:rsidR="001066B7" w:rsidRPr="00C75220">
        <w:rPr>
          <w:sz w:val="28"/>
          <w:szCs w:val="28"/>
        </w:rPr>
        <w:t>ів</w:t>
      </w:r>
      <w:r w:rsidRPr="00C75220">
        <w:rPr>
          <w:sz w:val="28"/>
          <w:szCs w:val="28"/>
        </w:rPr>
        <w:t xml:space="preserve"> суд</w:t>
      </w:r>
      <w:r w:rsidR="001066B7" w:rsidRPr="00C75220">
        <w:rPr>
          <w:sz w:val="28"/>
          <w:szCs w:val="28"/>
        </w:rPr>
        <w:t>ів</w:t>
      </w:r>
      <w:r w:rsidRPr="00C75220">
        <w:rPr>
          <w:sz w:val="28"/>
          <w:szCs w:val="28"/>
        </w:rPr>
        <w:t xml:space="preserve"> та затверджу</w:t>
      </w:r>
      <w:r w:rsidR="001066B7" w:rsidRPr="00C75220">
        <w:rPr>
          <w:sz w:val="28"/>
          <w:szCs w:val="28"/>
        </w:rPr>
        <w:t>ються</w:t>
      </w:r>
      <w:r w:rsidRPr="00C75220">
        <w:rPr>
          <w:sz w:val="28"/>
          <w:szCs w:val="28"/>
        </w:rPr>
        <w:t xml:space="preserve"> голова</w:t>
      </w:r>
      <w:r w:rsidR="001066B7" w:rsidRPr="00C75220">
        <w:rPr>
          <w:sz w:val="28"/>
          <w:szCs w:val="28"/>
        </w:rPr>
        <w:t>ми</w:t>
      </w:r>
      <w:r w:rsidRPr="00C75220">
        <w:rPr>
          <w:sz w:val="28"/>
          <w:szCs w:val="28"/>
        </w:rPr>
        <w:t xml:space="preserve"> суд</w:t>
      </w:r>
      <w:r w:rsidR="001066B7" w:rsidRPr="00C75220">
        <w:rPr>
          <w:sz w:val="28"/>
          <w:szCs w:val="28"/>
        </w:rPr>
        <w:t>ів</w:t>
      </w:r>
      <w:r w:rsidRPr="00C75220">
        <w:rPr>
          <w:sz w:val="28"/>
          <w:szCs w:val="28"/>
        </w:rPr>
        <w:t>. З планами роботи суд</w:t>
      </w:r>
      <w:r w:rsidR="001066B7" w:rsidRPr="00C75220">
        <w:rPr>
          <w:sz w:val="28"/>
          <w:szCs w:val="28"/>
        </w:rPr>
        <w:t>ів</w:t>
      </w:r>
      <w:r w:rsidRPr="00C75220">
        <w:rPr>
          <w:sz w:val="28"/>
          <w:szCs w:val="28"/>
        </w:rPr>
        <w:t xml:space="preserve"> ознайомлені усі працівники апарат</w:t>
      </w:r>
      <w:r w:rsidR="001066B7" w:rsidRPr="00C75220">
        <w:rPr>
          <w:sz w:val="28"/>
          <w:szCs w:val="28"/>
        </w:rPr>
        <w:t>ів</w:t>
      </w:r>
      <w:r w:rsidRPr="00C75220">
        <w:rPr>
          <w:sz w:val="28"/>
          <w:szCs w:val="28"/>
        </w:rPr>
        <w:t xml:space="preserve"> </w:t>
      </w:r>
      <w:r w:rsidR="001066B7" w:rsidRPr="00C75220">
        <w:rPr>
          <w:sz w:val="28"/>
          <w:szCs w:val="28"/>
        </w:rPr>
        <w:t xml:space="preserve">відповідних </w:t>
      </w:r>
      <w:r w:rsidRPr="00C75220">
        <w:rPr>
          <w:sz w:val="28"/>
          <w:szCs w:val="28"/>
        </w:rPr>
        <w:t>суд</w:t>
      </w:r>
      <w:r w:rsidR="001066B7" w:rsidRPr="00C75220">
        <w:rPr>
          <w:sz w:val="28"/>
          <w:szCs w:val="28"/>
        </w:rPr>
        <w:t>ів</w:t>
      </w:r>
      <w:r w:rsidRPr="00C75220">
        <w:rPr>
          <w:sz w:val="28"/>
          <w:szCs w:val="28"/>
        </w:rPr>
        <w:t xml:space="preserve">. </w:t>
      </w:r>
      <w:r w:rsidR="001066B7" w:rsidRPr="00C75220">
        <w:rPr>
          <w:sz w:val="28"/>
          <w:szCs w:val="28"/>
        </w:rPr>
        <w:t>К</w:t>
      </w:r>
      <w:r w:rsidRPr="00C75220">
        <w:rPr>
          <w:sz w:val="28"/>
          <w:szCs w:val="28"/>
        </w:rPr>
        <w:t>ерівництвом суд</w:t>
      </w:r>
      <w:r w:rsidR="001066B7" w:rsidRPr="00C75220">
        <w:rPr>
          <w:sz w:val="28"/>
          <w:szCs w:val="28"/>
        </w:rPr>
        <w:t>ів</w:t>
      </w:r>
      <w:r w:rsidRPr="00C75220">
        <w:rPr>
          <w:sz w:val="28"/>
          <w:szCs w:val="28"/>
        </w:rPr>
        <w:t xml:space="preserve"> </w:t>
      </w:r>
      <w:r w:rsidR="001066B7" w:rsidRPr="00C75220">
        <w:rPr>
          <w:sz w:val="28"/>
          <w:szCs w:val="28"/>
        </w:rPr>
        <w:t xml:space="preserve">постійно </w:t>
      </w:r>
      <w:r w:rsidRPr="00C75220">
        <w:rPr>
          <w:sz w:val="28"/>
          <w:szCs w:val="28"/>
        </w:rPr>
        <w:t>здійснюється контроль за виконанням запланованих заходів.</w:t>
      </w:r>
    </w:p>
    <w:p w:rsidR="00B97C28" w:rsidRPr="00C75220" w:rsidRDefault="003433E4" w:rsidP="005172AA">
      <w:pPr>
        <w:tabs>
          <w:tab w:val="left" w:pos="851"/>
        </w:tabs>
        <w:spacing w:line="276" w:lineRule="auto"/>
        <w:ind w:firstLine="709"/>
        <w:jc w:val="both"/>
        <w:rPr>
          <w:sz w:val="28"/>
          <w:szCs w:val="28"/>
        </w:rPr>
      </w:pPr>
      <w:r w:rsidRPr="00C75220">
        <w:rPr>
          <w:sz w:val="28"/>
          <w:szCs w:val="28"/>
        </w:rPr>
        <w:t>Окремо керівниками апарат</w:t>
      </w:r>
      <w:r w:rsidR="001066B7" w:rsidRPr="00C75220">
        <w:rPr>
          <w:sz w:val="28"/>
          <w:szCs w:val="28"/>
        </w:rPr>
        <w:t>ів</w:t>
      </w:r>
      <w:r w:rsidRPr="00C75220">
        <w:rPr>
          <w:sz w:val="28"/>
          <w:szCs w:val="28"/>
        </w:rPr>
        <w:t xml:space="preserve"> судів складено плани навчання з працівниками апарат</w:t>
      </w:r>
      <w:r w:rsidR="001066B7" w:rsidRPr="00C75220">
        <w:rPr>
          <w:sz w:val="28"/>
          <w:szCs w:val="28"/>
        </w:rPr>
        <w:t>ів</w:t>
      </w:r>
      <w:r w:rsidRPr="00C75220">
        <w:rPr>
          <w:sz w:val="28"/>
          <w:szCs w:val="28"/>
        </w:rPr>
        <w:t xml:space="preserve"> судів. Основна увага приділяється вивченню Інструкції з діловодства </w:t>
      </w:r>
      <w:r w:rsidR="00E95AEA" w:rsidRPr="00C75220">
        <w:rPr>
          <w:sz w:val="28"/>
          <w:szCs w:val="28"/>
        </w:rPr>
        <w:t>в місцевих та апеляційних судах України</w:t>
      </w:r>
      <w:r w:rsidRPr="00C75220">
        <w:rPr>
          <w:sz w:val="28"/>
          <w:szCs w:val="28"/>
        </w:rPr>
        <w:t>, Інструкції щодо формування картки на особу, стосовно якої судом розглянуто матеріали кримінального провадження, Положення про автоматизовану систему документообігу суду</w:t>
      </w:r>
      <w:r w:rsidR="00135049" w:rsidRPr="00C75220">
        <w:rPr>
          <w:sz w:val="28"/>
          <w:szCs w:val="28"/>
        </w:rPr>
        <w:t xml:space="preserve"> </w:t>
      </w:r>
      <w:r w:rsidR="00274F80" w:rsidRPr="00C75220">
        <w:rPr>
          <w:sz w:val="28"/>
          <w:szCs w:val="28"/>
        </w:rPr>
        <w:t>та інші питання.</w:t>
      </w:r>
      <w:r w:rsidR="00581C8F" w:rsidRPr="00C75220">
        <w:rPr>
          <w:sz w:val="28"/>
          <w:szCs w:val="28"/>
        </w:rPr>
        <w:t xml:space="preserve"> </w:t>
      </w:r>
    </w:p>
    <w:p w:rsidR="008876B7" w:rsidRPr="00C75220" w:rsidRDefault="00D1544E" w:rsidP="005172AA">
      <w:pPr>
        <w:spacing w:line="276" w:lineRule="auto"/>
        <w:ind w:firstLine="709"/>
        <w:jc w:val="both"/>
        <w:rPr>
          <w:sz w:val="28"/>
          <w:szCs w:val="28"/>
        </w:rPr>
      </w:pPr>
      <w:r w:rsidRPr="00C75220">
        <w:rPr>
          <w:sz w:val="28"/>
          <w:szCs w:val="28"/>
        </w:rPr>
        <w:t>Відповідно до п. 9 Розділу І Інструкції з діловодства в місцевих та апеляційних судах України, затвердженої наказом Державної судової адміністрації України від 20</w:t>
      </w:r>
      <w:r w:rsidR="00D6350B" w:rsidRPr="00C75220">
        <w:rPr>
          <w:sz w:val="28"/>
          <w:szCs w:val="28"/>
        </w:rPr>
        <w:t xml:space="preserve"> серпня </w:t>
      </w:r>
      <w:r w:rsidRPr="00C75220">
        <w:rPr>
          <w:sz w:val="28"/>
          <w:szCs w:val="28"/>
        </w:rPr>
        <w:t>2019</w:t>
      </w:r>
      <w:r w:rsidR="00D6350B" w:rsidRPr="00C75220">
        <w:rPr>
          <w:sz w:val="28"/>
          <w:szCs w:val="28"/>
        </w:rPr>
        <w:t xml:space="preserve"> року</w:t>
      </w:r>
      <w:r w:rsidRPr="00C75220">
        <w:rPr>
          <w:sz w:val="28"/>
          <w:szCs w:val="28"/>
        </w:rPr>
        <w:t xml:space="preserve"> № 814</w:t>
      </w:r>
      <w:r w:rsidR="001066B7" w:rsidRPr="00C75220">
        <w:rPr>
          <w:sz w:val="28"/>
          <w:szCs w:val="28"/>
        </w:rPr>
        <w:t xml:space="preserve"> зі змінами</w:t>
      </w:r>
      <w:r w:rsidRPr="00C75220">
        <w:rPr>
          <w:sz w:val="28"/>
          <w:szCs w:val="28"/>
        </w:rPr>
        <w:t>, керівниками апарат</w:t>
      </w:r>
      <w:r w:rsidR="001066B7" w:rsidRPr="00C75220">
        <w:rPr>
          <w:sz w:val="28"/>
          <w:szCs w:val="28"/>
        </w:rPr>
        <w:t>ів</w:t>
      </w:r>
      <w:r w:rsidRPr="00C75220">
        <w:rPr>
          <w:sz w:val="28"/>
          <w:szCs w:val="28"/>
        </w:rPr>
        <w:t xml:space="preserve"> місцевих судів проведено перевірку стану діловодства в суд</w:t>
      </w:r>
      <w:r w:rsidR="001066B7" w:rsidRPr="00C75220">
        <w:rPr>
          <w:sz w:val="28"/>
          <w:szCs w:val="28"/>
        </w:rPr>
        <w:t>ах</w:t>
      </w:r>
      <w:r w:rsidRPr="00C75220">
        <w:rPr>
          <w:sz w:val="28"/>
          <w:szCs w:val="28"/>
        </w:rPr>
        <w:t>, про що складено відповідні довідки</w:t>
      </w:r>
      <w:r w:rsidR="001066B7" w:rsidRPr="00C75220">
        <w:rPr>
          <w:sz w:val="28"/>
          <w:szCs w:val="28"/>
        </w:rPr>
        <w:t xml:space="preserve"> та своєчасно надіслано до </w:t>
      </w:r>
      <w:r w:rsidR="00E96AA0" w:rsidRPr="00C75220">
        <w:rPr>
          <w:sz w:val="28"/>
          <w:szCs w:val="28"/>
        </w:rPr>
        <w:t>Т</w:t>
      </w:r>
      <w:r w:rsidR="001066B7" w:rsidRPr="00C75220">
        <w:rPr>
          <w:sz w:val="28"/>
          <w:szCs w:val="28"/>
        </w:rPr>
        <w:t>ериторіального управління</w:t>
      </w:r>
      <w:r w:rsidRPr="00C75220">
        <w:rPr>
          <w:sz w:val="28"/>
          <w:szCs w:val="28"/>
        </w:rPr>
        <w:t>.</w:t>
      </w:r>
    </w:p>
    <w:p w:rsidR="00135049" w:rsidRPr="00C75220" w:rsidRDefault="00EA58A0" w:rsidP="006B20B1">
      <w:pPr>
        <w:spacing w:line="276" w:lineRule="auto"/>
        <w:ind w:firstLine="709"/>
        <w:jc w:val="both"/>
        <w:rPr>
          <w:sz w:val="28"/>
          <w:szCs w:val="28"/>
        </w:rPr>
      </w:pPr>
      <w:r w:rsidRPr="00C75220">
        <w:rPr>
          <w:sz w:val="28"/>
          <w:szCs w:val="28"/>
        </w:rPr>
        <w:t xml:space="preserve">При вивченні </w:t>
      </w:r>
      <w:r w:rsidR="008876B7" w:rsidRPr="00C75220">
        <w:rPr>
          <w:sz w:val="28"/>
          <w:szCs w:val="28"/>
        </w:rPr>
        <w:t xml:space="preserve">практики організації діяльності судів </w:t>
      </w:r>
      <w:r w:rsidRPr="00C75220">
        <w:rPr>
          <w:sz w:val="28"/>
          <w:szCs w:val="28"/>
        </w:rPr>
        <w:t>основна увага приділя</w:t>
      </w:r>
      <w:r w:rsidR="008876B7" w:rsidRPr="00C75220">
        <w:rPr>
          <w:sz w:val="28"/>
          <w:szCs w:val="28"/>
        </w:rPr>
        <w:t>ла</w:t>
      </w:r>
      <w:r w:rsidRPr="00C75220">
        <w:rPr>
          <w:sz w:val="28"/>
          <w:szCs w:val="28"/>
        </w:rPr>
        <w:t>с</w:t>
      </w:r>
      <w:r w:rsidR="008876B7" w:rsidRPr="00C75220">
        <w:rPr>
          <w:sz w:val="28"/>
          <w:szCs w:val="28"/>
        </w:rPr>
        <w:t>ь</w:t>
      </w:r>
      <w:r w:rsidRPr="00C75220">
        <w:rPr>
          <w:sz w:val="28"/>
          <w:szCs w:val="28"/>
        </w:rPr>
        <w:t xml:space="preserve"> </w:t>
      </w:r>
      <w:r w:rsidR="008876B7" w:rsidRPr="00C75220">
        <w:rPr>
          <w:sz w:val="28"/>
          <w:szCs w:val="28"/>
        </w:rPr>
        <w:t>наступним напрямкам:</w:t>
      </w:r>
    </w:p>
    <w:p w:rsidR="00EB4CC4" w:rsidRPr="00C75220" w:rsidRDefault="00EB4CC4" w:rsidP="005172AA">
      <w:pPr>
        <w:spacing w:line="276" w:lineRule="auto"/>
        <w:ind w:firstLine="709"/>
        <w:jc w:val="both"/>
        <w:rPr>
          <w:sz w:val="28"/>
          <w:szCs w:val="28"/>
        </w:rPr>
      </w:pPr>
      <w:r w:rsidRPr="00C75220">
        <w:rPr>
          <w:sz w:val="28"/>
          <w:szCs w:val="28"/>
        </w:rPr>
        <w:t xml:space="preserve">- </w:t>
      </w:r>
      <w:r w:rsidR="006B20B1" w:rsidRPr="00C75220">
        <w:rPr>
          <w:sz w:val="28"/>
          <w:szCs w:val="28"/>
        </w:rPr>
        <w:t xml:space="preserve"> </w:t>
      </w:r>
      <w:r w:rsidR="0041530E" w:rsidRPr="00C75220">
        <w:rPr>
          <w:sz w:val="28"/>
          <w:szCs w:val="28"/>
        </w:rPr>
        <w:t>стан ведення діловодства та</w:t>
      </w:r>
      <w:r w:rsidRPr="00C75220">
        <w:rPr>
          <w:sz w:val="28"/>
          <w:szCs w:val="28"/>
        </w:rPr>
        <w:t xml:space="preserve"> архіву суду;</w:t>
      </w:r>
    </w:p>
    <w:p w:rsidR="00EB4CC4" w:rsidRPr="00C75220" w:rsidRDefault="00EB4CC4" w:rsidP="005172AA">
      <w:pPr>
        <w:spacing w:line="276" w:lineRule="auto"/>
        <w:ind w:firstLine="709"/>
        <w:jc w:val="both"/>
        <w:rPr>
          <w:sz w:val="28"/>
          <w:szCs w:val="28"/>
        </w:rPr>
      </w:pPr>
      <w:r w:rsidRPr="00C75220">
        <w:rPr>
          <w:sz w:val="28"/>
          <w:szCs w:val="28"/>
        </w:rPr>
        <w:t xml:space="preserve">- </w:t>
      </w:r>
      <w:r w:rsidR="006B20B1" w:rsidRPr="00C75220">
        <w:rPr>
          <w:sz w:val="28"/>
          <w:szCs w:val="28"/>
        </w:rPr>
        <w:t>особливості звернення до примусового виконання судових рішень у кримінальних провадженнях щодо військових кримінальних правопорушень;</w:t>
      </w:r>
    </w:p>
    <w:p w:rsidR="00EB4CC4" w:rsidRPr="00C75220" w:rsidRDefault="00EB4CC4" w:rsidP="005172AA">
      <w:pPr>
        <w:spacing w:line="276" w:lineRule="auto"/>
        <w:ind w:firstLine="709"/>
        <w:jc w:val="both"/>
        <w:rPr>
          <w:sz w:val="28"/>
          <w:szCs w:val="28"/>
        </w:rPr>
      </w:pPr>
      <w:r w:rsidRPr="00C75220">
        <w:rPr>
          <w:sz w:val="28"/>
          <w:szCs w:val="28"/>
        </w:rPr>
        <w:t>-</w:t>
      </w:r>
      <w:r w:rsidR="006B20B1" w:rsidRPr="00C75220">
        <w:rPr>
          <w:sz w:val="28"/>
          <w:szCs w:val="28"/>
        </w:rPr>
        <w:t xml:space="preserve"> </w:t>
      </w:r>
      <w:r w:rsidRPr="00C75220">
        <w:rPr>
          <w:sz w:val="28"/>
          <w:szCs w:val="28"/>
        </w:rPr>
        <w:t xml:space="preserve"> </w:t>
      </w:r>
      <w:r w:rsidR="006B20B1" w:rsidRPr="00C75220">
        <w:rPr>
          <w:sz w:val="28"/>
          <w:szCs w:val="28"/>
        </w:rPr>
        <w:t>електронні виконавчі листи</w:t>
      </w:r>
      <w:r w:rsidRPr="00C75220">
        <w:rPr>
          <w:sz w:val="28"/>
          <w:szCs w:val="28"/>
        </w:rPr>
        <w:t>;</w:t>
      </w:r>
    </w:p>
    <w:p w:rsidR="00135049" w:rsidRPr="00C75220" w:rsidRDefault="00135049" w:rsidP="005172AA">
      <w:pPr>
        <w:spacing w:line="276" w:lineRule="auto"/>
        <w:ind w:firstLine="709"/>
        <w:jc w:val="both"/>
        <w:rPr>
          <w:sz w:val="28"/>
          <w:szCs w:val="28"/>
        </w:rPr>
      </w:pPr>
      <w:r w:rsidRPr="00C75220">
        <w:rPr>
          <w:sz w:val="28"/>
          <w:szCs w:val="28"/>
        </w:rPr>
        <w:t xml:space="preserve">- </w:t>
      </w:r>
      <w:r w:rsidR="006B20B1" w:rsidRPr="00C75220">
        <w:rPr>
          <w:sz w:val="28"/>
          <w:szCs w:val="28"/>
        </w:rPr>
        <w:t xml:space="preserve"> підстави та причини здійснення повторного автоматизованого розподілу судових справ, здійснення заміни присяжних.</w:t>
      </w:r>
    </w:p>
    <w:p w:rsidR="00EA58A0" w:rsidRPr="00C75220" w:rsidRDefault="00EA58A0" w:rsidP="004A3DF7">
      <w:pPr>
        <w:tabs>
          <w:tab w:val="left" w:pos="851"/>
        </w:tabs>
        <w:spacing w:line="276" w:lineRule="auto"/>
        <w:ind w:firstLine="709"/>
        <w:jc w:val="both"/>
        <w:rPr>
          <w:sz w:val="28"/>
          <w:szCs w:val="28"/>
        </w:rPr>
      </w:pPr>
      <w:r w:rsidRPr="00C75220">
        <w:rPr>
          <w:sz w:val="28"/>
          <w:szCs w:val="28"/>
        </w:rPr>
        <w:lastRenderedPageBreak/>
        <w:t xml:space="preserve">При реєстрації кримінальних справ та проваджень в основному дотримано хронологію, повно заповнюється інформація щодо потерпілих, призначення справ до розгляду, причини відкладення розгляду. У картках на розглянуті кримінальні справи, кримінальне провадження зазначаються відомості про набрання законної сили вироком (постановою, ухвалою) та щодо виконання рішення. Картки на особу, стосовно якої судом розглянуто кримінальну справу, заповнюються належним чином. </w:t>
      </w:r>
    </w:p>
    <w:p w:rsidR="004D7996" w:rsidRPr="00C75220" w:rsidRDefault="004D7996" w:rsidP="005172AA">
      <w:pPr>
        <w:tabs>
          <w:tab w:val="left" w:pos="851"/>
        </w:tabs>
        <w:spacing w:line="276" w:lineRule="auto"/>
        <w:ind w:firstLine="709"/>
        <w:jc w:val="both"/>
        <w:rPr>
          <w:sz w:val="28"/>
          <w:szCs w:val="28"/>
        </w:rPr>
      </w:pPr>
      <w:r w:rsidRPr="00C75220">
        <w:rPr>
          <w:sz w:val="28"/>
          <w:szCs w:val="28"/>
        </w:rPr>
        <w:t>О</w:t>
      </w:r>
      <w:r w:rsidR="008876B7" w:rsidRPr="00C75220">
        <w:rPr>
          <w:sz w:val="28"/>
          <w:szCs w:val="28"/>
        </w:rPr>
        <w:t>СК</w:t>
      </w:r>
      <w:r w:rsidRPr="00C75220">
        <w:rPr>
          <w:sz w:val="28"/>
          <w:szCs w:val="28"/>
        </w:rPr>
        <w:t xml:space="preserve"> на справи позовного провадження та адміністративні справи заповнюються належним чином: визначено рядок звіту, заповнюються відомості щодо сторін у справі, суті позову, відомості про судовий розгляд справи, відображено надходження апеляцій у справах та результати апеляційного розгляду справи та ін. </w:t>
      </w:r>
    </w:p>
    <w:p w:rsidR="00667987" w:rsidRPr="00C75220" w:rsidRDefault="00936874" w:rsidP="005172AA">
      <w:pPr>
        <w:tabs>
          <w:tab w:val="left" w:pos="851"/>
        </w:tabs>
        <w:spacing w:line="276" w:lineRule="auto"/>
        <w:ind w:firstLine="709"/>
        <w:jc w:val="both"/>
        <w:rPr>
          <w:sz w:val="28"/>
          <w:szCs w:val="28"/>
        </w:rPr>
      </w:pPr>
      <w:r w:rsidRPr="00C75220">
        <w:rPr>
          <w:sz w:val="28"/>
          <w:szCs w:val="28"/>
        </w:rPr>
        <w:t>При плануванні о</w:t>
      </w:r>
      <w:r w:rsidR="00667987" w:rsidRPr="00C75220">
        <w:rPr>
          <w:sz w:val="28"/>
          <w:szCs w:val="28"/>
        </w:rPr>
        <w:t>рганіз</w:t>
      </w:r>
      <w:r w:rsidRPr="00C75220">
        <w:rPr>
          <w:sz w:val="28"/>
          <w:szCs w:val="28"/>
        </w:rPr>
        <w:t>ації</w:t>
      </w:r>
      <w:r w:rsidR="00667987" w:rsidRPr="00C75220">
        <w:rPr>
          <w:sz w:val="28"/>
          <w:szCs w:val="28"/>
        </w:rPr>
        <w:t xml:space="preserve"> </w:t>
      </w:r>
      <w:r w:rsidR="0013677A" w:rsidRPr="00C75220">
        <w:rPr>
          <w:sz w:val="28"/>
          <w:szCs w:val="28"/>
        </w:rPr>
        <w:t>робот</w:t>
      </w:r>
      <w:r w:rsidRPr="00C75220">
        <w:rPr>
          <w:sz w:val="28"/>
          <w:szCs w:val="28"/>
        </w:rPr>
        <w:t>и</w:t>
      </w:r>
      <w:r w:rsidR="00667987" w:rsidRPr="00C75220">
        <w:rPr>
          <w:sz w:val="28"/>
          <w:szCs w:val="28"/>
        </w:rPr>
        <w:t xml:space="preserve"> судів </w:t>
      </w:r>
      <w:r w:rsidR="003E5378" w:rsidRPr="00C75220">
        <w:rPr>
          <w:sz w:val="28"/>
          <w:szCs w:val="28"/>
        </w:rPr>
        <w:t>Т</w:t>
      </w:r>
      <w:r w:rsidR="00667987" w:rsidRPr="00C75220">
        <w:rPr>
          <w:sz w:val="28"/>
          <w:szCs w:val="28"/>
        </w:rPr>
        <w:t>ериторіальне управління зосереджує увагу на необхідності систематичного проведення навчань з працівниками апарат</w:t>
      </w:r>
      <w:r w:rsidRPr="00C75220">
        <w:rPr>
          <w:sz w:val="28"/>
          <w:szCs w:val="28"/>
        </w:rPr>
        <w:t>ів</w:t>
      </w:r>
      <w:r w:rsidR="00667987" w:rsidRPr="00C75220">
        <w:rPr>
          <w:sz w:val="28"/>
          <w:szCs w:val="28"/>
        </w:rPr>
        <w:t xml:space="preserve"> судів </w:t>
      </w:r>
      <w:r w:rsidRPr="00C75220">
        <w:rPr>
          <w:sz w:val="28"/>
          <w:szCs w:val="28"/>
        </w:rPr>
        <w:t>в</w:t>
      </w:r>
      <w:r w:rsidR="00667987" w:rsidRPr="00C75220">
        <w:rPr>
          <w:sz w:val="28"/>
          <w:szCs w:val="28"/>
        </w:rPr>
        <w:t xml:space="preserve"> різних напрямк</w:t>
      </w:r>
      <w:r w:rsidRPr="00C75220">
        <w:rPr>
          <w:sz w:val="28"/>
          <w:szCs w:val="28"/>
        </w:rPr>
        <w:t>ах</w:t>
      </w:r>
      <w:r w:rsidR="00667987" w:rsidRPr="00C75220">
        <w:rPr>
          <w:sz w:val="28"/>
          <w:szCs w:val="28"/>
        </w:rPr>
        <w:t xml:space="preserve">. </w:t>
      </w:r>
    </w:p>
    <w:p w:rsidR="0013677A" w:rsidRPr="00C75220" w:rsidRDefault="00FB6611" w:rsidP="005172AA">
      <w:pPr>
        <w:spacing w:line="276" w:lineRule="auto"/>
        <w:ind w:firstLine="709"/>
        <w:jc w:val="both"/>
        <w:rPr>
          <w:sz w:val="28"/>
          <w:szCs w:val="28"/>
          <w:lang w:val="ru-RU"/>
        </w:rPr>
      </w:pPr>
      <w:r w:rsidRPr="00C75220">
        <w:rPr>
          <w:sz w:val="28"/>
          <w:szCs w:val="28"/>
        </w:rPr>
        <w:t>У 202</w:t>
      </w:r>
      <w:r w:rsidR="00DE2089" w:rsidRPr="00C75220">
        <w:rPr>
          <w:sz w:val="28"/>
          <w:szCs w:val="28"/>
        </w:rPr>
        <w:t>5</w:t>
      </w:r>
      <w:r w:rsidRPr="00C75220">
        <w:rPr>
          <w:sz w:val="28"/>
          <w:szCs w:val="28"/>
        </w:rPr>
        <w:t xml:space="preserve"> році </w:t>
      </w:r>
      <w:r w:rsidR="007F0B73" w:rsidRPr="00C75220">
        <w:rPr>
          <w:sz w:val="28"/>
          <w:szCs w:val="28"/>
        </w:rPr>
        <w:t>працівники апаратів</w:t>
      </w:r>
      <w:r w:rsidRPr="00C75220">
        <w:rPr>
          <w:sz w:val="28"/>
          <w:szCs w:val="28"/>
        </w:rPr>
        <w:t xml:space="preserve"> місцевих загальних судів </w:t>
      </w:r>
      <w:r w:rsidR="0013677A" w:rsidRPr="00C75220">
        <w:rPr>
          <w:sz w:val="28"/>
          <w:szCs w:val="28"/>
        </w:rPr>
        <w:t>б</w:t>
      </w:r>
      <w:r w:rsidR="007F0B73" w:rsidRPr="00C75220">
        <w:rPr>
          <w:sz w:val="28"/>
          <w:szCs w:val="28"/>
        </w:rPr>
        <w:t>рали</w:t>
      </w:r>
      <w:r w:rsidR="0013677A" w:rsidRPr="00C75220">
        <w:rPr>
          <w:sz w:val="28"/>
          <w:szCs w:val="28"/>
        </w:rPr>
        <w:t xml:space="preserve"> активну участь у навчальних вебінарах, індивідуальних навчальних практикумах, курсах, які проводяться працівниками Державного підприємства «Інформаційні судові системи»</w:t>
      </w:r>
      <w:r w:rsidR="007F0B73" w:rsidRPr="00C75220">
        <w:rPr>
          <w:sz w:val="28"/>
          <w:szCs w:val="28"/>
        </w:rPr>
        <w:t>,</w:t>
      </w:r>
      <w:r w:rsidR="0013677A" w:rsidRPr="00C75220">
        <w:rPr>
          <w:sz w:val="28"/>
          <w:szCs w:val="28"/>
        </w:rPr>
        <w:t xml:space="preserve"> пройшли дистанційн</w:t>
      </w:r>
      <w:r w:rsidR="007F0B73" w:rsidRPr="00C75220">
        <w:rPr>
          <w:sz w:val="28"/>
          <w:szCs w:val="28"/>
        </w:rPr>
        <w:t>і</w:t>
      </w:r>
      <w:r w:rsidR="0013677A" w:rsidRPr="00C75220">
        <w:rPr>
          <w:sz w:val="28"/>
          <w:szCs w:val="28"/>
        </w:rPr>
        <w:t xml:space="preserve"> навчання та отримали сертифікати за результатами навчання</w:t>
      </w:r>
      <w:r w:rsidR="004A3DF7" w:rsidRPr="00C75220">
        <w:rPr>
          <w:sz w:val="28"/>
          <w:szCs w:val="28"/>
        </w:rPr>
        <w:t xml:space="preserve">. </w:t>
      </w:r>
      <w:r w:rsidR="007F0B73" w:rsidRPr="00C75220">
        <w:rPr>
          <w:sz w:val="28"/>
          <w:szCs w:val="28"/>
        </w:rPr>
        <w:t>Крім цього, керівника</w:t>
      </w:r>
      <w:r w:rsidR="006151D2" w:rsidRPr="00C75220">
        <w:rPr>
          <w:sz w:val="28"/>
          <w:szCs w:val="28"/>
        </w:rPr>
        <w:t>ми апаратів</w:t>
      </w:r>
      <w:r w:rsidR="007F0B73" w:rsidRPr="00C75220">
        <w:rPr>
          <w:sz w:val="28"/>
          <w:szCs w:val="28"/>
        </w:rPr>
        <w:t xml:space="preserve"> місцевих судів організовано навчання на інших платформах: дистанційне навчання на платформі «Prometheus», навчання у Національній школі суддів України, </w:t>
      </w:r>
      <w:r w:rsidR="00A933A4" w:rsidRPr="00C75220">
        <w:rPr>
          <w:sz w:val="28"/>
          <w:szCs w:val="28"/>
        </w:rPr>
        <w:t>т</w:t>
      </w:r>
      <w:r w:rsidR="007F0B73" w:rsidRPr="00C75220">
        <w:rPr>
          <w:sz w:val="28"/>
          <w:szCs w:val="28"/>
        </w:rPr>
        <w:t>а шляхом самоосвіти на онлайн платформах Національного агентства України з питань державної служби, Дія. Освіта.</w:t>
      </w:r>
      <w:r w:rsidR="005172AA" w:rsidRPr="00C75220">
        <w:rPr>
          <w:sz w:val="28"/>
          <w:szCs w:val="28"/>
          <w:lang w:val="ru-RU"/>
        </w:rPr>
        <w:t xml:space="preserve"> </w:t>
      </w:r>
      <w:r w:rsidR="007F0B73" w:rsidRPr="00C75220">
        <w:rPr>
          <w:sz w:val="28"/>
          <w:szCs w:val="28"/>
        </w:rPr>
        <w:t>За результатами навчань працівники отримали відповідні сертифікати.</w:t>
      </w:r>
    </w:p>
    <w:p w:rsidR="004E452E" w:rsidRPr="00C75220" w:rsidRDefault="004E452E" w:rsidP="005172AA">
      <w:pPr>
        <w:spacing w:line="276" w:lineRule="auto"/>
        <w:ind w:firstLine="709"/>
        <w:jc w:val="both"/>
        <w:rPr>
          <w:sz w:val="28"/>
          <w:szCs w:val="28"/>
        </w:rPr>
      </w:pPr>
      <w:r w:rsidRPr="00C75220">
        <w:rPr>
          <w:sz w:val="28"/>
          <w:szCs w:val="28"/>
        </w:rPr>
        <w:t>Територіальним управлін</w:t>
      </w:r>
      <w:r w:rsidR="005172AA" w:rsidRPr="00C75220">
        <w:rPr>
          <w:sz w:val="28"/>
          <w:szCs w:val="28"/>
        </w:rPr>
        <w:t>ням опрацьовано</w:t>
      </w:r>
      <w:r w:rsidRPr="00C75220">
        <w:rPr>
          <w:sz w:val="28"/>
          <w:szCs w:val="28"/>
        </w:rPr>
        <w:t xml:space="preserve"> аналізи обліково-статистичної роботи в місцевих судах. За результатами узагальнення встановлено, що в усіх місцевих судах області керівниками апарат</w:t>
      </w:r>
      <w:r w:rsidR="005172AA" w:rsidRPr="00C75220">
        <w:rPr>
          <w:sz w:val="28"/>
          <w:szCs w:val="28"/>
        </w:rPr>
        <w:t>ів</w:t>
      </w:r>
      <w:r w:rsidRPr="00C75220">
        <w:rPr>
          <w:sz w:val="28"/>
          <w:szCs w:val="28"/>
        </w:rPr>
        <w:t xml:space="preserve"> приділяється</w:t>
      </w:r>
      <w:r w:rsidR="00F46E7F" w:rsidRPr="00C75220">
        <w:rPr>
          <w:sz w:val="28"/>
          <w:szCs w:val="28"/>
        </w:rPr>
        <w:t xml:space="preserve"> належна </w:t>
      </w:r>
      <w:r w:rsidR="005172AA" w:rsidRPr="00C75220">
        <w:rPr>
          <w:sz w:val="28"/>
          <w:szCs w:val="28"/>
        </w:rPr>
        <w:t xml:space="preserve">увага </w:t>
      </w:r>
      <w:r w:rsidR="00A933A4" w:rsidRPr="00C75220">
        <w:rPr>
          <w:sz w:val="28"/>
          <w:szCs w:val="28"/>
        </w:rPr>
        <w:t>даному</w:t>
      </w:r>
      <w:r w:rsidR="005172AA" w:rsidRPr="00C75220">
        <w:rPr>
          <w:sz w:val="28"/>
          <w:szCs w:val="28"/>
        </w:rPr>
        <w:t xml:space="preserve"> напрямку роботи</w:t>
      </w:r>
      <w:r w:rsidRPr="00C75220">
        <w:rPr>
          <w:sz w:val="28"/>
          <w:szCs w:val="28"/>
        </w:rPr>
        <w:t xml:space="preserve">. </w:t>
      </w:r>
    </w:p>
    <w:p w:rsidR="005172AA" w:rsidRPr="00C75220" w:rsidRDefault="005172AA" w:rsidP="005172AA">
      <w:pPr>
        <w:spacing w:line="276" w:lineRule="auto"/>
        <w:ind w:firstLine="709"/>
        <w:jc w:val="both"/>
        <w:rPr>
          <w:sz w:val="28"/>
          <w:szCs w:val="28"/>
        </w:rPr>
      </w:pPr>
      <w:r w:rsidRPr="00C75220">
        <w:rPr>
          <w:sz w:val="28"/>
          <w:szCs w:val="28"/>
        </w:rPr>
        <w:t>В</w:t>
      </w:r>
      <w:r w:rsidR="004E452E" w:rsidRPr="00C75220">
        <w:rPr>
          <w:sz w:val="28"/>
          <w:szCs w:val="28"/>
        </w:rPr>
        <w:t>продовж 202</w:t>
      </w:r>
      <w:r w:rsidR="004A3DF7" w:rsidRPr="00C75220">
        <w:rPr>
          <w:sz w:val="28"/>
          <w:szCs w:val="28"/>
        </w:rPr>
        <w:t>5</w:t>
      </w:r>
      <w:r w:rsidR="004E452E" w:rsidRPr="00C75220">
        <w:rPr>
          <w:sz w:val="28"/>
          <w:szCs w:val="28"/>
        </w:rPr>
        <w:t xml:space="preserve"> року </w:t>
      </w:r>
      <w:r w:rsidRPr="00C75220">
        <w:rPr>
          <w:sz w:val="28"/>
          <w:szCs w:val="28"/>
        </w:rPr>
        <w:t>керівниками</w:t>
      </w:r>
      <w:r w:rsidR="004E452E" w:rsidRPr="00C75220">
        <w:rPr>
          <w:sz w:val="28"/>
          <w:szCs w:val="28"/>
        </w:rPr>
        <w:t xml:space="preserve"> апарат</w:t>
      </w:r>
      <w:r w:rsidRPr="00C75220">
        <w:rPr>
          <w:sz w:val="28"/>
          <w:szCs w:val="28"/>
        </w:rPr>
        <w:t>ів</w:t>
      </w:r>
      <w:r w:rsidR="004E452E" w:rsidRPr="00C75220">
        <w:rPr>
          <w:sz w:val="28"/>
          <w:szCs w:val="28"/>
        </w:rPr>
        <w:t xml:space="preserve"> суд</w:t>
      </w:r>
      <w:r w:rsidRPr="00C75220">
        <w:rPr>
          <w:sz w:val="28"/>
          <w:szCs w:val="28"/>
        </w:rPr>
        <w:t>ів</w:t>
      </w:r>
      <w:r w:rsidR="004E452E" w:rsidRPr="00C75220">
        <w:rPr>
          <w:sz w:val="28"/>
          <w:szCs w:val="28"/>
        </w:rPr>
        <w:t xml:space="preserve"> перевірялися дотриманн</w:t>
      </w:r>
      <w:r w:rsidRPr="00C75220">
        <w:rPr>
          <w:sz w:val="28"/>
          <w:szCs w:val="28"/>
        </w:rPr>
        <w:t>я вимог, встановлених Інструкцією</w:t>
      </w:r>
      <w:r w:rsidR="004E452E" w:rsidRPr="00C75220">
        <w:rPr>
          <w:sz w:val="28"/>
          <w:szCs w:val="28"/>
        </w:rPr>
        <w:t xml:space="preserve"> з діловодства в місцевих та апеляційних судах України, а саме: ведення первинного обліку цивільних, кримінальних, адміністративних справ та справ про адміністративні правопорушення; правильність заповнення карток на осіб, стосовно яких судом розглянуто кримінальні справи та вироки по яких набрали законної сили; якість складання звітності; робота суду щодо приймання й обліку апеляційних скарг; </w:t>
      </w:r>
      <w:r w:rsidR="00BE7EBA" w:rsidRPr="00C75220">
        <w:rPr>
          <w:sz w:val="28"/>
          <w:szCs w:val="28"/>
        </w:rPr>
        <w:t>систематично</w:t>
      </w:r>
      <w:r w:rsidR="004E452E" w:rsidRPr="00C75220">
        <w:rPr>
          <w:sz w:val="28"/>
          <w:szCs w:val="28"/>
        </w:rPr>
        <w:t xml:space="preserve"> проводилась перевірка роботи канцелярії суду щодо звернення до виконання рішень у справах усіх категорій.</w:t>
      </w:r>
    </w:p>
    <w:p w:rsidR="005172AA" w:rsidRPr="00C75220" w:rsidRDefault="005172AA" w:rsidP="005172AA">
      <w:pPr>
        <w:spacing w:line="276" w:lineRule="auto"/>
        <w:ind w:firstLine="709"/>
        <w:jc w:val="both"/>
        <w:rPr>
          <w:sz w:val="28"/>
          <w:szCs w:val="28"/>
        </w:rPr>
      </w:pPr>
      <w:r w:rsidRPr="00C75220">
        <w:rPr>
          <w:sz w:val="28"/>
          <w:szCs w:val="28"/>
        </w:rPr>
        <w:lastRenderedPageBreak/>
        <w:t>У</w:t>
      </w:r>
      <w:r w:rsidR="004E452E" w:rsidRPr="00C75220">
        <w:rPr>
          <w:sz w:val="28"/>
          <w:szCs w:val="28"/>
        </w:rPr>
        <w:t xml:space="preserve"> звітному періоді керівниками</w:t>
      </w:r>
      <w:r w:rsidR="006151D2" w:rsidRPr="00C75220">
        <w:rPr>
          <w:sz w:val="28"/>
          <w:szCs w:val="28"/>
        </w:rPr>
        <w:t xml:space="preserve"> апаратів</w:t>
      </w:r>
      <w:r w:rsidR="004E452E" w:rsidRPr="00C75220">
        <w:rPr>
          <w:sz w:val="28"/>
          <w:szCs w:val="28"/>
        </w:rPr>
        <w:t xml:space="preserve"> місцевих судів та їхніми заступниками проведено </w:t>
      </w:r>
      <w:r w:rsidR="004878E8" w:rsidRPr="00C75220">
        <w:rPr>
          <w:sz w:val="28"/>
          <w:szCs w:val="28"/>
        </w:rPr>
        <w:t>перевірки</w:t>
      </w:r>
      <w:r w:rsidR="004E452E" w:rsidRPr="00C75220">
        <w:rPr>
          <w:sz w:val="28"/>
          <w:szCs w:val="28"/>
        </w:rPr>
        <w:t xml:space="preserve"> стану організації діяльності суду. За результатами перевірок складено акти, проведено оператив</w:t>
      </w:r>
      <w:r w:rsidR="006151D2" w:rsidRPr="00C75220">
        <w:rPr>
          <w:sz w:val="28"/>
          <w:szCs w:val="28"/>
        </w:rPr>
        <w:t>ні наради з працівниками апаратів</w:t>
      </w:r>
      <w:r w:rsidR="004E452E" w:rsidRPr="00C75220">
        <w:rPr>
          <w:sz w:val="28"/>
          <w:szCs w:val="28"/>
        </w:rPr>
        <w:t xml:space="preserve"> суду, на яких обговорювалися проблемні питання та виявлені недоліки, зокрема причини та ум</w:t>
      </w:r>
      <w:r w:rsidRPr="00C75220">
        <w:rPr>
          <w:sz w:val="28"/>
          <w:szCs w:val="28"/>
        </w:rPr>
        <w:t>ови їх виникнення та усунення.</w:t>
      </w:r>
    </w:p>
    <w:p w:rsidR="004E452E" w:rsidRPr="00C75220" w:rsidRDefault="00C3066B" w:rsidP="005172AA">
      <w:pPr>
        <w:spacing w:line="276" w:lineRule="auto"/>
        <w:ind w:firstLine="709"/>
        <w:jc w:val="both"/>
        <w:rPr>
          <w:sz w:val="28"/>
          <w:szCs w:val="28"/>
        </w:rPr>
      </w:pPr>
      <w:r w:rsidRPr="00C75220">
        <w:rPr>
          <w:sz w:val="28"/>
          <w:szCs w:val="28"/>
        </w:rPr>
        <w:t>В місцевих судах забезпечено реєстрацію електронних документів, що надійшли до суду через підсистему «Електронний суд».</w:t>
      </w:r>
    </w:p>
    <w:p w:rsidR="00765F36" w:rsidRPr="00C75220" w:rsidRDefault="00765F36" w:rsidP="00765F36">
      <w:pPr>
        <w:spacing w:line="276" w:lineRule="auto"/>
        <w:ind w:firstLine="709"/>
        <w:jc w:val="both"/>
        <w:rPr>
          <w:sz w:val="28"/>
          <w:szCs w:val="28"/>
        </w:rPr>
      </w:pPr>
      <w:r w:rsidRPr="00C75220">
        <w:rPr>
          <w:b/>
          <w:sz w:val="28"/>
          <w:szCs w:val="28"/>
        </w:rPr>
        <w:t>Обліково-статистична робота в Івано-Франківському окружному адміністративному суді</w:t>
      </w:r>
      <w:r w:rsidRPr="00C75220">
        <w:rPr>
          <w:sz w:val="28"/>
          <w:szCs w:val="28"/>
        </w:rPr>
        <w:t xml:space="preserve"> здійснюється згідно наказів та методичних рекомендацій ДСА України щодо подання і формування періодичних та річних форм звітності про стан здійснення правосуддя</w:t>
      </w:r>
      <w:r w:rsidR="005B014D" w:rsidRPr="00C75220">
        <w:rPr>
          <w:sz w:val="28"/>
          <w:szCs w:val="28"/>
        </w:rPr>
        <w:t>, відповідно до вимог Інструкції з діловодства в місцевих та апеляційних судах України, Положення про автоматизовану систему документообігу суду, наказів та розпоряджень голови суду, керівника апарату суду</w:t>
      </w:r>
      <w:r w:rsidRPr="00C75220">
        <w:rPr>
          <w:sz w:val="28"/>
          <w:szCs w:val="28"/>
        </w:rPr>
        <w:t>.</w:t>
      </w:r>
    </w:p>
    <w:p w:rsidR="004878E8" w:rsidRPr="00C75220" w:rsidRDefault="004878E8" w:rsidP="00765F36">
      <w:pPr>
        <w:spacing w:line="276" w:lineRule="auto"/>
        <w:ind w:firstLine="709"/>
        <w:jc w:val="both"/>
        <w:rPr>
          <w:sz w:val="28"/>
          <w:szCs w:val="28"/>
        </w:rPr>
      </w:pPr>
      <w:r w:rsidRPr="00C75220">
        <w:rPr>
          <w:sz w:val="28"/>
          <w:szCs w:val="28"/>
        </w:rPr>
        <w:t xml:space="preserve">Ведення документообігу у суді відбувається з використанням комп`ютерної програми «Діловодство спеціалізованого суду» (далі – КП «ДСС»). За допомогою наявної інформації у базі даних КП «ДСС» та генератора звітів </w:t>
      </w:r>
      <w:r w:rsidR="00A16595" w:rsidRPr="00C75220">
        <w:rPr>
          <w:sz w:val="28"/>
          <w:szCs w:val="28"/>
        </w:rPr>
        <w:t>вчасно</w:t>
      </w:r>
      <w:r w:rsidRPr="00C75220">
        <w:rPr>
          <w:sz w:val="28"/>
          <w:szCs w:val="28"/>
        </w:rPr>
        <w:t xml:space="preserve"> відслідковуються типові помилки, які трапляються під час заповнення обліково-статистичних карток, автоматично формуються статистичні звіти та отримується необхідна обліково-статистична інформація.</w:t>
      </w:r>
    </w:p>
    <w:p w:rsidR="00D01AC0" w:rsidRPr="00C75220" w:rsidRDefault="00D01AC0" w:rsidP="00765F36">
      <w:pPr>
        <w:spacing w:line="276" w:lineRule="auto"/>
        <w:ind w:firstLine="709"/>
        <w:jc w:val="both"/>
        <w:rPr>
          <w:sz w:val="28"/>
          <w:szCs w:val="28"/>
        </w:rPr>
      </w:pPr>
      <w:r w:rsidRPr="00C75220">
        <w:rPr>
          <w:sz w:val="28"/>
          <w:szCs w:val="28"/>
        </w:rPr>
        <w:t>На виконання Рішення Ради суддів адміністративних судів України №155 від 02 грудня 2013 року «Про затвердження форм інформації про основні показники здійснення судочинства окружними та апеляційними адміністративними судами» та Інструкції щодо їх заповнення, щомісяця до 5 числа після періоду, за який формується інформація, на підставі даних, які сформовані в КП «ДСС» надається до Восьмого апеляційного адміністративного суду інформацію про основні показники здійснення судочинства Івано-Франківського окружного адміністративного суду.</w:t>
      </w:r>
    </w:p>
    <w:p w:rsidR="00765F36" w:rsidRPr="00C75220" w:rsidRDefault="00765F36" w:rsidP="00765F36">
      <w:pPr>
        <w:spacing w:line="276" w:lineRule="auto"/>
        <w:ind w:firstLine="709"/>
        <w:jc w:val="both"/>
        <w:rPr>
          <w:sz w:val="28"/>
          <w:szCs w:val="28"/>
        </w:rPr>
      </w:pPr>
      <w:r w:rsidRPr="00C75220">
        <w:rPr>
          <w:sz w:val="28"/>
          <w:szCs w:val="28"/>
        </w:rPr>
        <w:t>З метою проведення об’єктивності та правильності показників статистичних звітів працівниками відділу аналітично-статистичної та кодифікаційної роботи Івано-Франківського окружного адміністративного суду проведено перевірку повноти та своєчасності заповнення обліково-інформаційних карток у КП «ДСС».</w:t>
      </w:r>
    </w:p>
    <w:p w:rsidR="001B075F" w:rsidRPr="00C75220" w:rsidRDefault="001B075F" w:rsidP="005172AA">
      <w:pPr>
        <w:spacing w:line="276" w:lineRule="auto"/>
        <w:ind w:firstLine="709"/>
        <w:jc w:val="both"/>
        <w:rPr>
          <w:sz w:val="28"/>
          <w:szCs w:val="28"/>
        </w:rPr>
      </w:pPr>
      <w:r w:rsidRPr="00C75220">
        <w:rPr>
          <w:b/>
          <w:sz w:val="28"/>
          <w:szCs w:val="28"/>
        </w:rPr>
        <w:t xml:space="preserve">Господарським судом </w:t>
      </w:r>
      <w:r w:rsidR="00E87E39" w:rsidRPr="00C75220">
        <w:rPr>
          <w:b/>
          <w:sz w:val="28"/>
          <w:szCs w:val="28"/>
        </w:rPr>
        <w:t>Івано-Франківської</w:t>
      </w:r>
      <w:r w:rsidRPr="00C75220">
        <w:rPr>
          <w:b/>
          <w:sz w:val="28"/>
          <w:szCs w:val="28"/>
        </w:rPr>
        <w:t xml:space="preserve"> області</w:t>
      </w:r>
      <w:r w:rsidR="00E87E39" w:rsidRPr="00C75220">
        <w:rPr>
          <w:sz w:val="28"/>
          <w:szCs w:val="28"/>
        </w:rPr>
        <w:t xml:space="preserve"> своєчасно</w:t>
      </w:r>
      <w:r w:rsidRPr="00C75220">
        <w:rPr>
          <w:sz w:val="28"/>
          <w:szCs w:val="28"/>
        </w:rPr>
        <w:t xml:space="preserve"> надсилалась до Державної судової адміністрації України статистична інформація про стан здійснення правосуддя у 202</w:t>
      </w:r>
      <w:r w:rsidR="000058F9" w:rsidRPr="00C75220">
        <w:rPr>
          <w:sz w:val="28"/>
          <w:szCs w:val="28"/>
        </w:rPr>
        <w:t>4</w:t>
      </w:r>
      <w:r w:rsidRPr="00C75220">
        <w:rPr>
          <w:sz w:val="28"/>
          <w:szCs w:val="28"/>
        </w:rPr>
        <w:t xml:space="preserve"> році та 202</w:t>
      </w:r>
      <w:r w:rsidR="000058F9" w:rsidRPr="00C75220">
        <w:rPr>
          <w:sz w:val="28"/>
          <w:szCs w:val="28"/>
        </w:rPr>
        <w:t>5</w:t>
      </w:r>
      <w:r w:rsidRPr="00C75220">
        <w:rPr>
          <w:sz w:val="28"/>
          <w:szCs w:val="28"/>
        </w:rPr>
        <w:t xml:space="preserve"> році. Звіти та інформації направлені вчасно та прийняті без зауважень.</w:t>
      </w:r>
      <w:r w:rsidR="00530ACB" w:rsidRPr="00C75220">
        <w:rPr>
          <w:sz w:val="28"/>
          <w:szCs w:val="28"/>
        </w:rPr>
        <w:t xml:space="preserve"> Крім того, статистичні </w:t>
      </w:r>
      <w:r w:rsidR="00530ACB" w:rsidRPr="00C75220">
        <w:rPr>
          <w:sz w:val="28"/>
          <w:szCs w:val="28"/>
        </w:rPr>
        <w:lastRenderedPageBreak/>
        <w:t>картки первинного обліку заповнюються в АСДС повністю, достовірно і своєчасно.</w:t>
      </w:r>
    </w:p>
    <w:p w:rsidR="008C728A" w:rsidRPr="00C75220" w:rsidRDefault="00D9133F" w:rsidP="005172AA">
      <w:pPr>
        <w:tabs>
          <w:tab w:val="left" w:pos="851"/>
        </w:tabs>
        <w:spacing w:line="276" w:lineRule="auto"/>
        <w:ind w:firstLine="709"/>
        <w:jc w:val="both"/>
        <w:rPr>
          <w:sz w:val="28"/>
          <w:szCs w:val="28"/>
        </w:rPr>
      </w:pPr>
      <w:r w:rsidRPr="00C75220">
        <w:rPr>
          <w:sz w:val="28"/>
          <w:szCs w:val="28"/>
        </w:rPr>
        <w:t>Узагальнення</w:t>
      </w:r>
      <w:r w:rsidR="00057FA8" w:rsidRPr="00C75220">
        <w:rPr>
          <w:sz w:val="28"/>
          <w:szCs w:val="28"/>
        </w:rPr>
        <w:t xml:space="preserve"> та</w:t>
      </w:r>
      <w:r w:rsidRPr="00C75220">
        <w:rPr>
          <w:sz w:val="28"/>
          <w:szCs w:val="28"/>
        </w:rPr>
        <w:t xml:space="preserve"> статистичні огляди</w:t>
      </w:r>
      <w:r w:rsidR="00BB3D9C" w:rsidRPr="00C75220">
        <w:rPr>
          <w:sz w:val="28"/>
          <w:szCs w:val="28"/>
        </w:rPr>
        <w:t xml:space="preserve"> щодо стану здійснення судочинства</w:t>
      </w:r>
      <w:r w:rsidRPr="00C75220">
        <w:rPr>
          <w:sz w:val="28"/>
          <w:szCs w:val="28"/>
        </w:rPr>
        <w:t xml:space="preserve"> опубліковані на веб-сторінці територіального управління </w:t>
      </w:r>
      <w:r w:rsidR="00B2101C" w:rsidRPr="00C75220">
        <w:rPr>
          <w:sz w:val="28"/>
          <w:szCs w:val="28"/>
        </w:rPr>
        <w:t>у складі офіційного сайту «Судова влада України»</w:t>
      </w:r>
      <w:r w:rsidR="00865DF9" w:rsidRPr="00C75220">
        <w:rPr>
          <w:sz w:val="28"/>
          <w:szCs w:val="28"/>
        </w:rPr>
        <w:t>.</w:t>
      </w:r>
    </w:p>
    <w:p w:rsidR="00865DF9" w:rsidRPr="00C75220" w:rsidRDefault="00865DF9" w:rsidP="005172AA">
      <w:pPr>
        <w:tabs>
          <w:tab w:val="left" w:pos="851"/>
        </w:tabs>
        <w:spacing w:line="276" w:lineRule="auto"/>
        <w:ind w:firstLine="709"/>
        <w:jc w:val="both"/>
        <w:rPr>
          <w:sz w:val="28"/>
          <w:szCs w:val="28"/>
        </w:rPr>
      </w:pPr>
      <w:r w:rsidRPr="00C75220">
        <w:rPr>
          <w:sz w:val="28"/>
          <w:szCs w:val="28"/>
        </w:rPr>
        <w:t>Забезпечено виконання вимог наказ</w:t>
      </w:r>
      <w:r w:rsidR="00AD2167" w:rsidRPr="00C75220">
        <w:rPr>
          <w:sz w:val="28"/>
          <w:szCs w:val="28"/>
        </w:rPr>
        <w:t>ів</w:t>
      </w:r>
      <w:r w:rsidRPr="00C75220">
        <w:rPr>
          <w:sz w:val="28"/>
          <w:szCs w:val="28"/>
        </w:rPr>
        <w:t xml:space="preserve"> Державної судової адміністрації України від 17 січня 2014 року № 9 «Про оприлюднення звітності про стан здійснення правосуддя»</w:t>
      </w:r>
      <w:r w:rsidR="00AD2167" w:rsidRPr="00C75220">
        <w:rPr>
          <w:sz w:val="28"/>
          <w:szCs w:val="28"/>
        </w:rPr>
        <w:t xml:space="preserve"> та від 08.12.2022 № 455 «Про оприлюднення статистичної звітності про стан здійснення правосуддя»</w:t>
      </w:r>
      <w:r w:rsidR="00B700C4" w:rsidRPr="00C75220">
        <w:rPr>
          <w:sz w:val="28"/>
          <w:szCs w:val="28"/>
        </w:rPr>
        <w:t xml:space="preserve"> - на веб-сторінці </w:t>
      </w:r>
      <w:r w:rsidR="0040283C" w:rsidRPr="00C75220">
        <w:rPr>
          <w:sz w:val="28"/>
          <w:szCs w:val="28"/>
        </w:rPr>
        <w:t>Т</w:t>
      </w:r>
      <w:r w:rsidR="00B700C4" w:rsidRPr="00C75220">
        <w:rPr>
          <w:sz w:val="28"/>
          <w:szCs w:val="28"/>
        </w:rPr>
        <w:t>ериторіального управління та місцевих судів опубліковані звіти про стан здійснення правосуддя</w:t>
      </w:r>
      <w:r w:rsidR="00BE7EBA" w:rsidRPr="00C75220">
        <w:rPr>
          <w:sz w:val="28"/>
          <w:szCs w:val="28"/>
        </w:rPr>
        <w:t xml:space="preserve"> та «Базові показники ефективності діяльності та роботи суду»</w:t>
      </w:r>
      <w:r w:rsidR="00B700C4" w:rsidRPr="00C75220">
        <w:rPr>
          <w:sz w:val="28"/>
          <w:szCs w:val="28"/>
        </w:rPr>
        <w:t>.</w:t>
      </w:r>
    </w:p>
    <w:p w:rsidR="00667987" w:rsidRPr="00C75220" w:rsidRDefault="00667987" w:rsidP="005172AA">
      <w:pPr>
        <w:tabs>
          <w:tab w:val="left" w:pos="851"/>
        </w:tabs>
        <w:spacing w:line="276" w:lineRule="auto"/>
        <w:ind w:firstLine="709"/>
        <w:jc w:val="both"/>
        <w:rPr>
          <w:sz w:val="28"/>
          <w:szCs w:val="28"/>
        </w:rPr>
      </w:pPr>
      <w:r w:rsidRPr="00C75220">
        <w:rPr>
          <w:sz w:val="28"/>
          <w:szCs w:val="28"/>
        </w:rPr>
        <w:t>Територіальне управління оперативно доводить до місцевих загальних судів інформацію, отриману від ДСА України та ДП «ІСС», інформує про зміни в Положенні про автоматизовану систему документообігу суду</w:t>
      </w:r>
      <w:r w:rsidR="00570C96" w:rsidRPr="00C75220">
        <w:rPr>
          <w:sz w:val="28"/>
          <w:szCs w:val="28"/>
        </w:rPr>
        <w:t xml:space="preserve"> та </w:t>
      </w:r>
      <w:r w:rsidRPr="00C75220">
        <w:rPr>
          <w:sz w:val="28"/>
          <w:szCs w:val="28"/>
        </w:rPr>
        <w:t>систематично нада</w:t>
      </w:r>
      <w:r w:rsidR="00B60503" w:rsidRPr="00C75220">
        <w:rPr>
          <w:sz w:val="28"/>
          <w:szCs w:val="28"/>
        </w:rPr>
        <w:t>є</w:t>
      </w:r>
      <w:r w:rsidRPr="00C75220">
        <w:rPr>
          <w:sz w:val="28"/>
          <w:szCs w:val="28"/>
        </w:rPr>
        <w:t xml:space="preserve"> методичну та практичну допомогу працівникам місцевих загальних судів </w:t>
      </w:r>
      <w:r w:rsidR="008B6F86" w:rsidRPr="00C75220">
        <w:rPr>
          <w:sz w:val="28"/>
          <w:szCs w:val="28"/>
        </w:rPr>
        <w:t>Івано-Франківської</w:t>
      </w:r>
      <w:r w:rsidRPr="00C75220">
        <w:rPr>
          <w:sz w:val="28"/>
          <w:szCs w:val="28"/>
        </w:rPr>
        <w:t xml:space="preserve"> області.</w:t>
      </w:r>
    </w:p>
    <w:p w:rsidR="000F31B4" w:rsidRPr="00C75220" w:rsidRDefault="000F31B4" w:rsidP="005172AA">
      <w:pPr>
        <w:tabs>
          <w:tab w:val="left" w:pos="851"/>
        </w:tabs>
        <w:spacing w:line="276" w:lineRule="auto"/>
        <w:ind w:firstLine="709"/>
        <w:jc w:val="both"/>
        <w:rPr>
          <w:sz w:val="28"/>
          <w:szCs w:val="28"/>
        </w:rPr>
      </w:pPr>
      <w:r w:rsidRPr="00C75220">
        <w:rPr>
          <w:sz w:val="28"/>
          <w:szCs w:val="28"/>
        </w:rPr>
        <w:t>Враховуючи вищенаведене, обліково-статистична робота</w:t>
      </w:r>
      <w:r w:rsidR="00570C96" w:rsidRPr="00C75220">
        <w:rPr>
          <w:sz w:val="28"/>
          <w:szCs w:val="28"/>
        </w:rPr>
        <w:t xml:space="preserve"> </w:t>
      </w:r>
      <w:r w:rsidRPr="00C75220">
        <w:rPr>
          <w:sz w:val="28"/>
          <w:szCs w:val="28"/>
        </w:rPr>
        <w:t xml:space="preserve">в місцевих судах Івано-Франківської області </w:t>
      </w:r>
      <w:r w:rsidR="00495C24">
        <w:rPr>
          <w:sz w:val="28"/>
          <w:szCs w:val="28"/>
        </w:rPr>
        <w:t xml:space="preserve">забезпечується у повній відповідності до норм та </w:t>
      </w:r>
      <w:r w:rsidRPr="00C75220">
        <w:rPr>
          <w:sz w:val="28"/>
          <w:szCs w:val="28"/>
        </w:rPr>
        <w:t xml:space="preserve">положень </w:t>
      </w:r>
      <w:r w:rsidR="00495C24">
        <w:rPr>
          <w:sz w:val="28"/>
          <w:szCs w:val="28"/>
        </w:rPr>
        <w:t>чинних</w:t>
      </w:r>
      <w:r w:rsidRPr="00C75220">
        <w:rPr>
          <w:sz w:val="28"/>
          <w:szCs w:val="28"/>
        </w:rPr>
        <w:t xml:space="preserve"> нормативно-правових актів, які регулюють питання ведення судової статистики та діловодства.</w:t>
      </w:r>
    </w:p>
    <w:p w:rsidR="00C838F9" w:rsidRPr="00C75220" w:rsidRDefault="00C838F9" w:rsidP="005172AA">
      <w:pPr>
        <w:tabs>
          <w:tab w:val="left" w:pos="851"/>
        </w:tabs>
        <w:spacing w:line="276" w:lineRule="auto"/>
        <w:ind w:firstLine="709"/>
        <w:jc w:val="both"/>
        <w:rPr>
          <w:sz w:val="28"/>
          <w:szCs w:val="28"/>
        </w:rPr>
      </w:pPr>
    </w:p>
    <w:p w:rsidR="001F01F8" w:rsidRPr="00C75220" w:rsidRDefault="001F01F8" w:rsidP="00016173">
      <w:pPr>
        <w:ind w:firstLine="708"/>
        <w:jc w:val="both"/>
        <w:rPr>
          <w:sz w:val="28"/>
          <w:szCs w:val="28"/>
        </w:rPr>
      </w:pPr>
    </w:p>
    <w:p w:rsidR="000058F9" w:rsidRPr="00C75220" w:rsidRDefault="000058F9" w:rsidP="00016173">
      <w:pPr>
        <w:ind w:firstLine="708"/>
        <w:jc w:val="both"/>
        <w:rPr>
          <w:sz w:val="28"/>
          <w:szCs w:val="28"/>
        </w:rPr>
      </w:pPr>
    </w:p>
    <w:p w:rsidR="00667987" w:rsidRPr="00C75220" w:rsidRDefault="00667987" w:rsidP="00B96986">
      <w:pPr>
        <w:tabs>
          <w:tab w:val="left" w:pos="6804"/>
        </w:tabs>
        <w:rPr>
          <w:b/>
          <w:sz w:val="28"/>
          <w:szCs w:val="28"/>
        </w:rPr>
      </w:pPr>
    </w:p>
    <w:sectPr w:rsidR="00667987" w:rsidRPr="00C75220" w:rsidSect="003516D6">
      <w:footerReference w:type="even" r:id="rId8"/>
      <w:footerReference w:type="default" r:id="rId9"/>
      <w:footerReference w:type="first" r:id="rId10"/>
      <w:pgSz w:w="11906" w:h="16838"/>
      <w:pgMar w:top="1135" w:right="850" w:bottom="1126" w:left="1417" w:header="850" w:footer="85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6645" w:rsidRDefault="00B16645">
      <w:r>
        <w:separator/>
      </w:r>
    </w:p>
  </w:endnote>
  <w:endnote w:type="continuationSeparator" w:id="0">
    <w:p w:rsidR="00B16645" w:rsidRDefault="00B166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745" w:rsidRDefault="00705491" w:rsidP="00667987">
    <w:pPr>
      <w:pStyle w:val="ac"/>
      <w:framePr w:wrap="around" w:vAnchor="text" w:hAnchor="margin" w:xAlign="right" w:y="1"/>
      <w:rPr>
        <w:rStyle w:val="a3"/>
      </w:rPr>
    </w:pPr>
    <w:r>
      <w:rPr>
        <w:rStyle w:val="a3"/>
      </w:rPr>
      <w:fldChar w:fldCharType="begin"/>
    </w:r>
    <w:r w:rsidR="00552745">
      <w:rPr>
        <w:rStyle w:val="a3"/>
      </w:rPr>
      <w:instrText xml:space="preserve">PAGE  </w:instrText>
    </w:r>
    <w:r>
      <w:rPr>
        <w:rStyle w:val="a3"/>
      </w:rPr>
      <w:fldChar w:fldCharType="end"/>
    </w:r>
  </w:p>
  <w:p w:rsidR="00552745" w:rsidRDefault="00552745" w:rsidP="00D65E76">
    <w:pPr>
      <w:pStyle w:val="a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1123031"/>
      <w:docPartObj>
        <w:docPartGallery w:val="Page Numbers (Bottom of Page)"/>
        <w:docPartUnique/>
      </w:docPartObj>
    </w:sdtPr>
    <w:sdtContent>
      <w:p w:rsidR="003516D6" w:rsidRDefault="00705491">
        <w:pPr>
          <w:pStyle w:val="ac"/>
          <w:jc w:val="right"/>
        </w:pPr>
        <w:r>
          <w:fldChar w:fldCharType="begin"/>
        </w:r>
        <w:r w:rsidR="003516D6">
          <w:instrText>PAGE   \* MERGEFORMAT</w:instrText>
        </w:r>
        <w:r>
          <w:fldChar w:fldCharType="separate"/>
        </w:r>
        <w:r w:rsidR="0091583B" w:rsidRPr="0091583B">
          <w:rPr>
            <w:noProof/>
            <w:lang w:val="ru-RU"/>
          </w:rPr>
          <w:t>6</w:t>
        </w:r>
        <w:r>
          <w:fldChar w:fldCharType="end"/>
        </w:r>
      </w:p>
    </w:sdtContent>
  </w:sdt>
  <w:p w:rsidR="00552745" w:rsidRDefault="00552745" w:rsidP="00D65E76">
    <w:pPr>
      <w:pStyle w:val="ac"/>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3131800"/>
      <w:docPartObj>
        <w:docPartGallery w:val="Page Numbers (Bottom of Page)"/>
        <w:docPartUnique/>
      </w:docPartObj>
    </w:sdtPr>
    <w:sdtContent>
      <w:p w:rsidR="003516D6" w:rsidRDefault="00705491">
        <w:pPr>
          <w:pStyle w:val="ac"/>
          <w:jc w:val="right"/>
        </w:pPr>
        <w:r>
          <w:fldChar w:fldCharType="begin"/>
        </w:r>
        <w:r w:rsidR="003516D6">
          <w:instrText>PAGE   \* MERGEFORMAT</w:instrText>
        </w:r>
        <w:r>
          <w:fldChar w:fldCharType="separate"/>
        </w:r>
        <w:r w:rsidR="003516D6" w:rsidRPr="003516D6">
          <w:rPr>
            <w:noProof/>
            <w:lang w:val="ru-RU"/>
          </w:rPr>
          <w:t>1</w:t>
        </w:r>
        <w:r>
          <w:fldChar w:fldCharType="end"/>
        </w:r>
      </w:p>
    </w:sdtContent>
  </w:sdt>
  <w:p w:rsidR="003516D6" w:rsidRDefault="003516D6">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6645" w:rsidRDefault="00B16645">
      <w:r>
        <w:separator/>
      </w:r>
    </w:p>
  </w:footnote>
  <w:footnote w:type="continuationSeparator" w:id="0">
    <w:p w:rsidR="00B16645" w:rsidRDefault="00B1664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52084"/>
    <w:multiLevelType w:val="hybridMultilevel"/>
    <w:tmpl w:val="6F7C86A4"/>
    <w:lvl w:ilvl="0" w:tplc="EBA6E53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BA4415A"/>
    <w:multiLevelType w:val="hybridMultilevel"/>
    <w:tmpl w:val="718ECE3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2D1B19D5"/>
    <w:multiLevelType w:val="hybridMultilevel"/>
    <w:tmpl w:val="AADE994A"/>
    <w:lvl w:ilvl="0" w:tplc="AC76A8FE">
      <w:numFmt w:val="bullet"/>
      <w:lvlText w:val="-"/>
      <w:lvlJc w:val="left"/>
      <w:pPr>
        <w:ind w:left="420" w:hanging="360"/>
      </w:pPr>
      <w:rPr>
        <w:rFonts w:ascii="Times New Roman" w:eastAsia="Times New Roman"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3">
    <w:nsid w:val="36603F9A"/>
    <w:multiLevelType w:val="hybridMultilevel"/>
    <w:tmpl w:val="D8FE3750"/>
    <w:lvl w:ilvl="0" w:tplc="4716A4A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63DE16EE"/>
    <w:multiLevelType w:val="hybridMultilevel"/>
    <w:tmpl w:val="E7C2C468"/>
    <w:lvl w:ilvl="0" w:tplc="73CE04EA">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rsids>
    <w:rsidRoot w:val="00FE7A40"/>
    <w:rsid w:val="00003952"/>
    <w:rsid w:val="000058F9"/>
    <w:rsid w:val="00016173"/>
    <w:rsid w:val="00016F10"/>
    <w:rsid w:val="00022A3A"/>
    <w:rsid w:val="000418F0"/>
    <w:rsid w:val="00042FDD"/>
    <w:rsid w:val="00050864"/>
    <w:rsid w:val="0005721B"/>
    <w:rsid w:val="00057FA8"/>
    <w:rsid w:val="00071B55"/>
    <w:rsid w:val="000743E9"/>
    <w:rsid w:val="00082E07"/>
    <w:rsid w:val="000843F5"/>
    <w:rsid w:val="00084B85"/>
    <w:rsid w:val="00087E7E"/>
    <w:rsid w:val="000A53D0"/>
    <w:rsid w:val="000C7EA5"/>
    <w:rsid w:val="000D4510"/>
    <w:rsid w:val="000D59BD"/>
    <w:rsid w:val="000F0603"/>
    <w:rsid w:val="000F31B4"/>
    <w:rsid w:val="000F5A87"/>
    <w:rsid w:val="001066B7"/>
    <w:rsid w:val="00120EA1"/>
    <w:rsid w:val="00125CC9"/>
    <w:rsid w:val="00135049"/>
    <w:rsid w:val="0013677A"/>
    <w:rsid w:val="00144A74"/>
    <w:rsid w:val="001557CA"/>
    <w:rsid w:val="00155889"/>
    <w:rsid w:val="00161EB0"/>
    <w:rsid w:val="0016761E"/>
    <w:rsid w:val="00172A62"/>
    <w:rsid w:val="001743F2"/>
    <w:rsid w:val="00174DBD"/>
    <w:rsid w:val="00175BBB"/>
    <w:rsid w:val="001859D0"/>
    <w:rsid w:val="001B075F"/>
    <w:rsid w:val="001B4C1B"/>
    <w:rsid w:val="001C74D6"/>
    <w:rsid w:val="001D05AA"/>
    <w:rsid w:val="001D5544"/>
    <w:rsid w:val="001E13DE"/>
    <w:rsid w:val="001E79B7"/>
    <w:rsid w:val="001F01F8"/>
    <w:rsid w:val="001F7841"/>
    <w:rsid w:val="00216E90"/>
    <w:rsid w:val="00220B2B"/>
    <w:rsid w:val="002274D5"/>
    <w:rsid w:val="0023119A"/>
    <w:rsid w:val="00241238"/>
    <w:rsid w:val="00243B12"/>
    <w:rsid w:val="002521B4"/>
    <w:rsid w:val="00254EE4"/>
    <w:rsid w:val="0025503F"/>
    <w:rsid w:val="0025600D"/>
    <w:rsid w:val="00257FCA"/>
    <w:rsid w:val="00273F60"/>
    <w:rsid w:val="00274F80"/>
    <w:rsid w:val="00282A4F"/>
    <w:rsid w:val="00283B1A"/>
    <w:rsid w:val="002876AA"/>
    <w:rsid w:val="00293C2B"/>
    <w:rsid w:val="002B5748"/>
    <w:rsid w:val="002C1512"/>
    <w:rsid w:val="002C5164"/>
    <w:rsid w:val="002C7CD6"/>
    <w:rsid w:val="002D5C13"/>
    <w:rsid w:val="002E5C11"/>
    <w:rsid w:val="002E728A"/>
    <w:rsid w:val="002F034C"/>
    <w:rsid w:val="002F0E48"/>
    <w:rsid w:val="00302B19"/>
    <w:rsid w:val="00303B1A"/>
    <w:rsid w:val="003073FB"/>
    <w:rsid w:val="00311379"/>
    <w:rsid w:val="00315120"/>
    <w:rsid w:val="0031728E"/>
    <w:rsid w:val="00321884"/>
    <w:rsid w:val="003304D4"/>
    <w:rsid w:val="00331BD6"/>
    <w:rsid w:val="003433E4"/>
    <w:rsid w:val="003516D6"/>
    <w:rsid w:val="00360252"/>
    <w:rsid w:val="003764F3"/>
    <w:rsid w:val="003778E6"/>
    <w:rsid w:val="00381D31"/>
    <w:rsid w:val="00392F39"/>
    <w:rsid w:val="003C114A"/>
    <w:rsid w:val="003C1E17"/>
    <w:rsid w:val="003C3018"/>
    <w:rsid w:val="003C3034"/>
    <w:rsid w:val="003D0CB8"/>
    <w:rsid w:val="003D439C"/>
    <w:rsid w:val="003D5933"/>
    <w:rsid w:val="003E0E30"/>
    <w:rsid w:val="003E5378"/>
    <w:rsid w:val="0040283C"/>
    <w:rsid w:val="00403D6C"/>
    <w:rsid w:val="00411658"/>
    <w:rsid w:val="00411ABD"/>
    <w:rsid w:val="00413BF0"/>
    <w:rsid w:val="0041530E"/>
    <w:rsid w:val="00430C1F"/>
    <w:rsid w:val="0044136F"/>
    <w:rsid w:val="00443F98"/>
    <w:rsid w:val="004502AA"/>
    <w:rsid w:val="0045568E"/>
    <w:rsid w:val="00457680"/>
    <w:rsid w:val="0046634B"/>
    <w:rsid w:val="00466B6F"/>
    <w:rsid w:val="00473B1E"/>
    <w:rsid w:val="00474F16"/>
    <w:rsid w:val="004761AF"/>
    <w:rsid w:val="00485552"/>
    <w:rsid w:val="004878E8"/>
    <w:rsid w:val="00495C24"/>
    <w:rsid w:val="004A3DF7"/>
    <w:rsid w:val="004A5E1A"/>
    <w:rsid w:val="004A6E64"/>
    <w:rsid w:val="004A7E3A"/>
    <w:rsid w:val="004A7FAD"/>
    <w:rsid w:val="004B6ADD"/>
    <w:rsid w:val="004C12B9"/>
    <w:rsid w:val="004C5159"/>
    <w:rsid w:val="004C7D9A"/>
    <w:rsid w:val="004D624D"/>
    <w:rsid w:val="004D7996"/>
    <w:rsid w:val="004E11EE"/>
    <w:rsid w:val="004E43E4"/>
    <w:rsid w:val="004E452E"/>
    <w:rsid w:val="004F1B71"/>
    <w:rsid w:val="00501E4C"/>
    <w:rsid w:val="00510DCE"/>
    <w:rsid w:val="00510FD4"/>
    <w:rsid w:val="005158F0"/>
    <w:rsid w:val="005172AA"/>
    <w:rsid w:val="0051730F"/>
    <w:rsid w:val="00520AEB"/>
    <w:rsid w:val="0052105A"/>
    <w:rsid w:val="005236C1"/>
    <w:rsid w:val="0052613C"/>
    <w:rsid w:val="00530ACB"/>
    <w:rsid w:val="00531047"/>
    <w:rsid w:val="00550ACA"/>
    <w:rsid w:val="00552745"/>
    <w:rsid w:val="00552E40"/>
    <w:rsid w:val="00565C05"/>
    <w:rsid w:val="00570C96"/>
    <w:rsid w:val="0057150D"/>
    <w:rsid w:val="00581C8F"/>
    <w:rsid w:val="0059431F"/>
    <w:rsid w:val="005B014D"/>
    <w:rsid w:val="005C43C4"/>
    <w:rsid w:val="005D7F42"/>
    <w:rsid w:val="005F078B"/>
    <w:rsid w:val="005F373C"/>
    <w:rsid w:val="006151D2"/>
    <w:rsid w:val="00620717"/>
    <w:rsid w:val="00633AC9"/>
    <w:rsid w:val="00641BEF"/>
    <w:rsid w:val="0065204D"/>
    <w:rsid w:val="00662FE5"/>
    <w:rsid w:val="00666ED6"/>
    <w:rsid w:val="00667987"/>
    <w:rsid w:val="006804BA"/>
    <w:rsid w:val="00684DF3"/>
    <w:rsid w:val="00691091"/>
    <w:rsid w:val="006A38C1"/>
    <w:rsid w:val="006A6284"/>
    <w:rsid w:val="006B20B1"/>
    <w:rsid w:val="006B59C9"/>
    <w:rsid w:val="006C77C0"/>
    <w:rsid w:val="006E0BA8"/>
    <w:rsid w:val="006E3C82"/>
    <w:rsid w:val="006E56C9"/>
    <w:rsid w:val="006E5CFA"/>
    <w:rsid w:val="006E67E4"/>
    <w:rsid w:val="0070543E"/>
    <w:rsid w:val="00705491"/>
    <w:rsid w:val="007114FB"/>
    <w:rsid w:val="007133C3"/>
    <w:rsid w:val="00732CA4"/>
    <w:rsid w:val="00752789"/>
    <w:rsid w:val="0075541A"/>
    <w:rsid w:val="007559E6"/>
    <w:rsid w:val="00765F36"/>
    <w:rsid w:val="00773373"/>
    <w:rsid w:val="00785398"/>
    <w:rsid w:val="00797981"/>
    <w:rsid w:val="007B1A8B"/>
    <w:rsid w:val="007B5CD2"/>
    <w:rsid w:val="007C5C77"/>
    <w:rsid w:val="007D12F9"/>
    <w:rsid w:val="007D402E"/>
    <w:rsid w:val="007E266B"/>
    <w:rsid w:val="007E7F9F"/>
    <w:rsid w:val="007F0B73"/>
    <w:rsid w:val="00811EDD"/>
    <w:rsid w:val="008162CF"/>
    <w:rsid w:val="008313B7"/>
    <w:rsid w:val="00832A03"/>
    <w:rsid w:val="00833ABF"/>
    <w:rsid w:val="00844BBA"/>
    <w:rsid w:val="008655DC"/>
    <w:rsid w:val="00865DF9"/>
    <w:rsid w:val="00872775"/>
    <w:rsid w:val="00873B0C"/>
    <w:rsid w:val="00881A32"/>
    <w:rsid w:val="0088384B"/>
    <w:rsid w:val="00885290"/>
    <w:rsid w:val="008876B7"/>
    <w:rsid w:val="008B6F86"/>
    <w:rsid w:val="008C728A"/>
    <w:rsid w:val="008D5E63"/>
    <w:rsid w:val="008E226F"/>
    <w:rsid w:val="008F41A9"/>
    <w:rsid w:val="008F68FA"/>
    <w:rsid w:val="00900D8F"/>
    <w:rsid w:val="00905066"/>
    <w:rsid w:val="00910579"/>
    <w:rsid w:val="0091583B"/>
    <w:rsid w:val="00920B5E"/>
    <w:rsid w:val="00933F4D"/>
    <w:rsid w:val="00936874"/>
    <w:rsid w:val="00967342"/>
    <w:rsid w:val="00970449"/>
    <w:rsid w:val="00972F22"/>
    <w:rsid w:val="009876D7"/>
    <w:rsid w:val="00990611"/>
    <w:rsid w:val="0099100C"/>
    <w:rsid w:val="009C4137"/>
    <w:rsid w:val="009C4EB1"/>
    <w:rsid w:val="009D1470"/>
    <w:rsid w:val="009D2F63"/>
    <w:rsid w:val="009D7E0D"/>
    <w:rsid w:val="009F3635"/>
    <w:rsid w:val="009F4006"/>
    <w:rsid w:val="00A06908"/>
    <w:rsid w:val="00A06F46"/>
    <w:rsid w:val="00A16595"/>
    <w:rsid w:val="00A16DE3"/>
    <w:rsid w:val="00A17FDE"/>
    <w:rsid w:val="00A20938"/>
    <w:rsid w:val="00A2160B"/>
    <w:rsid w:val="00A2640F"/>
    <w:rsid w:val="00A3510B"/>
    <w:rsid w:val="00A40EB3"/>
    <w:rsid w:val="00A45B9B"/>
    <w:rsid w:val="00A51AF8"/>
    <w:rsid w:val="00A5690A"/>
    <w:rsid w:val="00A61166"/>
    <w:rsid w:val="00A70AC5"/>
    <w:rsid w:val="00A763D2"/>
    <w:rsid w:val="00A8396B"/>
    <w:rsid w:val="00A84E9F"/>
    <w:rsid w:val="00A933A4"/>
    <w:rsid w:val="00AA731B"/>
    <w:rsid w:val="00AD2167"/>
    <w:rsid w:val="00B1478A"/>
    <w:rsid w:val="00B15382"/>
    <w:rsid w:val="00B16645"/>
    <w:rsid w:val="00B2101C"/>
    <w:rsid w:val="00B363FB"/>
    <w:rsid w:val="00B37D72"/>
    <w:rsid w:val="00B425B6"/>
    <w:rsid w:val="00B57F28"/>
    <w:rsid w:val="00B60503"/>
    <w:rsid w:val="00B700C4"/>
    <w:rsid w:val="00B71012"/>
    <w:rsid w:val="00B765B8"/>
    <w:rsid w:val="00B863A4"/>
    <w:rsid w:val="00B870B1"/>
    <w:rsid w:val="00B9488D"/>
    <w:rsid w:val="00B95FD9"/>
    <w:rsid w:val="00B96986"/>
    <w:rsid w:val="00B96B66"/>
    <w:rsid w:val="00B972F1"/>
    <w:rsid w:val="00B97C28"/>
    <w:rsid w:val="00BB3D9C"/>
    <w:rsid w:val="00BD2B6A"/>
    <w:rsid w:val="00BE2EC4"/>
    <w:rsid w:val="00BE6D27"/>
    <w:rsid w:val="00BE7EBA"/>
    <w:rsid w:val="00C066F5"/>
    <w:rsid w:val="00C3066B"/>
    <w:rsid w:val="00C35E8E"/>
    <w:rsid w:val="00C40F58"/>
    <w:rsid w:val="00C43905"/>
    <w:rsid w:val="00C51389"/>
    <w:rsid w:val="00C7138D"/>
    <w:rsid w:val="00C75220"/>
    <w:rsid w:val="00C838F9"/>
    <w:rsid w:val="00C85234"/>
    <w:rsid w:val="00C872BB"/>
    <w:rsid w:val="00C93CE1"/>
    <w:rsid w:val="00CA603B"/>
    <w:rsid w:val="00CA683C"/>
    <w:rsid w:val="00CB0C20"/>
    <w:rsid w:val="00CB22FA"/>
    <w:rsid w:val="00CC28B5"/>
    <w:rsid w:val="00CC406A"/>
    <w:rsid w:val="00CC73EB"/>
    <w:rsid w:val="00CD1F19"/>
    <w:rsid w:val="00CD70D4"/>
    <w:rsid w:val="00CE0031"/>
    <w:rsid w:val="00D0011D"/>
    <w:rsid w:val="00D01AC0"/>
    <w:rsid w:val="00D0213B"/>
    <w:rsid w:val="00D0232E"/>
    <w:rsid w:val="00D04EBF"/>
    <w:rsid w:val="00D06143"/>
    <w:rsid w:val="00D104B9"/>
    <w:rsid w:val="00D1544E"/>
    <w:rsid w:val="00D336B9"/>
    <w:rsid w:val="00D34910"/>
    <w:rsid w:val="00D373E2"/>
    <w:rsid w:val="00D50356"/>
    <w:rsid w:val="00D6350B"/>
    <w:rsid w:val="00D65E76"/>
    <w:rsid w:val="00D67B87"/>
    <w:rsid w:val="00D80F17"/>
    <w:rsid w:val="00D8240B"/>
    <w:rsid w:val="00D82A6F"/>
    <w:rsid w:val="00D8419C"/>
    <w:rsid w:val="00D85441"/>
    <w:rsid w:val="00D85C55"/>
    <w:rsid w:val="00D9133F"/>
    <w:rsid w:val="00DA3DFE"/>
    <w:rsid w:val="00DB3AAE"/>
    <w:rsid w:val="00DC1C1B"/>
    <w:rsid w:val="00DD6F64"/>
    <w:rsid w:val="00DD7C71"/>
    <w:rsid w:val="00DE2089"/>
    <w:rsid w:val="00DE693C"/>
    <w:rsid w:val="00DF591A"/>
    <w:rsid w:val="00E00BDF"/>
    <w:rsid w:val="00E24CED"/>
    <w:rsid w:val="00E40384"/>
    <w:rsid w:val="00E40FD8"/>
    <w:rsid w:val="00E432B3"/>
    <w:rsid w:val="00E472F6"/>
    <w:rsid w:val="00E503E8"/>
    <w:rsid w:val="00E53864"/>
    <w:rsid w:val="00E57214"/>
    <w:rsid w:val="00E72006"/>
    <w:rsid w:val="00E7282A"/>
    <w:rsid w:val="00E77694"/>
    <w:rsid w:val="00E87E39"/>
    <w:rsid w:val="00E92B31"/>
    <w:rsid w:val="00E95AEA"/>
    <w:rsid w:val="00E96AA0"/>
    <w:rsid w:val="00E970AC"/>
    <w:rsid w:val="00EA1A39"/>
    <w:rsid w:val="00EA3D8B"/>
    <w:rsid w:val="00EA58A0"/>
    <w:rsid w:val="00EB3200"/>
    <w:rsid w:val="00EB4CC4"/>
    <w:rsid w:val="00ED349D"/>
    <w:rsid w:val="00EE4516"/>
    <w:rsid w:val="00EE4627"/>
    <w:rsid w:val="00EF4907"/>
    <w:rsid w:val="00F02109"/>
    <w:rsid w:val="00F14465"/>
    <w:rsid w:val="00F46E7F"/>
    <w:rsid w:val="00F53351"/>
    <w:rsid w:val="00F61A98"/>
    <w:rsid w:val="00F73EC0"/>
    <w:rsid w:val="00F7499D"/>
    <w:rsid w:val="00F81647"/>
    <w:rsid w:val="00F83B77"/>
    <w:rsid w:val="00F860F2"/>
    <w:rsid w:val="00F90778"/>
    <w:rsid w:val="00F90836"/>
    <w:rsid w:val="00F94543"/>
    <w:rsid w:val="00FA1D57"/>
    <w:rsid w:val="00FB438F"/>
    <w:rsid w:val="00FB4C7C"/>
    <w:rsid w:val="00FB6611"/>
    <w:rsid w:val="00FE01BD"/>
    <w:rsid w:val="00FE309D"/>
    <w:rsid w:val="00FE573E"/>
    <w:rsid w:val="00FE7A40"/>
    <w:rsid w:val="00FF36FE"/>
    <w:rsid w:val="00FF50E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05491"/>
    <w:pPr>
      <w:suppressAutoHyphens/>
    </w:pPr>
    <w:rPr>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705491"/>
    <w:rPr>
      <w:rFonts w:ascii="Times New Roman" w:eastAsia="Times New Roman" w:hAnsi="Times New Roman" w:cs="Times New Roman"/>
    </w:rPr>
  </w:style>
  <w:style w:type="character" w:customStyle="1" w:styleId="WW8Num1ztrue">
    <w:name w:val="WW8Num1ztrue"/>
    <w:rsid w:val="00705491"/>
  </w:style>
  <w:style w:type="character" w:customStyle="1" w:styleId="WW8Num1ztrue0">
    <w:name w:val="WW8Num1ztrue"/>
    <w:rsid w:val="00705491"/>
  </w:style>
  <w:style w:type="character" w:customStyle="1" w:styleId="WW8Num1ztrue1">
    <w:name w:val="WW8Num1ztrue"/>
    <w:rsid w:val="00705491"/>
  </w:style>
  <w:style w:type="character" w:customStyle="1" w:styleId="WW8Num1ztrue2">
    <w:name w:val="WW8Num1ztrue"/>
    <w:rsid w:val="00705491"/>
  </w:style>
  <w:style w:type="character" w:customStyle="1" w:styleId="WW8Num1ztrue3">
    <w:name w:val="WW8Num1ztrue"/>
    <w:rsid w:val="00705491"/>
  </w:style>
  <w:style w:type="character" w:customStyle="1" w:styleId="WW8Num1ztrue4">
    <w:name w:val="WW8Num1ztrue"/>
    <w:rsid w:val="00705491"/>
  </w:style>
  <w:style w:type="character" w:customStyle="1" w:styleId="WW8Num1ztrue5">
    <w:name w:val="WW8Num1ztrue"/>
    <w:rsid w:val="00705491"/>
  </w:style>
  <w:style w:type="character" w:customStyle="1" w:styleId="WW8Num1ztrue6">
    <w:name w:val="WW8Num1ztrue"/>
    <w:rsid w:val="00705491"/>
  </w:style>
  <w:style w:type="character" w:customStyle="1" w:styleId="1">
    <w:name w:val="Основной шрифт абзаца1"/>
    <w:rsid w:val="00705491"/>
  </w:style>
  <w:style w:type="character" w:styleId="a3">
    <w:name w:val="page number"/>
    <w:basedOn w:val="1"/>
    <w:rsid w:val="00705491"/>
  </w:style>
  <w:style w:type="character" w:styleId="a4">
    <w:name w:val="Hyperlink"/>
    <w:rsid w:val="00705491"/>
    <w:rPr>
      <w:color w:val="0000FF"/>
      <w:u w:val="single"/>
    </w:rPr>
  </w:style>
  <w:style w:type="paragraph" w:styleId="a5">
    <w:name w:val="Title"/>
    <w:basedOn w:val="a"/>
    <w:next w:val="a6"/>
    <w:rsid w:val="00705491"/>
    <w:pPr>
      <w:keepNext/>
      <w:spacing w:before="240" w:after="120"/>
    </w:pPr>
    <w:rPr>
      <w:rFonts w:ascii="Arial" w:eastAsia="Lucida Sans Unicode" w:hAnsi="Arial" w:cs="Arial"/>
      <w:sz w:val="28"/>
      <w:szCs w:val="28"/>
    </w:rPr>
  </w:style>
  <w:style w:type="paragraph" w:styleId="a6">
    <w:name w:val="Body Text"/>
    <w:basedOn w:val="a"/>
    <w:rsid w:val="00705491"/>
    <w:pPr>
      <w:spacing w:after="120"/>
    </w:pPr>
  </w:style>
  <w:style w:type="paragraph" w:styleId="a7">
    <w:name w:val="List"/>
    <w:basedOn w:val="a6"/>
    <w:rsid w:val="00705491"/>
    <w:rPr>
      <w:rFonts w:cs="Arial"/>
    </w:rPr>
  </w:style>
  <w:style w:type="paragraph" w:styleId="a8">
    <w:name w:val="caption"/>
    <w:basedOn w:val="a"/>
    <w:qFormat/>
    <w:rsid w:val="00705491"/>
    <w:pPr>
      <w:suppressLineNumbers/>
      <w:spacing w:before="120" w:after="120"/>
    </w:pPr>
    <w:rPr>
      <w:rFonts w:cs="Arial"/>
      <w:i/>
      <w:iCs/>
    </w:rPr>
  </w:style>
  <w:style w:type="paragraph" w:customStyle="1" w:styleId="10">
    <w:name w:val="Указатель1"/>
    <w:basedOn w:val="a"/>
    <w:rsid w:val="00705491"/>
    <w:pPr>
      <w:suppressLineNumbers/>
    </w:pPr>
    <w:rPr>
      <w:rFonts w:cs="Arial"/>
    </w:rPr>
  </w:style>
  <w:style w:type="paragraph" w:customStyle="1" w:styleId="a9">
    <w:name w:val="Знак Знак Знак Знак"/>
    <w:basedOn w:val="a"/>
    <w:rsid w:val="00705491"/>
    <w:rPr>
      <w:rFonts w:ascii="Verdana" w:hAnsi="Verdana" w:cs="Verdana"/>
      <w:sz w:val="20"/>
      <w:szCs w:val="20"/>
      <w:lang w:val="en-US"/>
    </w:rPr>
  </w:style>
  <w:style w:type="paragraph" w:styleId="aa">
    <w:name w:val="Balloon Text"/>
    <w:basedOn w:val="a"/>
    <w:rsid w:val="00705491"/>
    <w:rPr>
      <w:rFonts w:ascii="Tahoma" w:hAnsi="Tahoma" w:cs="Tahoma"/>
      <w:sz w:val="16"/>
      <w:szCs w:val="16"/>
    </w:rPr>
  </w:style>
  <w:style w:type="paragraph" w:styleId="ab">
    <w:name w:val="Body Text Indent"/>
    <w:basedOn w:val="a"/>
    <w:rsid w:val="00705491"/>
    <w:pPr>
      <w:ind w:firstLine="708"/>
      <w:jc w:val="both"/>
    </w:pPr>
    <w:rPr>
      <w:sz w:val="28"/>
    </w:rPr>
  </w:style>
  <w:style w:type="paragraph" w:styleId="ac">
    <w:name w:val="footer"/>
    <w:basedOn w:val="a"/>
    <w:link w:val="ad"/>
    <w:uiPriority w:val="99"/>
    <w:rsid w:val="00705491"/>
    <w:pPr>
      <w:tabs>
        <w:tab w:val="center" w:pos="4819"/>
        <w:tab w:val="right" w:pos="9639"/>
      </w:tabs>
    </w:pPr>
  </w:style>
  <w:style w:type="paragraph" w:customStyle="1" w:styleId="21">
    <w:name w:val="Основной текст 21"/>
    <w:basedOn w:val="a"/>
    <w:rsid w:val="00705491"/>
    <w:pPr>
      <w:spacing w:after="120" w:line="480" w:lineRule="auto"/>
    </w:pPr>
  </w:style>
  <w:style w:type="paragraph" w:customStyle="1" w:styleId="ae">
    <w:name w:val="Знак"/>
    <w:basedOn w:val="a"/>
    <w:rsid w:val="00705491"/>
    <w:rPr>
      <w:rFonts w:ascii="Verdana" w:hAnsi="Verdana" w:cs="Verdana"/>
      <w:sz w:val="20"/>
      <w:szCs w:val="20"/>
      <w:lang w:val="en-US"/>
    </w:rPr>
  </w:style>
  <w:style w:type="paragraph" w:customStyle="1" w:styleId="11">
    <w:name w:val="Абзац списку1"/>
    <w:basedOn w:val="a"/>
    <w:rsid w:val="00705491"/>
    <w:pPr>
      <w:spacing w:after="200" w:line="276" w:lineRule="auto"/>
      <w:ind w:left="720"/>
    </w:pPr>
    <w:rPr>
      <w:rFonts w:ascii="Calibri" w:eastAsia="Calibri" w:hAnsi="Calibri" w:cs="Calibri"/>
      <w:sz w:val="22"/>
      <w:szCs w:val="22"/>
    </w:rPr>
  </w:style>
  <w:style w:type="paragraph" w:styleId="af">
    <w:name w:val="Normal (Web)"/>
    <w:basedOn w:val="a"/>
    <w:rsid w:val="00705491"/>
    <w:rPr>
      <w:rFonts w:ascii="Tahoma" w:hAnsi="Tahoma" w:cs="Tahoma"/>
      <w:color w:val="000000"/>
      <w:sz w:val="20"/>
      <w:szCs w:val="20"/>
      <w:lang w:val="ru-RU"/>
    </w:rPr>
  </w:style>
  <w:style w:type="paragraph" w:customStyle="1" w:styleId="12">
    <w:name w:val="Название объекта1"/>
    <w:basedOn w:val="a"/>
    <w:next w:val="a"/>
    <w:rsid w:val="00705491"/>
    <w:pPr>
      <w:jc w:val="center"/>
    </w:pPr>
    <w:rPr>
      <w:b/>
      <w:sz w:val="36"/>
      <w:szCs w:val="20"/>
      <w:lang w:val="ru-RU"/>
    </w:rPr>
  </w:style>
  <w:style w:type="paragraph" w:customStyle="1" w:styleId="CharChar">
    <w:name w:val="Char Char"/>
    <w:basedOn w:val="a"/>
    <w:rsid w:val="00705491"/>
    <w:rPr>
      <w:rFonts w:ascii="Verdana" w:hAnsi="Verdana" w:cs="Verdana"/>
      <w:sz w:val="20"/>
      <w:szCs w:val="20"/>
      <w:lang w:val="en-US"/>
    </w:rPr>
  </w:style>
  <w:style w:type="paragraph" w:customStyle="1" w:styleId="af0">
    <w:name w:val="Содержимое таблицы"/>
    <w:basedOn w:val="a"/>
    <w:rsid w:val="00705491"/>
    <w:pPr>
      <w:suppressLineNumbers/>
    </w:pPr>
  </w:style>
  <w:style w:type="paragraph" w:customStyle="1" w:styleId="af1">
    <w:name w:val="Заголовок таблицы"/>
    <w:basedOn w:val="af0"/>
    <w:rsid w:val="00705491"/>
    <w:pPr>
      <w:jc w:val="center"/>
    </w:pPr>
    <w:rPr>
      <w:b/>
      <w:bCs/>
    </w:rPr>
  </w:style>
  <w:style w:type="paragraph" w:customStyle="1" w:styleId="af2">
    <w:name w:val="Содержимое врезки"/>
    <w:basedOn w:val="a6"/>
    <w:rsid w:val="00705491"/>
  </w:style>
  <w:style w:type="paragraph" w:styleId="af3">
    <w:name w:val="header"/>
    <w:basedOn w:val="a"/>
    <w:link w:val="af4"/>
    <w:uiPriority w:val="99"/>
    <w:rsid w:val="00705491"/>
    <w:pPr>
      <w:suppressLineNumbers/>
      <w:tabs>
        <w:tab w:val="center" w:pos="4819"/>
        <w:tab w:val="right" w:pos="9638"/>
      </w:tabs>
    </w:pPr>
  </w:style>
  <w:style w:type="paragraph" w:customStyle="1" w:styleId="western">
    <w:name w:val="western"/>
    <w:basedOn w:val="a"/>
    <w:rsid w:val="00A16DE3"/>
    <w:pPr>
      <w:suppressAutoHyphens w:val="0"/>
      <w:spacing w:before="100" w:beforeAutospacing="1" w:after="119"/>
    </w:pPr>
    <w:rPr>
      <w:color w:val="000000"/>
      <w:lang w:eastAsia="uk-UA"/>
    </w:rPr>
  </w:style>
  <w:style w:type="paragraph" w:styleId="af5">
    <w:name w:val="List Paragraph"/>
    <w:basedOn w:val="a"/>
    <w:uiPriority w:val="34"/>
    <w:qFormat/>
    <w:rsid w:val="008876B7"/>
    <w:pPr>
      <w:suppressAutoHyphens w:val="0"/>
      <w:ind w:left="708"/>
    </w:pPr>
    <w:rPr>
      <w:lang w:val="ru-RU" w:eastAsia="ru-RU"/>
    </w:rPr>
  </w:style>
  <w:style w:type="character" w:customStyle="1" w:styleId="ad">
    <w:name w:val="Нижній колонтитул Знак"/>
    <w:basedOn w:val="a0"/>
    <w:link w:val="ac"/>
    <w:uiPriority w:val="99"/>
    <w:rsid w:val="003516D6"/>
    <w:rPr>
      <w:sz w:val="24"/>
      <w:szCs w:val="24"/>
      <w:lang w:eastAsia="zh-CN"/>
    </w:rPr>
  </w:style>
  <w:style w:type="character" w:customStyle="1" w:styleId="af4">
    <w:name w:val="Верхній колонтитул Знак"/>
    <w:basedOn w:val="a0"/>
    <w:link w:val="af3"/>
    <w:uiPriority w:val="99"/>
    <w:rsid w:val="003516D6"/>
    <w:rPr>
      <w:sz w:val="24"/>
      <w:szCs w:val="24"/>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F6CD8-11CE-4C1C-AE99-C6D80D25C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1</Pages>
  <Words>8473</Words>
  <Characters>4831</Characters>
  <Application>Microsoft Office Word</Application>
  <DocSecurity>0</DocSecurity>
  <Lines>40</Lines>
  <Paragraphs>26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Начальнику Територіального</vt:lpstr>
      <vt:lpstr>Начальнику Територіального</vt:lpstr>
    </vt:vector>
  </TitlesOfParts>
  <Company>Home, sweet home !!!</Company>
  <LinksUpToDate>false</LinksUpToDate>
  <CharactersWithSpaces>13278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Начальнику Територіального</dc:title>
  <dc:subject/>
  <dc:creator>kolodko</dc:creator>
  <cp:keywords/>
  <cp:lastModifiedBy>statist01</cp:lastModifiedBy>
  <cp:revision>55</cp:revision>
  <cp:lastPrinted>2026-01-29T07:15:00Z</cp:lastPrinted>
  <dcterms:created xsi:type="dcterms:W3CDTF">2026-01-28T09:10:00Z</dcterms:created>
  <dcterms:modified xsi:type="dcterms:W3CDTF">2026-03-05T14:59:00Z</dcterms:modified>
</cp:coreProperties>
</file>