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rsidR="003506E8" w:rsidRPr="00D97CC7" w:rsidRDefault="003506E8" w:rsidP="003506E8">
      <w:pPr>
        <w:pStyle w:val="a3"/>
        <w:shd w:val="clear" w:color="auto" w:fill="FFFFFF"/>
        <w:spacing w:before="0" w:beforeAutospacing="0" w:after="150" w:afterAutospacing="0"/>
        <w:jc w:val="center"/>
      </w:pPr>
      <w:r w:rsidRPr="00D97CC7">
        <w:rPr>
          <w:rStyle w:val="a5"/>
        </w:rPr>
        <w:t>технічних та якісних характеристик предмета закупівлі, розміру бюджетного призначення, очікуваної вартості товару</w:t>
      </w:r>
    </w:p>
    <w:p w:rsidR="0007385B" w:rsidRPr="00D93A17" w:rsidRDefault="00D93A17" w:rsidP="003506E8">
      <w:pPr>
        <w:pStyle w:val="a3"/>
        <w:shd w:val="clear" w:color="auto" w:fill="FFFFFF"/>
        <w:spacing w:after="150"/>
        <w:jc w:val="center"/>
      </w:pPr>
      <w:r>
        <w:rPr>
          <w:lang w:val="ru-RU"/>
        </w:rPr>
        <w:t xml:space="preserve">    </w:t>
      </w:r>
      <w:r w:rsidRPr="003055E1">
        <w:rPr>
          <w:rFonts w:hint="eastAsia"/>
        </w:rPr>
        <w:t>Послуги</w:t>
      </w:r>
      <w:r w:rsidRPr="003055E1">
        <w:t xml:space="preserve"> </w:t>
      </w:r>
      <w:r w:rsidRPr="003055E1">
        <w:rPr>
          <w:rFonts w:hint="eastAsia"/>
        </w:rPr>
        <w:t>з</w:t>
      </w:r>
      <w:r w:rsidRPr="003055E1">
        <w:t xml:space="preserve"> поточного ремонту та </w:t>
      </w:r>
      <w:r w:rsidRPr="003055E1">
        <w:rPr>
          <w:rFonts w:hint="eastAsia"/>
        </w:rPr>
        <w:t>обслуговування</w:t>
      </w:r>
      <w:r w:rsidRPr="003055E1">
        <w:t xml:space="preserve"> </w:t>
      </w:r>
      <w:r w:rsidRPr="003055E1">
        <w:rPr>
          <w:rFonts w:hint="eastAsia"/>
        </w:rPr>
        <w:t>комп’ютерної</w:t>
      </w:r>
      <w:r w:rsidRPr="003055E1">
        <w:t xml:space="preserve"> </w:t>
      </w:r>
      <w:r w:rsidRPr="003055E1">
        <w:rPr>
          <w:rFonts w:hint="eastAsia"/>
        </w:rPr>
        <w:t>та</w:t>
      </w:r>
      <w:r w:rsidRPr="003055E1">
        <w:t xml:space="preserve"> </w:t>
      </w:r>
      <w:r w:rsidRPr="003055E1">
        <w:rPr>
          <w:rFonts w:hint="eastAsia"/>
        </w:rPr>
        <w:t>організаційної</w:t>
      </w:r>
      <w:r w:rsidRPr="003055E1">
        <w:t xml:space="preserve"> </w:t>
      </w:r>
      <w:r w:rsidRPr="003055E1">
        <w:rPr>
          <w:rFonts w:hint="eastAsia"/>
        </w:rPr>
        <w:t>техніки</w:t>
      </w:r>
      <w:r w:rsidRPr="003055E1">
        <w:t xml:space="preserve">, а саме: послуги з заправки та </w:t>
      </w:r>
      <w:r w:rsidRPr="003055E1">
        <w:rPr>
          <w:rFonts w:hint="eastAsia"/>
        </w:rPr>
        <w:t>відновлення</w:t>
      </w:r>
      <w:r w:rsidRPr="003055E1">
        <w:t xml:space="preserve"> </w:t>
      </w:r>
      <w:r w:rsidRPr="003055E1">
        <w:rPr>
          <w:rFonts w:hint="eastAsia"/>
        </w:rPr>
        <w:t>картриджів</w:t>
      </w:r>
      <w:r>
        <w:rPr>
          <w:lang w:val="ru-RU"/>
        </w:rPr>
        <w:t xml:space="preserve"> </w:t>
      </w:r>
      <w:r w:rsidR="0007385B" w:rsidRPr="00D93A17">
        <w:t xml:space="preserve">код за Єдиним закупівельним словником </w:t>
      </w:r>
    </w:p>
    <w:p w:rsidR="00D93A17" w:rsidRPr="003055E1" w:rsidRDefault="00D93A17" w:rsidP="00D93A17">
      <w:pPr>
        <w:pStyle w:val="Standard"/>
        <w:spacing w:after="60"/>
        <w:jc w:val="center"/>
        <w:rPr>
          <w:rFonts w:ascii="Times New Roman" w:hAnsi="Times New Roman" w:cs="Times New Roman"/>
          <w:lang w:val="ru-RU"/>
        </w:rPr>
      </w:pPr>
      <w:r w:rsidRPr="003055E1">
        <w:rPr>
          <w:rFonts w:ascii="Times New Roman" w:hAnsi="Times New Roman" w:cs="Times New Roman"/>
          <w:lang w:val="ru-RU"/>
        </w:rPr>
        <w:t xml:space="preserve">ДК 021:2015 50313200-4 </w:t>
      </w:r>
      <w:proofErr w:type="spellStart"/>
      <w:r w:rsidRPr="003055E1">
        <w:rPr>
          <w:rFonts w:ascii="Times New Roman" w:hAnsi="Times New Roman" w:cs="Times New Roman"/>
          <w:lang w:val="ru-RU"/>
        </w:rPr>
        <w:t>Послуги</w:t>
      </w:r>
      <w:proofErr w:type="spellEnd"/>
      <w:r w:rsidRPr="003055E1">
        <w:rPr>
          <w:rFonts w:ascii="Times New Roman" w:hAnsi="Times New Roman" w:cs="Times New Roman"/>
          <w:lang w:val="ru-RU"/>
        </w:rPr>
        <w:t xml:space="preserve"> з </w:t>
      </w:r>
      <w:proofErr w:type="spellStart"/>
      <w:r w:rsidRPr="003055E1">
        <w:rPr>
          <w:rFonts w:ascii="Times New Roman" w:hAnsi="Times New Roman" w:cs="Times New Roman"/>
          <w:lang w:val="ru-RU"/>
        </w:rPr>
        <w:t>технічного</w:t>
      </w:r>
      <w:proofErr w:type="spellEnd"/>
      <w:r w:rsidRPr="003055E1">
        <w:rPr>
          <w:rFonts w:ascii="Times New Roman" w:hAnsi="Times New Roman" w:cs="Times New Roman"/>
          <w:lang w:val="ru-RU"/>
        </w:rPr>
        <w:t xml:space="preserve"> </w:t>
      </w:r>
      <w:proofErr w:type="spellStart"/>
      <w:r w:rsidRPr="003055E1">
        <w:rPr>
          <w:rFonts w:ascii="Times New Roman" w:hAnsi="Times New Roman" w:cs="Times New Roman"/>
          <w:lang w:val="ru-RU"/>
        </w:rPr>
        <w:t>обслуговування</w:t>
      </w:r>
      <w:proofErr w:type="spellEnd"/>
      <w:r w:rsidRPr="003055E1">
        <w:rPr>
          <w:rFonts w:ascii="Times New Roman" w:hAnsi="Times New Roman" w:cs="Times New Roman"/>
          <w:lang w:val="ru-RU"/>
        </w:rPr>
        <w:t xml:space="preserve"> </w:t>
      </w:r>
      <w:proofErr w:type="spellStart"/>
      <w:r w:rsidRPr="003055E1">
        <w:rPr>
          <w:rFonts w:ascii="Times New Roman" w:hAnsi="Times New Roman" w:cs="Times New Roman"/>
          <w:lang w:val="ru-RU"/>
        </w:rPr>
        <w:t>фотокопіювальних</w:t>
      </w:r>
      <w:proofErr w:type="spellEnd"/>
      <w:r w:rsidRPr="003055E1">
        <w:rPr>
          <w:rFonts w:ascii="Times New Roman" w:hAnsi="Times New Roman" w:cs="Times New Roman"/>
          <w:lang w:val="ru-RU"/>
        </w:rPr>
        <w:t xml:space="preserve"> </w:t>
      </w:r>
      <w:proofErr w:type="spellStart"/>
      <w:r w:rsidRPr="003055E1">
        <w:rPr>
          <w:rFonts w:ascii="Times New Roman" w:hAnsi="Times New Roman" w:cs="Times New Roman"/>
          <w:lang w:val="ru-RU"/>
        </w:rPr>
        <w:t>пристроїв</w:t>
      </w:r>
      <w:proofErr w:type="spellEnd"/>
      <w:r w:rsidRPr="003055E1">
        <w:rPr>
          <w:rFonts w:ascii="Times New Roman" w:hAnsi="Times New Roman" w:cs="Times New Roman"/>
          <w:lang w:val="ru-RU"/>
        </w:rPr>
        <w:t>.</w:t>
      </w:r>
    </w:p>
    <w:p w:rsidR="003506E8" w:rsidRPr="00D93A17" w:rsidRDefault="003506E8" w:rsidP="003506E8">
      <w:pPr>
        <w:pStyle w:val="a3"/>
        <w:shd w:val="clear" w:color="auto" w:fill="FFFFFF"/>
        <w:spacing w:before="0" w:beforeAutospacing="0" w:after="150" w:afterAutospacing="0"/>
        <w:jc w:val="both"/>
      </w:pPr>
      <w:r w:rsidRPr="00D93A17">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8772B7" w:rsidRPr="00D93A17">
        <w:t>5</w:t>
      </w:r>
      <w:r w:rsidRPr="00D93A17">
        <w:t xml:space="preserve"> рік для закупівлі </w:t>
      </w:r>
      <w:r w:rsidR="0007385B" w:rsidRPr="00D93A17">
        <w:t>послуг</w:t>
      </w:r>
      <w:r w:rsidRPr="00D93A17">
        <w:t xml:space="preserve">. </w:t>
      </w:r>
    </w:p>
    <w:p w:rsidR="003506E8" w:rsidRPr="00D93A17" w:rsidRDefault="003506E8" w:rsidP="003506E8">
      <w:pPr>
        <w:pStyle w:val="a3"/>
        <w:shd w:val="clear" w:color="auto" w:fill="FFFFFF"/>
        <w:spacing w:before="0" w:beforeAutospacing="0" w:after="150" w:afterAutospacing="0"/>
        <w:jc w:val="both"/>
      </w:pPr>
      <w:r w:rsidRPr="00D93A1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rsidR="003506E8" w:rsidRPr="00D93A17" w:rsidRDefault="003506E8" w:rsidP="003506E8">
      <w:pPr>
        <w:pStyle w:val="a3"/>
        <w:shd w:val="clear" w:color="auto" w:fill="FFFFFF"/>
        <w:spacing w:before="0" w:beforeAutospacing="0" w:after="150" w:afterAutospacing="0"/>
        <w:jc w:val="both"/>
      </w:pPr>
      <w:r w:rsidRPr="00D93A17">
        <w:t>Закупівля на 202</w:t>
      </w:r>
      <w:r w:rsidR="008772B7" w:rsidRPr="00D93A17">
        <w:t>5</w:t>
      </w:r>
      <w:r w:rsidRPr="00D93A17">
        <w:t xml:space="preserve"> рік. </w:t>
      </w:r>
    </w:p>
    <w:p w:rsidR="003506E8" w:rsidRPr="00D93A17" w:rsidRDefault="003506E8" w:rsidP="00CB14AB">
      <w:pPr>
        <w:spacing w:after="0" w:line="240" w:lineRule="auto"/>
        <w:jc w:val="both"/>
        <w:rPr>
          <w:rFonts w:ascii="Times New Roman" w:hAnsi="Times New Roman" w:cs="Times New Roman"/>
          <w:sz w:val="24"/>
          <w:szCs w:val="24"/>
          <w:lang w:val="ru-RU"/>
        </w:rPr>
      </w:pPr>
      <w:r w:rsidRPr="00D93A17">
        <w:rPr>
          <w:rFonts w:ascii="Times New Roman" w:hAnsi="Times New Roman" w:cs="Times New Roman"/>
          <w:sz w:val="24"/>
          <w:szCs w:val="24"/>
        </w:rPr>
        <w:t xml:space="preserve">(Оголошення про проведення відкритих торгів з особливостями </w:t>
      </w:r>
      <w:hyperlink r:id="rId5" w:tgtFrame="_blank" w:tooltip="Оголошення на порталі Уповноваженого органу" w:history="1">
        <w:r w:rsidR="008772B7" w:rsidRPr="00D93A17">
          <w:rPr>
            <w:rFonts w:ascii="Times New Roman" w:eastAsia="Times New Roman" w:hAnsi="Times New Roman" w:cs="Times New Roman"/>
            <w:color w:val="000000"/>
            <w:kern w:val="0"/>
            <w:sz w:val="24"/>
            <w:szCs w:val="24"/>
            <w:bdr w:val="none" w:sz="0" w:space="0" w:color="auto" w:frame="1"/>
            <w:lang w:val="ru-RU" w:eastAsia="ru-RU"/>
          </w:rPr>
          <w:br/>
        </w:r>
        <w:hyperlink r:id="rId6" w:tgtFrame="_blank" w:tooltip="Оголошення на порталі Уповноваженого органу" w:history="1">
          <w:r w:rsidR="00CB14AB" w:rsidRPr="00D93A17">
            <w:rPr>
              <w:rFonts w:ascii="Times New Roman" w:eastAsia="Times New Roman" w:hAnsi="Times New Roman" w:cs="Times New Roman"/>
              <w:color w:val="000000"/>
              <w:kern w:val="0"/>
              <w:sz w:val="24"/>
              <w:szCs w:val="24"/>
              <w:bdr w:val="none" w:sz="0" w:space="0" w:color="auto" w:frame="1"/>
              <w:lang w:val="ru-RU" w:eastAsia="ru-RU"/>
            </w:rPr>
            <w:t>UA-2025-12-0</w:t>
          </w:r>
          <w:r w:rsidR="00D93A17" w:rsidRPr="00D93A17">
            <w:rPr>
              <w:rFonts w:ascii="Times New Roman" w:eastAsia="Times New Roman" w:hAnsi="Times New Roman" w:cs="Times New Roman"/>
              <w:color w:val="000000"/>
              <w:kern w:val="0"/>
              <w:sz w:val="24"/>
              <w:szCs w:val="24"/>
              <w:bdr w:val="none" w:sz="0" w:space="0" w:color="auto" w:frame="1"/>
              <w:lang w:val="ru-RU" w:eastAsia="ru-RU"/>
            </w:rPr>
            <w:t>4</w:t>
          </w:r>
          <w:r w:rsidR="00CB14AB" w:rsidRPr="00D93A17">
            <w:rPr>
              <w:rFonts w:ascii="Times New Roman" w:eastAsia="Times New Roman" w:hAnsi="Times New Roman" w:cs="Times New Roman"/>
              <w:color w:val="000000"/>
              <w:kern w:val="0"/>
              <w:sz w:val="24"/>
              <w:szCs w:val="24"/>
              <w:bdr w:val="none" w:sz="0" w:space="0" w:color="auto" w:frame="1"/>
              <w:lang w:val="ru-RU" w:eastAsia="ru-RU"/>
            </w:rPr>
            <w:t>-01</w:t>
          </w:r>
          <w:r w:rsidR="00D93A17" w:rsidRPr="00D93A17">
            <w:rPr>
              <w:rFonts w:ascii="Times New Roman" w:eastAsia="Times New Roman" w:hAnsi="Times New Roman" w:cs="Times New Roman"/>
              <w:color w:val="000000"/>
              <w:kern w:val="0"/>
              <w:sz w:val="24"/>
              <w:szCs w:val="24"/>
              <w:bdr w:val="none" w:sz="0" w:space="0" w:color="auto" w:frame="1"/>
              <w:lang w:val="ru-RU" w:eastAsia="ru-RU"/>
            </w:rPr>
            <w:t>4037-</w:t>
          </w:r>
          <w:r w:rsidR="00CB14AB" w:rsidRPr="00D93A17">
            <w:rPr>
              <w:rFonts w:ascii="Times New Roman" w:eastAsia="Times New Roman" w:hAnsi="Times New Roman" w:cs="Times New Roman"/>
              <w:color w:val="000000"/>
              <w:kern w:val="0"/>
              <w:sz w:val="24"/>
              <w:szCs w:val="24"/>
              <w:bdr w:val="none" w:sz="0" w:space="0" w:color="auto" w:frame="1"/>
              <w:lang w:val="ru-RU" w:eastAsia="ru-RU"/>
            </w:rPr>
            <w:t>a</w:t>
          </w:r>
        </w:hyperlink>
      </w:hyperlink>
      <w:r w:rsidRPr="00D93A17">
        <w:rPr>
          <w:rFonts w:ascii="Times New Roman" w:hAnsi="Times New Roman" w:cs="Times New Roman"/>
          <w:sz w:val="24"/>
          <w:szCs w:val="24"/>
        </w:rPr>
        <w:t>).</w:t>
      </w:r>
    </w:p>
    <w:p w:rsidR="00D93A17" w:rsidRPr="00D93A17" w:rsidRDefault="00D93A17"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rsidR="0007385B" w:rsidRPr="00D93A17"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sidRPr="00D93A17">
        <w:rPr>
          <w:rFonts w:ascii="Times New Roman" w:hAnsi="Times New Roman" w:cs="Times New Roman"/>
          <w:color w:val="000000" w:themeColor="text1"/>
          <w:sz w:val="24"/>
          <w:szCs w:val="24"/>
        </w:rPr>
        <w:t>Розмір бюджетного призначення за кошторисом: заплановано – 2</w:t>
      </w:r>
      <w:r w:rsidR="00D93A17" w:rsidRPr="00D93A17">
        <w:rPr>
          <w:rFonts w:ascii="Times New Roman" w:hAnsi="Times New Roman" w:cs="Times New Roman"/>
          <w:color w:val="000000" w:themeColor="text1"/>
          <w:sz w:val="24"/>
          <w:szCs w:val="24"/>
          <w:lang w:val="ru-RU"/>
        </w:rPr>
        <w:t>0</w:t>
      </w:r>
      <w:r w:rsidRPr="00D93A17">
        <w:rPr>
          <w:rFonts w:ascii="Times New Roman" w:hAnsi="Times New Roman" w:cs="Times New Roman"/>
          <w:color w:val="000000" w:themeColor="text1"/>
          <w:sz w:val="24"/>
          <w:szCs w:val="24"/>
        </w:rPr>
        <w:t xml:space="preserve"> 000,00 грн (двадцять  тисяч гривень 00 копійок) з урахуванням ПДВ. </w:t>
      </w:r>
    </w:p>
    <w:p w:rsidR="0007385B" w:rsidRPr="00D93A17"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rsidR="00A84EF0" w:rsidRPr="00D93A17" w:rsidRDefault="00A84EF0"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rsidR="0007385B" w:rsidRPr="00D93A17" w:rsidRDefault="0007385B" w:rsidP="0007385B">
      <w:pPr>
        <w:pStyle w:val="a3"/>
        <w:shd w:val="clear" w:color="auto" w:fill="FFFFFF"/>
        <w:spacing w:before="0" w:beforeAutospacing="0" w:after="150" w:afterAutospacing="0"/>
        <w:jc w:val="both"/>
      </w:pPr>
      <w:r w:rsidRPr="00D93A17">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D93A17">
        <w:t>Prozorro</w:t>
      </w:r>
      <w:proofErr w:type="spellEnd"/>
      <w:r w:rsidRPr="00D93A17">
        <w:t>.</w:t>
      </w:r>
    </w:p>
    <w:p w:rsidR="0007385B" w:rsidRPr="00D93A17" w:rsidRDefault="0007385B" w:rsidP="0007385B">
      <w:pPr>
        <w:pStyle w:val="a3"/>
        <w:shd w:val="clear" w:color="auto" w:fill="FFFFFF"/>
        <w:spacing w:before="0" w:beforeAutospacing="0" w:after="150" w:afterAutospacing="0"/>
        <w:jc w:val="both"/>
        <w:rPr>
          <w:lang w:val="ru-RU"/>
        </w:rPr>
      </w:pPr>
      <w:r w:rsidRPr="00D93A17">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7856E3" w:rsidTr="009F4F45">
        <w:tc>
          <w:tcPr>
            <w:tcW w:w="3120" w:type="dxa"/>
          </w:tcPr>
          <w:p w:rsidR="0007385B" w:rsidRPr="007856E3" w:rsidRDefault="0007385B" w:rsidP="009F4F45">
            <w:pPr>
              <w:pStyle w:val="a3"/>
              <w:tabs>
                <w:tab w:val="left" w:pos="3119"/>
              </w:tabs>
              <w:snapToGrid w:val="0"/>
              <w:spacing w:before="0" w:after="0"/>
              <w:ind w:right="5"/>
              <w:rPr>
                <w:highlight w:val="yellow"/>
              </w:rPr>
            </w:pPr>
          </w:p>
        </w:tc>
        <w:tc>
          <w:tcPr>
            <w:tcW w:w="6574" w:type="dxa"/>
            <w:vAlign w:val="center"/>
          </w:tcPr>
          <w:p w:rsidR="0007385B" w:rsidRPr="007856E3" w:rsidRDefault="0007385B" w:rsidP="009F4F45">
            <w:pPr>
              <w:tabs>
                <w:tab w:val="left" w:pos="2160"/>
                <w:tab w:val="left" w:pos="3119"/>
                <w:tab w:val="left" w:pos="3600"/>
              </w:tabs>
              <w:snapToGrid w:val="0"/>
              <w:ind w:right="5"/>
              <w:jc w:val="both"/>
              <w:rPr>
                <w:rFonts w:ascii="Times New Roman" w:hAnsi="Times New Roman" w:cs="Times New Roman"/>
                <w:sz w:val="24"/>
                <w:szCs w:val="24"/>
                <w:highlight w:val="yellow"/>
              </w:rPr>
            </w:pPr>
          </w:p>
        </w:tc>
      </w:tr>
    </w:tbl>
    <w:p w:rsidR="00D93A17" w:rsidRPr="00362858" w:rsidRDefault="00D93A17" w:rsidP="00D93A17">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r w:rsidRPr="00362858">
        <w:rPr>
          <w:rFonts w:ascii="Times New Roman" w:eastAsia="Arial" w:hAnsi="Times New Roman"/>
          <w:b/>
          <w:color w:val="000000"/>
          <w:sz w:val="24"/>
          <w:szCs w:val="24"/>
          <w:lang w:eastAsia="ru-RU"/>
        </w:rPr>
        <w:t>ТЕХНІЧНА СПЕЦИФІКАЦІЯ</w:t>
      </w:r>
    </w:p>
    <w:tbl>
      <w:tblPr>
        <w:tblStyle w:val="a8"/>
        <w:tblW w:w="0" w:type="auto"/>
        <w:tblLook w:val="04A0" w:firstRow="1" w:lastRow="0" w:firstColumn="1" w:lastColumn="0" w:noHBand="0" w:noVBand="1"/>
      </w:tblPr>
      <w:tblGrid>
        <w:gridCol w:w="562"/>
        <w:gridCol w:w="5632"/>
        <w:gridCol w:w="3377"/>
      </w:tblGrid>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b/>
                <w:color w:val="000000"/>
                <w:sz w:val="24"/>
                <w:szCs w:val="24"/>
                <w:lang w:eastAsia="ru-RU"/>
              </w:rPr>
            </w:pPr>
            <w:r w:rsidRPr="00362858">
              <w:rPr>
                <w:b/>
                <w:bCs/>
                <w:sz w:val="24"/>
                <w:szCs w:val="24"/>
              </w:rPr>
              <w:t>№ з/п</w:t>
            </w:r>
          </w:p>
        </w:tc>
        <w:tc>
          <w:tcPr>
            <w:tcW w:w="5670" w:type="dxa"/>
            <w:vAlign w:val="center"/>
          </w:tcPr>
          <w:p w:rsidR="00D93A17" w:rsidRPr="00362858" w:rsidRDefault="00D93A17" w:rsidP="0097177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362858">
              <w:rPr>
                <w:b/>
                <w:bCs/>
                <w:sz w:val="24"/>
                <w:szCs w:val="24"/>
              </w:rPr>
              <w:t>Найменування</w:t>
            </w:r>
            <w:proofErr w:type="spellEnd"/>
            <w:r w:rsidRPr="00362858">
              <w:rPr>
                <w:b/>
                <w:bCs/>
                <w:sz w:val="24"/>
                <w:szCs w:val="24"/>
              </w:rPr>
              <w:t xml:space="preserve"> </w:t>
            </w:r>
            <w:proofErr w:type="spellStart"/>
            <w:r w:rsidRPr="00362858">
              <w:rPr>
                <w:b/>
                <w:bCs/>
                <w:sz w:val="24"/>
                <w:szCs w:val="24"/>
              </w:rPr>
              <w:t>послуг</w:t>
            </w:r>
            <w:proofErr w:type="spellEnd"/>
          </w:p>
        </w:tc>
        <w:tc>
          <w:tcPr>
            <w:tcW w:w="3397" w:type="dxa"/>
            <w:vAlign w:val="center"/>
          </w:tcPr>
          <w:p w:rsidR="00D93A17" w:rsidRPr="00362858" w:rsidRDefault="00D93A17" w:rsidP="0097177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362858">
              <w:rPr>
                <w:b/>
                <w:bCs/>
                <w:sz w:val="24"/>
                <w:szCs w:val="24"/>
              </w:rPr>
              <w:t>Кількість</w:t>
            </w:r>
            <w:proofErr w:type="spellEnd"/>
            <w:r w:rsidRPr="00362858">
              <w:rPr>
                <w:b/>
                <w:bCs/>
                <w:sz w:val="24"/>
                <w:szCs w:val="24"/>
              </w:rPr>
              <w:t xml:space="preserve"> </w:t>
            </w:r>
            <w:proofErr w:type="spellStart"/>
            <w:r w:rsidRPr="00362858">
              <w:rPr>
                <w:b/>
                <w:bCs/>
                <w:sz w:val="24"/>
                <w:szCs w:val="24"/>
              </w:rPr>
              <w:t>відновлень</w:t>
            </w:r>
            <w:proofErr w:type="spellEnd"/>
            <w:r w:rsidRPr="00362858">
              <w:rPr>
                <w:b/>
                <w:bCs/>
                <w:sz w:val="24"/>
                <w:szCs w:val="24"/>
              </w:rPr>
              <w:t xml:space="preserve"> /заправок</w:t>
            </w:r>
          </w:p>
        </w:tc>
      </w:tr>
      <w:tr w:rsidR="00D93A17" w:rsidRPr="00362858" w:rsidTr="00971772">
        <w:tc>
          <w:tcPr>
            <w:tcW w:w="9629" w:type="dxa"/>
            <w:gridSpan w:val="3"/>
          </w:tcPr>
          <w:p w:rsidR="00D93A17" w:rsidRPr="001E1C8B" w:rsidRDefault="00D93A17" w:rsidP="00971772">
            <w:pPr>
              <w:tabs>
                <w:tab w:val="num" w:pos="426"/>
                <w:tab w:val="left" w:pos="567"/>
                <w:tab w:val="left" w:pos="1560"/>
                <w:tab w:val="right" w:leader="underscore" w:pos="9923"/>
              </w:tabs>
              <w:ind w:right="-1"/>
              <w:rPr>
                <w:rFonts w:eastAsia="Arial"/>
                <w:b/>
                <w:color w:val="000000"/>
                <w:sz w:val="24"/>
                <w:szCs w:val="24"/>
                <w:lang w:eastAsia="ru-RU"/>
              </w:rPr>
            </w:pPr>
            <w:r w:rsidRPr="001E1C8B">
              <w:rPr>
                <w:b/>
                <w:sz w:val="24"/>
                <w:szCs w:val="24"/>
              </w:rPr>
              <w:t xml:space="preserve">Заправка </w:t>
            </w:r>
            <w:proofErr w:type="spellStart"/>
            <w:r w:rsidRPr="001E1C8B">
              <w:rPr>
                <w:b/>
                <w:sz w:val="24"/>
                <w:szCs w:val="24"/>
              </w:rPr>
              <w:t>картриджів</w:t>
            </w:r>
            <w:proofErr w:type="spellEnd"/>
            <w:r w:rsidRPr="001E1C8B">
              <w:rPr>
                <w:b/>
                <w:sz w:val="24"/>
                <w:szCs w:val="24"/>
              </w:rPr>
              <w:t>:</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1</w:t>
            </w:r>
          </w:p>
        </w:tc>
        <w:tc>
          <w:tcPr>
            <w:tcW w:w="5670" w:type="dxa"/>
            <w:vAlign w:val="bottom"/>
          </w:tcPr>
          <w:p w:rsidR="00D93A17" w:rsidRPr="001E1C8B" w:rsidRDefault="00D93A17" w:rsidP="00971772">
            <w:pPr>
              <w:tabs>
                <w:tab w:val="left" w:pos="0"/>
              </w:tabs>
              <w:rPr>
                <w:sz w:val="24"/>
                <w:szCs w:val="24"/>
                <w:highlight w:val="yellow"/>
              </w:rPr>
            </w:pPr>
            <w:r w:rsidRPr="001E1C8B">
              <w:rPr>
                <w:color w:val="000000"/>
                <w:sz w:val="24"/>
                <w:szCs w:val="24"/>
              </w:rPr>
              <w:t xml:space="preserve">Картридж </w:t>
            </w:r>
            <w:r w:rsidRPr="001E1C8B">
              <w:rPr>
                <w:sz w:val="24"/>
                <w:szCs w:val="24"/>
              </w:rPr>
              <w:t xml:space="preserve">Canon 725 </w:t>
            </w:r>
          </w:p>
        </w:tc>
        <w:tc>
          <w:tcPr>
            <w:tcW w:w="3397" w:type="dxa"/>
            <w:vAlign w:val="bottom"/>
          </w:tcPr>
          <w:p w:rsidR="00D93A17" w:rsidRPr="001E1C8B" w:rsidRDefault="00D93A17" w:rsidP="00971772">
            <w:pPr>
              <w:tabs>
                <w:tab w:val="left" w:pos="0"/>
              </w:tabs>
              <w:jc w:val="center"/>
              <w:rPr>
                <w:b/>
                <w:bCs/>
                <w:sz w:val="24"/>
                <w:szCs w:val="24"/>
              </w:rPr>
            </w:pPr>
            <w:r w:rsidRPr="001E1C8B">
              <w:rPr>
                <w:b/>
                <w:bCs/>
                <w:sz w:val="24"/>
                <w:szCs w:val="24"/>
              </w:rPr>
              <w:t>14</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2</w:t>
            </w:r>
          </w:p>
        </w:tc>
        <w:tc>
          <w:tcPr>
            <w:tcW w:w="5670" w:type="dxa"/>
            <w:vAlign w:val="bottom"/>
          </w:tcPr>
          <w:p w:rsidR="00D93A17" w:rsidRPr="001E1C8B" w:rsidRDefault="00D93A17" w:rsidP="00971772">
            <w:pPr>
              <w:tabs>
                <w:tab w:val="left" w:pos="0"/>
              </w:tabs>
              <w:rPr>
                <w:b/>
                <w:sz w:val="24"/>
                <w:szCs w:val="24"/>
                <w:highlight w:val="yellow"/>
              </w:rPr>
            </w:pPr>
            <w:r w:rsidRPr="001E1C8B">
              <w:rPr>
                <w:color w:val="000000"/>
                <w:sz w:val="24"/>
                <w:szCs w:val="24"/>
              </w:rPr>
              <w:t xml:space="preserve">Картридж </w:t>
            </w:r>
            <w:r w:rsidRPr="001E1C8B">
              <w:rPr>
                <w:sz w:val="24"/>
                <w:szCs w:val="24"/>
              </w:rPr>
              <w:t xml:space="preserve">Canon 737 </w:t>
            </w:r>
          </w:p>
        </w:tc>
        <w:tc>
          <w:tcPr>
            <w:tcW w:w="3397" w:type="dxa"/>
            <w:vAlign w:val="bottom"/>
          </w:tcPr>
          <w:p w:rsidR="00D93A17" w:rsidRPr="001E1C8B" w:rsidRDefault="00D93A17" w:rsidP="00971772">
            <w:pPr>
              <w:tabs>
                <w:tab w:val="left" w:pos="0"/>
              </w:tabs>
              <w:jc w:val="center"/>
              <w:rPr>
                <w:b/>
                <w:bCs/>
                <w:sz w:val="24"/>
                <w:szCs w:val="24"/>
              </w:rPr>
            </w:pPr>
            <w:r w:rsidRPr="001E1C8B">
              <w:rPr>
                <w:b/>
                <w:bCs/>
                <w:sz w:val="24"/>
                <w:szCs w:val="24"/>
              </w:rPr>
              <w:t>13</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3</w:t>
            </w:r>
          </w:p>
        </w:tc>
        <w:tc>
          <w:tcPr>
            <w:tcW w:w="5670" w:type="dxa"/>
            <w:vAlign w:val="bottom"/>
          </w:tcPr>
          <w:p w:rsidR="00D93A17" w:rsidRPr="001E1C8B" w:rsidRDefault="00D93A17" w:rsidP="00971772">
            <w:pPr>
              <w:tabs>
                <w:tab w:val="left" w:pos="0"/>
              </w:tabs>
              <w:rPr>
                <w:sz w:val="24"/>
                <w:szCs w:val="24"/>
                <w:highlight w:val="yellow"/>
              </w:rPr>
            </w:pPr>
            <w:r w:rsidRPr="001E1C8B">
              <w:rPr>
                <w:color w:val="000000"/>
                <w:sz w:val="24"/>
                <w:szCs w:val="24"/>
              </w:rPr>
              <w:t xml:space="preserve">Картридж </w:t>
            </w:r>
            <w:r w:rsidRPr="001E1C8B">
              <w:rPr>
                <w:sz w:val="24"/>
                <w:szCs w:val="24"/>
              </w:rPr>
              <w:t>Canon 057</w:t>
            </w:r>
          </w:p>
        </w:tc>
        <w:tc>
          <w:tcPr>
            <w:tcW w:w="3397" w:type="dxa"/>
            <w:vAlign w:val="bottom"/>
          </w:tcPr>
          <w:p w:rsidR="00D93A17" w:rsidRPr="001E1C8B" w:rsidRDefault="00D93A17" w:rsidP="00971772">
            <w:pPr>
              <w:tabs>
                <w:tab w:val="left" w:pos="0"/>
              </w:tabs>
              <w:jc w:val="center"/>
              <w:rPr>
                <w:b/>
                <w:bCs/>
                <w:sz w:val="24"/>
                <w:szCs w:val="24"/>
              </w:rPr>
            </w:pPr>
            <w:r w:rsidRPr="001E1C8B">
              <w:rPr>
                <w:b/>
                <w:bCs/>
                <w:sz w:val="24"/>
                <w:szCs w:val="24"/>
              </w:rPr>
              <w:t>18</w:t>
            </w:r>
          </w:p>
        </w:tc>
      </w:tr>
      <w:tr w:rsidR="00D93A17" w:rsidRPr="00362858" w:rsidTr="00971772">
        <w:tc>
          <w:tcPr>
            <w:tcW w:w="9629" w:type="dxa"/>
            <w:gridSpan w:val="3"/>
          </w:tcPr>
          <w:p w:rsidR="00D93A17" w:rsidRPr="001E1C8B" w:rsidRDefault="00D93A17" w:rsidP="00971772">
            <w:pPr>
              <w:tabs>
                <w:tab w:val="num" w:pos="426"/>
                <w:tab w:val="left" w:pos="567"/>
                <w:tab w:val="left" w:pos="1560"/>
                <w:tab w:val="right" w:leader="underscore" w:pos="9923"/>
              </w:tabs>
              <w:ind w:right="-1"/>
              <w:rPr>
                <w:rFonts w:eastAsia="Arial"/>
                <w:b/>
                <w:color w:val="000000"/>
                <w:sz w:val="24"/>
                <w:szCs w:val="24"/>
                <w:lang w:eastAsia="ru-RU"/>
              </w:rPr>
            </w:pPr>
            <w:proofErr w:type="spellStart"/>
            <w:r w:rsidRPr="001E1C8B">
              <w:rPr>
                <w:b/>
                <w:sz w:val="24"/>
                <w:szCs w:val="24"/>
              </w:rPr>
              <w:t>Відновлення</w:t>
            </w:r>
            <w:proofErr w:type="spellEnd"/>
            <w:r w:rsidRPr="001E1C8B">
              <w:rPr>
                <w:b/>
                <w:sz w:val="24"/>
                <w:szCs w:val="24"/>
              </w:rPr>
              <w:t xml:space="preserve"> </w:t>
            </w:r>
            <w:proofErr w:type="spellStart"/>
            <w:r w:rsidRPr="001E1C8B">
              <w:rPr>
                <w:b/>
                <w:sz w:val="24"/>
                <w:szCs w:val="24"/>
              </w:rPr>
              <w:t>картриджів</w:t>
            </w:r>
            <w:proofErr w:type="spellEnd"/>
            <w:r w:rsidRPr="001E1C8B">
              <w:rPr>
                <w:b/>
                <w:sz w:val="24"/>
                <w:szCs w:val="24"/>
              </w:rPr>
              <w:t>:</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1</w:t>
            </w:r>
          </w:p>
        </w:tc>
        <w:tc>
          <w:tcPr>
            <w:tcW w:w="5670" w:type="dxa"/>
            <w:vAlign w:val="bottom"/>
          </w:tcPr>
          <w:p w:rsidR="00D93A17" w:rsidRPr="001E1C8B" w:rsidRDefault="00D93A17" w:rsidP="00971772">
            <w:pPr>
              <w:tabs>
                <w:tab w:val="num" w:pos="426"/>
                <w:tab w:val="left" w:pos="567"/>
                <w:tab w:val="left" w:pos="1560"/>
                <w:tab w:val="right" w:leader="underscore" w:pos="9923"/>
              </w:tabs>
              <w:ind w:right="-1"/>
              <w:jc w:val="both"/>
              <w:rPr>
                <w:rFonts w:eastAsia="Arial"/>
                <w:color w:val="000000"/>
                <w:sz w:val="24"/>
                <w:szCs w:val="24"/>
                <w:lang w:val="en-US" w:eastAsia="ru-RU"/>
              </w:rPr>
            </w:pPr>
            <w:r w:rsidRPr="001E1C8B">
              <w:rPr>
                <w:color w:val="000000"/>
                <w:sz w:val="24"/>
                <w:szCs w:val="24"/>
              </w:rPr>
              <w:t>Картридж Canon</w:t>
            </w:r>
            <w:r w:rsidRPr="001E1C8B">
              <w:rPr>
                <w:color w:val="000000"/>
                <w:sz w:val="24"/>
                <w:szCs w:val="24"/>
                <w:lang w:val="en-US"/>
              </w:rPr>
              <w:t xml:space="preserve"> 725</w:t>
            </w:r>
          </w:p>
        </w:tc>
        <w:tc>
          <w:tcPr>
            <w:tcW w:w="3397" w:type="dxa"/>
            <w:vAlign w:val="bottom"/>
          </w:tcPr>
          <w:p w:rsidR="00D93A17" w:rsidRPr="001E1C8B" w:rsidRDefault="00D93A17" w:rsidP="00971772">
            <w:pPr>
              <w:tabs>
                <w:tab w:val="left" w:pos="0"/>
              </w:tabs>
              <w:jc w:val="center"/>
              <w:rPr>
                <w:b/>
                <w:bCs/>
                <w:sz w:val="24"/>
                <w:szCs w:val="24"/>
              </w:rPr>
            </w:pPr>
            <w:r w:rsidRPr="001E1C8B">
              <w:rPr>
                <w:b/>
                <w:bCs/>
                <w:sz w:val="24"/>
                <w:szCs w:val="24"/>
              </w:rPr>
              <w:t>4</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2</w:t>
            </w:r>
          </w:p>
        </w:tc>
        <w:tc>
          <w:tcPr>
            <w:tcW w:w="5670" w:type="dxa"/>
            <w:vAlign w:val="bottom"/>
          </w:tcPr>
          <w:p w:rsidR="00D93A17" w:rsidRPr="001E1C8B" w:rsidRDefault="00D93A17" w:rsidP="00971772">
            <w:pPr>
              <w:tabs>
                <w:tab w:val="num" w:pos="426"/>
                <w:tab w:val="left" w:pos="567"/>
                <w:tab w:val="left" w:pos="1560"/>
                <w:tab w:val="right" w:leader="underscore" w:pos="9923"/>
              </w:tabs>
              <w:ind w:right="-1"/>
              <w:jc w:val="both"/>
              <w:rPr>
                <w:rFonts w:eastAsia="Arial"/>
                <w:color w:val="000000"/>
                <w:sz w:val="24"/>
                <w:szCs w:val="24"/>
                <w:lang w:eastAsia="ru-RU"/>
              </w:rPr>
            </w:pPr>
            <w:r w:rsidRPr="001E1C8B">
              <w:rPr>
                <w:color w:val="000000"/>
                <w:sz w:val="24"/>
                <w:szCs w:val="24"/>
              </w:rPr>
              <w:t>Картридж Canon</w:t>
            </w:r>
            <w:r w:rsidRPr="001E1C8B">
              <w:rPr>
                <w:color w:val="000000"/>
                <w:sz w:val="24"/>
                <w:szCs w:val="24"/>
                <w:lang w:val="en-US"/>
              </w:rPr>
              <w:t xml:space="preserve"> 7</w:t>
            </w:r>
            <w:r w:rsidRPr="001E1C8B">
              <w:rPr>
                <w:color w:val="000000"/>
                <w:sz w:val="24"/>
                <w:szCs w:val="24"/>
                <w:lang w:val="uk-UA"/>
              </w:rPr>
              <w:t>37</w:t>
            </w:r>
          </w:p>
        </w:tc>
        <w:tc>
          <w:tcPr>
            <w:tcW w:w="3397" w:type="dxa"/>
            <w:vAlign w:val="bottom"/>
          </w:tcPr>
          <w:p w:rsidR="00D93A17" w:rsidRPr="001E1C8B" w:rsidRDefault="00D93A17" w:rsidP="00971772">
            <w:pPr>
              <w:tabs>
                <w:tab w:val="left" w:pos="0"/>
              </w:tabs>
              <w:jc w:val="center"/>
              <w:rPr>
                <w:b/>
                <w:bCs/>
                <w:sz w:val="24"/>
                <w:szCs w:val="24"/>
              </w:rPr>
            </w:pPr>
            <w:r w:rsidRPr="001E1C8B">
              <w:rPr>
                <w:b/>
                <w:bCs/>
                <w:sz w:val="24"/>
                <w:szCs w:val="24"/>
              </w:rPr>
              <w:t>4</w:t>
            </w:r>
          </w:p>
        </w:tc>
      </w:tr>
      <w:tr w:rsidR="00D93A17" w:rsidRPr="00362858" w:rsidTr="00971772">
        <w:tc>
          <w:tcPr>
            <w:tcW w:w="562" w:type="dxa"/>
          </w:tcPr>
          <w:p w:rsidR="00D93A17" w:rsidRPr="00362858" w:rsidRDefault="00D93A17" w:rsidP="00971772">
            <w:pPr>
              <w:tabs>
                <w:tab w:val="num" w:pos="426"/>
                <w:tab w:val="left" w:pos="567"/>
                <w:tab w:val="left" w:pos="1560"/>
                <w:tab w:val="right" w:leader="underscore" w:pos="9923"/>
              </w:tabs>
              <w:ind w:right="-1"/>
              <w:jc w:val="center"/>
              <w:rPr>
                <w:rFonts w:eastAsia="Arial"/>
                <w:color w:val="000000"/>
                <w:sz w:val="24"/>
                <w:szCs w:val="24"/>
                <w:lang w:eastAsia="ru-RU"/>
              </w:rPr>
            </w:pPr>
            <w:r w:rsidRPr="00362858">
              <w:rPr>
                <w:rFonts w:eastAsia="Arial"/>
                <w:color w:val="000000"/>
                <w:sz w:val="24"/>
                <w:szCs w:val="24"/>
                <w:lang w:eastAsia="ru-RU"/>
              </w:rPr>
              <w:t>3</w:t>
            </w:r>
          </w:p>
        </w:tc>
        <w:tc>
          <w:tcPr>
            <w:tcW w:w="5670" w:type="dxa"/>
            <w:vAlign w:val="bottom"/>
          </w:tcPr>
          <w:p w:rsidR="00D93A17" w:rsidRPr="001E1C8B" w:rsidRDefault="00D93A17" w:rsidP="00971772">
            <w:pPr>
              <w:tabs>
                <w:tab w:val="num" w:pos="426"/>
                <w:tab w:val="left" w:pos="567"/>
                <w:tab w:val="left" w:pos="1560"/>
                <w:tab w:val="right" w:leader="underscore" w:pos="9923"/>
              </w:tabs>
              <w:ind w:right="-1"/>
              <w:jc w:val="both"/>
              <w:rPr>
                <w:rFonts w:eastAsia="Arial"/>
                <w:color w:val="000000"/>
                <w:sz w:val="24"/>
                <w:szCs w:val="24"/>
                <w:lang w:val="uk-UA" w:eastAsia="ru-RU"/>
              </w:rPr>
            </w:pPr>
            <w:r w:rsidRPr="001E1C8B">
              <w:rPr>
                <w:color w:val="000000"/>
                <w:sz w:val="24"/>
                <w:szCs w:val="24"/>
              </w:rPr>
              <w:t>Картридж Canon</w:t>
            </w:r>
            <w:r w:rsidRPr="001E1C8B">
              <w:rPr>
                <w:color w:val="000000"/>
                <w:sz w:val="24"/>
                <w:szCs w:val="24"/>
                <w:lang w:val="uk-UA"/>
              </w:rPr>
              <w:t xml:space="preserve"> 057</w:t>
            </w:r>
          </w:p>
        </w:tc>
        <w:tc>
          <w:tcPr>
            <w:tcW w:w="3397" w:type="dxa"/>
            <w:vAlign w:val="bottom"/>
          </w:tcPr>
          <w:p w:rsidR="00D93A17" w:rsidRPr="00D93A17" w:rsidRDefault="00D93A17" w:rsidP="00971772">
            <w:pPr>
              <w:tabs>
                <w:tab w:val="left" w:pos="0"/>
              </w:tabs>
              <w:jc w:val="center"/>
              <w:rPr>
                <w:b/>
                <w:bCs/>
                <w:sz w:val="24"/>
                <w:szCs w:val="24"/>
              </w:rPr>
            </w:pPr>
            <w:r w:rsidRPr="00D93A17">
              <w:rPr>
                <w:b/>
                <w:bCs/>
                <w:sz w:val="24"/>
                <w:szCs w:val="24"/>
              </w:rPr>
              <w:t>7</w:t>
            </w:r>
          </w:p>
        </w:tc>
      </w:tr>
    </w:tbl>
    <w:p w:rsidR="00D93A17" w:rsidRDefault="00D93A17" w:rsidP="00D93A17">
      <w:pPr>
        <w:ind w:left="-426" w:firstLine="426"/>
        <w:jc w:val="both"/>
        <w:rPr>
          <w:rFonts w:ascii="Times New Roman" w:hAnsi="Times New Roman"/>
          <w:i/>
          <w:sz w:val="24"/>
          <w:szCs w:val="24"/>
        </w:rPr>
      </w:pPr>
    </w:p>
    <w:p w:rsidR="00D93A17" w:rsidRPr="00362858" w:rsidRDefault="00D93A17" w:rsidP="00D93A17">
      <w:pPr>
        <w:ind w:left="-426" w:firstLine="426"/>
        <w:jc w:val="both"/>
        <w:rPr>
          <w:rFonts w:ascii="Times New Roman" w:hAnsi="Times New Roman"/>
          <w:i/>
          <w:sz w:val="24"/>
          <w:szCs w:val="24"/>
        </w:rPr>
      </w:pPr>
      <w:r w:rsidRPr="00362858">
        <w:rPr>
          <w:rFonts w:ascii="Times New Roman" w:hAnsi="Times New Roman"/>
          <w:i/>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362858">
        <w:rPr>
          <w:rFonts w:ascii="Times New Roman" w:hAnsi="Times New Roman"/>
          <w:i/>
          <w:sz w:val="24"/>
          <w:szCs w:val="24"/>
          <w:u w:val="single"/>
        </w:rPr>
        <w:t>після кожного такого посилання слід вважати наявний вираз «або еквівалент».</w:t>
      </w:r>
      <w:r w:rsidRPr="00362858">
        <w:rPr>
          <w:rFonts w:ascii="Times New Roman" w:hAnsi="Times New Roman"/>
          <w:i/>
          <w:sz w:val="24"/>
          <w:szCs w:val="24"/>
        </w:rPr>
        <w:t xml:space="preserve"> </w:t>
      </w:r>
    </w:p>
    <w:p w:rsidR="00D93A17" w:rsidRPr="00362858" w:rsidRDefault="00D93A17" w:rsidP="00D93A17">
      <w:pPr>
        <w:ind w:left="-426" w:firstLine="426"/>
        <w:jc w:val="both"/>
        <w:rPr>
          <w:rFonts w:ascii="Times New Roman" w:hAnsi="Times New Roman"/>
          <w:i/>
          <w:sz w:val="24"/>
          <w:szCs w:val="24"/>
          <w:u w:val="single"/>
        </w:rPr>
      </w:pPr>
      <w:r w:rsidRPr="00362858">
        <w:rPr>
          <w:rFonts w:ascii="Times New Roman" w:hAnsi="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362858">
        <w:rPr>
          <w:rFonts w:ascii="Times New Roman" w:hAnsi="Times New Roman"/>
          <w:i/>
          <w:sz w:val="24"/>
          <w:szCs w:val="24"/>
          <w:u w:val="single"/>
        </w:rPr>
        <w:t xml:space="preserve">Після кожного такого посилання слід вважати наявний вираз «або еквівалент». </w:t>
      </w:r>
    </w:p>
    <w:p w:rsidR="00D93A17" w:rsidRPr="00362858" w:rsidRDefault="00D93A17" w:rsidP="00D93A17">
      <w:pPr>
        <w:ind w:left="-426" w:firstLine="426"/>
        <w:jc w:val="both"/>
        <w:rPr>
          <w:rFonts w:ascii="Times New Roman" w:hAnsi="Times New Roman"/>
          <w:i/>
          <w:sz w:val="24"/>
          <w:szCs w:val="24"/>
          <w:lang w:eastAsia="zh-CN"/>
        </w:rPr>
      </w:pPr>
      <w:r w:rsidRPr="00362858">
        <w:rPr>
          <w:rFonts w:ascii="Times New Roman" w:hAnsi="Times New Roman"/>
          <w:b/>
          <w:i/>
          <w:sz w:val="24"/>
          <w:szCs w:val="24"/>
          <w:lang w:eastAsia="zh-CN"/>
        </w:rPr>
        <w:t>«Або еквівалент»</w:t>
      </w:r>
      <w:r w:rsidRPr="00362858">
        <w:rPr>
          <w:rFonts w:ascii="Times New Roman" w:hAnsi="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rsidR="00D93A17" w:rsidRPr="00362858" w:rsidRDefault="00D93A17" w:rsidP="00D93A17">
      <w:pPr>
        <w:ind w:left="-426" w:firstLine="426"/>
        <w:jc w:val="both"/>
        <w:rPr>
          <w:rFonts w:ascii="Times New Roman" w:hAnsi="Times New Roman"/>
          <w:b/>
          <w:i/>
          <w:sz w:val="24"/>
          <w:szCs w:val="24"/>
          <w:lang w:eastAsia="zh-CN"/>
        </w:rPr>
      </w:pPr>
      <w:r w:rsidRPr="00362858">
        <w:rPr>
          <w:rFonts w:ascii="Times New Roman" w:hAnsi="Times New Roman"/>
          <w:b/>
          <w:color w:val="000000"/>
          <w:sz w:val="24"/>
          <w:szCs w:val="24"/>
        </w:rPr>
        <w:t>Посилання на конкретних виробників та марки (моделі) оргтехніки,</w:t>
      </w:r>
      <w:r w:rsidRPr="00362858">
        <w:rPr>
          <w:rFonts w:ascii="Times New Roman" w:hAnsi="Times New Roman"/>
          <w:b/>
          <w:sz w:val="24"/>
          <w:szCs w:val="24"/>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362858">
        <w:rPr>
          <w:rFonts w:ascii="Times New Roman" w:hAnsi="Times New Roman"/>
          <w:b/>
          <w:color w:val="000000"/>
          <w:sz w:val="24"/>
          <w:szCs w:val="24"/>
        </w:rPr>
        <w:t>, що перебувають на балансі та вже використовуються Замовником.</w:t>
      </w:r>
    </w:p>
    <w:p w:rsidR="00D93A17" w:rsidRPr="00362858" w:rsidRDefault="00D93A17" w:rsidP="00D93A17">
      <w:pPr>
        <w:ind w:left="990" w:firstLine="1134"/>
        <w:jc w:val="both"/>
        <w:rPr>
          <w:rFonts w:ascii="Times New Roman" w:hAnsi="Times New Roman"/>
          <w:b/>
          <w:caps/>
          <w:sz w:val="24"/>
          <w:szCs w:val="24"/>
        </w:rPr>
      </w:pPr>
    </w:p>
    <w:p w:rsidR="00D93A17" w:rsidRPr="00362858" w:rsidRDefault="00D93A17" w:rsidP="00D93A17">
      <w:pPr>
        <w:ind w:left="990" w:firstLine="1134"/>
        <w:jc w:val="both"/>
        <w:rPr>
          <w:rFonts w:ascii="Times New Roman" w:hAnsi="Times New Roman"/>
          <w:b/>
          <w:caps/>
          <w:sz w:val="24"/>
          <w:szCs w:val="24"/>
        </w:rPr>
      </w:pPr>
      <w:r w:rsidRPr="00362858">
        <w:rPr>
          <w:rFonts w:ascii="Times New Roman" w:hAnsi="Times New Roman"/>
          <w:b/>
          <w:caps/>
          <w:sz w:val="24"/>
          <w:szCs w:val="24"/>
        </w:rPr>
        <w:t>вимоги до предмету закупівлі:</w:t>
      </w:r>
    </w:p>
    <w:p w:rsidR="00D93A17" w:rsidRPr="00362858" w:rsidRDefault="00D93A17" w:rsidP="00D93A17">
      <w:pPr>
        <w:pStyle w:val="a6"/>
        <w:numPr>
          <w:ilvl w:val="0"/>
          <w:numId w:val="10"/>
        </w:numPr>
        <w:spacing w:after="0" w:line="240" w:lineRule="auto"/>
        <w:ind w:left="0" w:hanging="283"/>
        <w:contextualSpacing w:val="0"/>
        <w:jc w:val="both"/>
        <w:rPr>
          <w:rFonts w:ascii="Times New Roman" w:hAnsi="Times New Roman"/>
          <w:spacing w:val="1"/>
          <w:sz w:val="24"/>
          <w:szCs w:val="24"/>
        </w:rPr>
      </w:pPr>
      <w:r w:rsidRPr="00362858">
        <w:rPr>
          <w:rFonts w:ascii="Times New Roman" w:hAnsi="Times New Roman"/>
          <w:sz w:val="24"/>
          <w:szCs w:val="24"/>
        </w:rPr>
        <w:t xml:space="preserve">Картриджі повинні забиратись і повертатись </w:t>
      </w:r>
      <w:r w:rsidRPr="00362858">
        <w:rPr>
          <w:rFonts w:ascii="Times New Roman" w:hAnsi="Times New Roman"/>
          <w:spacing w:val="1"/>
          <w:sz w:val="24"/>
          <w:szCs w:val="24"/>
        </w:rPr>
        <w:t>Виконавцем за місцезнаходженням Замовника.</w:t>
      </w:r>
      <w:r w:rsidRPr="00362858">
        <w:rPr>
          <w:rFonts w:ascii="Times New Roman" w:hAnsi="Times New Roman"/>
          <w:sz w:val="24"/>
          <w:szCs w:val="24"/>
        </w:rPr>
        <w:t xml:space="preserve"> </w:t>
      </w:r>
      <w:r w:rsidRPr="00362858">
        <w:rPr>
          <w:rFonts w:ascii="Times New Roman" w:hAnsi="Times New Roman"/>
          <w:spacing w:val="1"/>
          <w:sz w:val="24"/>
          <w:szCs w:val="24"/>
        </w:rPr>
        <w:t>Термін виконання заявки не повинен перевищувати один робочий день з моменту отримання заявки Замовника. Крім того, Виконавець гарантує Замовнику надання підмінного фонду картриджів, заявлених послуг протягом 3х годин з моменту отримання повідомлення від Замовника.</w:t>
      </w:r>
    </w:p>
    <w:p w:rsidR="00D93A17" w:rsidRPr="00362858" w:rsidRDefault="00D93A17" w:rsidP="00D93A17">
      <w:pPr>
        <w:pStyle w:val="a6"/>
        <w:numPr>
          <w:ilvl w:val="0"/>
          <w:numId w:val="10"/>
        </w:numPr>
        <w:spacing w:after="0" w:line="240" w:lineRule="auto"/>
        <w:ind w:left="0" w:hanging="284"/>
        <w:contextualSpacing w:val="0"/>
        <w:jc w:val="both"/>
        <w:rPr>
          <w:rFonts w:ascii="Times New Roman" w:hAnsi="Times New Roman"/>
          <w:sz w:val="24"/>
          <w:szCs w:val="24"/>
        </w:rPr>
      </w:pPr>
      <w:r w:rsidRPr="00362858">
        <w:rPr>
          <w:rFonts w:ascii="Times New Roman" w:hAnsi="Times New Roman"/>
          <w:sz w:val="24"/>
          <w:szCs w:val="24"/>
        </w:rPr>
        <w:t xml:space="preserve">Доставка картриджів від Замовника до лабораторії </w:t>
      </w:r>
      <w:r w:rsidRPr="00362858">
        <w:rPr>
          <w:rFonts w:ascii="Times New Roman" w:hAnsi="Times New Roman"/>
          <w:spacing w:val="1"/>
          <w:sz w:val="24"/>
          <w:szCs w:val="24"/>
        </w:rPr>
        <w:t xml:space="preserve">Виконавця </w:t>
      </w:r>
      <w:r w:rsidRPr="00362858">
        <w:rPr>
          <w:rFonts w:ascii="Times New Roman" w:hAnsi="Times New Roman"/>
          <w:sz w:val="24"/>
          <w:szCs w:val="24"/>
        </w:rPr>
        <w:t xml:space="preserve">і в </w:t>
      </w:r>
      <w:proofErr w:type="spellStart"/>
      <w:r w:rsidRPr="00362858">
        <w:rPr>
          <w:rFonts w:ascii="Times New Roman" w:hAnsi="Times New Roman"/>
          <w:sz w:val="24"/>
          <w:szCs w:val="24"/>
        </w:rPr>
        <w:t>зворотньому</w:t>
      </w:r>
      <w:proofErr w:type="spellEnd"/>
      <w:r w:rsidRPr="00362858">
        <w:rPr>
          <w:rFonts w:ascii="Times New Roman" w:hAnsi="Times New Roman"/>
          <w:sz w:val="24"/>
          <w:szCs w:val="24"/>
        </w:rPr>
        <w:t xml:space="preserve"> напрямку здійснюється за рахунок </w:t>
      </w:r>
      <w:r w:rsidRPr="00362858">
        <w:rPr>
          <w:rFonts w:ascii="Times New Roman" w:hAnsi="Times New Roman"/>
          <w:spacing w:val="1"/>
          <w:sz w:val="24"/>
          <w:szCs w:val="24"/>
        </w:rPr>
        <w:t>Виконавця.</w:t>
      </w:r>
    </w:p>
    <w:p w:rsidR="00D93A17" w:rsidRPr="00362858" w:rsidRDefault="00D93A17" w:rsidP="00D93A17">
      <w:pPr>
        <w:pStyle w:val="a6"/>
        <w:numPr>
          <w:ilvl w:val="0"/>
          <w:numId w:val="10"/>
        </w:numPr>
        <w:spacing w:after="0" w:line="240" w:lineRule="auto"/>
        <w:ind w:left="0" w:hanging="284"/>
        <w:contextualSpacing w:val="0"/>
        <w:jc w:val="both"/>
        <w:rPr>
          <w:rFonts w:ascii="Times New Roman" w:hAnsi="Times New Roman"/>
          <w:sz w:val="24"/>
          <w:szCs w:val="24"/>
        </w:rPr>
      </w:pPr>
      <w:r w:rsidRPr="00362858">
        <w:rPr>
          <w:rFonts w:ascii="Times New Roman" w:hAnsi="Times New Roman"/>
          <w:sz w:val="24"/>
          <w:szCs w:val="24"/>
        </w:rPr>
        <w:t>Послуги повинні виконуватись у спеціально обладнаній лабораторії на території Виконавця.</w:t>
      </w:r>
    </w:p>
    <w:p w:rsidR="00D93A17" w:rsidRPr="00362858" w:rsidRDefault="00D93A17" w:rsidP="00D93A17">
      <w:pPr>
        <w:shd w:val="clear" w:color="auto" w:fill="FFFFFF"/>
        <w:ind w:hanging="284"/>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4. Послуги повинні виконуватись без порушення цілісності картриджів.</w:t>
      </w:r>
    </w:p>
    <w:p w:rsidR="00D93A17" w:rsidRPr="00362858" w:rsidRDefault="00D93A17" w:rsidP="00D93A17">
      <w:pPr>
        <w:shd w:val="clear" w:color="auto" w:fill="FFFFFF"/>
        <w:ind w:hanging="284"/>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 xml:space="preserve">5. При виконанні </w:t>
      </w:r>
      <w:r w:rsidRPr="00362858">
        <w:rPr>
          <w:rFonts w:ascii="Times New Roman" w:hAnsi="Times New Roman"/>
          <w:b/>
          <w:bCs/>
          <w:sz w:val="24"/>
          <w:szCs w:val="24"/>
          <w:shd w:val="clear" w:color="auto" w:fill="FFFFFF"/>
          <w:lang w:eastAsia="ru-RU"/>
        </w:rPr>
        <w:t>послуг з заправки картриджа</w:t>
      </w:r>
      <w:r w:rsidRPr="00362858">
        <w:rPr>
          <w:rFonts w:ascii="Times New Roman" w:hAnsi="Times New Roman"/>
          <w:sz w:val="24"/>
          <w:szCs w:val="24"/>
          <w:shd w:val="clear" w:color="auto" w:fill="FFFFFF"/>
          <w:lang w:eastAsia="ru-RU"/>
        </w:rPr>
        <w:t xml:space="preserve"> здійснювати наступні операції:</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повністю розбирати та очищувати під тиском всі вузли картриджа;</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 xml:space="preserve">очищувати та полірувати </w:t>
      </w:r>
      <w:proofErr w:type="spellStart"/>
      <w:r w:rsidRPr="00362858">
        <w:rPr>
          <w:rFonts w:ascii="Times New Roman" w:hAnsi="Times New Roman"/>
          <w:sz w:val="24"/>
          <w:szCs w:val="24"/>
          <w:shd w:val="clear" w:color="auto" w:fill="FFFFFF"/>
          <w:lang w:eastAsia="ru-RU"/>
        </w:rPr>
        <w:t>фотобарабан</w:t>
      </w:r>
      <w:proofErr w:type="spellEnd"/>
      <w:r w:rsidRPr="00362858">
        <w:rPr>
          <w:rFonts w:ascii="Times New Roman" w:hAnsi="Times New Roman"/>
          <w:sz w:val="24"/>
          <w:szCs w:val="24"/>
          <w:shd w:val="clear" w:color="auto" w:fill="FFFFFF"/>
          <w:lang w:eastAsia="ru-RU"/>
        </w:rPr>
        <w:t>;</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очищувати оболонку магнітного валу та вал первинного заряду;</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rsidR="00D93A17" w:rsidRPr="00362858" w:rsidRDefault="00D93A17" w:rsidP="00D93A17">
      <w:pPr>
        <w:numPr>
          <w:ilvl w:val="0"/>
          <w:numId w:val="9"/>
        </w:numPr>
        <w:tabs>
          <w:tab w:val="num" w:pos="284"/>
        </w:tabs>
        <w:suppressAutoHyphens/>
        <w:spacing w:after="0" w:line="240" w:lineRule="auto"/>
        <w:ind w:left="284" w:hanging="284"/>
        <w:jc w:val="both"/>
        <w:rPr>
          <w:rFonts w:ascii="Times New Roman" w:hAnsi="Times New Roman"/>
          <w:sz w:val="24"/>
          <w:szCs w:val="24"/>
        </w:rPr>
      </w:pPr>
      <w:r w:rsidRPr="00362858">
        <w:rPr>
          <w:rFonts w:ascii="Times New Roman" w:hAnsi="Times New Roman"/>
          <w:sz w:val="24"/>
          <w:szCs w:val="24"/>
          <w:shd w:val="clear" w:color="auto" w:fill="FFFFFF"/>
          <w:lang w:eastAsia="ru-RU"/>
        </w:rPr>
        <w:t xml:space="preserve">наповнювати тонером </w:t>
      </w:r>
      <w:r w:rsidRPr="00362858">
        <w:rPr>
          <w:rFonts w:ascii="Times New Roman" w:hAnsi="Times New Roman"/>
          <w:sz w:val="24"/>
          <w:szCs w:val="24"/>
        </w:rPr>
        <w:t>(див. Табл.1).</w:t>
      </w:r>
    </w:p>
    <w:p w:rsidR="00D93A17" w:rsidRPr="00362858" w:rsidRDefault="00D93A17" w:rsidP="00D93A17">
      <w:pPr>
        <w:pStyle w:val="a6"/>
        <w:tabs>
          <w:tab w:val="left" w:pos="426"/>
        </w:tabs>
        <w:jc w:val="center"/>
        <w:rPr>
          <w:rFonts w:ascii="Times New Roman" w:hAnsi="Times New Roman"/>
          <w:b/>
          <w:color w:val="000000"/>
          <w:sz w:val="24"/>
          <w:szCs w:val="24"/>
        </w:rPr>
      </w:pPr>
      <w:r w:rsidRPr="00362858">
        <w:rPr>
          <w:rFonts w:ascii="Times New Roman" w:hAnsi="Times New Roman"/>
          <w:b/>
          <w:color w:val="000000"/>
          <w:sz w:val="24"/>
          <w:szCs w:val="24"/>
        </w:rPr>
        <w:t xml:space="preserve">                                                                   Таблиця №1</w:t>
      </w:r>
    </w:p>
    <w:p w:rsidR="00D93A17" w:rsidRPr="00362858" w:rsidRDefault="00D93A17" w:rsidP="00D93A17">
      <w:pPr>
        <w:pStyle w:val="a6"/>
        <w:tabs>
          <w:tab w:val="left" w:pos="426"/>
        </w:tabs>
        <w:jc w:val="center"/>
        <w:rPr>
          <w:rFonts w:ascii="Times New Roman" w:hAnsi="Times New Roman"/>
          <w:b/>
          <w:color w:val="000000"/>
          <w:sz w:val="24"/>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244"/>
        <w:gridCol w:w="2410"/>
      </w:tblGrid>
      <w:tr w:rsidR="00D93A17" w:rsidRPr="00362858" w:rsidTr="00971772">
        <w:trPr>
          <w:trHeight w:val="517"/>
        </w:trPr>
        <w:tc>
          <w:tcPr>
            <w:tcW w:w="1135" w:type="dxa"/>
            <w:vMerge w:val="restart"/>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b/>
                <w:sz w:val="24"/>
                <w:szCs w:val="24"/>
              </w:rPr>
            </w:pPr>
          </w:p>
          <w:p w:rsidR="00D93A17" w:rsidRPr="00362858" w:rsidRDefault="00D93A17" w:rsidP="00971772">
            <w:pPr>
              <w:jc w:val="center"/>
              <w:rPr>
                <w:rFonts w:ascii="Times New Roman" w:hAnsi="Times New Roman"/>
                <w:b/>
                <w:sz w:val="24"/>
                <w:szCs w:val="24"/>
              </w:rPr>
            </w:pPr>
            <w:r w:rsidRPr="00362858">
              <w:rPr>
                <w:rFonts w:ascii="Times New Roman" w:hAnsi="Times New Roman"/>
                <w:b/>
                <w:sz w:val="24"/>
                <w:szCs w:val="24"/>
              </w:rPr>
              <w:t>№ з/п</w:t>
            </w:r>
          </w:p>
        </w:tc>
        <w:tc>
          <w:tcPr>
            <w:tcW w:w="5244" w:type="dxa"/>
            <w:vMerge w:val="restart"/>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b/>
                <w:sz w:val="24"/>
                <w:szCs w:val="24"/>
              </w:rPr>
            </w:pPr>
          </w:p>
          <w:p w:rsidR="00D93A17" w:rsidRPr="00362858" w:rsidRDefault="00D93A17" w:rsidP="00971772">
            <w:pPr>
              <w:jc w:val="center"/>
              <w:rPr>
                <w:rFonts w:ascii="Times New Roman" w:hAnsi="Times New Roman"/>
                <w:b/>
                <w:sz w:val="24"/>
                <w:szCs w:val="24"/>
              </w:rPr>
            </w:pPr>
            <w:r w:rsidRPr="00362858">
              <w:rPr>
                <w:rFonts w:ascii="Times New Roman" w:hAnsi="Times New Roman"/>
                <w:b/>
                <w:sz w:val="24"/>
                <w:szCs w:val="24"/>
              </w:rPr>
              <w:t>Найменування</w:t>
            </w:r>
          </w:p>
        </w:tc>
        <w:tc>
          <w:tcPr>
            <w:tcW w:w="2410" w:type="dxa"/>
            <w:vMerge w:val="restart"/>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b/>
                <w:sz w:val="24"/>
                <w:szCs w:val="24"/>
              </w:rPr>
            </w:pPr>
            <w:r w:rsidRPr="00362858">
              <w:rPr>
                <w:rFonts w:ascii="Times New Roman" w:hAnsi="Times New Roman"/>
                <w:b/>
                <w:sz w:val="24"/>
                <w:szCs w:val="24"/>
              </w:rPr>
              <w:t>Кількість тонеру ( г.)</w:t>
            </w:r>
          </w:p>
        </w:tc>
      </w:tr>
      <w:tr w:rsidR="00D93A17" w:rsidRPr="00362858" w:rsidTr="00971772">
        <w:trPr>
          <w:trHeight w:val="489"/>
        </w:trPr>
        <w:tc>
          <w:tcPr>
            <w:tcW w:w="1135" w:type="dxa"/>
            <w:vMerge/>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highlight w:val="yellow"/>
              </w:rPr>
            </w:pPr>
          </w:p>
        </w:tc>
        <w:tc>
          <w:tcPr>
            <w:tcW w:w="5244" w:type="dxa"/>
            <w:vMerge/>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highlight w:val="yellow"/>
              </w:rPr>
            </w:pPr>
          </w:p>
        </w:tc>
        <w:tc>
          <w:tcPr>
            <w:tcW w:w="2410" w:type="dxa"/>
            <w:vMerge/>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highlight w:val="yellow"/>
              </w:rPr>
            </w:pPr>
          </w:p>
        </w:tc>
      </w:tr>
      <w:tr w:rsidR="00D93A17" w:rsidRPr="00362858" w:rsidTr="00971772">
        <w:trPr>
          <w:trHeight w:val="401"/>
        </w:trPr>
        <w:tc>
          <w:tcPr>
            <w:tcW w:w="1135"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pStyle w:val="10"/>
            </w:pPr>
            <w:r w:rsidRPr="00362858">
              <w:t>1</w:t>
            </w:r>
          </w:p>
        </w:tc>
        <w:tc>
          <w:tcPr>
            <w:tcW w:w="5244"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rPr>
            </w:pPr>
            <w:r w:rsidRPr="00362858">
              <w:rPr>
                <w:rFonts w:ascii="Times New Roman" w:hAnsi="Times New Roman"/>
                <w:sz w:val="24"/>
                <w:szCs w:val="24"/>
              </w:rPr>
              <w:t xml:space="preserve">Картридж </w:t>
            </w:r>
            <w:proofErr w:type="spellStart"/>
            <w:r w:rsidRPr="00362858">
              <w:rPr>
                <w:rFonts w:ascii="Times New Roman" w:hAnsi="Times New Roman"/>
                <w:sz w:val="24"/>
                <w:szCs w:val="24"/>
              </w:rPr>
              <w:t>Canon</w:t>
            </w:r>
            <w:proofErr w:type="spellEnd"/>
            <w:r w:rsidRPr="00362858">
              <w:rPr>
                <w:rFonts w:ascii="Times New Roman" w:hAnsi="Times New Roman"/>
                <w:sz w:val="24"/>
                <w:szCs w:val="24"/>
              </w:rPr>
              <w:t xml:space="preserve"> 725</w:t>
            </w:r>
          </w:p>
        </w:tc>
        <w:tc>
          <w:tcPr>
            <w:tcW w:w="2410"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sz w:val="24"/>
                <w:szCs w:val="24"/>
              </w:rPr>
            </w:pPr>
            <w:r w:rsidRPr="00362858">
              <w:rPr>
                <w:rFonts w:ascii="Times New Roman" w:hAnsi="Times New Roman"/>
                <w:sz w:val="24"/>
                <w:szCs w:val="24"/>
              </w:rPr>
              <w:t>80</w:t>
            </w:r>
          </w:p>
        </w:tc>
      </w:tr>
      <w:tr w:rsidR="00D93A17" w:rsidRPr="00362858" w:rsidTr="00971772">
        <w:trPr>
          <w:trHeight w:val="401"/>
        </w:trPr>
        <w:tc>
          <w:tcPr>
            <w:tcW w:w="1135"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pStyle w:val="10"/>
            </w:pPr>
            <w:r w:rsidRPr="00362858">
              <w:t>2</w:t>
            </w:r>
          </w:p>
        </w:tc>
        <w:tc>
          <w:tcPr>
            <w:tcW w:w="5244"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rPr>
            </w:pPr>
            <w:r w:rsidRPr="00362858">
              <w:rPr>
                <w:rFonts w:ascii="Times New Roman" w:hAnsi="Times New Roman"/>
                <w:sz w:val="24"/>
                <w:szCs w:val="24"/>
              </w:rPr>
              <w:t xml:space="preserve">Картридж </w:t>
            </w:r>
            <w:proofErr w:type="spellStart"/>
            <w:r w:rsidRPr="00362858">
              <w:rPr>
                <w:rFonts w:ascii="Times New Roman" w:hAnsi="Times New Roman"/>
                <w:sz w:val="24"/>
                <w:szCs w:val="24"/>
              </w:rPr>
              <w:t>Canon</w:t>
            </w:r>
            <w:proofErr w:type="spellEnd"/>
            <w:r w:rsidRPr="00362858">
              <w:rPr>
                <w:rFonts w:ascii="Times New Roman" w:hAnsi="Times New Roman"/>
                <w:sz w:val="24"/>
                <w:szCs w:val="24"/>
              </w:rPr>
              <w:t xml:space="preserve"> 737</w:t>
            </w:r>
          </w:p>
        </w:tc>
        <w:tc>
          <w:tcPr>
            <w:tcW w:w="2410"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sz w:val="24"/>
                <w:szCs w:val="24"/>
              </w:rPr>
            </w:pPr>
            <w:r w:rsidRPr="00362858">
              <w:rPr>
                <w:rFonts w:ascii="Times New Roman" w:hAnsi="Times New Roman"/>
                <w:sz w:val="24"/>
                <w:szCs w:val="24"/>
              </w:rPr>
              <w:t>110</w:t>
            </w:r>
          </w:p>
        </w:tc>
      </w:tr>
      <w:tr w:rsidR="00D93A17" w:rsidRPr="00362858" w:rsidTr="00971772">
        <w:trPr>
          <w:trHeight w:val="401"/>
        </w:trPr>
        <w:tc>
          <w:tcPr>
            <w:tcW w:w="1135"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pStyle w:val="10"/>
            </w:pPr>
            <w:r w:rsidRPr="00362858">
              <w:t>3</w:t>
            </w:r>
          </w:p>
        </w:tc>
        <w:tc>
          <w:tcPr>
            <w:tcW w:w="5244"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rPr>
                <w:rFonts w:ascii="Times New Roman" w:hAnsi="Times New Roman"/>
                <w:sz w:val="24"/>
                <w:szCs w:val="24"/>
              </w:rPr>
            </w:pPr>
            <w:r w:rsidRPr="00362858">
              <w:rPr>
                <w:rFonts w:ascii="Times New Roman" w:hAnsi="Times New Roman"/>
                <w:sz w:val="24"/>
                <w:szCs w:val="24"/>
              </w:rPr>
              <w:t xml:space="preserve">Картридж </w:t>
            </w:r>
            <w:proofErr w:type="spellStart"/>
            <w:r w:rsidRPr="00362858">
              <w:rPr>
                <w:rFonts w:ascii="Times New Roman" w:hAnsi="Times New Roman"/>
                <w:sz w:val="24"/>
                <w:szCs w:val="24"/>
              </w:rPr>
              <w:t>Canon</w:t>
            </w:r>
            <w:proofErr w:type="spellEnd"/>
            <w:r w:rsidRPr="00362858">
              <w:rPr>
                <w:rFonts w:ascii="Times New Roman" w:hAnsi="Times New Roman"/>
                <w:sz w:val="24"/>
                <w:szCs w:val="24"/>
              </w:rPr>
              <w:t xml:space="preserve"> 057</w:t>
            </w:r>
          </w:p>
        </w:tc>
        <w:tc>
          <w:tcPr>
            <w:tcW w:w="2410" w:type="dxa"/>
            <w:tcBorders>
              <w:top w:val="single" w:sz="4" w:space="0" w:color="auto"/>
              <w:left w:val="single" w:sz="4" w:space="0" w:color="auto"/>
              <w:bottom w:val="single" w:sz="4" w:space="0" w:color="auto"/>
              <w:right w:val="single" w:sz="4" w:space="0" w:color="auto"/>
            </w:tcBorders>
          </w:tcPr>
          <w:p w:rsidR="00D93A17" w:rsidRPr="00362858" w:rsidRDefault="00D93A17" w:rsidP="00971772">
            <w:pPr>
              <w:jc w:val="center"/>
              <w:rPr>
                <w:rFonts w:ascii="Times New Roman" w:hAnsi="Times New Roman"/>
                <w:sz w:val="24"/>
                <w:szCs w:val="24"/>
              </w:rPr>
            </w:pPr>
            <w:r w:rsidRPr="00362858">
              <w:rPr>
                <w:rFonts w:ascii="Times New Roman" w:hAnsi="Times New Roman"/>
                <w:sz w:val="24"/>
                <w:szCs w:val="24"/>
              </w:rPr>
              <w:t>160</w:t>
            </w:r>
          </w:p>
        </w:tc>
      </w:tr>
    </w:tbl>
    <w:p w:rsidR="00D93A17" w:rsidRPr="00362858" w:rsidRDefault="00D93A17" w:rsidP="00D93A17">
      <w:pPr>
        <w:ind w:left="284"/>
        <w:jc w:val="both"/>
        <w:rPr>
          <w:rFonts w:ascii="Times New Roman" w:hAnsi="Times New Roman"/>
          <w:sz w:val="24"/>
          <w:szCs w:val="24"/>
        </w:rPr>
      </w:pPr>
    </w:p>
    <w:p w:rsidR="00D93A17" w:rsidRPr="00362858" w:rsidRDefault="00D93A17" w:rsidP="00D93A17">
      <w:pPr>
        <w:shd w:val="clear" w:color="auto" w:fill="FFFFFF"/>
        <w:ind w:left="-142" w:hanging="142"/>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 xml:space="preserve">6. При виконанні </w:t>
      </w:r>
      <w:r w:rsidRPr="00362858">
        <w:rPr>
          <w:rFonts w:ascii="Times New Roman" w:hAnsi="Times New Roman"/>
          <w:b/>
          <w:bCs/>
          <w:sz w:val="24"/>
          <w:szCs w:val="24"/>
          <w:shd w:val="clear" w:color="auto" w:fill="FFFFFF"/>
          <w:lang w:eastAsia="ru-RU"/>
        </w:rPr>
        <w:t>послуг з відновлення картриджа</w:t>
      </w:r>
      <w:r w:rsidRPr="00362858">
        <w:rPr>
          <w:rFonts w:ascii="Times New Roman" w:hAnsi="Times New Roman"/>
          <w:sz w:val="24"/>
          <w:szCs w:val="24"/>
          <w:shd w:val="clear" w:color="auto" w:fill="FFFFFF"/>
          <w:lang w:eastAsia="ru-RU"/>
        </w:rPr>
        <w:t xml:space="preserve"> здійснювати наступні операції:</w:t>
      </w:r>
    </w:p>
    <w:p w:rsidR="00D93A17" w:rsidRPr="00362858"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362858">
        <w:rPr>
          <w:rFonts w:ascii="Times New Roman" w:hAnsi="Times New Roman"/>
          <w:sz w:val="24"/>
          <w:szCs w:val="24"/>
          <w:shd w:val="clear" w:color="auto" w:fill="FFFFFF"/>
          <w:lang w:eastAsia="ru-RU"/>
        </w:rPr>
        <w:t>повністю розбирати та очищувати під тиском всі вузли картриджа;</w:t>
      </w:r>
    </w:p>
    <w:p w:rsidR="00D93A17" w:rsidRPr="00A429B2"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A429B2">
        <w:rPr>
          <w:rFonts w:ascii="Times New Roman" w:hAnsi="Times New Roman"/>
          <w:sz w:val="24"/>
          <w:szCs w:val="24"/>
          <w:shd w:val="clear" w:color="auto" w:fill="FFFFFF"/>
          <w:lang w:eastAsia="ru-RU"/>
        </w:rPr>
        <w:t xml:space="preserve">проводити заміну </w:t>
      </w:r>
      <w:proofErr w:type="spellStart"/>
      <w:r w:rsidRPr="00A429B2">
        <w:rPr>
          <w:rFonts w:ascii="Times New Roman" w:hAnsi="Times New Roman"/>
          <w:sz w:val="24"/>
          <w:szCs w:val="24"/>
          <w:shd w:val="clear" w:color="auto" w:fill="FFFFFF"/>
          <w:lang w:eastAsia="ru-RU"/>
        </w:rPr>
        <w:t>фотобарабану</w:t>
      </w:r>
      <w:proofErr w:type="spellEnd"/>
      <w:r w:rsidRPr="00A429B2">
        <w:rPr>
          <w:rFonts w:ascii="Times New Roman" w:hAnsi="Times New Roman"/>
          <w:sz w:val="24"/>
          <w:szCs w:val="24"/>
          <w:shd w:val="clear" w:color="auto" w:fill="FFFFFF"/>
          <w:lang w:eastAsia="ru-RU"/>
        </w:rPr>
        <w:t>, леза очищення, валу первинного заряду, оболонки магнітного валу та леза дозування;</w:t>
      </w:r>
    </w:p>
    <w:p w:rsidR="00D93A17" w:rsidRPr="00A429B2"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A429B2">
        <w:rPr>
          <w:rFonts w:ascii="Times New Roman" w:hAnsi="Times New Roman"/>
          <w:sz w:val="24"/>
          <w:szCs w:val="24"/>
          <w:shd w:val="clear" w:color="auto" w:fill="FFFFFF"/>
          <w:lang w:eastAsia="ru-RU"/>
        </w:rPr>
        <w:t xml:space="preserve">полірувати </w:t>
      </w:r>
      <w:proofErr w:type="spellStart"/>
      <w:r w:rsidRPr="00A429B2">
        <w:rPr>
          <w:rFonts w:ascii="Times New Roman" w:hAnsi="Times New Roman"/>
          <w:sz w:val="24"/>
          <w:szCs w:val="24"/>
          <w:shd w:val="clear" w:color="auto" w:fill="FFFFFF"/>
          <w:lang w:eastAsia="ru-RU"/>
        </w:rPr>
        <w:t>фотобарабан</w:t>
      </w:r>
      <w:proofErr w:type="spellEnd"/>
      <w:r w:rsidRPr="00A429B2">
        <w:rPr>
          <w:rFonts w:ascii="Times New Roman" w:hAnsi="Times New Roman"/>
          <w:sz w:val="24"/>
          <w:szCs w:val="24"/>
          <w:shd w:val="clear" w:color="auto" w:fill="FFFFFF"/>
          <w:lang w:eastAsia="ru-RU"/>
        </w:rPr>
        <w:t>;</w:t>
      </w:r>
    </w:p>
    <w:p w:rsidR="00D93A17" w:rsidRPr="00A429B2"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A429B2">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rsidR="00D93A17" w:rsidRPr="00A429B2" w:rsidRDefault="00D93A17" w:rsidP="00D93A17">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A429B2">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rsidR="00D93A17" w:rsidRPr="00A429B2" w:rsidRDefault="00D93A17" w:rsidP="00D93A17">
      <w:pPr>
        <w:ind w:left="-284"/>
        <w:jc w:val="both"/>
        <w:rPr>
          <w:rFonts w:ascii="Times New Roman" w:eastAsia="MS Mincho" w:hAnsi="Times New Roman"/>
          <w:sz w:val="24"/>
          <w:szCs w:val="24"/>
          <w:lang w:eastAsia="ru-RU"/>
        </w:rPr>
      </w:pPr>
      <w:r w:rsidRPr="00A429B2">
        <w:rPr>
          <w:rFonts w:ascii="Times New Roman" w:eastAsia="MS Mincho" w:hAnsi="Times New Roman"/>
          <w:spacing w:val="3"/>
          <w:sz w:val="24"/>
          <w:szCs w:val="24"/>
          <w:lang w:eastAsia="ru-RU"/>
        </w:rPr>
        <w:t xml:space="preserve">7. Після здійснення </w:t>
      </w:r>
      <w:r w:rsidRPr="00A429B2">
        <w:rPr>
          <w:rFonts w:ascii="Times New Roman" w:eastAsia="MS Mincho" w:hAnsi="Times New Roman"/>
          <w:sz w:val="24"/>
          <w:szCs w:val="24"/>
          <w:lang w:eastAsia="ru-RU"/>
        </w:rPr>
        <w:t xml:space="preserve">заправки чи відновлення картриджів повинна проводитись їх технічна експертиза і тестування на принтері або копіювальному </w:t>
      </w:r>
      <w:proofErr w:type="spellStart"/>
      <w:r w:rsidRPr="00A429B2">
        <w:rPr>
          <w:rFonts w:ascii="Times New Roman" w:eastAsia="MS Mincho" w:hAnsi="Times New Roman"/>
          <w:sz w:val="24"/>
          <w:szCs w:val="24"/>
          <w:lang w:eastAsia="ru-RU"/>
        </w:rPr>
        <w:t>апараті</w:t>
      </w:r>
      <w:proofErr w:type="spellEnd"/>
      <w:r w:rsidRPr="00A429B2">
        <w:rPr>
          <w:rFonts w:ascii="Times New Roman" w:eastAsia="MS Mincho" w:hAnsi="Times New Roman"/>
          <w:sz w:val="24"/>
          <w:szCs w:val="24"/>
          <w:lang w:eastAsia="ru-RU"/>
        </w:rPr>
        <w:t>.</w:t>
      </w:r>
    </w:p>
    <w:p w:rsidR="00D93A17" w:rsidRPr="00A429B2" w:rsidRDefault="00D93A17" w:rsidP="00D93A17">
      <w:pPr>
        <w:ind w:left="-284"/>
        <w:jc w:val="both"/>
        <w:rPr>
          <w:rFonts w:ascii="Times New Roman" w:eastAsia="MS Mincho" w:hAnsi="Times New Roman"/>
          <w:sz w:val="24"/>
          <w:szCs w:val="24"/>
          <w:lang w:eastAsia="ru-RU"/>
        </w:rPr>
      </w:pPr>
      <w:r w:rsidRPr="00A429B2">
        <w:rPr>
          <w:rFonts w:ascii="Times New Roman" w:eastAsia="MS Mincho" w:hAnsi="Times New Roman"/>
          <w:sz w:val="24"/>
          <w:szCs w:val="24"/>
          <w:lang w:eastAsia="ru-RU"/>
        </w:rPr>
        <w:t xml:space="preserve">8. Ресурс роботи картриджа, після виконання послуг, повинен дорівнювати ресурсу роботи заявленим виробником картриджів. </w:t>
      </w:r>
    </w:p>
    <w:p w:rsidR="00D93A17" w:rsidRPr="00A429B2" w:rsidRDefault="00D93A17" w:rsidP="00D93A17">
      <w:pPr>
        <w:ind w:hanging="284"/>
        <w:jc w:val="both"/>
        <w:rPr>
          <w:rFonts w:ascii="Times New Roman" w:eastAsia="MS Mincho" w:hAnsi="Times New Roman"/>
          <w:sz w:val="24"/>
          <w:szCs w:val="24"/>
          <w:lang w:eastAsia="ru-RU"/>
        </w:rPr>
      </w:pPr>
      <w:r w:rsidRPr="00A429B2">
        <w:rPr>
          <w:rFonts w:ascii="Times New Roman" w:eastAsia="MS Mincho" w:hAnsi="Times New Roman"/>
          <w:spacing w:val="3"/>
          <w:sz w:val="24"/>
          <w:szCs w:val="24"/>
          <w:lang w:eastAsia="ru-RU"/>
        </w:rPr>
        <w:t xml:space="preserve">10. Після здійснення </w:t>
      </w:r>
      <w:r w:rsidRPr="00A429B2">
        <w:rPr>
          <w:rFonts w:ascii="Times New Roman" w:eastAsia="MS Mincho" w:hAnsi="Times New Roman"/>
          <w:sz w:val="24"/>
          <w:szCs w:val="24"/>
          <w:lang w:eastAsia="ru-RU"/>
        </w:rPr>
        <w:t>заправки або відновлення картриджа він повинен належним чином опломбовуватись (для запобігання доступу у середину картриджа сторонніх ) та мати на корпусі фірмову наклейку з відмітками.</w:t>
      </w:r>
    </w:p>
    <w:p w:rsidR="00D93A17" w:rsidRPr="00A429B2" w:rsidRDefault="00D93A17" w:rsidP="00D93A17">
      <w:pPr>
        <w:ind w:hanging="284"/>
        <w:jc w:val="both"/>
        <w:rPr>
          <w:rFonts w:ascii="Times New Roman" w:hAnsi="Times New Roman"/>
          <w:sz w:val="24"/>
          <w:szCs w:val="24"/>
          <w:lang w:eastAsia="ru-RU"/>
        </w:rPr>
      </w:pPr>
      <w:r w:rsidRPr="00A429B2">
        <w:rPr>
          <w:rFonts w:ascii="Times New Roman" w:hAnsi="Times New Roman"/>
          <w:sz w:val="24"/>
          <w:szCs w:val="24"/>
          <w:lang w:eastAsia="ru-RU"/>
        </w:rPr>
        <w:t>11. Картриджі повинні упаковуватись у герметичні світлонепроникні пакети.</w:t>
      </w:r>
    </w:p>
    <w:p w:rsidR="00D93A17" w:rsidRPr="00A429B2" w:rsidRDefault="00D93A17" w:rsidP="00D93A17">
      <w:pPr>
        <w:ind w:hanging="284"/>
        <w:jc w:val="both"/>
        <w:rPr>
          <w:rFonts w:ascii="Times New Roman" w:hAnsi="Times New Roman"/>
          <w:sz w:val="24"/>
          <w:szCs w:val="24"/>
          <w:lang w:eastAsia="ru-RU"/>
        </w:rPr>
      </w:pPr>
      <w:r w:rsidRPr="00A429B2">
        <w:rPr>
          <w:rFonts w:ascii="Times New Roman" w:hAnsi="Times New Roman"/>
          <w:sz w:val="24"/>
          <w:szCs w:val="24"/>
          <w:lang w:eastAsia="ru-RU"/>
        </w:rPr>
        <w:t xml:space="preserve">12. Кожен пакет з картриджем повинен містити в собі тестову сторінку, надруковану на принтері або копіювальному </w:t>
      </w:r>
      <w:proofErr w:type="spellStart"/>
      <w:r w:rsidRPr="00A429B2">
        <w:rPr>
          <w:rFonts w:ascii="Times New Roman" w:hAnsi="Times New Roman"/>
          <w:sz w:val="24"/>
          <w:szCs w:val="24"/>
          <w:lang w:eastAsia="ru-RU"/>
        </w:rPr>
        <w:t>апараті</w:t>
      </w:r>
      <w:proofErr w:type="spellEnd"/>
      <w:r w:rsidRPr="00A429B2">
        <w:rPr>
          <w:rFonts w:ascii="Times New Roman" w:hAnsi="Times New Roman"/>
          <w:sz w:val="24"/>
          <w:szCs w:val="24"/>
          <w:lang w:eastAsia="ru-RU"/>
        </w:rPr>
        <w:t xml:space="preserve"> за допомогою цього картриджа.</w:t>
      </w:r>
    </w:p>
    <w:p w:rsidR="00D93A17" w:rsidRPr="00A429B2" w:rsidRDefault="00D93A17" w:rsidP="00D93A17">
      <w:pPr>
        <w:ind w:hanging="284"/>
        <w:jc w:val="both"/>
        <w:rPr>
          <w:rFonts w:ascii="Times New Roman" w:hAnsi="Times New Roman"/>
          <w:sz w:val="24"/>
          <w:szCs w:val="24"/>
        </w:rPr>
      </w:pPr>
      <w:r w:rsidRPr="00A429B2">
        <w:rPr>
          <w:rFonts w:ascii="Times New Roman" w:hAnsi="Times New Roman"/>
          <w:sz w:val="24"/>
          <w:szCs w:val="24"/>
          <w:lang w:eastAsia="ru-RU"/>
        </w:rPr>
        <w:t xml:space="preserve">13. </w:t>
      </w:r>
      <w:r w:rsidRPr="00A429B2">
        <w:rPr>
          <w:rFonts w:ascii="Times New Roman" w:hAnsi="Times New Roman"/>
          <w:sz w:val="24"/>
          <w:szCs w:val="24"/>
        </w:rPr>
        <w:t>У разі виявлення недоліків (браку) по якості наданих послуг Виконавець повинен усунути їх за власний рахунок протягом 1 робочого дня.</w:t>
      </w:r>
    </w:p>
    <w:p w:rsidR="00D93A17" w:rsidRPr="00A429B2" w:rsidRDefault="00D93A17" w:rsidP="00D93A17">
      <w:pPr>
        <w:ind w:hanging="284"/>
        <w:jc w:val="both"/>
        <w:rPr>
          <w:rFonts w:ascii="Times New Roman" w:hAnsi="Times New Roman"/>
          <w:color w:val="000000"/>
          <w:sz w:val="24"/>
          <w:szCs w:val="24"/>
        </w:rPr>
      </w:pPr>
      <w:r w:rsidRPr="00A429B2">
        <w:rPr>
          <w:rFonts w:ascii="Times New Roman" w:hAnsi="Times New Roman"/>
          <w:color w:val="000000"/>
          <w:sz w:val="24"/>
          <w:szCs w:val="24"/>
        </w:rPr>
        <w:t>14.Відповідальність за виконання вимог екологічної безпеки та вимог із забезпечення вимог техніки безпеки при виконанні робіт несе Виконавець.</w:t>
      </w:r>
    </w:p>
    <w:p w:rsidR="00D93A17" w:rsidRPr="00A429B2" w:rsidRDefault="00D93A17" w:rsidP="00D93A17">
      <w:pPr>
        <w:ind w:hanging="284"/>
        <w:jc w:val="both"/>
        <w:rPr>
          <w:rFonts w:ascii="Times New Roman" w:hAnsi="Times New Roman"/>
          <w:sz w:val="24"/>
          <w:szCs w:val="24"/>
        </w:rPr>
      </w:pPr>
      <w:r w:rsidRPr="00A429B2">
        <w:rPr>
          <w:rFonts w:ascii="Times New Roman" w:hAnsi="Times New Roman"/>
          <w:color w:val="000000"/>
          <w:sz w:val="24"/>
          <w:szCs w:val="24"/>
        </w:rPr>
        <w:t>15. Після заправки або відновлення в картриджах повинно бути стандартний об’єм тонера (згідно з технічних характеристик картриджів відповідно до стандартів фірм виробників), друк контрастний, з гарною передачею півтонів, без смуг і рисочок.</w:t>
      </w:r>
    </w:p>
    <w:p w:rsidR="00D93A17" w:rsidRPr="00A429B2" w:rsidRDefault="00D93A17" w:rsidP="00D93A17">
      <w:pPr>
        <w:pStyle w:val="ab"/>
        <w:tabs>
          <w:tab w:val="left" w:pos="-142"/>
          <w:tab w:val="left" w:pos="426"/>
        </w:tabs>
        <w:ind w:left="-142" w:hanging="142"/>
        <w:jc w:val="both"/>
        <w:rPr>
          <w:rFonts w:ascii="Times New Roman" w:hAnsi="Times New Roman"/>
          <w:sz w:val="24"/>
          <w:szCs w:val="24"/>
          <w:highlight w:val="yellow"/>
        </w:rPr>
      </w:pPr>
      <w:r w:rsidRPr="00D93A17">
        <w:rPr>
          <w:rFonts w:ascii="Times New Roman" w:hAnsi="Times New Roman"/>
          <w:sz w:val="24"/>
          <w:szCs w:val="24"/>
          <w:lang w:val="uk-UA"/>
        </w:rPr>
        <w:t xml:space="preserve">16. Учасник визначає ціни на послуги, які він пропонує надати за Договором, з урахуванням усіх своїх витрат: прибуття до Замовника, страхування, податків і зборів, що сплачуються або мають бути сплачені, усіх інших витрат, тощо. </w:t>
      </w:r>
      <w:r w:rsidRPr="00A429B2">
        <w:rPr>
          <w:rFonts w:ascii="Times New Roman" w:hAnsi="Times New Roman"/>
          <w:sz w:val="24"/>
          <w:szCs w:val="24"/>
        </w:rPr>
        <w:t xml:space="preserve">У </w:t>
      </w:r>
      <w:proofErr w:type="spellStart"/>
      <w:r w:rsidRPr="00A429B2">
        <w:rPr>
          <w:rFonts w:ascii="Times New Roman" w:hAnsi="Times New Roman"/>
          <w:sz w:val="24"/>
          <w:szCs w:val="24"/>
        </w:rPr>
        <w:t>вартість</w:t>
      </w:r>
      <w:proofErr w:type="spellEnd"/>
      <w:r w:rsidRPr="00A429B2">
        <w:rPr>
          <w:rFonts w:ascii="Times New Roman" w:hAnsi="Times New Roman"/>
          <w:sz w:val="24"/>
          <w:szCs w:val="24"/>
        </w:rPr>
        <w:t xml:space="preserve"> </w:t>
      </w:r>
      <w:proofErr w:type="spellStart"/>
      <w:r w:rsidRPr="00A429B2">
        <w:rPr>
          <w:rFonts w:ascii="Times New Roman" w:hAnsi="Times New Roman"/>
          <w:sz w:val="24"/>
          <w:szCs w:val="24"/>
        </w:rPr>
        <w:t>Послуг</w:t>
      </w:r>
      <w:proofErr w:type="spellEnd"/>
      <w:r w:rsidRPr="00A429B2">
        <w:rPr>
          <w:rFonts w:ascii="Times New Roman" w:hAnsi="Times New Roman"/>
          <w:sz w:val="24"/>
          <w:szCs w:val="24"/>
        </w:rPr>
        <w:t xml:space="preserve"> входить </w:t>
      </w:r>
      <w:proofErr w:type="spellStart"/>
      <w:r w:rsidRPr="00A429B2">
        <w:rPr>
          <w:rFonts w:ascii="Times New Roman" w:hAnsi="Times New Roman"/>
          <w:sz w:val="24"/>
          <w:szCs w:val="24"/>
        </w:rPr>
        <w:t>вартість</w:t>
      </w:r>
      <w:proofErr w:type="spellEnd"/>
      <w:r w:rsidRPr="00A429B2">
        <w:rPr>
          <w:rFonts w:ascii="Times New Roman" w:hAnsi="Times New Roman"/>
          <w:sz w:val="24"/>
          <w:szCs w:val="24"/>
        </w:rPr>
        <w:t xml:space="preserve"> </w:t>
      </w:r>
      <w:proofErr w:type="spellStart"/>
      <w:r w:rsidRPr="00A429B2">
        <w:rPr>
          <w:rFonts w:ascii="Times New Roman" w:hAnsi="Times New Roman"/>
          <w:sz w:val="24"/>
          <w:szCs w:val="24"/>
        </w:rPr>
        <w:t>витратних</w:t>
      </w:r>
      <w:proofErr w:type="spellEnd"/>
      <w:r w:rsidRPr="00A429B2">
        <w:rPr>
          <w:rFonts w:ascii="Times New Roman" w:hAnsi="Times New Roman"/>
          <w:sz w:val="24"/>
          <w:szCs w:val="24"/>
        </w:rPr>
        <w:t xml:space="preserve"> </w:t>
      </w:r>
      <w:proofErr w:type="spellStart"/>
      <w:r w:rsidRPr="00A429B2">
        <w:rPr>
          <w:rFonts w:ascii="Times New Roman" w:hAnsi="Times New Roman"/>
          <w:sz w:val="24"/>
          <w:szCs w:val="24"/>
        </w:rPr>
        <w:t>матеріалів</w:t>
      </w:r>
      <w:proofErr w:type="spellEnd"/>
      <w:r w:rsidRPr="00A429B2">
        <w:rPr>
          <w:rFonts w:ascii="Times New Roman" w:hAnsi="Times New Roman"/>
          <w:sz w:val="24"/>
          <w:szCs w:val="24"/>
        </w:rPr>
        <w:t xml:space="preserve">: тонера, чипа, фотобарабана </w:t>
      </w:r>
      <w:proofErr w:type="spellStart"/>
      <w:r w:rsidRPr="00A429B2">
        <w:rPr>
          <w:rFonts w:ascii="Times New Roman" w:hAnsi="Times New Roman"/>
          <w:sz w:val="24"/>
          <w:szCs w:val="24"/>
        </w:rPr>
        <w:t>ущільнювача</w:t>
      </w:r>
      <w:proofErr w:type="spellEnd"/>
      <w:r w:rsidRPr="00A429B2">
        <w:rPr>
          <w:rFonts w:ascii="Times New Roman" w:hAnsi="Times New Roman"/>
          <w:sz w:val="24"/>
          <w:szCs w:val="24"/>
        </w:rPr>
        <w:t xml:space="preserve">, </w:t>
      </w:r>
      <w:proofErr w:type="spellStart"/>
      <w:r w:rsidRPr="00A429B2">
        <w:rPr>
          <w:rFonts w:ascii="Times New Roman" w:hAnsi="Times New Roman"/>
          <w:sz w:val="24"/>
          <w:szCs w:val="24"/>
        </w:rPr>
        <w:t>мастила</w:t>
      </w:r>
      <w:proofErr w:type="spellEnd"/>
      <w:r w:rsidRPr="00A429B2">
        <w:rPr>
          <w:rFonts w:ascii="Times New Roman" w:hAnsi="Times New Roman"/>
          <w:sz w:val="24"/>
          <w:szCs w:val="24"/>
        </w:rPr>
        <w:t xml:space="preserve">, </w:t>
      </w:r>
      <w:proofErr w:type="spellStart"/>
      <w:r w:rsidRPr="00A429B2">
        <w:rPr>
          <w:rFonts w:ascii="Times New Roman" w:hAnsi="Times New Roman"/>
          <w:sz w:val="24"/>
          <w:szCs w:val="24"/>
        </w:rPr>
        <w:t>полірувальних</w:t>
      </w:r>
      <w:proofErr w:type="spellEnd"/>
      <w:r w:rsidRPr="00A429B2">
        <w:rPr>
          <w:rFonts w:ascii="Times New Roman" w:hAnsi="Times New Roman"/>
          <w:sz w:val="24"/>
          <w:szCs w:val="24"/>
        </w:rPr>
        <w:t xml:space="preserve"> паст, </w:t>
      </w:r>
      <w:proofErr w:type="spellStart"/>
      <w:r w:rsidRPr="00A429B2">
        <w:rPr>
          <w:rFonts w:ascii="Times New Roman" w:hAnsi="Times New Roman"/>
          <w:sz w:val="24"/>
          <w:szCs w:val="24"/>
        </w:rPr>
        <w:t>тощо</w:t>
      </w:r>
      <w:proofErr w:type="spellEnd"/>
      <w:r w:rsidRPr="00A429B2">
        <w:rPr>
          <w:rFonts w:ascii="Times New Roman" w:hAnsi="Times New Roman"/>
          <w:sz w:val="24"/>
          <w:szCs w:val="24"/>
        </w:rPr>
        <w:t>.</w:t>
      </w:r>
    </w:p>
    <w:p w:rsidR="00D93A17" w:rsidRPr="00A429B2" w:rsidRDefault="00D93A17" w:rsidP="00D93A17">
      <w:pPr>
        <w:jc w:val="both"/>
        <w:rPr>
          <w:rFonts w:ascii="Times New Roman" w:hAnsi="Times New Roman"/>
          <w:sz w:val="24"/>
          <w:szCs w:val="24"/>
          <w:lang w:eastAsia="ru-RU"/>
        </w:rPr>
      </w:pPr>
    </w:p>
    <w:p w:rsidR="00D93A17" w:rsidRPr="00A429B2" w:rsidRDefault="00D93A17" w:rsidP="00D93A17">
      <w:pPr>
        <w:pStyle w:val="a6"/>
        <w:spacing w:after="240"/>
        <w:jc w:val="both"/>
        <w:rPr>
          <w:rFonts w:ascii="Times New Roman" w:hAnsi="Times New Roman"/>
          <w:b/>
          <w:caps/>
          <w:sz w:val="24"/>
          <w:szCs w:val="24"/>
        </w:rPr>
      </w:pPr>
      <w:r w:rsidRPr="00A429B2">
        <w:rPr>
          <w:rFonts w:ascii="Times New Roman" w:hAnsi="Times New Roman"/>
          <w:b/>
          <w:caps/>
          <w:sz w:val="24"/>
          <w:szCs w:val="24"/>
        </w:rPr>
        <w:t>Документальне підтвердження ВІДПОВІДНОСТІ технічниМ, якісниМ та кількісниМ характеристикАМ ПРЕДМЕТУ ЗАКУПІВЛІ:</w:t>
      </w:r>
    </w:p>
    <w:p w:rsidR="00D93A17" w:rsidRPr="00D7270E" w:rsidRDefault="00D93A17" w:rsidP="00D93A17">
      <w:pPr>
        <w:ind w:left="-284" w:firstLine="284"/>
        <w:jc w:val="both"/>
        <w:rPr>
          <w:rFonts w:ascii="Times New Roman" w:hAnsi="Times New Roman"/>
          <w:i/>
          <w:caps/>
          <w:sz w:val="24"/>
          <w:szCs w:val="24"/>
          <w:lang w:eastAsia="zh-CN"/>
        </w:rPr>
      </w:pPr>
      <w:r w:rsidRPr="00A429B2">
        <w:rPr>
          <w:rFonts w:ascii="Times New Roman" w:hAnsi="Times New Roman"/>
          <w:sz w:val="24"/>
          <w:szCs w:val="24"/>
          <w:lang w:eastAsia="ru-RU"/>
        </w:rPr>
        <w:t xml:space="preserve">На </w:t>
      </w:r>
      <w:r w:rsidRPr="00D7270E">
        <w:rPr>
          <w:rFonts w:ascii="Times New Roman" w:hAnsi="Times New Roman"/>
          <w:sz w:val="24"/>
          <w:szCs w:val="24"/>
          <w:lang w:eastAsia="ru-RU"/>
        </w:rPr>
        <w:t>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D93A17" w:rsidRPr="00D7270E" w:rsidRDefault="00D93A17" w:rsidP="00D93A17">
      <w:pPr>
        <w:pStyle w:val="11"/>
        <w:spacing w:before="0" w:after="0"/>
        <w:ind w:firstLine="567"/>
        <w:contextualSpacing/>
        <w:jc w:val="both"/>
        <w:rPr>
          <w:rFonts w:eastAsia="Arial"/>
          <w:lang w:val="ru-RU" w:eastAsia="ru-RU"/>
        </w:rPr>
      </w:pPr>
      <w:r w:rsidRPr="00D7270E">
        <w:rPr>
          <w:rFonts w:eastAsia="Arial"/>
          <w:lang w:eastAsia="ru-RU"/>
        </w:rPr>
        <w:t xml:space="preserve">1. </w:t>
      </w:r>
      <w:r w:rsidRPr="00D7270E">
        <w:t xml:space="preserve">Копії документів, що підтверджують наявність в учасника станції очистки (технічний паспорт виданий учаснику, </w:t>
      </w:r>
      <w:proofErr w:type="spellStart"/>
      <w:r w:rsidRPr="00D7270E">
        <w:t>оборотно</w:t>
      </w:r>
      <w:proofErr w:type="spellEnd"/>
      <w:r w:rsidRPr="00D7270E">
        <w:t>-сальдова відомість або витяг з неї, видаткова накладна на  станцію). Виробництво станції очистки  або власність торгової марки повинно підтверджуватись копією атестата виробництва, або копією документу на власність торгової марки/знаку для відповідного обладнання.</w:t>
      </w:r>
    </w:p>
    <w:p w:rsidR="00D93A17" w:rsidRPr="00D7270E" w:rsidRDefault="00D93A17" w:rsidP="00D93A17">
      <w:pPr>
        <w:spacing w:after="0" w:line="240" w:lineRule="auto"/>
        <w:ind w:firstLine="567"/>
        <w:contextualSpacing/>
        <w:jc w:val="both"/>
        <w:rPr>
          <w:rFonts w:ascii="Times New Roman" w:hAnsi="Times New Roman" w:cs="Times New Roman"/>
          <w:color w:val="0D0D0D"/>
          <w:sz w:val="24"/>
          <w:szCs w:val="24"/>
        </w:rPr>
      </w:pPr>
      <w:r w:rsidRPr="00D7270E">
        <w:rPr>
          <w:color w:val="0D0D0D"/>
          <w:sz w:val="24"/>
          <w:szCs w:val="24"/>
        </w:rPr>
        <w:t xml:space="preserve"> </w:t>
      </w:r>
      <w:r w:rsidRPr="00D7270E">
        <w:rPr>
          <w:rFonts w:ascii="Times New Roman" w:hAnsi="Times New Roman" w:cs="Times New Roman"/>
          <w:color w:val="0D0D0D"/>
          <w:sz w:val="24"/>
          <w:szCs w:val="24"/>
        </w:rPr>
        <w:t>2. 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поточного календарного року, щодо послуг з управління відходами – збирання, поводження, зберігання відходів):</w:t>
      </w:r>
    </w:p>
    <w:p w:rsidR="00D93A17" w:rsidRPr="00D7270E" w:rsidRDefault="00D93A17" w:rsidP="00D93A17">
      <w:pPr>
        <w:tabs>
          <w:tab w:val="left" w:pos="993"/>
        </w:tabs>
        <w:suppressAutoHyphens/>
        <w:spacing w:after="0" w:line="240" w:lineRule="auto"/>
        <w:ind w:firstLine="567"/>
        <w:contextualSpacing/>
        <w:jc w:val="both"/>
        <w:rPr>
          <w:rFonts w:ascii="Times New Roman" w:hAnsi="Times New Roman" w:cs="Times New Roman"/>
          <w:color w:val="0D0D0D"/>
          <w:sz w:val="24"/>
          <w:szCs w:val="24"/>
        </w:rPr>
      </w:pPr>
      <w:r w:rsidRPr="00D7270E">
        <w:rPr>
          <w:rFonts w:ascii="Times New Roman" w:hAnsi="Times New Roman"/>
          <w:color w:val="0D0D0D"/>
          <w:sz w:val="24"/>
          <w:szCs w:val="24"/>
        </w:rPr>
        <w:t>2</w:t>
      </w:r>
      <w:r w:rsidRPr="00D7270E">
        <w:rPr>
          <w:rFonts w:ascii="Times New Roman" w:hAnsi="Times New Roman" w:cs="Times New Roman"/>
          <w:color w:val="0D0D0D"/>
          <w:sz w:val="24"/>
          <w:szCs w:val="24"/>
        </w:rPr>
        <w:t>.1 Копію чинного договору з компанією, яка має відповідну ліцензію на поводження з відходами (збирання, зберігання, оброблення, утилізацію, знешкодження);</w:t>
      </w:r>
    </w:p>
    <w:p w:rsidR="00D93A17" w:rsidRPr="00D7270E" w:rsidRDefault="00D93A17" w:rsidP="00D93A17">
      <w:pPr>
        <w:tabs>
          <w:tab w:val="left" w:pos="993"/>
        </w:tabs>
        <w:suppressAutoHyphens/>
        <w:spacing w:after="0" w:line="240" w:lineRule="auto"/>
        <w:ind w:firstLine="567"/>
        <w:contextualSpacing/>
        <w:jc w:val="both"/>
        <w:rPr>
          <w:rFonts w:ascii="Times New Roman" w:hAnsi="Times New Roman" w:cs="Times New Roman"/>
          <w:color w:val="0D0D0D"/>
          <w:sz w:val="24"/>
          <w:szCs w:val="24"/>
        </w:rPr>
      </w:pPr>
      <w:r w:rsidRPr="00D7270E">
        <w:rPr>
          <w:rFonts w:ascii="Times New Roman" w:hAnsi="Times New Roman"/>
          <w:color w:val="0D0D0D"/>
          <w:sz w:val="24"/>
          <w:szCs w:val="24"/>
        </w:rPr>
        <w:t>2</w:t>
      </w:r>
      <w:r w:rsidRPr="00D7270E">
        <w:rPr>
          <w:rFonts w:ascii="Times New Roman" w:hAnsi="Times New Roman" w:cs="Times New Roman"/>
          <w:color w:val="0D0D0D"/>
          <w:sz w:val="24"/>
          <w:szCs w:val="24"/>
        </w:rPr>
        <w:t>.2 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rsidR="00D93A17" w:rsidRPr="00D7270E" w:rsidRDefault="00D93A17" w:rsidP="00D93A17">
      <w:pPr>
        <w:pStyle w:val="11"/>
        <w:spacing w:before="0" w:after="0"/>
        <w:ind w:firstLine="567"/>
        <w:jc w:val="both"/>
        <w:rPr>
          <w:rFonts w:eastAsia="Arial"/>
          <w:lang w:eastAsia="ru-RU"/>
        </w:rPr>
      </w:pPr>
      <w:r w:rsidRPr="00D7270E">
        <w:rPr>
          <w:rFonts w:eastAsia="Arial"/>
          <w:lang w:val="ru-RU" w:eastAsia="ru-RU"/>
        </w:rPr>
        <w:t>3</w:t>
      </w:r>
      <w:r w:rsidRPr="00D7270E">
        <w:rPr>
          <w:rFonts w:eastAsia="Arial"/>
          <w:lang w:eastAsia="ru-RU"/>
        </w:rPr>
        <w:t>. Гарантійний лист за підписом учасника про:</w:t>
      </w:r>
    </w:p>
    <w:p w:rsidR="00D93A17" w:rsidRPr="00D7270E" w:rsidRDefault="00D93A17" w:rsidP="00D93A17">
      <w:pPr>
        <w:pStyle w:val="11"/>
        <w:spacing w:before="0" w:after="0"/>
        <w:ind w:firstLine="567"/>
        <w:jc w:val="both"/>
        <w:rPr>
          <w:rFonts w:eastAsia="Arial"/>
          <w:lang w:eastAsia="ru-RU"/>
        </w:rPr>
      </w:pPr>
      <w:r w:rsidRPr="00D7270E">
        <w:rPr>
          <w:rFonts w:eastAsia="Arial"/>
          <w:lang w:eastAsia="ru-RU"/>
        </w:rPr>
        <w:t>- гарантійні обов’язки на запропоновані витратні матеріали та запчастини - не менше 12 місяців,</w:t>
      </w:r>
    </w:p>
    <w:p w:rsidR="00D93A17" w:rsidRPr="004C0E71" w:rsidRDefault="00D93A17" w:rsidP="00D93A17">
      <w:pPr>
        <w:pStyle w:val="11"/>
        <w:spacing w:before="0" w:after="0"/>
        <w:ind w:firstLine="567"/>
        <w:jc w:val="both"/>
        <w:rPr>
          <w:rFonts w:eastAsia="Arial"/>
          <w:lang w:eastAsia="ru-RU"/>
        </w:rPr>
      </w:pPr>
      <w:r w:rsidRPr="00D7270E">
        <w:rPr>
          <w:rFonts w:eastAsia="Arial"/>
          <w:lang w:eastAsia="ru-RU"/>
        </w:rPr>
        <w:t>- виконання вимог до тари та упаковки – картриджі повинні окремо упаковуватись у герметичні світлонепроникні пакети та мати індивідуальне маркування</w:t>
      </w:r>
      <w:r w:rsidRPr="004C0E71">
        <w:rPr>
          <w:rFonts w:eastAsia="Arial"/>
          <w:lang w:eastAsia="ru-RU"/>
        </w:rPr>
        <w:t>.</w:t>
      </w:r>
    </w:p>
    <w:p w:rsidR="00D93A17" w:rsidRPr="00A429B2" w:rsidRDefault="00D93A17" w:rsidP="00D93A17">
      <w:pPr>
        <w:pStyle w:val="11"/>
        <w:spacing w:before="0" w:after="0"/>
        <w:ind w:firstLine="567"/>
        <w:contextualSpacing/>
        <w:jc w:val="both"/>
        <w:rPr>
          <w:rFonts w:eastAsia="Arial"/>
          <w:lang w:eastAsia="ru-RU"/>
        </w:rPr>
      </w:pPr>
      <w:r w:rsidRPr="00325906">
        <w:rPr>
          <w:rFonts w:eastAsia="Arial"/>
          <w:lang w:eastAsia="ru-RU"/>
        </w:rPr>
        <w:t>4.</w:t>
      </w:r>
      <w:r w:rsidRPr="00362760">
        <w:rPr>
          <w:rFonts w:eastAsia="Arial"/>
          <w:lang w:val="ru-RU" w:eastAsia="ru-RU"/>
        </w:rPr>
        <w:t xml:space="preserve"> </w:t>
      </w:r>
      <w:r w:rsidRPr="00A429B2">
        <w:rPr>
          <w:rFonts w:eastAsia="Arial"/>
          <w:lang w:eastAsia="ru-RU"/>
        </w:rPr>
        <w:t xml:space="preserve">Учасник у складі тендерної пропозиції повинен надати Документи щодо витратних матеріалів та запчастин. Витратні матеріали (тонер, </w:t>
      </w:r>
      <w:proofErr w:type="spellStart"/>
      <w:r w:rsidRPr="00A429B2">
        <w:rPr>
          <w:rFonts w:eastAsia="Arial"/>
          <w:lang w:eastAsia="ru-RU"/>
        </w:rPr>
        <w:t>фотоциліндри</w:t>
      </w:r>
      <w:proofErr w:type="spellEnd"/>
      <w:r w:rsidRPr="00A429B2">
        <w:rPr>
          <w:rFonts w:eastAsia="Arial"/>
          <w:lang w:eastAsia="ru-RU"/>
        </w:rPr>
        <w:t>, очищувальні та дозуючі леза валів магнітних та первинного заряду, чипи),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rsidR="00D93A17" w:rsidRPr="00A429B2" w:rsidRDefault="00D93A17" w:rsidP="00D93A17">
      <w:pPr>
        <w:pStyle w:val="11"/>
        <w:spacing w:before="0" w:after="0"/>
        <w:ind w:firstLine="567"/>
        <w:jc w:val="both"/>
        <w:rPr>
          <w:rFonts w:eastAsia="Arial"/>
          <w:lang w:eastAsia="ru-RU"/>
        </w:rPr>
      </w:pPr>
      <w:r w:rsidRPr="00362760">
        <w:rPr>
          <w:rFonts w:eastAsia="Arial"/>
          <w:lang w:eastAsia="ru-RU"/>
        </w:rPr>
        <w:t>4</w:t>
      </w:r>
      <w:r w:rsidRPr="00A429B2">
        <w:rPr>
          <w:rFonts w:eastAsia="Arial"/>
          <w:lang w:eastAsia="ru-RU"/>
        </w:rPr>
        <w:t xml:space="preserve">.1 Оригінал або копія завіреного уповноваженою особою сертифікату походження товару (копію інвойсу в разі імпорту) на витратні матеріали (тонеру, </w:t>
      </w:r>
      <w:proofErr w:type="spellStart"/>
      <w:r w:rsidRPr="00A429B2">
        <w:rPr>
          <w:rFonts w:eastAsia="Arial"/>
          <w:lang w:eastAsia="ru-RU"/>
        </w:rPr>
        <w:t>фотоциліндрів</w:t>
      </w:r>
      <w:proofErr w:type="spellEnd"/>
      <w:r w:rsidRPr="00A429B2">
        <w:rPr>
          <w:rFonts w:eastAsia="Arial"/>
          <w:lang w:eastAsia="ru-RU"/>
        </w:rPr>
        <w:t>, очищувальних та дозуючих лез валів магнітних та первинного заряду, чипів), що будуть використані для виконання робіт, виданий уповноваженою установою виробнику тонеру, відповідно до законодавства країни походження.</w:t>
      </w:r>
    </w:p>
    <w:p w:rsidR="00D93A17" w:rsidRPr="00325906" w:rsidRDefault="00D93A17" w:rsidP="00D93A17">
      <w:pPr>
        <w:pStyle w:val="11"/>
        <w:spacing w:before="0" w:after="0"/>
        <w:ind w:firstLine="567"/>
        <w:jc w:val="both"/>
        <w:rPr>
          <w:rFonts w:eastAsia="Arial"/>
          <w:lang w:eastAsia="ru-RU"/>
        </w:rPr>
      </w:pPr>
      <w:r w:rsidRPr="00325906">
        <w:rPr>
          <w:rFonts w:eastAsia="Arial"/>
          <w:lang w:eastAsia="ru-RU"/>
        </w:rPr>
        <w:t xml:space="preserve"> </w:t>
      </w:r>
      <w:r w:rsidRPr="00362760">
        <w:rPr>
          <w:rFonts w:eastAsia="Arial"/>
          <w:lang w:eastAsia="ru-RU"/>
        </w:rPr>
        <w:t xml:space="preserve">5. </w:t>
      </w:r>
      <w:r w:rsidRPr="00325906">
        <w:rPr>
          <w:rFonts w:eastAsia="Arial"/>
          <w:lang w:eastAsia="ru-RU"/>
        </w:rPr>
        <w:t xml:space="preserve">Учасник у складі тендерної пропозиції повинен надати оригінал або копії сертифікатів міжнародного зразка, про наявність у виробника (або імпортера) запропонованих витратних матеріалів (тонеру, </w:t>
      </w:r>
      <w:proofErr w:type="spellStart"/>
      <w:r w:rsidRPr="00325906">
        <w:rPr>
          <w:rFonts w:eastAsia="Arial"/>
          <w:lang w:eastAsia="ru-RU"/>
        </w:rPr>
        <w:t>фотоциліндрів</w:t>
      </w:r>
      <w:proofErr w:type="spellEnd"/>
      <w:r w:rsidRPr="00325906">
        <w:rPr>
          <w:rFonts w:eastAsia="Arial"/>
          <w:lang w:eastAsia="ru-RU"/>
        </w:rPr>
        <w:t>, очищувальних та дозуючих лез валів магнітних та первинного заряду, чипів) системи управління якістю ISO 9001:2015 та системи екологічного управління ISO 14001:2015, виданих органом з сертифікації систем менеджменту, який офіційно акредитований Національним агентством з акредитації України, дійсних на момент подання пропозицій. Надати копію атестату про акредитацію організації, яка сертифікувала системи менеджменту, у відповідності до вимог ДСТУ EN ISO/IEC 17021-1:2017 (ISO/IEC 17021-1:2015).</w:t>
      </w:r>
    </w:p>
    <w:p w:rsidR="00D93A17" w:rsidRPr="00325906" w:rsidRDefault="00D93A17" w:rsidP="00D93A17">
      <w:pPr>
        <w:pStyle w:val="a6"/>
        <w:ind w:left="0" w:firstLine="567"/>
        <w:jc w:val="both"/>
        <w:rPr>
          <w:rFonts w:ascii="Times New Roman" w:eastAsia="Arial" w:hAnsi="Times New Roman"/>
          <w:sz w:val="24"/>
          <w:szCs w:val="24"/>
          <w:lang w:eastAsia="ru-RU"/>
        </w:rPr>
      </w:pPr>
      <w:r>
        <w:rPr>
          <w:rFonts w:ascii="Times New Roman" w:eastAsia="Arial" w:hAnsi="Times New Roman"/>
          <w:sz w:val="24"/>
          <w:szCs w:val="24"/>
          <w:lang w:eastAsia="ru-RU"/>
        </w:rPr>
        <w:t>6</w:t>
      </w:r>
      <w:r w:rsidRPr="00325906">
        <w:rPr>
          <w:rFonts w:ascii="Times New Roman" w:eastAsia="Arial" w:hAnsi="Times New Roman"/>
          <w:sz w:val="24"/>
          <w:szCs w:val="24"/>
          <w:lang w:eastAsia="ru-RU"/>
        </w:rPr>
        <w:t xml:space="preserve">. В разі якщо Учасник не є виробником (або імпортером) витратних матеріалів (тонеру, </w:t>
      </w:r>
      <w:proofErr w:type="spellStart"/>
      <w:r w:rsidRPr="00325906">
        <w:rPr>
          <w:rFonts w:ascii="Times New Roman" w:eastAsia="Arial" w:hAnsi="Times New Roman"/>
          <w:sz w:val="24"/>
          <w:szCs w:val="24"/>
          <w:lang w:eastAsia="ru-RU"/>
        </w:rPr>
        <w:t>фотоциліндрів</w:t>
      </w:r>
      <w:proofErr w:type="spellEnd"/>
      <w:r w:rsidRPr="00325906">
        <w:rPr>
          <w:rFonts w:ascii="Times New Roman" w:eastAsia="Arial" w:hAnsi="Times New Roman"/>
          <w:sz w:val="24"/>
          <w:szCs w:val="24"/>
          <w:lang w:eastAsia="ru-RU"/>
        </w:rPr>
        <w:t>, очищувальних та дозуючих лез, валів магнітних та первинного заряду, чипів картриджів),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 (або імпортера). Даний лист повинен бути адресований Замовнику торгів та містити ідентифікатор закупівлі та назву предмету закупівлі.</w:t>
      </w:r>
    </w:p>
    <w:p w:rsidR="00D93A17" w:rsidRPr="00325906" w:rsidRDefault="00D93A17" w:rsidP="00D93A17">
      <w:pPr>
        <w:ind w:firstLine="426"/>
        <w:jc w:val="both"/>
        <w:rPr>
          <w:rFonts w:eastAsia="Arial"/>
          <w:i/>
          <w:iCs/>
          <w:lang w:eastAsia="ru-RU"/>
        </w:rPr>
      </w:pPr>
      <w:r w:rsidRPr="00325906">
        <w:rPr>
          <w:rFonts w:eastAsia="Arial"/>
          <w:i/>
          <w:iCs/>
          <w:lang w:eastAsia="ru-RU"/>
        </w:rPr>
        <w:t>Примітки:</w:t>
      </w:r>
    </w:p>
    <w:p w:rsidR="00D93A17" w:rsidRPr="00325906" w:rsidRDefault="00D93A17" w:rsidP="00D93A17">
      <w:pPr>
        <w:ind w:firstLine="426"/>
        <w:jc w:val="both"/>
        <w:rPr>
          <w:rFonts w:eastAsia="Arial"/>
          <w:i/>
          <w:iCs/>
          <w:lang w:eastAsia="ru-RU"/>
        </w:rPr>
      </w:pPr>
      <w:r w:rsidRPr="00325906">
        <w:rPr>
          <w:rFonts w:eastAsia="Arial"/>
          <w:i/>
          <w:iCs/>
          <w:lang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rsidR="00D93A17" w:rsidRPr="00325906" w:rsidRDefault="00D93A17" w:rsidP="00D93A17">
      <w:pPr>
        <w:ind w:firstLine="426"/>
        <w:jc w:val="both"/>
        <w:rPr>
          <w:rFonts w:eastAsia="Arial"/>
          <w:i/>
          <w:iCs/>
          <w:lang w:eastAsia="ru-RU"/>
        </w:rPr>
      </w:pPr>
      <w:r w:rsidRPr="00325906">
        <w:rPr>
          <w:rFonts w:eastAsia="Arial"/>
          <w:i/>
          <w:iCs/>
          <w:lang w:eastAsia="ru-RU"/>
        </w:rPr>
        <w:t>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w:t>
      </w:r>
    </w:p>
    <w:p w:rsidR="00D93A17" w:rsidRDefault="00D93A17" w:rsidP="00CA5385">
      <w:pPr>
        <w:ind w:firstLine="426"/>
        <w:jc w:val="both"/>
        <w:rPr>
          <w:bCs/>
          <w:i/>
          <w:iCs/>
          <w:lang w:eastAsia="ru-RU"/>
        </w:rPr>
      </w:pPr>
      <w:r w:rsidRPr="00325906">
        <w:rPr>
          <w:rFonts w:eastAsia="Arial"/>
          <w:i/>
          <w:iCs/>
          <w:lang w:eastAsia="ru-RU"/>
        </w:rPr>
        <w:t xml:space="preserve">Документи вказані в пунктах </w:t>
      </w:r>
      <w:r>
        <w:rPr>
          <w:rFonts w:eastAsia="Arial"/>
          <w:i/>
          <w:iCs/>
          <w:lang w:eastAsia="ru-RU"/>
        </w:rPr>
        <w:t>4,</w:t>
      </w:r>
      <w:r w:rsidRPr="00325906">
        <w:rPr>
          <w:rFonts w:eastAsia="Arial"/>
          <w:i/>
          <w:iCs/>
          <w:lang w:eastAsia="ru-RU"/>
        </w:rPr>
        <w:t>5,6 повинні належати одному виробнику/імпортеру.</w:t>
      </w:r>
    </w:p>
    <w:sectPr w:rsidR="00D93A17"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4081720">
    <w:abstractNumId w:val="2"/>
  </w:num>
  <w:num w:numId="2" w16cid:durableId="700976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077654">
    <w:abstractNumId w:val="5"/>
  </w:num>
  <w:num w:numId="4" w16cid:durableId="1853254627">
    <w:abstractNumId w:val="0"/>
  </w:num>
  <w:num w:numId="5" w16cid:durableId="312805862">
    <w:abstractNumId w:val="7"/>
  </w:num>
  <w:num w:numId="6" w16cid:durableId="1578788334">
    <w:abstractNumId w:val="6"/>
  </w:num>
  <w:num w:numId="7" w16cid:durableId="1175341304">
    <w:abstractNumId w:val="3"/>
  </w:num>
  <w:num w:numId="8" w16cid:durableId="1032614006">
    <w:abstractNumId w:val="1"/>
  </w:num>
  <w:num w:numId="9" w16cid:durableId="852840523">
    <w:abstractNumId w:val="8"/>
  </w:num>
  <w:num w:numId="10" w16cid:durableId="1721903517">
    <w:abstractNumId w:val="10"/>
  </w:num>
  <w:num w:numId="11" w16cid:durableId="413862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7385B"/>
    <w:rsid w:val="000C4D18"/>
    <w:rsid w:val="000C4DB8"/>
    <w:rsid w:val="000D03AF"/>
    <w:rsid w:val="001635AC"/>
    <w:rsid w:val="0019202F"/>
    <w:rsid w:val="001C2019"/>
    <w:rsid w:val="00204662"/>
    <w:rsid w:val="002C31E4"/>
    <w:rsid w:val="003506E8"/>
    <w:rsid w:val="003A74F3"/>
    <w:rsid w:val="004333FC"/>
    <w:rsid w:val="004635C9"/>
    <w:rsid w:val="004810EC"/>
    <w:rsid w:val="00497023"/>
    <w:rsid w:val="00515314"/>
    <w:rsid w:val="00516236"/>
    <w:rsid w:val="00516AFB"/>
    <w:rsid w:val="0054233D"/>
    <w:rsid w:val="005650CE"/>
    <w:rsid w:val="005A41AC"/>
    <w:rsid w:val="005D6990"/>
    <w:rsid w:val="006D2D73"/>
    <w:rsid w:val="006E4992"/>
    <w:rsid w:val="00737F59"/>
    <w:rsid w:val="00762AF2"/>
    <w:rsid w:val="007856E3"/>
    <w:rsid w:val="007E3F02"/>
    <w:rsid w:val="008772B7"/>
    <w:rsid w:val="00877FB7"/>
    <w:rsid w:val="00890B44"/>
    <w:rsid w:val="00907871"/>
    <w:rsid w:val="0091696C"/>
    <w:rsid w:val="009274EA"/>
    <w:rsid w:val="009B2646"/>
    <w:rsid w:val="00A01D60"/>
    <w:rsid w:val="00A11F09"/>
    <w:rsid w:val="00A84EF0"/>
    <w:rsid w:val="00A979E9"/>
    <w:rsid w:val="00AE3C2F"/>
    <w:rsid w:val="00AE5FFA"/>
    <w:rsid w:val="00B0448D"/>
    <w:rsid w:val="00B81EB5"/>
    <w:rsid w:val="00BC1A4F"/>
    <w:rsid w:val="00BF2139"/>
    <w:rsid w:val="00C74A62"/>
    <w:rsid w:val="00CA5385"/>
    <w:rsid w:val="00CB14AB"/>
    <w:rsid w:val="00CE5D33"/>
    <w:rsid w:val="00D23799"/>
    <w:rsid w:val="00D348F9"/>
    <w:rsid w:val="00D37132"/>
    <w:rsid w:val="00D8051A"/>
    <w:rsid w:val="00D93A17"/>
    <w:rsid w:val="00D97CC7"/>
    <w:rsid w:val="00DF6BD7"/>
    <w:rsid w:val="00E46AC5"/>
    <w:rsid w:val="00E80F39"/>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FFF4"/>
  <w15:docId w15:val="{8D756814-47D8-46D5-ACCB-85EBE615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1"/>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1"/>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styleId="ae">
    <w:name w:val="Unresolved Mention"/>
    <w:basedOn w:val="a0"/>
    <w:uiPriority w:val="99"/>
    <w:semiHidden/>
    <w:unhideWhenUsed/>
    <w:rsid w:val="00D9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12-02-016961-a" TargetMode="External"/><Relationship Id="rId5" Type="http://schemas.openxmlformats.org/officeDocument/2006/relationships/hyperlink" Target="https://prozorro.gov.ua/tender/UA-2025-06-06-0117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30</cp:revision>
  <dcterms:created xsi:type="dcterms:W3CDTF">2024-08-12T10:23:00Z</dcterms:created>
  <dcterms:modified xsi:type="dcterms:W3CDTF">2025-12-04T13:03:00Z</dcterms:modified>
</cp:coreProperties>
</file>