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DF05" w14:textId="31B397EF" w:rsidR="003506E8" w:rsidRPr="0063065A" w:rsidRDefault="003506E8" w:rsidP="0063065A">
      <w:pPr>
        <w:pStyle w:val="a3"/>
        <w:shd w:val="clear" w:color="auto" w:fill="FFFFFF"/>
        <w:spacing w:before="0" w:beforeAutospacing="0" w:after="0" w:afterAutospacing="0"/>
        <w:jc w:val="center"/>
      </w:pPr>
      <w:r w:rsidRPr="0063065A">
        <w:rPr>
          <w:rStyle w:val="a5"/>
        </w:rPr>
        <w:t>Обґрунтування</w:t>
      </w:r>
    </w:p>
    <w:p w14:paraId="2AB6746C" w14:textId="77777777" w:rsidR="003506E8" w:rsidRPr="0063065A" w:rsidRDefault="003506E8" w:rsidP="0063065A">
      <w:pPr>
        <w:pStyle w:val="a3"/>
        <w:shd w:val="clear" w:color="auto" w:fill="FFFFFF"/>
        <w:spacing w:before="0" w:beforeAutospacing="0" w:after="0" w:afterAutospacing="0"/>
        <w:jc w:val="center"/>
      </w:pPr>
      <w:r w:rsidRPr="0063065A">
        <w:rPr>
          <w:rStyle w:val="a5"/>
        </w:rPr>
        <w:t xml:space="preserve">технічних та якісних характеристик предмета закупівлі, розміру бюджетного призначення, очікуваної вартості </w:t>
      </w:r>
      <w:r w:rsidR="00D6631D" w:rsidRPr="0063065A">
        <w:rPr>
          <w:rStyle w:val="a5"/>
        </w:rPr>
        <w:t>закупівлі</w:t>
      </w:r>
    </w:p>
    <w:p w14:paraId="530D3812" w14:textId="77777777" w:rsidR="0063065A" w:rsidRDefault="0063065A" w:rsidP="0063065A">
      <w:pPr>
        <w:spacing w:after="0"/>
        <w:jc w:val="both"/>
        <w:rPr>
          <w:rFonts w:ascii="Times New Roman" w:eastAsia="Times New Roman" w:hAnsi="Times New Roman" w:cs="Times New Roman"/>
          <w:sz w:val="24"/>
          <w:szCs w:val="24"/>
        </w:rPr>
      </w:pPr>
      <w:bookmarkStart w:id="0" w:name="_Hlk219366335"/>
    </w:p>
    <w:p w14:paraId="594961F6" w14:textId="22B22891" w:rsidR="006C42B7" w:rsidRPr="0063065A" w:rsidRDefault="006C42B7" w:rsidP="0063065A">
      <w:pPr>
        <w:spacing w:after="0"/>
        <w:ind w:firstLine="720"/>
        <w:jc w:val="both"/>
        <w:rPr>
          <w:rFonts w:ascii="Times New Roman" w:hAnsi="Times New Roman" w:cs="Times New Roman"/>
          <w:sz w:val="24"/>
          <w:szCs w:val="24"/>
        </w:rPr>
      </w:pPr>
      <w:r w:rsidRPr="0063065A">
        <w:rPr>
          <w:rFonts w:ascii="Times New Roman" w:eastAsia="Times New Roman" w:hAnsi="Times New Roman" w:cs="Times New Roman"/>
          <w:sz w:val="24"/>
          <w:szCs w:val="24"/>
        </w:rPr>
        <w:t xml:space="preserve">Господарський суд Донецької області, проспект Науки, будинок 5, </w:t>
      </w:r>
      <w:r w:rsidRPr="0063065A">
        <w:rPr>
          <w:rFonts w:ascii="Times New Roman" w:eastAsia="Times New Roman" w:hAnsi="Times New Roman" w:cs="Times New Roman"/>
          <w:iCs/>
          <w:sz w:val="24"/>
          <w:szCs w:val="24"/>
        </w:rPr>
        <w:t xml:space="preserve">місто Харків, Харківська область, Україна, 61022,  код </w:t>
      </w:r>
      <w:r w:rsidRPr="0063065A">
        <w:rPr>
          <w:rFonts w:ascii="Times New Roman" w:eastAsia="Times New Roman" w:hAnsi="Times New Roman" w:cs="Times New Roman"/>
          <w:sz w:val="24"/>
          <w:szCs w:val="24"/>
        </w:rPr>
        <w:t xml:space="preserve"> </w:t>
      </w:r>
      <w:r w:rsidRPr="0063065A">
        <w:rPr>
          <w:rFonts w:ascii="Times New Roman" w:hAnsi="Times New Roman" w:cs="Times New Roman"/>
          <w:sz w:val="24"/>
          <w:szCs w:val="24"/>
        </w:rPr>
        <w:t>в Єдиному державному реєстрі юридичних осіб, фізичних осіб — підприємців та громадських формувань  03499901.</w:t>
      </w:r>
    </w:p>
    <w:bookmarkEnd w:id="0"/>
    <w:p w14:paraId="58846266" w14:textId="579C8B7C" w:rsidR="00360E6C" w:rsidRDefault="00360E6C" w:rsidP="006D36A1">
      <w:pPr>
        <w:spacing w:after="0" w:line="240" w:lineRule="auto"/>
        <w:ind w:firstLine="720"/>
        <w:jc w:val="both"/>
        <w:rPr>
          <w:rFonts w:ascii="Times New Roman" w:hAnsi="Times New Roman"/>
          <w:b/>
          <w:sz w:val="24"/>
          <w:szCs w:val="24"/>
          <w:bdr w:val="none" w:sz="0" w:space="0" w:color="auto" w:frame="1"/>
          <w:lang w:val="ru-RU"/>
        </w:rPr>
      </w:pPr>
      <w:r w:rsidRPr="00360E6C">
        <w:rPr>
          <w:rFonts w:ascii="Times New Roman" w:hAnsi="Times New Roman"/>
          <w:b/>
          <w:sz w:val="24"/>
          <w:szCs w:val="24"/>
          <w:bdr w:val="none" w:sz="0" w:space="0" w:color="auto" w:frame="1"/>
        </w:rPr>
        <w:t xml:space="preserve"> Послуги з поточного ремонту по заміні пошкодженого віконного склопакета внаслідок артобстрілів та ракетних ударів (воєнних дій) у кабінеті № 105 у  приміщенні адміністративної будівлі за </w:t>
      </w:r>
      <w:proofErr w:type="spellStart"/>
      <w:r w:rsidRPr="00360E6C">
        <w:rPr>
          <w:rFonts w:ascii="Times New Roman" w:hAnsi="Times New Roman"/>
          <w:b/>
          <w:sz w:val="24"/>
          <w:szCs w:val="24"/>
          <w:bdr w:val="none" w:sz="0" w:space="0" w:color="auto" w:frame="1"/>
        </w:rPr>
        <w:t>адресою</w:t>
      </w:r>
      <w:proofErr w:type="spellEnd"/>
      <w:r w:rsidRPr="00360E6C">
        <w:rPr>
          <w:rFonts w:ascii="Times New Roman" w:hAnsi="Times New Roman"/>
          <w:b/>
          <w:sz w:val="24"/>
          <w:szCs w:val="24"/>
          <w:bdr w:val="none" w:sz="0" w:space="0" w:color="auto" w:frame="1"/>
        </w:rPr>
        <w:t xml:space="preserve">: проспект Науки, будинок 5, місто Харків, </w:t>
      </w:r>
      <w:r w:rsidRPr="00360E6C">
        <w:rPr>
          <w:rFonts w:ascii="Times New Roman" w:eastAsia="Times New Roman" w:hAnsi="Times New Roman" w:hint="eastAsia"/>
          <w:b/>
          <w:bCs/>
          <w:sz w:val="24"/>
          <w:szCs w:val="24"/>
        </w:rPr>
        <w:t>код</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за</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Єдиним</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закупівельним</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словником</w:t>
      </w:r>
      <w:r w:rsidRPr="00360E6C">
        <w:rPr>
          <w:rFonts w:ascii="Times New Roman" w:eastAsia="Times New Roman" w:hAnsi="Times New Roman"/>
          <w:b/>
          <w:bCs/>
          <w:sz w:val="24"/>
          <w:szCs w:val="24"/>
        </w:rPr>
        <w:t xml:space="preserve">, </w:t>
      </w:r>
      <w:r w:rsidRPr="00360E6C">
        <w:rPr>
          <w:rFonts w:ascii="Times New Roman" w:hAnsi="Times New Roman"/>
          <w:b/>
          <w:sz w:val="24"/>
          <w:szCs w:val="24"/>
        </w:rPr>
        <w:t>ДК 021:2015</w:t>
      </w:r>
      <w:r>
        <w:rPr>
          <w:rFonts w:ascii="Times New Roman" w:hAnsi="Times New Roman"/>
          <w:b/>
          <w:sz w:val="24"/>
          <w:szCs w:val="24"/>
        </w:rPr>
        <w:t xml:space="preserve"> </w:t>
      </w:r>
      <w:r w:rsidRPr="00360E6C">
        <w:rPr>
          <w:rFonts w:ascii="Times New Roman" w:hAnsi="Times New Roman"/>
          <w:b/>
          <w:sz w:val="24"/>
          <w:szCs w:val="24"/>
          <w:bdr w:val="none" w:sz="0" w:space="0" w:color="auto" w:frame="1"/>
        </w:rPr>
        <w:t>45420000-7 Столярні та теслярні роботи</w:t>
      </w:r>
    </w:p>
    <w:p w14:paraId="08F4589E" w14:textId="77777777" w:rsidR="009E4FBC" w:rsidRDefault="009E4FBC" w:rsidP="006D36A1">
      <w:pPr>
        <w:spacing w:after="0" w:line="240" w:lineRule="auto"/>
        <w:ind w:firstLine="720"/>
        <w:jc w:val="both"/>
        <w:rPr>
          <w:rFonts w:ascii="Times New Roman" w:hAnsi="Times New Roman"/>
          <w:b/>
          <w:sz w:val="24"/>
          <w:szCs w:val="24"/>
          <w:bdr w:val="none" w:sz="0" w:space="0" w:color="auto" w:frame="1"/>
          <w:lang w:val="ru-RU"/>
        </w:rPr>
      </w:pPr>
    </w:p>
    <w:p w14:paraId="3C556931" w14:textId="0D143EF5" w:rsidR="0067241B" w:rsidRPr="0067241B" w:rsidRDefault="0067241B" w:rsidP="0067241B">
      <w:pPr>
        <w:spacing w:before="280" w:after="280" w:line="240" w:lineRule="auto"/>
        <w:jc w:val="both"/>
        <w:rPr>
          <w:rFonts w:ascii="Times New Roman" w:eastAsia="Times New Roman" w:hAnsi="Times New Roman" w:cs="Times New Roman"/>
          <w:b/>
          <w:bCs/>
          <w:sz w:val="24"/>
          <w:szCs w:val="24"/>
        </w:rPr>
      </w:pPr>
      <w:r w:rsidRPr="0067241B">
        <w:rPr>
          <w:rFonts w:ascii="Times New Roman" w:eastAsia="Times New Roman" w:hAnsi="Times New Roman" w:cs="Times New Roman"/>
          <w:b/>
          <w:bCs/>
          <w:sz w:val="24"/>
          <w:szCs w:val="24"/>
        </w:rPr>
        <w:t>Вид та ідентифікатор процедури закупівлі: Переговорна процедура закупівлі.</w:t>
      </w:r>
    </w:p>
    <w:p w14:paraId="123EC680" w14:textId="3E0B75E4" w:rsidR="00816E10" w:rsidRPr="00816E10" w:rsidRDefault="0067241B" w:rsidP="00816E10">
      <w:pPr>
        <w:spacing w:after="0" w:line="240" w:lineRule="auto"/>
        <w:jc w:val="both"/>
        <w:rPr>
          <w:rFonts w:ascii="Times New Roman" w:eastAsia="Times New Roman" w:hAnsi="Times New Roman" w:cs="Times New Roman"/>
          <w:i/>
          <w:iCs/>
          <w:color w:val="4A86E8"/>
          <w:sz w:val="24"/>
          <w:szCs w:val="24"/>
        </w:rPr>
      </w:pPr>
      <w:r w:rsidRPr="0067241B">
        <w:rPr>
          <w:rFonts w:ascii="Times New Roman" w:eastAsia="Times New Roman" w:hAnsi="Times New Roman" w:cs="Times New Roman"/>
          <w:b/>
          <w:bCs/>
          <w:sz w:val="24"/>
          <w:szCs w:val="24"/>
        </w:rPr>
        <w:t xml:space="preserve">Нормативно-правове регулювання: </w:t>
      </w:r>
      <w:r w:rsidRPr="0067241B">
        <w:rPr>
          <w:rFonts w:ascii="Times New Roman" w:eastAsia="Times New Roman" w:hAnsi="Times New Roman" w:cs="Times New Roman"/>
          <w:sz w:val="24"/>
          <w:szCs w:val="24"/>
        </w:rPr>
        <w:t>Відповідно до пункту 13 Особливостей</w:t>
      </w:r>
      <w:r w:rsidRPr="0067241B">
        <w:rPr>
          <w:rFonts w:ascii="Times New Roman" w:eastAsia="Times New Roman" w:hAnsi="Times New Roman" w:cs="Times New Roman"/>
          <w:b/>
          <w:bCs/>
          <w:sz w:val="24"/>
          <w:szCs w:val="24"/>
        </w:rPr>
        <w:t xml:space="preserve"> </w:t>
      </w:r>
      <w:r w:rsidRPr="0067241B">
        <w:rPr>
          <w:rFonts w:ascii="Times New Roman" w:eastAsia="Times New Roman" w:hAnsi="Times New Roman" w:cs="Times New Roman"/>
          <w:sz w:val="24"/>
          <w:szCs w:val="24"/>
        </w:rPr>
        <w:t xml:space="preserve">переговорна процедура закупівлі,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 застосовується замовником як виняток у разі, а саме згідно з підпунктом 1 пункту 13 </w:t>
      </w:r>
      <w:r w:rsidRPr="0067241B">
        <w:rPr>
          <w:rFonts w:ascii="Times New Roman" w:eastAsia="Times New Roman" w:hAnsi="Times New Roman" w:cs="Times New Roman"/>
          <w:b/>
          <w:bCs/>
          <w:sz w:val="24"/>
          <w:szCs w:val="24"/>
        </w:rPr>
        <w:t xml:space="preserve">Особливостей, </w:t>
      </w:r>
      <w:r w:rsidR="00816E10" w:rsidRPr="00097D8E">
        <w:rPr>
          <w:rFonts w:ascii="Times New Roman" w:eastAsia="Times New Roman" w:hAnsi="Times New Roman" w:cs="Times New Roman"/>
          <w:i/>
          <w:iCs/>
          <w:sz w:val="24"/>
          <w:szCs w:val="24"/>
        </w:rPr>
        <w:t>коли відмінено відкриті торги через неподання жодної тендерної пропозиції для участі у відкритих торгах у строк, установлений замовником згідно з цими особливостями, зокрема за лотом. При цьому предмет закупівлі, його технічні, кількісні та якісні характеристики, проект договору про закупівлю, а також вимоги до учасника процедури закупівлі, з яким укладається договір про закупівлю, зокрема щодо його відповідності кваліфікаційним критеріям, не повинні відрізнятися від вимог, що визначені замовником у тендерній документації (крім вимог, визначених пунктом 47 цих особливостей), і сума договору про закупівлю без урахування податку на додану вартість не може перевищувати очікуваної вартості предмета закупівлі, зазначеної замовником в оголошенні про проведення відкритих торгів, які відмінено через відсутність достатньої кількості учасників процедури закупівлі (учасника процедури закупівлі), з урахуванням прийнятного відсотка перевищення ціни тендерної пропозиції учасника процедури закупівлі над очікуваною вартістю предмета закупівлі, якщо такий прийнятний відсоток зазначений у тендерній документації.</w:t>
      </w:r>
    </w:p>
    <w:p w14:paraId="3FD0916E" w14:textId="77777777" w:rsidR="009E4FBC" w:rsidRPr="009E4FBC" w:rsidRDefault="009E4FBC" w:rsidP="009E4FBC">
      <w:pPr>
        <w:spacing w:after="0" w:line="240" w:lineRule="auto"/>
        <w:jc w:val="both"/>
        <w:rPr>
          <w:rFonts w:ascii="Times New Roman" w:hAnsi="Times New Roman" w:cs="Times New Roman"/>
          <w:sz w:val="24"/>
          <w:szCs w:val="24"/>
          <w:lang w:val="ru-RU"/>
        </w:rPr>
      </w:pPr>
    </w:p>
    <w:p w14:paraId="794EB263" w14:textId="4D48C127" w:rsidR="009E4FBC" w:rsidRPr="00D7304C" w:rsidRDefault="009E4FBC" w:rsidP="009E4FBC">
      <w:pPr>
        <w:spacing w:line="240" w:lineRule="atLeast"/>
        <w:jc w:val="both"/>
        <w:rPr>
          <w:rFonts w:ascii="Times New Roman" w:eastAsia="Times New Roman" w:hAnsi="Times New Roman" w:cs="Times New Roman"/>
          <w:bCs/>
          <w:i/>
          <w:color w:val="4A86E8"/>
          <w:sz w:val="24"/>
          <w:szCs w:val="24"/>
        </w:rPr>
      </w:pPr>
      <w:r w:rsidRPr="009E4FBC">
        <w:rPr>
          <w:rFonts w:ascii="Times New Roman" w:hAnsi="Times New Roman" w:cs="Times New Roman"/>
          <w:sz w:val="24"/>
          <w:szCs w:val="24"/>
        </w:rPr>
        <w:t xml:space="preserve">Відкриті торги з Особливостями (ідентифікатор закупівлі - </w:t>
      </w:r>
      <w:hyperlink r:id="rId6" w:tgtFrame="_blank" w:tooltip="Оголошення на порталі Уповноваженого органу" w:history="1">
        <w:r w:rsidRPr="009E4FBC">
          <w:rPr>
            <w:rStyle w:val="ad"/>
            <w:rFonts w:ascii="Times New Roman" w:hAnsi="Times New Roman" w:cs="Times New Roman"/>
            <w:color w:val="000000" w:themeColor="text1"/>
            <w:sz w:val="24"/>
            <w:szCs w:val="24"/>
          </w:rPr>
          <w:t>UA-2026-09-23-013885-a</w:t>
        </w:r>
      </w:hyperlink>
      <w:hyperlink r:id="rId7" w:tgtFrame="_blank" w:tooltip="Оголошення на порталі Уповноваженого органу" w:history="1">
        <w:r w:rsidRPr="009E4FBC">
          <w:rPr>
            <w:rFonts w:ascii="Times New Roman" w:eastAsia="Times New Roman" w:hAnsi="Times New Roman" w:cs="Times New Roman"/>
            <w:color w:val="000000" w:themeColor="text1"/>
            <w:kern w:val="0"/>
            <w:sz w:val="24"/>
            <w:szCs w:val="24"/>
            <w:lang w:val="ru-RU" w:eastAsia="uk-UA"/>
          </w:rPr>
          <w:t>)</w:t>
        </w:r>
        <w:r>
          <w:rPr>
            <w:rFonts w:ascii="Times New Roman" w:eastAsia="Times New Roman" w:hAnsi="Times New Roman" w:cs="Times New Roman"/>
            <w:color w:val="000000" w:themeColor="text1"/>
            <w:kern w:val="0"/>
            <w:sz w:val="24"/>
            <w:szCs w:val="24"/>
            <w:lang w:val="ru-RU" w:eastAsia="uk-UA"/>
          </w:rPr>
          <w:t xml:space="preserve"> </w:t>
        </w:r>
      </w:hyperlink>
      <w:r w:rsidRPr="009E4FBC">
        <w:rPr>
          <w:rFonts w:ascii="Times New Roman" w:eastAsia="Times New Roman" w:hAnsi="Times New Roman" w:cs="Times New Roman"/>
          <w:bCs/>
          <w:i/>
          <w:color w:val="4A86E8"/>
          <w:sz w:val="24"/>
          <w:szCs w:val="24"/>
        </w:rPr>
        <w:t xml:space="preserve"> </w:t>
      </w:r>
      <w:r w:rsidRPr="009E4FBC">
        <w:rPr>
          <w:rFonts w:ascii="Times New Roman" w:hAnsi="Times New Roman" w:cs="Times New Roman"/>
          <w:sz w:val="24"/>
          <w:szCs w:val="24"/>
        </w:rPr>
        <w:t>відмінено через неподання жодної тендерної</w:t>
      </w:r>
      <w:r w:rsidRPr="00D7304C">
        <w:rPr>
          <w:rFonts w:ascii="Times New Roman" w:hAnsi="Times New Roman" w:cs="Times New Roman"/>
          <w:sz w:val="24"/>
          <w:szCs w:val="24"/>
        </w:rPr>
        <w:t xml:space="preserve"> пропозиції для участі у відкритих торгах у строк, установлений замовником згідно з цими Особливостями.</w:t>
      </w:r>
    </w:p>
    <w:p w14:paraId="43840F8D" w14:textId="20F7580E" w:rsidR="0067241B" w:rsidRDefault="0067241B" w:rsidP="009E4FBC">
      <w:pPr>
        <w:pStyle w:val="a3"/>
        <w:shd w:val="clear" w:color="auto" w:fill="FFFFFF"/>
        <w:spacing w:before="0" w:beforeAutospacing="0" w:after="0" w:afterAutospacing="0"/>
        <w:ind w:firstLine="720"/>
        <w:jc w:val="both"/>
      </w:pPr>
    </w:p>
    <w:p w14:paraId="64DDCD6A" w14:textId="657E921E" w:rsidR="00130B5F" w:rsidRPr="000A48B8" w:rsidRDefault="0007385B" w:rsidP="00E152FD">
      <w:pPr>
        <w:spacing w:after="0" w:line="240" w:lineRule="auto"/>
        <w:jc w:val="both"/>
        <w:rPr>
          <w:rFonts w:ascii="Times New Roman" w:hAnsi="Times New Roman" w:cs="Times New Roman"/>
          <w:color w:val="000000" w:themeColor="text1"/>
          <w:sz w:val="24"/>
          <w:szCs w:val="24"/>
        </w:rPr>
      </w:pPr>
      <w:r w:rsidRPr="000A48B8">
        <w:rPr>
          <w:rFonts w:ascii="Times New Roman" w:hAnsi="Times New Roman" w:cs="Times New Roman"/>
          <w:b/>
          <w:bCs/>
          <w:color w:val="000000" w:themeColor="text1"/>
          <w:sz w:val="24"/>
          <w:szCs w:val="24"/>
        </w:rPr>
        <w:t>Розмір бюджетного призначення за кошторисом:</w:t>
      </w:r>
      <w:r w:rsidRPr="000A48B8">
        <w:rPr>
          <w:rFonts w:ascii="Times New Roman" w:hAnsi="Times New Roman" w:cs="Times New Roman"/>
          <w:color w:val="000000" w:themeColor="text1"/>
          <w:sz w:val="24"/>
          <w:szCs w:val="24"/>
        </w:rPr>
        <w:t xml:space="preserve"> </w:t>
      </w:r>
      <w:r w:rsidR="00733600" w:rsidRPr="000A48B8">
        <w:rPr>
          <w:rFonts w:ascii="Times New Roman" w:hAnsi="Times New Roman" w:cs="Times New Roman"/>
          <w:color w:val="000000" w:themeColor="text1"/>
          <w:sz w:val="24"/>
          <w:szCs w:val="24"/>
        </w:rPr>
        <w:t xml:space="preserve">заплановано </w:t>
      </w:r>
      <w:r w:rsidR="000A48B8" w:rsidRPr="000A48B8">
        <w:rPr>
          <w:rFonts w:ascii="Times New Roman" w:hAnsi="Times New Roman" w:cs="Times New Roman"/>
          <w:color w:val="000000" w:themeColor="text1"/>
          <w:sz w:val="24"/>
          <w:szCs w:val="24"/>
        </w:rPr>
        <w:t>6</w:t>
      </w:r>
      <w:r w:rsidR="007761B2" w:rsidRPr="000A48B8">
        <w:rPr>
          <w:rFonts w:ascii="Times New Roman" w:hAnsi="Times New Roman" w:cs="Times New Roman"/>
          <w:color w:val="000000" w:themeColor="text1"/>
          <w:sz w:val="24"/>
          <w:szCs w:val="24"/>
        </w:rPr>
        <w:t xml:space="preserve"> </w:t>
      </w:r>
      <w:r w:rsidR="000A48B8" w:rsidRPr="000A48B8">
        <w:rPr>
          <w:rFonts w:ascii="Times New Roman" w:hAnsi="Times New Roman" w:cs="Times New Roman"/>
          <w:color w:val="000000" w:themeColor="text1"/>
          <w:sz w:val="24"/>
          <w:szCs w:val="24"/>
        </w:rPr>
        <w:t>0</w:t>
      </w:r>
      <w:r w:rsidR="007761B2" w:rsidRPr="000A48B8">
        <w:rPr>
          <w:rFonts w:ascii="Times New Roman" w:hAnsi="Times New Roman" w:cs="Times New Roman"/>
          <w:color w:val="000000" w:themeColor="text1"/>
          <w:sz w:val="24"/>
          <w:szCs w:val="24"/>
        </w:rPr>
        <w:t>00</w:t>
      </w:r>
      <w:r w:rsidR="00D6631D" w:rsidRPr="000A48B8">
        <w:rPr>
          <w:rFonts w:ascii="Times New Roman" w:hAnsi="Times New Roman" w:cs="Times New Roman"/>
          <w:color w:val="000000" w:themeColor="text1"/>
          <w:sz w:val="24"/>
          <w:szCs w:val="24"/>
        </w:rPr>
        <w:t>,00 грн (</w:t>
      </w:r>
      <w:r w:rsidR="000A48B8" w:rsidRPr="000A48B8">
        <w:rPr>
          <w:rFonts w:ascii="Times New Roman" w:hAnsi="Times New Roman" w:cs="Times New Roman"/>
          <w:color w:val="000000" w:themeColor="text1"/>
          <w:sz w:val="24"/>
          <w:szCs w:val="24"/>
        </w:rPr>
        <w:t xml:space="preserve">шість </w:t>
      </w:r>
      <w:r w:rsidR="007761B2" w:rsidRPr="000A48B8">
        <w:rPr>
          <w:rFonts w:ascii="Times New Roman" w:hAnsi="Times New Roman" w:cs="Times New Roman"/>
          <w:color w:val="000000" w:themeColor="text1"/>
          <w:sz w:val="24"/>
          <w:szCs w:val="24"/>
        </w:rPr>
        <w:t>тисяч</w:t>
      </w:r>
      <w:r w:rsidR="00D6631D" w:rsidRPr="000A48B8">
        <w:rPr>
          <w:rFonts w:ascii="Times New Roman" w:hAnsi="Times New Roman" w:cs="Times New Roman"/>
          <w:color w:val="000000" w:themeColor="text1"/>
          <w:sz w:val="24"/>
          <w:szCs w:val="24"/>
        </w:rPr>
        <w:t xml:space="preserve">  гривень 00 копійок)</w:t>
      </w:r>
      <w:r w:rsidR="00733600" w:rsidRPr="000A48B8">
        <w:rPr>
          <w:rFonts w:ascii="Times New Roman" w:hAnsi="Times New Roman" w:cs="Times New Roman"/>
          <w:color w:val="000000" w:themeColor="text1"/>
          <w:sz w:val="24"/>
          <w:szCs w:val="24"/>
        </w:rPr>
        <w:t xml:space="preserve"> з урахуванням ПДВ</w:t>
      </w:r>
      <w:r w:rsidR="00130B5F" w:rsidRPr="000A48B8">
        <w:rPr>
          <w:rFonts w:ascii="Times New Roman" w:hAnsi="Times New Roman" w:cs="Times New Roman"/>
          <w:color w:val="000000" w:themeColor="text1"/>
          <w:sz w:val="24"/>
          <w:szCs w:val="24"/>
        </w:rPr>
        <w:t>.</w:t>
      </w:r>
    </w:p>
    <w:p w14:paraId="578789C1" w14:textId="77777777" w:rsidR="006D36A1" w:rsidRPr="000A48B8" w:rsidRDefault="006D36A1" w:rsidP="006D36A1">
      <w:pPr>
        <w:spacing w:after="0" w:line="240" w:lineRule="auto"/>
        <w:jc w:val="both"/>
        <w:rPr>
          <w:rFonts w:ascii="Times New Roman" w:hAnsi="Times New Roman" w:cs="Times New Roman"/>
          <w:color w:val="000000" w:themeColor="text1"/>
          <w:sz w:val="24"/>
          <w:szCs w:val="24"/>
        </w:rPr>
      </w:pPr>
    </w:p>
    <w:p w14:paraId="5EDA00E0" w14:textId="43738A4F" w:rsidR="006D36A1" w:rsidRDefault="006D36A1" w:rsidP="000A48B8">
      <w:pPr>
        <w:spacing w:after="0" w:line="240" w:lineRule="auto"/>
        <w:jc w:val="both"/>
        <w:rPr>
          <w:rFonts w:ascii="Times New Roman" w:hAnsi="Times New Roman" w:cs="Times New Roman"/>
          <w:color w:val="000000" w:themeColor="text1"/>
          <w:sz w:val="24"/>
          <w:szCs w:val="24"/>
        </w:rPr>
      </w:pPr>
      <w:r w:rsidRPr="009E4FBC">
        <w:rPr>
          <w:rFonts w:ascii="Times New Roman" w:hAnsi="Times New Roman" w:cs="Times New Roman"/>
          <w:b/>
          <w:bCs/>
          <w:color w:val="000000" w:themeColor="text1"/>
          <w:sz w:val="24"/>
          <w:szCs w:val="24"/>
        </w:rPr>
        <w:t>Очікувана вартість закупівлі становить</w:t>
      </w:r>
      <w:r w:rsidRPr="009E4FBC">
        <w:rPr>
          <w:rFonts w:ascii="Times New Roman" w:hAnsi="Times New Roman" w:cs="Times New Roman"/>
          <w:color w:val="000000" w:themeColor="text1"/>
          <w:sz w:val="24"/>
          <w:szCs w:val="24"/>
        </w:rPr>
        <w:t xml:space="preserve"> </w:t>
      </w:r>
      <w:r w:rsidR="000A48B8" w:rsidRPr="009E4FBC">
        <w:rPr>
          <w:rFonts w:ascii="Times New Roman" w:hAnsi="Times New Roman" w:cs="Times New Roman"/>
          <w:color w:val="000000" w:themeColor="text1"/>
          <w:sz w:val="24"/>
          <w:szCs w:val="24"/>
        </w:rPr>
        <w:t>5 000,00</w:t>
      </w:r>
      <w:r w:rsidRPr="009E4FBC">
        <w:rPr>
          <w:rFonts w:ascii="Times New Roman" w:hAnsi="Times New Roman" w:cs="Times New Roman"/>
          <w:color w:val="000000" w:themeColor="text1"/>
          <w:sz w:val="24"/>
          <w:szCs w:val="24"/>
        </w:rPr>
        <w:t xml:space="preserve"> грн (</w:t>
      </w:r>
      <w:r w:rsidR="000A48B8" w:rsidRPr="009E4FBC">
        <w:rPr>
          <w:rFonts w:ascii="Times New Roman" w:hAnsi="Times New Roman" w:cs="Times New Roman"/>
          <w:color w:val="000000" w:themeColor="text1"/>
          <w:sz w:val="24"/>
          <w:szCs w:val="24"/>
        </w:rPr>
        <w:t>п’ять</w:t>
      </w:r>
      <w:r w:rsidRPr="009E4FBC">
        <w:rPr>
          <w:rFonts w:ascii="Times New Roman" w:hAnsi="Times New Roman" w:cs="Times New Roman"/>
          <w:color w:val="000000" w:themeColor="text1"/>
          <w:sz w:val="24"/>
          <w:szCs w:val="24"/>
        </w:rPr>
        <w:t xml:space="preserve"> тисяч</w:t>
      </w:r>
      <w:r w:rsidR="000A48B8" w:rsidRPr="009E4FBC">
        <w:rPr>
          <w:rFonts w:ascii="Times New Roman" w:hAnsi="Times New Roman" w:cs="Times New Roman"/>
          <w:color w:val="000000" w:themeColor="text1"/>
          <w:sz w:val="24"/>
          <w:szCs w:val="24"/>
        </w:rPr>
        <w:t xml:space="preserve"> </w:t>
      </w:r>
      <w:r w:rsidRPr="009E4FBC">
        <w:rPr>
          <w:rFonts w:ascii="Times New Roman" w:hAnsi="Times New Roman" w:cs="Times New Roman"/>
          <w:color w:val="000000" w:themeColor="text1"/>
          <w:sz w:val="24"/>
          <w:szCs w:val="24"/>
        </w:rPr>
        <w:t xml:space="preserve">гривень </w:t>
      </w:r>
      <w:r w:rsidR="000A48B8" w:rsidRPr="009E4FBC">
        <w:rPr>
          <w:rFonts w:ascii="Times New Roman" w:hAnsi="Times New Roman" w:cs="Times New Roman"/>
          <w:color w:val="000000" w:themeColor="text1"/>
          <w:sz w:val="24"/>
          <w:szCs w:val="24"/>
        </w:rPr>
        <w:t xml:space="preserve">00 </w:t>
      </w:r>
      <w:r w:rsidRPr="009E4FBC">
        <w:rPr>
          <w:rFonts w:ascii="Times New Roman" w:hAnsi="Times New Roman" w:cs="Times New Roman"/>
          <w:color w:val="000000" w:themeColor="text1"/>
          <w:sz w:val="24"/>
          <w:szCs w:val="24"/>
        </w:rPr>
        <w:t>копій</w:t>
      </w:r>
      <w:r w:rsidR="000A48B8" w:rsidRPr="009E4FBC">
        <w:rPr>
          <w:rFonts w:ascii="Times New Roman" w:hAnsi="Times New Roman" w:cs="Times New Roman"/>
          <w:color w:val="000000" w:themeColor="text1"/>
          <w:sz w:val="24"/>
          <w:szCs w:val="24"/>
        </w:rPr>
        <w:t>ок</w:t>
      </w:r>
      <w:r w:rsidRPr="009E4FBC">
        <w:rPr>
          <w:rFonts w:ascii="Times New Roman" w:hAnsi="Times New Roman" w:cs="Times New Roman"/>
          <w:color w:val="000000" w:themeColor="text1"/>
          <w:sz w:val="24"/>
          <w:szCs w:val="24"/>
        </w:rPr>
        <w:t>) без урахування ПДВ.</w:t>
      </w:r>
      <w:r w:rsidRPr="000A48B8">
        <w:rPr>
          <w:rFonts w:ascii="Times New Roman" w:hAnsi="Times New Roman" w:cs="Times New Roman"/>
          <w:color w:val="000000" w:themeColor="text1"/>
          <w:sz w:val="24"/>
          <w:szCs w:val="24"/>
        </w:rPr>
        <w:t xml:space="preserve"> </w:t>
      </w:r>
    </w:p>
    <w:p w14:paraId="47F963B2" w14:textId="77777777" w:rsidR="000A48B8" w:rsidRPr="00FF1181" w:rsidRDefault="000A48B8" w:rsidP="00E152FD">
      <w:pPr>
        <w:spacing w:after="0" w:line="240" w:lineRule="auto"/>
        <w:ind w:firstLine="720"/>
        <w:jc w:val="both"/>
        <w:rPr>
          <w:rFonts w:ascii="Times New Roman" w:hAnsi="Times New Roman" w:cs="Times New Roman"/>
          <w:color w:val="000000" w:themeColor="text1"/>
          <w:sz w:val="24"/>
          <w:szCs w:val="24"/>
        </w:rPr>
      </w:pPr>
    </w:p>
    <w:p w14:paraId="3C4C700A" w14:textId="6C71FA7E" w:rsidR="0007385B" w:rsidRPr="00FF1181" w:rsidRDefault="0007385B" w:rsidP="0063065A">
      <w:pPr>
        <w:pStyle w:val="a3"/>
        <w:shd w:val="clear" w:color="auto" w:fill="FFFFFF"/>
        <w:spacing w:before="0" w:beforeAutospacing="0" w:after="0" w:afterAutospacing="0"/>
        <w:ind w:firstLine="720"/>
        <w:jc w:val="both"/>
      </w:pPr>
      <w:r w:rsidRPr="00FF1181">
        <w:t xml:space="preserve">Очікувана вартість послуг визначена з урахуванням положень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року </w:t>
      </w:r>
      <w:r w:rsidR="00437203" w:rsidRPr="00FF1181">
        <w:t xml:space="preserve">                      </w:t>
      </w:r>
      <w:r w:rsidRPr="00FF1181">
        <w:t xml:space="preserve">№ 275 та аналізу цін на </w:t>
      </w:r>
      <w:proofErr w:type="spellStart"/>
      <w:r w:rsidRPr="00FF1181">
        <w:t>Prozorro</w:t>
      </w:r>
      <w:proofErr w:type="spellEnd"/>
      <w:r w:rsidRPr="00FF1181">
        <w:t>.</w:t>
      </w:r>
    </w:p>
    <w:p w14:paraId="5B731409" w14:textId="79420B4D" w:rsidR="0007385B" w:rsidRDefault="0007385B" w:rsidP="0063065A">
      <w:pPr>
        <w:pStyle w:val="a3"/>
        <w:shd w:val="clear" w:color="auto" w:fill="FFFFFF"/>
        <w:spacing w:before="0" w:beforeAutospacing="0" w:after="0" w:afterAutospacing="0"/>
        <w:ind w:firstLine="720"/>
        <w:jc w:val="both"/>
        <w:rPr>
          <w:lang w:val="ru-RU"/>
        </w:rPr>
      </w:pPr>
      <w:r w:rsidRPr="00FF1181">
        <w:t xml:space="preserve">Технічні та якісні характеристики предмета закупівлі визначені з урахуванням реальних потреб установи та оптимального співвідношення ціни та якості. </w:t>
      </w:r>
    </w:p>
    <w:p w14:paraId="3F647D7A" w14:textId="77777777" w:rsidR="009E4FBC" w:rsidRDefault="009E4FBC" w:rsidP="0063065A">
      <w:pPr>
        <w:pStyle w:val="a3"/>
        <w:shd w:val="clear" w:color="auto" w:fill="FFFFFF"/>
        <w:spacing w:before="0" w:beforeAutospacing="0" w:after="0" w:afterAutospacing="0"/>
        <w:ind w:firstLine="720"/>
        <w:jc w:val="both"/>
        <w:rPr>
          <w:lang w:val="ru-RU"/>
        </w:rPr>
      </w:pPr>
    </w:p>
    <w:p w14:paraId="4D1DFEA0" w14:textId="77777777" w:rsidR="00097BE3" w:rsidRPr="009E4FBC" w:rsidRDefault="00097BE3" w:rsidP="0063065A">
      <w:pPr>
        <w:pStyle w:val="a3"/>
        <w:shd w:val="clear" w:color="auto" w:fill="FFFFFF"/>
        <w:spacing w:before="0" w:beforeAutospacing="0" w:after="0" w:afterAutospacing="0"/>
        <w:ind w:firstLine="720"/>
        <w:jc w:val="both"/>
        <w:rPr>
          <w:lang w:val="ru-RU"/>
        </w:rPr>
      </w:pPr>
    </w:p>
    <w:p w14:paraId="1BF9D779" w14:textId="77777777" w:rsidR="004E32F9" w:rsidRPr="008960B3"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bCs/>
          <w:color w:val="000000"/>
          <w:sz w:val="24"/>
          <w:szCs w:val="24"/>
          <w:lang w:eastAsia="ru-RU"/>
        </w:rPr>
      </w:pPr>
      <w:bookmarkStart w:id="1" w:name="_Hlk236309837"/>
      <w:r w:rsidRPr="008960B3">
        <w:rPr>
          <w:rFonts w:ascii="Times New Roman" w:eastAsia="Arial" w:hAnsi="Times New Roman"/>
          <w:b/>
          <w:bCs/>
          <w:color w:val="000000"/>
          <w:sz w:val="24"/>
          <w:szCs w:val="24"/>
          <w:lang w:eastAsia="ru-RU"/>
        </w:rPr>
        <w:t>ТЕХНІЧНІ ТА КІЛЬКІСНІ ХАРАКТЕРИСТИКИ</w:t>
      </w:r>
    </w:p>
    <w:p w14:paraId="5ACBFCDF" w14:textId="436D13A7" w:rsidR="004E32F9" w:rsidRPr="00432BA0"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bCs/>
          <w:color w:val="000000"/>
          <w:sz w:val="24"/>
          <w:szCs w:val="24"/>
          <w:lang w:eastAsia="ru-RU"/>
        </w:rPr>
      </w:pPr>
      <w:r w:rsidRPr="008960B3">
        <w:rPr>
          <w:rFonts w:ascii="Times New Roman" w:eastAsia="Arial" w:hAnsi="Times New Roman"/>
          <w:b/>
          <w:bCs/>
          <w:color w:val="000000"/>
          <w:sz w:val="24"/>
          <w:szCs w:val="24"/>
          <w:lang w:eastAsia="ru-RU"/>
        </w:rPr>
        <w:t>(ВІДОМІСТЬ ОБСЯГІВ РОБІТ)</w:t>
      </w:r>
    </w:p>
    <w:p w14:paraId="5EB0CE87" w14:textId="77777777" w:rsidR="004E32F9" w:rsidRPr="00432BA0"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color w:val="000000"/>
          <w:sz w:val="24"/>
          <w:szCs w:val="24"/>
          <w:lang w:eastAsia="ru-RU"/>
        </w:rPr>
      </w:pPr>
    </w:p>
    <w:tbl>
      <w:tblPr>
        <w:tblW w:w="101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250"/>
        <w:gridCol w:w="1625"/>
        <w:gridCol w:w="1083"/>
        <w:gridCol w:w="3662"/>
      </w:tblGrid>
      <w:tr w:rsidR="004E32F9" w:rsidRPr="005A28EF" w14:paraId="54CDB2A3" w14:textId="77777777" w:rsidTr="004E32F9">
        <w:trPr>
          <w:trHeight w:val="139"/>
        </w:trPr>
        <w:tc>
          <w:tcPr>
            <w:tcW w:w="541" w:type="dxa"/>
            <w:tcBorders>
              <w:top w:val="single" w:sz="4" w:space="0" w:color="auto"/>
              <w:left w:val="single" w:sz="4" w:space="0" w:color="auto"/>
              <w:bottom w:val="single" w:sz="4" w:space="0" w:color="auto"/>
              <w:right w:val="single" w:sz="4" w:space="0" w:color="auto"/>
            </w:tcBorders>
            <w:hideMark/>
          </w:tcPr>
          <w:p w14:paraId="3FEFF0E0" w14:textId="77777777" w:rsidR="004E32F9" w:rsidRPr="005A28EF" w:rsidRDefault="004E32F9" w:rsidP="008F24C6">
            <w:pPr>
              <w:spacing w:after="120" w:line="240" w:lineRule="auto"/>
              <w:jc w:val="both"/>
              <w:rPr>
                <w:rFonts w:ascii="Times New Roman" w:hAnsi="Times New Roman"/>
                <w:b/>
                <w:bCs/>
                <w:sz w:val="24"/>
              </w:rPr>
            </w:pPr>
            <w:bookmarkStart w:id="2" w:name="_Hlk236309890"/>
            <w:bookmarkEnd w:id="1"/>
            <w:r w:rsidRPr="005A28EF">
              <w:rPr>
                <w:rFonts w:ascii="Times New Roman" w:hAnsi="Times New Roman"/>
                <w:b/>
                <w:sz w:val="24"/>
              </w:rPr>
              <w:t xml:space="preserve">                                                                                                                                   </w:t>
            </w:r>
            <w:r w:rsidRPr="005A28EF">
              <w:rPr>
                <w:rFonts w:ascii="Times New Roman" w:hAnsi="Times New Roman"/>
                <w:b/>
                <w:bCs/>
                <w:sz w:val="24"/>
              </w:rPr>
              <w:t>№ з/п</w:t>
            </w:r>
          </w:p>
        </w:tc>
        <w:tc>
          <w:tcPr>
            <w:tcW w:w="3250" w:type="dxa"/>
            <w:tcBorders>
              <w:top w:val="single" w:sz="4" w:space="0" w:color="auto"/>
              <w:left w:val="single" w:sz="4" w:space="0" w:color="auto"/>
              <w:bottom w:val="single" w:sz="4" w:space="0" w:color="auto"/>
              <w:right w:val="single" w:sz="4" w:space="0" w:color="auto"/>
            </w:tcBorders>
            <w:hideMark/>
          </w:tcPr>
          <w:p w14:paraId="72F8A76D"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 xml:space="preserve">Найменування </w:t>
            </w:r>
          </w:p>
        </w:tc>
        <w:tc>
          <w:tcPr>
            <w:tcW w:w="1625" w:type="dxa"/>
            <w:tcBorders>
              <w:top w:val="single" w:sz="4" w:space="0" w:color="auto"/>
              <w:left w:val="single" w:sz="4" w:space="0" w:color="auto"/>
              <w:bottom w:val="single" w:sz="4" w:space="0" w:color="auto"/>
              <w:right w:val="single" w:sz="4" w:space="0" w:color="auto"/>
            </w:tcBorders>
            <w:hideMark/>
          </w:tcPr>
          <w:p w14:paraId="483BE992"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Одиниця виміру</w:t>
            </w:r>
          </w:p>
        </w:tc>
        <w:tc>
          <w:tcPr>
            <w:tcW w:w="1083" w:type="dxa"/>
            <w:tcBorders>
              <w:top w:val="single" w:sz="4" w:space="0" w:color="auto"/>
              <w:left w:val="single" w:sz="4" w:space="0" w:color="auto"/>
              <w:bottom w:val="single" w:sz="4" w:space="0" w:color="auto"/>
              <w:right w:val="single" w:sz="4" w:space="0" w:color="auto"/>
            </w:tcBorders>
            <w:hideMark/>
          </w:tcPr>
          <w:p w14:paraId="3D7C7250"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Кількість</w:t>
            </w:r>
          </w:p>
        </w:tc>
        <w:tc>
          <w:tcPr>
            <w:tcW w:w="3662" w:type="dxa"/>
            <w:tcBorders>
              <w:top w:val="single" w:sz="4" w:space="0" w:color="auto"/>
              <w:left w:val="single" w:sz="4" w:space="0" w:color="auto"/>
              <w:bottom w:val="single" w:sz="4" w:space="0" w:color="auto"/>
              <w:right w:val="single" w:sz="4" w:space="0" w:color="auto"/>
            </w:tcBorders>
            <w:hideMark/>
          </w:tcPr>
          <w:p w14:paraId="6A3A2C98"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Технічні характеристики</w:t>
            </w:r>
          </w:p>
        </w:tc>
      </w:tr>
      <w:tr w:rsidR="004E32F9" w:rsidRPr="005A28EF" w14:paraId="0AF30B66" w14:textId="77777777" w:rsidTr="004E32F9">
        <w:trPr>
          <w:trHeight w:val="30"/>
        </w:trPr>
        <w:tc>
          <w:tcPr>
            <w:tcW w:w="541" w:type="dxa"/>
            <w:tcBorders>
              <w:top w:val="single" w:sz="4" w:space="0" w:color="auto"/>
              <w:left w:val="single" w:sz="4" w:space="0" w:color="auto"/>
              <w:bottom w:val="single" w:sz="4" w:space="0" w:color="auto"/>
              <w:right w:val="single" w:sz="4" w:space="0" w:color="auto"/>
            </w:tcBorders>
            <w:hideMark/>
          </w:tcPr>
          <w:p w14:paraId="724AF4DF"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1</w:t>
            </w:r>
          </w:p>
        </w:tc>
        <w:tc>
          <w:tcPr>
            <w:tcW w:w="3250" w:type="dxa"/>
            <w:tcBorders>
              <w:top w:val="single" w:sz="4" w:space="0" w:color="auto"/>
              <w:left w:val="single" w:sz="4" w:space="0" w:color="auto"/>
              <w:bottom w:val="single" w:sz="4" w:space="0" w:color="auto"/>
              <w:right w:val="single" w:sz="4" w:space="0" w:color="auto"/>
            </w:tcBorders>
            <w:hideMark/>
          </w:tcPr>
          <w:p w14:paraId="40A1112A"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sz w:val="24"/>
              </w:rPr>
              <w:t xml:space="preserve">Демонтаж пошкодженого </w:t>
            </w:r>
            <w:r w:rsidRPr="005A28EF">
              <w:rPr>
                <w:rFonts w:ascii="Times New Roman" w:hAnsi="Times New Roman"/>
                <w:b/>
                <w:sz w:val="24"/>
              </w:rPr>
              <w:lastRenderedPageBreak/>
              <w:t>склопакета</w:t>
            </w:r>
          </w:p>
        </w:tc>
        <w:tc>
          <w:tcPr>
            <w:tcW w:w="1625" w:type="dxa"/>
            <w:tcBorders>
              <w:top w:val="single" w:sz="4" w:space="0" w:color="auto"/>
              <w:left w:val="single" w:sz="4" w:space="0" w:color="auto"/>
              <w:bottom w:val="single" w:sz="4" w:space="0" w:color="auto"/>
              <w:right w:val="single" w:sz="4" w:space="0" w:color="auto"/>
            </w:tcBorders>
            <w:hideMark/>
          </w:tcPr>
          <w:p w14:paraId="7E1C3F5C"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lastRenderedPageBreak/>
              <w:t>послуга</w:t>
            </w:r>
          </w:p>
        </w:tc>
        <w:tc>
          <w:tcPr>
            <w:tcW w:w="1083" w:type="dxa"/>
            <w:tcBorders>
              <w:top w:val="single" w:sz="4" w:space="0" w:color="auto"/>
              <w:left w:val="single" w:sz="4" w:space="0" w:color="auto"/>
              <w:bottom w:val="single" w:sz="4" w:space="0" w:color="auto"/>
              <w:right w:val="single" w:sz="4" w:space="0" w:color="auto"/>
            </w:tcBorders>
            <w:hideMark/>
          </w:tcPr>
          <w:p w14:paraId="1CB7BB16"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1</w:t>
            </w:r>
          </w:p>
        </w:tc>
        <w:tc>
          <w:tcPr>
            <w:tcW w:w="3662" w:type="dxa"/>
            <w:tcBorders>
              <w:top w:val="single" w:sz="4" w:space="0" w:color="auto"/>
              <w:left w:val="single" w:sz="4" w:space="0" w:color="auto"/>
              <w:bottom w:val="single" w:sz="4" w:space="0" w:color="auto"/>
              <w:right w:val="single" w:sz="4" w:space="0" w:color="auto"/>
            </w:tcBorders>
            <w:hideMark/>
          </w:tcPr>
          <w:p w14:paraId="4F910ED6" w14:textId="77777777" w:rsidR="004E32F9" w:rsidRPr="005A28EF" w:rsidRDefault="004E32F9" w:rsidP="008F24C6">
            <w:pPr>
              <w:spacing w:after="120" w:line="240" w:lineRule="auto"/>
              <w:rPr>
                <w:rFonts w:ascii="Times New Roman" w:hAnsi="Times New Roman"/>
                <w:b/>
                <w:bCs/>
                <w:sz w:val="24"/>
              </w:rPr>
            </w:pPr>
            <w:r w:rsidRPr="005A28EF">
              <w:rPr>
                <w:rFonts w:ascii="Times New Roman" w:hAnsi="Times New Roman"/>
                <w:b/>
                <w:sz w:val="24"/>
              </w:rPr>
              <w:t xml:space="preserve">Зі збереженням існуючих </w:t>
            </w:r>
            <w:r w:rsidRPr="005A28EF">
              <w:rPr>
                <w:rFonts w:ascii="Times New Roman" w:hAnsi="Times New Roman"/>
                <w:b/>
                <w:sz w:val="24"/>
              </w:rPr>
              <w:lastRenderedPageBreak/>
              <w:t>штапиків та ущільнювачів (за можливості).</w:t>
            </w:r>
          </w:p>
        </w:tc>
      </w:tr>
      <w:tr w:rsidR="004E32F9" w:rsidRPr="005A28EF" w14:paraId="38DE9408" w14:textId="77777777" w:rsidTr="004E32F9">
        <w:trPr>
          <w:trHeight w:val="550"/>
        </w:trPr>
        <w:tc>
          <w:tcPr>
            <w:tcW w:w="541" w:type="dxa"/>
            <w:tcBorders>
              <w:top w:val="single" w:sz="4" w:space="0" w:color="auto"/>
              <w:left w:val="single" w:sz="4" w:space="0" w:color="auto"/>
              <w:bottom w:val="single" w:sz="4" w:space="0" w:color="auto"/>
              <w:right w:val="single" w:sz="4" w:space="0" w:color="auto"/>
            </w:tcBorders>
            <w:hideMark/>
          </w:tcPr>
          <w:p w14:paraId="290911DC"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lastRenderedPageBreak/>
              <w:t>2</w:t>
            </w:r>
          </w:p>
        </w:tc>
        <w:tc>
          <w:tcPr>
            <w:tcW w:w="3250" w:type="dxa"/>
            <w:tcBorders>
              <w:top w:val="single" w:sz="4" w:space="0" w:color="auto"/>
              <w:left w:val="single" w:sz="4" w:space="0" w:color="auto"/>
              <w:bottom w:val="single" w:sz="4" w:space="0" w:color="auto"/>
              <w:right w:val="single" w:sz="4" w:space="0" w:color="auto"/>
            </w:tcBorders>
            <w:hideMark/>
          </w:tcPr>
          <w:p w14:paraId="5BFEFB8A" w14:textId="77777777" w:rsidR="004E32F9" w:rsidRPr="0037531C" w:rsidRDefault="004E32F9" w:rsidP="008F24C6">
            <w:pPr>
              <w:spacing w:after="120" w:line="240" w:lineRule="auto"/>
              <w:jc w:val="both"/>
              <w:rPr>
                <w:rFonts w:ascii="Times New Roman" w:hAnsi="Times New Roman"/>
                <w:b/>
                <w:bCs/>
                <w:sz w:val="24"/>
              </w:rPr>
            </w:pPr>
            <w:r>
              <w:rPr>
                <w:rFonts w:ascii="Times New Roman" w:hAnsi="Times New Roman"/>
                <w:b/>
                <w:sz w:val="24"/>
              </w:rPr>
              <w:t>Монтаж нового склопакета (з урахуванням вартості матеріалів)</w:t>
            </w:r>
          </w:p>
        </w:tc>
        <w:tc>
          <w:tcPr>
            <w:tcW w:w="1625" w:type="dxa"/>
            <w:tcBorders>
              <w:top w:val="single" w:sz="4" w:space="0" w:color="auto"/>
              <w:left w:val="single" w:sz="4" w:space="0" w:color="auto"/>
              <w:bottom w:val="single" w:sz="4" w:space="0" w:color="auto"/>
              <w:right w:val="single" w:sz="4" w:space="0" w:color="auto"/>
            </w:tcBorders>
            <w:hideMark/>
          </w:tcPr>
          <w:p w14:paraId="6004B612"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послуга</w:t>
            </w:r>
          </w:p>
        </w:tc>
        <w:tc>
          <w:tcPr>
            <w:tcW w:w="1083" w:type="dxa"/>
            <w:tcBorders>
              <w:top w:val="single" w:sz="4" w:space="0" w:color="auto"/>
              <w:left w:val="single" w:sz="4" w:space="0" w:color="auto"/>
              <w:bottom w:val="single" w:sz="4" w:space="0" w:color="auto"/>
              <w:right w:val="single" w:sz="4" w:space="0" w:color="auto"/>
            </w:tcBorders>
            <w:hideMark/>
          </w:tcPr>
          <w:p w14:paraId="2FC9C1AF"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1</w:t>
            </w:r>
          </w:p>
        </w:tc>
        <w:tc>
          <w:tcPr>
            <w:tcW w:w="3662" w:type="dxa"/>
            <w:tcBorders>
              <w:top w:val="single" w:sz="4" w:space="0" w:color="auto"/>
              <w:left w:val="single" w:sz="4" w:space="0" w:color="auto"/>
              <w:bottom w:val="single" w:sz="4" w:space="0" w:color="auto"/>
              <w:right w:val="single" w:sz="4" w:space="0" w:color="auto"/>
            </w:tcBorders>
            <w:hideMark/>
          </w:tcPr>
          <w:p w14:paraId="6A1814B0" w14:textId="77777777" w:rsidR="004E32F9" w:rsidRPr="00F34CA9" w:rsidRDefault="004E32F9" w:rsidP="008F24C6">
            <w:pPr>
              <w:spacing w:after="120" w:line="240" w:lineRule="auto"/>
              <w:rPr>
                <w:rFonts w:ascii="Times New Roman" w:hAnsi="Times New Roman"/>
                <w:b/>
                <w:sz w:val="24"/>
              </w:rPr>
            </w:pPr>
            <w:r w:rsidRPr="005A28EF">
              <w:rPr>
                <w:rFonts w:ascii="Times New Roman" w:hAnsi="Times New Roman"/>
                <w:b/>
                <w:bCs/>
                <w:sz w:val="24"/>
              </w:rPr>
              <w:t>Формула склопакета:</w:t>
            </w:r>
            <w:r w:rsidRPr="005A28EF">
              <w:rPr>
                <w:rFonts w:ascii="Times New Roman" w:hAnsi="Times New Roman"/>
                <w:b/>
                <w:sz w:val="24"/>
              </w:rPr>
              <w:t xml:space="preserve"> </w:t>
            </w:r>
            <w:r>
              <w:rPr>
                <w:rFonts w:ascii="Times New Roman" w:hAnsi="Times New Roman"/>
                <w:b/>
                <w:sz w:val="24"/>
              </w:rPr>
              <w:t xml:space="preserve">                                  </w:t>
            </w:r>
            <w:r w:rsidRPr="005A28EF">
              <w:rPr>
                <w:rFonts w:ascii="Times New Roman" w:hAnsi="Times New Roman"/>
                <w:b/>
                <w:sz w:val="24"/>
              </w:rPr>
              <w:t>4</w:t>
            </w:r>
            <w:r>
              <w:rPr>
                <w:rFonts w:ascii="Times New Roman" w:hAnsi="Times New Roman"/>
                <w:b/>
                <w:sz w:val="24"/>
              </w:rPr>
              <w:t>-</w:t>
            </w:r>
            <w:r w:rsidRPr="005A28EF">
              <w:rPr>
                <w:rFonts w:ascii="Times New Roman" w:hAnsi="Times New Roman"/>
                <w:b/>
                <w:sz w:val="24"/>
              </w:rPr>
              <w:t>16</w:t>
            </w:r>
            <w:r>
              <w:rPr>
                <w:rFonts w:ascii="Times New Roman" w:hAnsi="Times New Roman"/>
                <w:b/>
                <w:sz w:val="24"/>
              </w:rPr>
              <w:t>-</w:t>
            </w:r>
            <w:r w:rsidRPr="005A28EF">
              <w:rPr>
                <w:rFonts w:ascii="Times New Roman" w:hAnsi="Times New Roman"/>
                <w:b/>
                <w:sz w:val="24"/>
              </w:rPr>
              <w:t>4</w:t>
            </w:r>
            <w:r>
              <w:rPr>
                <w:rFonts w:ascii="Times New Roman" w:hAnsi="Times New Roman"/>
                <w:b/>
                <w:sz w:val="24"/>
              </w:rPr>
              <w:t xml:space="preserve"> </w:t>
            </w:r>
            <w:r w:rsidRPr="005A28EF">
              <w:rPr>
                <w:rFonts w:ascii="Times New Roman" w:hAnsi="Times New Roman"/>
                <w:b/>
                <w:sz w:val="24"/>
              </w:rPr>
              <w:t>L</w:t>
            </w:r>
            <w:proofErr w:type="spellStart"/>
            <w:r>
              <w:rPr>
                <w:rFonts w:ascii="Times New Roman" w:hAnsi="Times New Roman"/>
                <w:b/>
                <w:sz w:val="24"/>
                <w:lang w:val="en-US"/>
              </w:rPr>
              <w:t>owE</w:t>
            </w:r>
            <w:proofErr w:type="spellEnd"/>
            <w:r w:rsidRPr="005A28EF">
              <w:rPr>
                <w:rFonts w:ascii="Times New Roman" w:hAnsi="Times New Roman"/>
                <w:b/>
                <w:sz w:val="24"/>
              </w:rPr>
              <w:t>.</w:t>
            </w:r>
            <w:r w:rsidRPr="005A28EF">
              <w:rPr>
                <w:rFonts w:ascii="Times New Roman" w:hAnsi="Times New Roman"/>
                <w:b/>
                <w:sz w:val="24"/>
              </w:rPr>
              <w:br/>
            </w:r>
            <w:r w:rsidRPr="005A28EF">
              <w:rPr>
                <w:rFonts w:ascii="Times New Roman" w:hAnsi="Times New Roman"/>
                <w:b/>
                <w:bCs/>
                <w:sz w:val="24"/>
              </w:rPr>
              <w:t>Розмір:</w:t>
            </w:r>
            <w:r w:rsidRPr="005A28EF">
              <w:rPr>
                <w:rFonts w:ascii="Times New Roman" w:hAnsi="Times New Roman"/>
                <w:b/>
                <w:sz w:val="24"/>
              </w:rPr>
              <w:t xml:space="preserve"> 1755 мм х 580 мм.</w:t>
            </w:r>
            <w:r w:rsidRPr="005A28EF">
              <w:rPr>
                <w:rFonts w:ascii="Times New Roman" w:hAnsi="Times New Roman"/>
                <w:b/>
                <w:sz w:val="24"/>
              </w:rPr>
              <w:br/>
            </w:r>
            <w:r w:rsidRPr="005A28EF">
              <w:rPr>
                <w:rFonts w:ascii="Times New Roman" w:hAnsi="Times New Roman"/>
                <w:b/>
                <w:bCs/>
                <w:sz w:val="24"/>
              </w:rPr>
              <w:t>Характеристика:</w:t>
            </w:r>
            <w:r w:rsidRPr="005A28EF">
              <w:rPr>
                <w:rFonts w:ascii="Times New Roman" w:hAnsi="Times New Roman"/>
                <w:b/>
                <w:sz w:val="24"/>
              </w:rPr>
              <w:t xml:space="preserve"> однокамерний енергозберігаючий, загальна товщина 24 мм.</w:t>
            </w:r>
            <w:r w:rsidRPr="005A28EF">
              <w:rPr>
                <w:rFonts w:ascii="Times New Roman" w:hAnsi="Times New Roman"/>
                <w:b/>
                <w:sz w:val="24"/>
              </w:rPr>
              <w:br/>
            </w:r>
            <w:r w:rsidRPr="00F34CA9">
              <w:rPr>
                <w:rFonts w:ascii="Times New Roman" w:hAnsi="Times New Roman"/>
                <w:b/>
                <w:bCs/>
                <w:sz w:val="24"/>
              </w:rPr>
              <w:t>Матеріали та маркування мають відповідати</w:t>
            </w:r>
            <w:r w:rsidRPr="00A7033B">
              <w:rPr>
                <w:rFonts w:ascii="Times New Roman" w:hAnsi="Times New Roman"/>
                <w:b/>
                <w:bCs/>
                <w:sz w:val="24"/>
              </w:rPr>
              <w:t xml:space="preserve"> вимогам ДСТУ EN 1279.</w:t>
            </w:r>
          </w:p>
        </w:tc>
      </w:tr>
    </w:tbl>
    <w:p w14:paraId="4DE1C68E" w14:textId="77777777" w:rsidR="004E32F9" w:rsidRDefault="004E32F9" w:rsidP="004E32F9">
      <w:pPr>
        <w:spacing w:after="120" w:line="240" w:lineRule="auto"/>
        <w:jc w:val="both"/>
        <w:rPr>
          <w:rFonts w:ascii="Times New Roman" w:hAnsi="Times New Roman"/>
          <w:b/>
          <w:bCs/>
          <w:sz w:val="24"/>
          <w:szCs w:val="24"/>
          <w:lang w:eastAsia="ru-RU"/>
        </w:rPr>
      </w:pPr>
    </w:p>
    <w:bookmarkEnd w:id="2"/>
    <w:p w14:paraId="698B12A5" w14:textId="77777777" w:rsidR="004E32F9" w:rsidRDefault="004E32F9" w:rsidP="004E32F9">
      <w:pPr>
        <w:tabs>
          <w:tab w:val="num" w:pos="426"/>
          <w:tab w:val="left" w:pos="567"/>
          <w:tab w:val="left" w:pos="1560"/>
          <w:tab w:val="right" w:leader="underscore" w:pos="9923"/>
        </w:tabs>
        <w:ind w:right="-1"/>
        <w:jc w:val="both"/>
        <w:rPr>
          <w:rFonts w:ascii="Times New Roman" w:eastAsia="Arial" w:hAnsi="Times New Roman"/>
          <w:b/>
          <w:bCs/>
          <w:sz w:val="24"/>
          <w:szCs w:val="24"/>
          <w:u w:val="single"/>
          <w:lang w:eastAsia="ru-RU"/>
        </w:rPr>
      </w:pPr>
      <w:r w:rsidRPr="008960B3">
        <w:rPr>
          <w:rFonts w:ascii="Times New Roman" w:eastAsia="Arial" w:hAnsi="Times New Roman"/>
          <w:b/>
          <w:bCs/>
          <w:sz w:val="24"/>
          <w:szCs w:val="24"/>
          <w:u w:val="single"/>
          <w:lang w:eastAsia="ru-RU"/>
        </w:rPr>
        <w:t>*  Учасники мають право оглянути об'єкт для врахування всіх технічних факторів.</w:t>
      </w:r>
      <w:r w:rsidRPr="002517BE">
        <w:rPr>
          <w:rFonts w:ascii="Times New Roman" w:eastAsia="Arial" w:hAnsi="Times New Roman"/>
          <w:b/>
          <w:bCs/>
          <w:sz w:val="24"/>
          <w:szCs w:val="24"/>
          <w:u w:val="single"/>
          <w:lang w:eastAsia="ru-RU"/>
        </w:rPr>
        <w:t xml:space="preserve"> </w:t>
      </w:r>
    </w:p>
    <w:p w14:paraId="175734B6" w14:textId="77777777" w:rsidR="004E32F9" w:rsidRPr="00734FE1" w:rsidRDefault="004E32F9" w:rsidP="004E32F9">
      <w:pPr>
        <w:ind w:left="-426" w:firstLine="426"/>
        <w:jc w:val="both"/>
        <w:rPr>
          <w:rFonts w:ascii="Times New Roman" w:hAnsi="Times New Roman"/>
          <w:i/>
          <w:sz w:val="24"/>
          <w:szCs w:val="24"/>
        </w:rPr>
      </w:pPr>
      <w:r w:rsidRPr="00734FE1">
        <w:rPr>
          <w:rFonts w:ascii="Times New Roman" w:hAnsi="Times New Roman"/>
          <w:i/>
          <w:sz w:val="24"/>
          <w:szCs w:val="24"/>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734FE1">
        <w:rPr>
          <w:rFonts w:ascii="Times New Roman" w:hAnsi="Times New Roman"/>
          <w:i/>
          <w:sz w:val="24"/>
          <w:szCs w:val="24"/>
          <w:u w:val="single"/>
        </w:rPr>
        <w:t>після кожного такого посилання слід вважати наявний вираз «або еквівалент».</w:t>
      </w:r>
      <w:r w:rsidRPr="00734FE1">
        <w:rPr>
          <w:rFonts w:ascii="Times New Roman" w:hAnsi="Times New Roman"/>
          <w:i/>
          <w:sz w:val="24"/>
          <w:szCs w:val="24"/>
        </w:rPr>
        <w:t xml:space="preserve"> </w:t>
      </w:r>
    </w:p>
    <w:p w14:paraId="078DEBC2" w14:textId="77777777" w:rsidR="004E32F9" w:rsidRPr="00734FE1" w:rsidRDefault="004E32F9" w:rsidP="004E32F9">
      <w:pPr>
        <w:ind w:left="-426" w:firstLine="426"/>
        <w:jc w:val="both"/>
        <w:rPr>
          <w:rFonts w:ascii="Times New Roman" w:hAnsi="Times New Roman"/>
          <w:i/>
          <w:sz w:val="24"/>
          <w:szCs w:val="24"/>
          <w:u w:val="single"/>
        </w:rPr>
      </w:pPr>
      <w:r w:rsidRPr="00734FE1">
        <w:rPr>
          <w:rFonts w:ascii="Times New Roman" w:hAnsi="Times New Roman"/>
          <w:i/>
          <w:sz w:val="24"/>
          <w:szCs w:val="24"/>
        </w:rPr>
        <w:t xml:space="preserve">Якщо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734FE1">
        <w:rPr>
          <w:rFonts w:ascii="Times New Roman" w:hAnsi="Times New Roman"/>
          <w:i/>
          <w:sz w:val="24"/>
          <w:szCs w:val="24"/>
          <w:u w:val="single"/>
        </w:rPr>
        <w:t xml:space="preserve">Після кожного такого посилання слід вважати наявний вираз «або еквівалент». </w:t>
      </w:r>
    </w:p>
    <w:p w14:paraId="6A9A2972" w14:textId="77777777" w:rsidR="004E32F9" w:rsidRDefault="004E32F9" w:rsidP="004E32F9">
      <w:pPr>
        <w:ind w:left="-426" w:firstLine="426"/>
        <w:jc w:val="both"/>
        <w:rPr>
          <w:rFonts w:ascii="Times New Roman" w:hAnsi="Times New Roman"/>
          <w:i/>
          <w:sz w:val="24"/>
          <w:szCs w:val="24"/>
          <w:lang w:eastAsia="zh-CN"/>
        </w:rPr>
      </w:pPr>
      <w:r w:rsidRPr="00734FE1">
        <w:rPr>
          <w:rFonts w:ascii="Times New Roman" w:hAnsi="Times New Roman"/>
          <w:b/>
          <w:i/>
          <w:sz w:val="24"/>
          <w:szCs w:val="24"/>
          <w:lang w:eastAsia="zh-CN"/>
        </w:rPr>
        <w:t>«Або еквівалент»</w:t>
      </w:r>
      <w:r w:rsidRPr="00734FE1">
        <w:rPr>
          <w:rFonts w:ascii="Times New Roman" w:hAnsi="Times New Roman"/>
          <w:i/>
          <w:sz w:val="24"/>
          <w:szCs w:val="24"/>
          <w:lang w:eastAsia="zh-CN"/>
        </w:rPr>
        <w:t xml:space="preserve"> передбачає, що технічні параметри та характеристики еквіваленту повинні відповідати вимогам, зазначеним в тендерній документації або мати не гірші показники, ніж зазначені в даній документації.</w:t>
      </w:r>
    </w:p>
    <w:p w14:paraId="3734EE8E" w14:textId="77777777" w:rsidR="004E32F9" w:rsidRDefault="004E32F9" w:rsidP="004E32F9">
      <w:pPr>
        <w:spacing w:after="0"/>
        <w:ind w:left="-426" w:firstLine="426"/>
        <w:jc w:val="both"/>
        <w:rPr>
          <w:rFonts w:ascii="Times New Roman" w:hAnsi="Times New Roman"/>
          <w:b/>
          <w:bCs/>
          <w:i/>
          <w:sz w:val="24"/>
          <w:szCs w:val="24"/>
        </w:rPr>
      </w:pPr>
      <w:r w:rsidRPr="00637D60">
        <w:rPr>
          <w:rFonts w:ascii="Times New Roman" w:hAnsi="Times New Roman"/>
          <w:b/>
          <w:bCs/>
          <w:i/>
          <w:sz w:val="24"/>
          <w:szCs w:val="24"/>
        </w:rPr>
        <w:t>Учасник, який подав тендерну пропозицію, вважається таким, що погоджується з технічними, якісними, кількісними, функціональними характеристиками до предмета закупівлі та іншими вимогами до предмета закупівлі, що містяться в тендерній документації та цьому додатку, а також підтверджує можливість надання послуг відповідно до вимог, визначених цією документацією.</w:t>
      </w:r>
    </w:p>
    <w:p w14:paraId="04B085E5" w14:textId="77777777" w:rsidR="004E32F9" w:rsidRDefault="004E32F9" w:rsidP="004E32F9">
      <w:pPr>
        <w:spacing w:after="0"/>
        <w:ind w:left="-426" w:firstLine="993"/>
        <w:jc w:val="both"/>
        <w:rPr>
          <w:rFonts w:ascii="Times New Roman" w:hAnsi="Times New Roman"/>
          <w:b/>
          <w:bCs/>
          <w:i/>
          <w:sz w:val="24"/>
          <w:szCs w:val="24"/>
        </w:rPr>
      </w:pPr>
    </w:p>
    <w:p w14:paraId="030D6089" w14:textId="77777777" w:rsidR="004E32F9" w:rsidRDefault="004E32F9" w:rsidP="004E32F9">
      <w:pPr>
        <w:ind w:firstLine="426"/>
        <w:jc w:val="center"/>
        <w:rPr>
          <w:rFonts w:ascii="Times New Roman" w:hAnsi="Times New Roman"/>
          <w:b/>
          <w:caps/>
          <w:sz w:val="24"/>
          <w:szCs w:val="24"/>
        </w:rPr>
      </w:pPr>
      <w:r w:rsidRPr="00D4366D">
        <w:rPr>
          <w:rFonts w:ascii="Times New Roman" w:hAnsi="Times New Roman"/>
          <w:b/>
          <w:caps/>
          <w:sz w:val="24"/>
          <w:szCs w:val="24"/>
        </w:rPr>
        <w:t>вимоги до предмету закупівлі:</w:t>
      </w:r>
    </w:p>
    <w:p w14:paraId="333D200B" w14:textId="77777777" w:rsidR="004E32F9" w:rsidRPr="00A5282C" w:rsidRDefault="004E32F9" w:rsidP="004E32F9">
      <w:pPr>
        <w:tabs>
          <w:tab w:val="left" w:pos="633"/>
        </w:tabs>
        <w:spacing w:line="240" w:lineRule="auto"/>
        <w:ind w:firstLine="567"/>
        <w:jc w:val="both"/>
        <w:rPr>
          <w:rFonts w:ascii="Times New Roman" w:hAnsi="Times New Roman"/>
          <w:sz w:val="24"/>
          <w:szCs w:val="24"/>
        </w:rPr>
      </w:pPr>
      <w:bookmarkStart w:id="3" w:name="_Hlk234843328"/>
      <w:r w:rsidRPr="00A5282C">
        <w:rPr>
          <w:rFonts w:ascii="Times New Roman" w:hAnsi="Times New Roman"/>
          <w:sz w:val="24"/>
          <w:szCs w:val="24"/>
        </w:rPr>
        <w:t>Виконавець зобов’язаний виконати передбачені цим Договором Послуги у відповідності з вимогами  будівельних норм, стандартів та правил чинним на території України.</w:t>
      </w:r>
    </w:p>
    <w:p w14:paraId="4B030949" w14:textId="77777777" w:rsidR="004E32F9" w:rsidRPr="00B50997" w:rsidRDefault="004E32F9" w:rsidP="004E32F9">
      <w:pPr>
        <w:spacing w:after="0" w:line="240" w:lineRule="auto"/>
        <w:ind w:firstLine="567"/>
        <w:jc w:val="both"/>
        <w:rPr>
          <w:rFonts w:ascii="Times New Roman" w:hAnsi="Times New Roman"/>
          <w:sz w:val="24"/>
          <w:szCs w:val="24"/>
        </w:rPr>
      </w:pPr>
      <w:r w:rsidRPr="00A5282C">
        <w:rPr>
          <w:rFonts w:ascii="Times New Roman" w:hAnsi="Times New Roman"/>
          <w:sz w:val="24"/>
          <w:szCs w:val="24"/>
        </w:rPr>
        <w:t>Вироби та матеріали, які використовуються в процесі  виконання Послуг повинні відповідати вимогам чинного законодавства щодо їх якості, бути новими (такими, що не були у використанні), сертифікованими та у стані, придатному до використання</w:t>
      </w:r>
      <w:r w:rsidRPr="00B50997">
        <w:rPr>
          <w:rFonts w:ascii="Times New Roman" w:hAnsi="Times New Roman"/>
          <w:sz w:val="24"/>
          <w:szCs w:val="24"/>
        </w:rPr>
        <w:t xml:space="preserve">, </w:t>
      </w:r>
      <w:r w:rsidRPr="00B50997">
        <w:rPr>
          <w:rFonts w:ascii="Times New Roman" w:hAnsi="Times New Roman"/>
          <w:sz w:val="24"/>
          <w:szCs w:val="24"/>
          <w:lang w:eastAsia="ru-RU"/>
        </w:rPr>
        <w:t>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w:t>
      </w:r>
    </w:p>
    <w:p w14:paraId="4E880458" w14:textId="77777777" w:rsidR="004E32F9" w:rsidRPr="00B50997" w:rsidRDefault="004E32F9" w:rsidP="004E32F9">
      <w:pPr>
        <w:tabs>
          <w:tab w:val="left" w:pos="567"/>
        </w:tabs>
        <w:spacing w:after="0" w:line="240" w:lineRule="auto"/>
        <w:ind w:firstLine="567"/>
        <w:jc w:val="both"/>
        <w:rPr>
          <w:rFonts w:ascii="Times New Roman" w:hAnsi="Times New Roman"/>
          <w:sz w:val="24"/>
          <w:szCs w:val="24"/>
          <w:lang w:eastAsia="ru-RU"/>
        </w:rPr>
      </w:pPr>
      <w:r w:rsidRPr="00B50997">
        <w:rPr>
          <w:rFonts w:ascii="Times New Roman" w:hAnsi="Times New Roman"/>
          <w:sz w:val="24"/>
          <w:szCs w:val="24"/>
          <w:lang w:eastAsia="ru-RU"/>
        </w:rPr>
        <w:lastRenderedPageBreak/>
        <w:t>Запропоновані матеріали за якісними характеристиками повинні бути не гірше зазначених у тендерній документації якісних характеристик, що підтверджуватиметься відповідними документами та інформацією про технічні, якісні та кількісні характеристики предмета закупівлі.</w:t>
      </w:r>
    </w:p>
    <w:p w14:paraId="531B811B" w14:textId="77777777" w:rsidR="004E32F9" w:rsidRPr="00B50997" w:rsidRDefault="004E32F9" w:rsidP="004E32F9">
      <w:pPr>
        <w:tabs>
          <w:tab w:val="left" w:pos="492"/>
        </w:tabs>
        <w:spacing w:line="240" w:lineRule="auto"/>
        <w:ind w:firstLine="567"/>
        <w:jc w:val="both"/>
        <w:rPr>
          <w:rFonts w:ascii="Times New Roman" w:eastAsia="Times New Roman" w:hAnsi="Times New Roman"/>
          <w:sz w:val="24"/>
          <w:szCs w:val="24"/>
          <w:lang w:eastAsia="uk-UA"/>
        </w:rPr>
      </w:pPr>
      <w:r w:rsidRPr="00B50997">
        <w:rPr>
          <w:rFonts w:ascii="Times New Roman" w:eastAsia="Times New Roman" w:hAnsi="Times New Roman"/>
          <w:sz w:val="24"/>
          <w:szCs w:val="24"/>
          <w:lang w:eastAsia="uk-UA"/>
        </w:rPr>
        <w:t>Учасник відповідає за одержання будь-яких та/або всіх необхідних дозволів на надання послуг, сертифікатів на обладнання та матеріали, які будуть використовуватися під час надання послуг за Договором, а також інших документів, пов’язаних із поданням пропозиції, та самостійно несе всі витрати на їх отримання.</w:t>
      </w:r>
    </w:p>
    <w:p w14:paraId="6134BA2E" w14:textId="77777777" w:rsidR="004E32F9" w:rsidRPr="00B50997" w:rsidRDefault="004E32F9" w:rsidP="004E32F9">
      <w:pPr>
        <w:tabs>
          <w:tab w:val="left" w:pos="567"/>
        </w:tabs>
        <w:spacing w:after="0" w:line="240" w:lineRule="auto"/>
        <w:ind w:firstLine="709"/>
        <w:jc w:val="both"/>
        <w:rPr>
          <w:rFonts w:ascii="Times New Roman" w:hAnsi="Times New Roman"/>
          <w:sz w:val="24"/>
          <w:szCs w:val="24"/>
          <w:lang w:eastAsia="ru-RU"/>
        </w:rPr>
      </w:pPr>
      <w:r w:rsidRPr="00B50997">
        <w:rPr>
          <w:rFonts w:ascii="Times New Roman" w:hAnsi="Times New Roman"/>
          <w:sz w:val="24"/>
          <w:szCs w:val="24"/>
          <w:lang w:eastAsia="ru-RU"/>
        </w:rPr>
        <w:t>Під час надання послуг з поточного ремонту використовуються виключно власні або залучені інструменти, пристосування, інвентар та техніка Виконавця.</w:t>
      </w:r>
    </w:p>
    <w:p w14:paraId="3ED75A97" w14:textId="77777777" w:rsidR="004E32F9" w:rsidRPr="00B50997" w:rsidRDefault="004E32F9" w:rsidP="004E32F9">
      <w:pPr>
        <w:spacing w:after="0" w:line="240" w:lineRule="auto"/>
        <w:ind w:firstLine="567"/>
        <w:jc w:val="both"/>
        <w:rPr>
          <w:rFonts w:ascii="Times New Roman" w:hAnsi="Times New Roman"/>
          <w:sz w:val="24"/>
          <w:szCs w:val="24"/>
        </w:rPr>
      </w:pPr>
      <w:r w:rsidRPr="00B50997">
        <w:rPr>
          <w:rFonts w:ascii="Times New Roman" w:hAnsi="Times New Roman"/>
          <w:sz w:val="24"/>
          <w:szCs w:val="24"/>
        </w:rPr>
        <w:t xml:space="preserve"> Гарантійний строк на наданні Послуги складає п’ять років від дня їх прийняття Замовником, а на матеріали – згідно гарантійного терміну виробника.</w:t>
      </w:r>
    </w:p>
    <w:p w14:paraId="66BB3190" w14:textId="77777777" w:rsidR="004E32F9" w:rsidRDefault="004E32F9" w:rsidP="004E32F9">
      <w:pPr>
        <w:spacing w:after="0" w:line="240" w:lineRule="auto"/>
        <w:ind w:firstLine="567"/>
        <w:jc w:val="both"/>
        <w:rPr>
          <w:rFonts w:ascii="Times New Roman" w:hAnsi="Times New Roman"/>
          <w:sz w:val="24"/>
          <w:szCs w:val="24"/>
        </w:rPr>
      </w:pPr>
      <w:r w:rsidRPr="00B50997">
        <w:rPr>
          <w:rFonts w:ascii="Times New Roman" w:hAnsi="Times New Roman"/>
          <w:sz w:val="24"/>
          <w:szCs w:val="24"/>
        </w:rPr>
        <w:t xml:space="preserve">Початком гарантійних строків вважається день підписання </w:t>
      </w:r>
      <w:proofErr w:type="spellStart"/>
      <w:r w:rsidRPr="00B50997">
        <w:rPr>
          <w:rFonts w:ascii="Times New Roman" w:hAnsi="Times New Roman"/>
          <w:sz w:val="24"/>
          <w:szCs w:val="24"/>
        </w:rPr>
        <w:t>Акта</w:t>
      </w:r>
      <w:proofErr w:type="spellEnd"/>
      <w:r w:rsidRPr="00B50997">
        <w:rPr>
          <w:rFonts w:ascii="Times New Roman" w:hAnsi="Times New Roman"/>
          <w:sz w:val="24"/>
          <w:szCs w:val="24"/>
        </w:rPr>
        <w:t>.</w:t>
      </w:r>
      <w:r>
        <w:rPr>
          <w:rFonts w:ascii="Times New Roman" w:hAnsi="Times New Roman"/>
          <w:sz w:val="24"/>
          <w:szCs w:val="24"/>
        </w:rPr>
        <w:t xml:space="preserve"> </w:t>
      </w:r>
      <w:r w:rsidRPr="00B50997">
        <w:rPr>
          <w:rFonts w:ascii="Times New Roman" w:hAnsi="Times New Roman"/>
          <w:sz w:val="24"/>
          <w:szCs w:val="24"/>
        </w:rPr>
        <w:t>Дія гарантійних строків не залежить від строку дії цього Договору.</w:t>
      </w:r>
    </w:p>
    <w:p w14:paraId="366951EE" w14:textId="77777777" w:rsidR="004E32F9" w:rsidRDefault="004E32F9" w:rsidP="004E32F9">
      <w:pPr>
        <w:spacing w:after="0" w:line="240" w:lineRule="auto"/>
        <w:ind w:firstLine="567"/>
        <w:jc w:val="both"/>
        <w:rPr>
          <w:rFonts w:ascii="Times New Roman" w:hAnsi="Times New Roman"/>
          <w:sz w:val="24"/>
          <w:szCs w:val="24"/>
        </w:rPr>
      </w:pPr>
      <w:r w:rsidRPr="00C97127">
        <w:rPr>
          <w:rFonts w:ascii="Times New Roman" w:hAnsi="Times New Roman"/>
          <w:sz w:val="24"/>
          <w:szCs w:val="24"/>
        </w:rPr>
        <w:t xml:space="preserve">При наданні послуг весь товар (матеріали для надання послуг) повинен бути новим, таким, що не перебував у експлуатації, терміни та умови його зберігання не порушені. </w:t>
      </w:r>
    </w:p>
    <w:p w14:paraId="0178F187" w14:textId="77777777" w:rsidR="004E32F9" w:rsidRDefault="004E32F9" w:rsidP="004E32F9">
      <w:pPr>
        <w:spacing w:after="0" w:line="240" w:lineRule="auto"/>
        <w:jc w:val="both"/>
        <w:rPr>
          <w:rFonts w:ascii="Times New Roman" w:hAnsi="Times New Roman"/>
          <w:sz w:val="24"/>
          <w:szCs w:val="24"/>
        </w:rPr>
      </w:pPr>
      <w:r w:rsidRPr="00C97127">
        <w:rPr>
          <w:rFonts w:ascii="Times New Roman" w:hAnsi="Times New Roman"/>
          <w:b/>
          <w:bCs/>
          <w:sz w:val="24"/>
          <w:szCs w:val="24"/>
        </w:rPr>
        <w:t xml:space="preserve">ВАЖЛИВО! </w:t>
      </w:r>
      <w:r w:rsidRPr="00C97127">
        <w:rPr>
          <w:rFonts w:ascii="Times New Roman" w:hAnsi="Times New Roman"/>
          <w:sz w:val="24"/>
          <w:szCs w:val="24"/>
        </w:rPr>
        <w:t>При наданні послуг не приймаються пропозиції на товар (матеріали для надання послуг), який виготовлений в країні(ах) до якої(</w:t>
      </w:r>
      <w:proofErr w:type="spellStart"/>
      <w:r w:rsidRPr="00C97127">
        <w:rPr>
          <w:rFonts w:ascii="Times New Roman" w:hAnsi="Times New Roman"/>
          <w:sz w:val="24"/>
          <w:szCs w:val="24"/>
        </w:rPr>
        <w:t>их</w:t>
      </w:r>
      <w:proofErr w:type="spellEnd"/>
      <w:r w:rsidRPr="00C97127">
        <w:rPr>
          <w:rFonts w:ascii="Times New Roman" w:hAnsi="Times New Roman"/>
          <w:sz w:val="24"/>
          <w:szCs w:val="24"/>
        </w:rPr>
        <w:t>) застосовуються санкції (</w:t>
      </w:r>
      <w:r w:rsidRPr="00C97127">
        <w:rPr>
          <w:rFonts w:ascii="Times New Roman" w:hAnsi="Times New Roman"/>
          <w:sz w:val="24"/>
          <w:szCs w:val="24"/>
          <w:shd w:val="clear" w:color="auto" w:fill="FFFFFF"/>
        </w:rPr>
        <w:t>персональні спеціальні економічні та інші обмежувальні заходи</w:t>
      </w:r>
      <w:r w:rsidRPr="00C97127">
        <w:rPr>
          <w:rFonts w:ascii="Times New Roman" w:hAnsi="Times New Roman"/>
          <w:sz w:val="24"/>
          <w:szCs w:val="24"/>
        </w:rPr>
        <w:t>).</w:t>
      </w:r>
    </w:p>
    <w:p w14:paraId="17D68842" w14:textId="77777777" w:rsidR="004E32F9" w:rsidRDefault="004E32F9" w:rsidP="004E32F9">
      <w:pPr>
        <w:spacing w:after="0" w:line="240" w:lineRule="auto"/>
        <w:ind w:firstLine="567"/>
        <w:jc w:val="both"/>
        <w:rPr>
          <w:rFonts w:ascii="Times New Roman" w:hAnsi="Times New Roman"/>
          <w:sz w:val="24"/>
          <w:szCs w:val="24"/>
        </w:rPr>
      </w:pPr>
    </w:p>
    <w:p w14:paraId="6A4FB0AF" w14:textId="77777777" w:rsidR="004E32F9" w:rsidRDefault="004E32F9" w:rsidP="004E32F9">
      <w:pPr>
        <w:spacing w:after="120" w:line="240" w:lineRule="auto"/>
        <w:jc w:val="both"/>
        <w:rPr>
          <w:rFonts w:ascii="Times New Roman" w:hAnsi="Times New Roman"/>
          <w:sz w:val="24"/>
          <w:szCs w:val="24"/>
          <w:lang w:eastAsia="ru-RU"/>
        </w:rPr>
      </w:pPr>
      <w:r w:rsidRPr="00FD50D1">
        <w:rPr>
          <w:rFonts w:ascii="Times New Roman" w:hAnsi="Times New Roman"/>
          <w:b/>
          <w:bCs/>
          <w:sz w:val="24"/>
          <w:szCs w:val="24"/>
          <w:lang w:eastAsia="ru-RU"/>
        </w:rPr>
        <w:t xml:space="preserve"> </w:t>
      </w:r>
      <w:r w:rsidRPr="002614F4">
        <w:rPr>
          <w:rFonts w:ascii="Times New Roman" w:hAnsi="Times New Roman"/>
          <w:b/>
          <w:bCs/>
          <w:sz w:val="24"/>
          <w:szCs w:val="24"/>
          <w:lang w:eastAsia="ru-RU"/>
        </w:rPr>
        <w:t>Вимоги до організації та порядку надання послуг:</w:t>
      </w:r>
    </w:p>
    <w:p w14:paraId="0E3A2549"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Pr>
          <w:iCs/>
          <w:lang w:eastAsia="ru-RU"/>
        </w:rPr>
        <w:t>д</w:t>
      </w:r>
      <w:r w:rsidRPr="00283942">
        <w:rPr>
          <w:iCs/>
          <w:lang w:eastAsia="ru-RU"/>
        </w:rPr>
        <w:t xml:space="preserve">о початку надання послуг Виконавець зобов’язаний виконати підготовчі роботи щодо захисту приміщень Замовника від запилення, забруднення, протікань та інших </w:t>
      </w:r>
      <w:r w:rsidRPr="00264178">
        <w:rPr>
          <w:iCs/>
          <w:lang w:eastAsia="ru-RU"/>
        </w:rPr>
        <w:t>пошкоджень, пов’язаних із наданням послуг;</w:t>
      </w:r>
    </w:p>
    <w:p w14:paraId="67B510B9"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sidRPr="00264178">
        <w:rPr>
          <w:iCs/>
          <w:lang w:eastAsia="ru-RU"/>
        </w:rPr>
        <w:t>якщо під час виконання робіт Виконавцем буде пошкоджено елементи інтер'єру чи конструкції приміщень будівлі, які не підлягали ремонту, Виконавець зобов'язаний усунути такі пошкодження (провести ремонт) за власні кошти протягом 3 (трьох) календарних днів з моменту виявлення;</w:t>
      </w:r>
    </w:p>
    <w:p w14:paraId="284F73AF"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sidRPr="00264178">
        <w:rPr>
          <w:iCs/>
          <w:lang w:eastAsia="ru-RU"/>
        </w:rPr>
        <w:t>завезення матеріалів/обладнання та вивезення демонтованого майна й будівельного сміття має здійснюватися безпосередньо з/на автотранспорт, без проміжного складування на території установи. Навантаження будівельного сміття та його вивезення за межі території суду здійснюється силами та за рахунок Виконавця;</w:t>
      </w:r>
    </w:p>
    <w:p w14:paraId="0B15B853" w14:textId="77777777" w:rsidR="004E32F9" w:rsidRPr="00264178" w:rsidRDefault="004E32F9" w:rsidP="004E32F9">
      <w:pPr>
        <w:pStyle w:val="a3"/>
        <w:numPr>
          <w:ilvl w:val="0"/>
          <w:numId w:val="17"/>
        </w:numPr>
        <w:spacing w:before="0" w:beforeAutospacing="0" w:after="0" w:afterAutospacing="0"/>
        <w:contextualSpacing/>
        <w:jc w:val="both"/>
        <w:rPr>
          <w:lang w:eastAsia="uk-UA"/>
        </w:rPr>
      </w:pPr>
      <w:r w:rsidRPr="00264178">
        <w:rPr>
          <w:iCs/>
          <w:lang w:eastAsia="ru-RU"/>
        </w:rPr>
        <w:t xml:space="preserve">послуги надаються із суворим дотриманням вимог чинного законодавства України щодо безпечного виконання робіт, охорони праці, пожежної та екологічної безпеки, а також чинних будівельних норм (ДБН), державних стандартів (ДСТУ) та санітарних правил. </w:t>
      </w:r>
    </w:p>
    <w:p w14:paraId="5B4D0106" w14:textId="77777777" w:rsidR="004E32F9" w:rsidRDefault="004E32F9" w:rsidP="004E32F9">
      <w:pPr>
        <w:pStyle w:val="a3"/>
        <w:spacing w:after="0"/>
        <w:ind w:firstLine="698"/>
        <w:jc w:val="both"/>
        <w:rPr>
          <w:lang w:eastAsia="uk-UA"/>
        </w:rPr>
      </w:pPr>
      <w:r w:rsidRPr="00DA1491">
        <w:rPr>
          <w:lang w:eastAsia="uk-UA"/>
        </w:rPr>
        <w:t xml:space="preserve">Під час виконання договору про закупівлю Виконавець зобов’язується дотримуватися передбачених чинним законодавством вимог щодо застосування заходів із захисту довкілля, зокрема тих, що передбачені Законом України «Про охорону навколишнього природного середовища» та Законом України «Про управління </w:t>
      </w:r>
      <w:r w:rsidRPr="00264178">
        <w:rPr>
          <w:lang w:eastAsia="uk-UA"/>
        </w:rPr>
        <w:t>відходами»</w:t>
      </w:r>
      <w:bookmarkEnd w:id="3"/>
      <w:r>
        <w:rPr>
          <w:lang w:eastAsia="uk-UA"/>
        </w:rPr>
        <w:t>.</w:t>
      </w:r>
    </w:p>
    <w:p w14:paraId="342D17DA" w14:textId="77777777" w:rsidR="004E32F9" w:rsidRDefault="004E32F9" w:rsidP="004E32F9">
      <w:pPr>
        <w:spacing w:after="0" w:line="240" w:lineRule="auto"/>
        <w:jc w:val="both"/>
        <w:rPr>
          <w:rFonts w:ascii="Times New Roman" w:eastAsia="Times New Roman" w:hAnsi="Times New Roman"/>
          <w:b/>
          <w:bCs/>
          <w:sz w:val="24"/>
          <w:szCs w:val="24"/>
          <w:lang w:val="ru-RU" w:eastAsia="uk-UA"/>
        </w:rPr>
      </w:pPr>
    </w:p>
    <w:p w14:paraId="20225F7C" w14:textId="77777777" w:rsidR="00097BE3" w:rsidRDefault="00097BE3" w:rsidP="004E32F9">
      <w:pPr>
        <w:spacing w:after="0" w:line="240" w:lineRule="auto"/>
        <w:jc w:val="both"/>
        <w:rPr>
          <w:rFonts w:ascii="Times New Roman" w:eastAsia="Times New Roman" w:hAnsi="Times New Roman"/>
          <w:b/>
          <w:bCs/>
          <w:sz w:val="24"/>
          <w:szCs w:val="24"/>
          <w:lang w:val="ru-RU" w:eastAsia="uk-UA"/>
        </w:rPr>
      </w:pPr>
    </w:p>
    <w:p w14:paraId="754578C9" w14:textId="77777777" w:rsidR="00097BE3" w:rsidRPr="00097BE3" w:rsidRDefault="00097BE3" w:rsidP="004E32F9">
      <w:pPr>
        <w:spacing w:after="0" w:line="240" w:lineRule="auto"/>
        <w:jc w:val="both"/>
        <w:rPr>
          <w:rFonts w:ascii="Times New Roman" w:eastAsia="Times New Roman" w:hAnsi="Times New Roman"/>
          <w:b/>
          <w:bCs/>
          <w:sz w:val="24"/>
          <w:szCs w:val="24"/>
          <w:lang w:val="ru-RU" w:eastAsia="uk-UA"/>
        </w:rPr>
      </w:pPr>
    </w:p>
    <w:p w14:paraId="40F8C369" w14:textId="77777777" w:rsidR="004E32F9" w:rsidRPr="005E2182" w:rsidRDefault="004E32F9" w:rsidP="004E32F9">
      <w:pPr>
        <w:spacing w:after="0" w:line="240" w:lineRule="auto"/>
        <w:jc w:val="both"/>
        <w:rPr>
          <w:rFonts w:ascii="Times New Roman" w:eastAsia="Times New Roman" w:hAnsi="Times New Roman"/>
          <w:sz w:val="24"/>
          <w:szCs w:val="24"/>
          <w:lang w:eastAsia="uk-UA"/>
        </w:rPr>
      </w:pPr>
      <w:r w:rsidRPr="005E2182">
        <w:rPr>
          <w:rFonts w:ascii="Times New Roman" w:eastAsia="Times New Roman" w:hAnsi="Times New Roman"/>
          <w:b/>
          <w:bCs/>
          <w:sz w:val="24"/>
          <w:szCs w:val="24"/>
          <w:lang w:eastAsia="uk-UA"/>
        </w:rPr>
        <w:t>Вимоги до поводження з будівельними відходами:</w:t>
      </w:r>
    </w:p>
    <w:p w14:paraId="226D7C59" w14:textId="77777777" w:rsidR="004E32F9" w:rsidRPr="00264178" w:rsidRDefault="004E32F9" w:rsidP="004E32F9">
      <w:pPr>
        <w:spacing w:after="0" w:line="240" w:lineRule="auto"/>
        <w:jc w:val="both"/>
        <w:rPr>
          <w:rFonts w:ascii="Times New Roman" w:eastAsia="Times New Roman" w:hAnsi="Times New Roman"/>
          <w:b/>
          <w:bCs/>
          <w:sz w:val="24"/>
          <w:szCs w:val="24"/>
          <w:lang w:eastAsia="uk-UA"/>
        </w:rPr>
      </w:pPr>
    </w:p>
    <w:p w14:paraId="5D4816B5" w14:textId="77777777" w:rsidR="004E32F9" w:rsidRPr="00264178" w:rsidRDefault="004E32F9" w:rsidP="004E32F9">
      <w:pPr>
        <w:pStyle w:val="a3"/>
        <w:numPr>
          <w:ilvl w:val="0"/>
          <w:numId w:val="17"/>
        </w:numPr>
        <w:spacing w:before="0" w:beforeAutospacing="0" w:after="0" w:afterAutospacing="0"/>
        <w:contextualSpacing/>
        <w:jc w:val="both"/>
        <w:rPr>
          <w:b/>
          <w:bCs/>
          <w:lang w:eastAsia="uk-UA"/>
        </w:rPr>
      </w:pPr>
      <w:r w:rsidRPr="00264178">
        <w:rPr>
          <w:b/>
          <w:bCs/>
          <w:lang w:eastAsia="uk-UA"/>
        </w:rPr>
        <w:t>збирання та очищення:</w:t>
      </w:r>
      <w:r w:rsidRPr="00264178">
        <w:rPr>
          <w:lang w:eastAsia="uk-UA"/>
        </w:rPr>
        <w:t xml:space="preserve"> виконавець зобов’язаний забезпечити прибирання місця надання послуг від залишків матеріалів та дрібного будівельного сміття.</w:t>
      </w:r>
    </w:p>
    <w:p w14:paraId="319BF652" w14:textId="77777777" w:rsidR="004E32F9" w:rsidRPr="00264178" w:rsidRDefault="004E32F9" w:rsidP="004E32F9">
      <w:pPr>
        <w:pStyle w:val="a3"/>
        <w:numPr>
          <w:ilvl w:val="0"/>
          <w:numId w:val="17"/>
        </w:numPr>
        <w:spacing w:before="0" w:beforeAutospacing="0" w:after="0" w:afterAutospacing="0"/>
        <w:contextualSpacing/>
        <w:jc w:val="both"/>
        <w:rPr>
          <w:b/>
          <w:bCs/>
          <w:lang w:eastAsia="uk-UA"/>
        </w:rPr>
      </w:pPr>
      <w:r w:rsidRPr="00264178">
        <w:rPr>
          <w:b/>
          <w:bCs/>
          <w:lang w:eastAsia="uk-UA"/>
        </w:rPr>
        <w:t>вивезення та утилізація:</w:t>
      </w:r>
      <w:r w:rsidRPr="00264178">
        <w:rPr>
          <w:lang w:eastAsia="uk-UA"/>
        </w:rPr>
        <w:t xml:space="preserve"> виконавець власними силами та за власний рахунок забезпечує збирання, завантаження, вивезення та утилізацію всього будівельного сміття, що утворилося в процесі надання послуг, з дотриманням вимог чинного законодавства України у сфері управління відходами.</w:t>
      </w:r>
    </w:p>
    <w:p w14:paraId="47457617" w14:textId="77777777" w:rsidR="004E32F9" w:rsidRDefault="004E32F9" w:rsidP="004E32F9">
      <w:pPr>
        <w:spacing w:after="0" w:line="240" w:lineRule="auto"/>
        <w:ind w:left="360"/>
        <w:jc w:val="both"/>
        <w:rPr>
          <w:rFonts w:ascii="Times New Roman" w:eastAsia="Times New Roman" w:hAnsi="Times New Roman"/>
          <w:b/>
          <w:bCs/>
          <w:sz w:val="24"/>
          <w:szCs w:val="24"/>
          <w:lang w:eastAsia="uk-UA"/>
        </w:rPr>
      </w:pPr>
    </w:p>
    <w:p w14:paraId="21DE7E20" w14:textId="77777777" w:rsidR="004E32F9" w:rsidRPr="00AC0479" w:rsidRDefault="004E32F9" w:rsidP="004E32F9">
      <w:pPr>
        <w:spacing w:after="0" w:line="240" w:lineRule="auto"/>
        <w:jc w:val="both"/>
        <w:rPr>
          <w:rFonts w:ascii="Times New Roman" w:eastAsia="Times New Roman" w:hAnsi="Times New Roman"/>
          <w:b/>
          <w:bCs/>
          <w:sz w:val="24"/>
          <w:szCs w:val="24"/>
          <w:lang w:eastAsia="uk-UA"/>
        </w:rPr>
      </w:pPr>
      <w:r>
        <w:rPr>
          <w:rFonts w:ascii="Times New Roman" w:eastAsia="Times New Roman" w:hAnsi="Times New Roman"/>
          <w:b/>
          <w:bCs/>
          <w:sz w:val="24"/>
          <w:szCs w:val="24"/>
          <w:lang w:eastAsia="uk-UA"/>
        </w:rPr>
        <w:lastRenderedPageBreak/>
        <w:t>Вимоги щодо формування договірної ціни:</w:t>
      </w:r>
    </w:p>
    <w:p w14:paraId="6F994C84" w14:textId="77777777" w:rsidR="004E32F9" w:rsidRDefault="004E32F9" w:rsidP="004E32F9">
      <w:pPr>
        <w:spacing w:after="0"/>
        <w:ind w:firstLine="360"/>
        <w:contextualSpacing/>
        <w:jc w:val="both"/>
        <w:rPr>
          <w:rFonts w:ascii="Times New Roman" w:hAnsi="Times New Roman"/>
          <w:b/>
          <w:bCs/>
          <w:sz w:val="24"/>
          <w:szCs w:val="24"/>
          <w:lang w:eastAsia="ru-RU"/>
        </w:rPr>
      </w:pPr>
    </w:p>
    <w:p w14:paraId="67195B50" w14:textId="77777777" w:rsidR="004E32F9" w:rsidRDefault="004E32F9" w:rsidP="004E32F9">
      <w:pPr>
        <w:spacing w:after="0"/>
        <w:ind w:firstLine="360"/>
        <w:contextualSpacing/>
        <w:jc w:val="both"/>
        <w:rPr>
          <w:rFonts w:ascii="Times New Roman" w:hAnsi="Times New Roman"/>
          <w:sz w:val="24"/>
          <w:szCs w:val="24"/>
          <w:lang w:eastAsia="ru-RU"/>
        </w:rPr>
      </w:pPr>
      <w:r w:rsidRPr="00BE15F6">
        <w:rPr>
          <w:rFonts w:ascii="Times New Roman" w:hAnsi="Times New Roman"/>
          <w:b/>
          <w:bCs/>
          <w:sz w:val="24"/>
          <w:szCs w:val="24"/>
          <w:lang w:eastAsia="ru-RU"/>
        </w:rPr>
        <w:t>Ціна тендерної пропозиції Учасника є твердою договірною ціною</w:t>
      </w:r>
      <w:r w:rsidRPr="00BE15F6">
        <w:rPr>
          <w:rFonts w:ascii="Times New Roman" w:hAnsi="Times New Roman"/>
          <w:sz w:val="24"/>
          <w:szCs w:val="24"/>
          <w:lang w:eastAsia="ru-RU"/>
        </w:rPr>
        <w:t xml:space="preserve">, розраховується відповідно до Кошторисних норм України «Настанова з визначення вартості будівництва», затверджених наказом </w:t>
      </w:r>
      <w:proofErr w:type="spellStart"/>
      <w:r w:rsidRPr="00BE15F6">
        <w:rPr>
          <w:rFonts w:ascii="Times New Roman" w:hAnsi="Times New Roman"/>
          <w:sz w:val="24"/>
          <w:szCs w:val="24"/>
          <w:lang w:eastAsia="ru-RU"/>
        </w:rPr>
        <w:t>Мінрегіону</w:t>
      </w:r>
      <w:proofErr w:type="spellEnd"/>
      <w:r w:rsidRPr="00BE15F6">
        <w:rPr>
          <w:rFonts w:ascii="Times New Roman" w:hAnsi="Times New Roman"/>
          <w:sz w:val="24"/>
          <w:szCs w:val="24"/>
          <w:lang w:eastAsia="ru-RU"/>
        </w:rPr>
        <w:t xml:space="preserve"> від 01.11.2021 № 281 (із змінами), та визначається з урахуванням того, що предметом закупівлі є послуги з поточного ремонту в розумінні Закону України «Про публічні закупівлі» (з урахуванням Особливостей).</w:t>
      </w:r>
      <w:r>
        <w:rPr>
          <w:rFonts w:ascii="Times New Roman" w:hAnsi="Times New Roman"/>
          <w:sz w:val="24"/>
          <w:szCs w:val="24"/>
          <w:lang w:eastAsia="ru-RU"/>
        </w:rPr>
        <w:t xml:space="preserve"> </w:t>
      </w:r>
    </w:p>
    <w:p w14:paraId="52D0F38A" w14:textId="77777777" w:rsidR="004E32F9" w:rsidRPr="005E2182" w:rsidRDefault="004E32F9" w:rsidP="004E32F9">
      <w:pPr>
        <w:spacing w:after="0"/>
        <w:ind w:firstLine="360"/>
        <w:contextualSpacing/>
        <w:jc w:val="both"/>
        <w:rPr>
          <w:rFonts w:ascii="Times New Roman" w:hAnsi="Times New Roman"/>
          <w:sz w:val="24"/>
          <w:szCs w:val="24"/>
          <w:lang w:eastAsia="ru-RU"/>
        </w:rPr>
      </w:pPr>
      <w:r w:rsidRPr="005E2182">
        <w:rPr>
          <w:rFonts w:ascii="Times New Roman" w:hAnsi="Times New Roman"/>
          <w:b/>
          <w:bCs/>
          <w:sz w:val="24"/>
          <w:szCs w:val="24"/>
          <w:lang w:eastAsia="ru-RU"/>
        </w:rPr>
        <w:t>Невід'ємною частиною Договору є кошторисна документація</w:t>
      </w:r>
      <w:r w:rsidRPr="005E2182">
        <w:rPr>
          <w:rFonts w:ascii="Times New Roman" w:hAnsi="Times New Roman"/>
          <w:sz w:val="24"/>
          <w:szCs w:val="24"/>
          <w:lang w:eastAsia="ru-RU"/>
        </w:rPr>
        <w:t xml:space="preserve">, розрахована та надана за формами і в порядку згідно з КНУ «Настанова з визначення вартості будівництва», у складі: дефектного </w:t>
      </w:r>
      <w:proofErr w:type="spellStart"/>
      <w:r w:rsidRPr="005E2182">
        <w:rPr>
          <w:rFonts w:ascii="Times New Roman" w:hAnsi="Times New Roman"/>
          <w:sz w:val="24"/>
          <w:szCs w:val="24"/>
          <w:lang w:eastAsia="ru-RU"/>
        </w:rPr>
        <w:t>акта</w:t>
      </w:r>
      <w:proofErr w:type="spellEnd"/>
      <w:r w:rsidRPr="005E2182">
        <w:rPr>
          <w:rFonts w:ascii="Times New Roman" w:hAnsi="Times New Roman"/>
          <w:sz w:val="24"/>
          <w:szCs w:val="24"/>
          <w:lang w:eastAsia="ru-RU"/>
        </w:rPr>
        <w:t xml:space="preserve">, договірної ціни з розрахунками, локального кошторису (локальних кошторисів), відомості ресурсів (підсумкової відомості ресурсів) та інформації про ціни на матеріальні ресурси </w:t>
      </w:r>
      <w:r w:rsidRPr="005E2182">
        <w:rPr>
          <w:rFonts w:ascii="Times New Roman" w:hAnsi="Times New Roman"/>
          <w:b/>
          <w:bCs/>
          <w:sz w:val="24"/>
          <w:szCs w:val="24"/>
          <w:lang w:eastAsia="ru-RU"/>
        </w:rPr>
        <w:t>із зазначенням такої інформації: найменування матеріального ресурсу (з характеристиками), одиниця виміру, кількість, відпускна ціна, вартість транспортування та заготівельно-складські витрати та країни-виробника щодо кожного матеріального ресурсу</w:t>
      </w:r>
      <w:r w:rsidRPr="005E2182">
        <w:rPr>
          <w:rFonts w:ascii="Times New Roman" w:hAnsi="Times New Roman"/>
          <w:sz w:val="24"/>
          <w:szCs w:val="24"/>
          <w:lang w:eastAsia="ru-RU"/>
        </w:rPr>
        <w:t>.</w:t>
      </w:r>
    </w:p>
    <w:p w14:paraId="351BC90E" w14:textId="77777777" w:rsidR="004E32F9" w:rsidRPr="00BE15F6" w:rsidRDefault="004E32F9" w:rsidP="004E32F9">
      <w:pPr>
        <w:spacing w:after="0"/>
        <w:ind w:firstLine="360"/>
        <w:contextualSpacing/>
        <w:jc w:val="both"/>
        <w:rPr>
          <w:rFonts w:ascii="Times New Roman" w:hAnsi="Times New Roman"/>
          <w:sz w:val="24"/>
          <w:szCs w:val="24"/>
          <w:lang w:eastAsia="ru-RU"/>
        </w:rPr>
      </w:pPr>
      <w:r w:rsidRPr="005E2182">
        <w:rPr>
          <w:rFonts w:ascii="Times New Roman" w:hAnsi="Times New Roman"/>
          <w:b/>
          <w:bCs/>
          <w:sz w:val="24"/>
          <w:szCs w:val="24"/>
          <w:lang w:eastAsia="ru-RU"/>
        </w:rPr>
        <w:t>Не врахована Учасником вартість окремих складових послуг</w:t>
      </w:r>
      <w:r w:rsidRPr="005E2182">
        <w:rPr>
          <w:rFonts w:ascii="Times New Roman" w:hAnsi="Times New Roman"/>
          <w:sz w:val="24"/>
          <w:szCs w:val="24"/>
          <w:lang w:eastAsia="ru-RU"/>
        </w:rPr>
        <w:t xml:space="preserve"> не сплачується Замовником окремо, а витрати на їх виконання</w:t>
      </w:r>
      <w:r w:rsidRPr="00BE15F6">
        <w:rPr>
          <w:rFonts w:ascii="Times New Roman" w:hAnsi="Times New Roman"/>
          <w:sz w:val="24"/>
          <w:szCs w:val="24"/>
          <w:lang w:eastAsia="ru-RU"/>
        </w:rPr>
        <w:t xml:space="preserve"> вважаються включеними до загальної ціни тендерної пропозиції Учасника.</w:t>
      </w:r>
    </w:p>
    <w:p w14:paraId="544C00D5" w14:textId="77777777" w:rsidR="004E32F9" w:rsidRDefault="004E32F9" w:rsidP="004E32F9">
      <w:pPr>
        <w:spacing w:after="0"/>
        <w:contextualSpacing/>
        <w:jc w:val="both"/>
        <w:rPr>
          <w:rFonts w:ascii="Times New Roman" w:hAnsi="Times New Roman"/>
          <w:sz w:val="24"/>
          <w:szCs w:val="24"/>
          <w:lang w:eastAsia="ru-RU"/>
        </w:rPr>
      </w:pPr>
    </w:p>
    <w:p w14:paraId="02C8C7EB" w14:textId="77777777" w:rsidR="004E32F9" w:rsidRPr="004D7616" w:rsidRDefault="004E32F9" w:rsidP="004E32F9">
      <w:pPr>
        <w:spacing w:after="0" w:line="240" w:lineRule="auto"/>
        <w:jc w:val="center"/>
        <w:rPr>
          <w:rFonts w:ascii="Times New Roman" w:hAnsi="Times New Roman"/>
          <w:b/>
          <w:caps/>
          <w:sz w:val="24"/>
          <w:szCs w:val="24"/>
        </w:rPr>
      </w:pPr>
      <w:r w:rsidRPr="004D7616">
        <w:rPr>
          <w:rFonts w:ascii="Times New Roman" w:hAnsi="Times New Roman"/>
          <w:b/>
          <w:caps/>
          <w:sz w:val="24"/>
          <w:szCs w:val="24"/>
        </w:rPr>
        <w:t>Документи, що підтверджують технічні, якісні та кількісні характеристики ПРЕДМЕТА ЗАКУПІВЛІ:</w:t>
      </w:r>
    </w:p>
    <w:p w14:paraId="7DC0A1E8" w14:textId="77777777" w:rsidR="004E32F9" w:rsidRPr="007002CC" w:rsidRDefault="004E32F9" w:rsidP="004E32F9">
      <w:pPr>
        <w:ind w:left="-426" w:firstLine="426"/>
        <w:jc w:val="both"/>
        <w:rPr>
          <w:rFonts w:ascii="Times New Roman" w:hAnsi="Times New Roman"/>
          <w:b/>
          <w:bCs/>
          <w:sz w:val="24"/>
          <w:szCs w:val="24"/>
          <w:lang w:eastAsia="ru-RU"/>
        </w:rPr>
      </w:pPr>
      <w:r w:rsidRPr="00CD65C0">
        <w:rPr>
          <w:rFonts w:ascii="Times New Roman" w:hAnsi="Times New Roman"/>
          <w:sz w:val="24"/>
          <w:szCs w:val="24"/>
          <w:lang w:eastAsia="ru-RU"/>
        </w:rPr>
        <w:t xml:space="preserve">На підтвердження відповідності тендерної пропозиції технічним, якісним, кількісним вимогам до предмета закупівлі, </w:t>
      </w:r>
      <w:r w:rsidRPr="007002CC">
        <w:rPr>
          <w:rFonts w:ascii="Times New Roman" w:hAnsi="Times New Roman"/>
          <w:b/>
          <w:bCs/>
          <w:sz w:val="24"/>
          <w:szCs w:val="24"/>
          <w:lang w:eastAsia="ru-RU"/>
        </w:rPr>
        <w:t>Учасником у складі тендерної пропозиції надається:</w:t>
      </w:r>
    </w:p>
    <w:p w14:paraId="621033FF" w14:textId="77777777" w:rsidR="004E32F9" w:rsidRPr="005E2182" w:rsidRDefault="004E32F9" w:rsidP="004E32F9">
      <w:pPr>
        <w:ind w:left="-426" w:firstLine="426"/>
        <w:jc w:val="both"/>
        <w:rPr>
          <w:rFonts w:ascii="Times New Roman" w:hAnsi="Times New Roman"/>
          <w:sz w:val="24"/>
          <w:szCs w:val="24"/>
          <w:lang w:eastAsia="ru-RU"/>
        </w:rPr>
      </w:pPr>
      <w:r>
        <w:rPr>
          <w:rFonts w:ascii="Times New Roman" w:hAnsi="Times New Roman"/>
          <w:sz w:val="24"/>
          <w:szCs w:val="24"/>
          <w:lang w:eastAsia="ru-RU"/>
        </w:rPr>
        <w:t>*</w:t>
      </w:r>
      <w:r w:rsidRPr="00CD65C0">
        <w:rPr>
          <w:rFonts w:ascii="Times New Roman" w:hAnsi="Times New Roman"/>
          <w:sz w:val="24"/>
          <w:szCs w:val="24"/>
          <w:lang w:eastAsia="ru-RU"/>
        </w:rPr>
        <w:t xml:space="preserve">  </w:t>
      </w:r>
      <w:r w:rsidRPr="005E2182">
        <w:rPr>
          <w:rFonts w:ascii="Times New Roman" w:hAnsi="Times New Roman"/>
          <w:b/>
          <w:bCs/>
          <w:sz w:val="24"/>
          <w:szCs w:val="24"/>
          <w:lang w:eastAsia="ru-RU"/>
        </w:rPr>
        <w:t>довідка (в довільній формі)</w:t>
      </w:r>
      <w:r w:rsidRPr="005E2182">
        <w:rPr>
          <w:rFonts w:ascii="Times New Roman" w:hAnsi="Times New Roman"/>
          <w:sz w:val="24"/>
          <w:szCs w:val="24"/>
          <w:lang w:eastAsia="ru-RU"/>
        </w:rPr>
        <w:t xml:space="preserve"> щодо можливості надання послуг згідно з вимогами тендерної документації;</w:t>
      </w:r>
    </w:p>
    <w:p w14:paraId="22A79B13" w14:textId="77777777" w:rsidR="004E32F9" w:rsidRPr="005E2182"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 xml:space="preserve">*  </w:t>
      </w:r>
      <w:r w:rsidRPr="005E2182">
        <w:rPr>
          <w:rFonts w:ascii="Times New Roman" w:hAnsi="Times New Roman"/>
          <w:b/>
          <w:bCs/>
          <w:sz w:val="24"/>
          <w:szCs w:val="24"/>
          <w:lang w:eastAsia="ru-RU"/>
        </w:rPr>
        <w:t>довідка у довільній формі щодо дотримання вимог чинного законодавства із захисту довкілля,</w:t>
      </w:r>
      <w:r w:rsidRPr="005E2182">
        <w:rPr>
          <w:rFonts w:ascii="Times New Roman" w:hAnsi="Times New Roman"/>
          <w:sz w:val="24"/>
          <w:szCs w:val="24"/>
          <w:lang w:eastAsia="ru-RU"/>
        </w:rPr>
        <w:t xml:space="preserve"> у якій зазначається застосування учасником заходів із захисту довкілля, передбачених чинним законодавством України пов’язаних з відходами, що утворюються у процесі надання послуг;</w:t>
      </w:r>
    </w:p>
    <w:p w14:paraId="12F4EECA" w14:textId="77777777" w:rsidR="004E32F9" w:rsidRPr="005E2182"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 xml:space="preserve">* </w:t>
      </w:r>
      <w:r w:rsidRPr="005E2182">
        <w:rPr>
          <w:rFonts w:ascii="Times New Roman" w:hAnsi="Times New Roman"/>
          <w:b/>
          <w:bCs/>
          <w:sz w:val="24"/>
          <w:szCs w:val="24"/>
          <w:lang w:eastAsia="ru-RU"/>
        </w:rPr>
        <w:t xml:space="preserve"> </w:t>
      </w:r>
      <w:r w:rsidRPr="005E2182">
        <w:rPr>
          <w:rFonts w:ascii="Times New Roman" w:hAnsi="Times New Roman"/>
          <w:sz w:val="24"/>
          <w:szCs w:val="24"/>
          <w:lang w:eastAsia="ru-RU"/>
        </w:rPr>
        <w:t xml:space="preserve">учасник у складі тендерної пропозиції надає </w:t>
      </w:r>
      <w:r w:rsidRPr="005E2182">
        <w:rPr>
          <w:rFonts w:ascii="Times New Roman" w:hAnsi="Times New Roman"/>
          <w:b/>
          <w:bCs/>
          <w:sz w:val="24"/>
          <w:szCs w:val="24"/>
          <w:lang w:eastAsia="ru-RU"/>
        </w:rPr>
        <w:t>гарантійний лист, яким засвідчує, що під час виконання робіт за предметом закупівлі ним будуть дотримані всі обов'язкові вимоги законодавства України з питань охорони праці та промислової безпеки,</w:t>
      </w:r>
      <w:r w:rsidRPr="005E2182">
        <w:rPr>
          <w:rFonts w:ascii="Times New Roman" w:hAnsi="Times New Roman"/>
          <w:sz w:val="24"/>
          <w:szCs w:val="24"/>
          <w:lang w:eastAsia="ru-RU"/>
        </w:rPr>
        <w:t xml:space="preserve"> зокрема вимоги </w:t>
      </w:r>
      <w:r w:rsidRPr="005E2182">
        <w:rPr>
          <w:rFonts w:ascii="Times New Roman" w:hAnsi="Times New Roman"/>
          <w:i/>
          <w:iCs/>
          <w:sz w:val="24"/>
          <w:szCs w:val="24"/>
          <w:lang w:eastAsia="ru-RU"/>
        </w:rPr>
        <w:t>Постанови КМУ від 26.10.2011 № 1107</w:t>
      </w:r>
      <w:r w:rsidRPr="005E2182">
        <w:rPr>
          <w:rFonts w:ascii="Times New Roman" w:hAnsi="Times New Roman"/>
          <w:sz w:val="24"/>
          <w:szCs w:val="24"/>
          <w:lang w:eastAsia="ru-RU"/>
        </w:rPr>
        <w:t xml:space="preserve"> та </w:t>
      </w:r>
      <w:r w:rsidRPr="005E2182">
        <w:rPr>
          <w:rFonts w:ascii="Times New Roman" w:hAnsi="Times New Roman"/>
          <w:i/>
          <w:iCs/>
          <w:sz w:val="24"/>
          <w:szCs w:val="24"/>
          <w:lang w:eastAsia="ru-RU"/>
        </w:rPr>
        <w:t>НПАОП 0.00-1.15-07</w:t>
      </w:r>
      <w:r w:rsidRPr="005E2182">
        <w:rPr>
          <w:rFonts w:ascii="Times New Roman" w:hAnsi="Times New Roman"/>
          <w:sz w:val="24"/>
          <w:szCs w:val="24"/>
          <w:lang w:eastAsia="ru-RU"/>
        </w:rPr>
        <w:t xml:space="preserve"> "Правила охорони праці під час виконання робіт на висоті".</w:t>
      </w:r>
    </w:p>
    <w:p w14:paraId="5979686A" w14:textId="77777777" w:rsidR="004E32F9" w:rsidRPr="004E32F9"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w:t>
      </w:r>
      <w:r w:rsidRPr="005E2182">
        <w:rPr>
          <w:rFonts w:ascii="Times New Roman" w:hAnsi="Times New Roman"/>
          <w:b/>
          <w:bCs/>
          <w:sz w:val="24"/>
          <w:szCs w:val="24"/>
          <w:lang w:eastAsia="ru-RU"/>
        </w:rPr>
        <w:t>копії документів виробника</w:t>
      </w:r>
      <w:r w:rsidRPr="005E2182">
        <w:rPr>
          <w:rFonts w:ascii="Times New Roman" w:hAnsi="Times New Roman"/>
          <w:sz w:val="24"/>
          <w:szCs w:val="24"/>
          <w:lang w:eastAsia="ru-RU"/>
        </w:rPr>
        <w:t xml:space="preserve">, що засвідчують якість та безпеку матеріалів і виробів, які планується використовувати під час надання послуг чинних на момент подання пропозиції </w:t>
      </w:r>
      <w:r w:rsidRPr="004E32F9">
        <w:rPr>
          <w:rFonts w:ascii="Times New Roman" w:hAnsi="Times New Roman"/>
          <w:sz w:val="24"/>
          <w:szCs w:val="24"/>
          <w:lang w:eastAsia="ru-RU"/>
        </w:rPr>
        <w:t>(паспорти якості, та/або сертифікати відповідності, та/або декларації про відповідність, або інші документи, що підтверджують якість та передбачені чинним законодавством).</w:t>
      </w:r>
    </w:p>
    <w:tbl>
      <w:tblPr>
        <w:tblW w:w="1806" w:type="dxa"/>
        <w:tblInd w:w="2" w:type="dxa"/>
        <w:tblLayout w:type="fixed"/>
        <w:tblCellMar>
          <w:left w:w="115" w:type="dxa"/>
          <w:right w:w="115" w:type="dxa"/>
        </w:tblCellMar>
        <w:tblLook w:val="0000" w:firstRow="0" w:lastRow="0" w:firstColumn="0" w:lastColumn="0" w:noHBand="0" w:noVBand="0"/>
      </w:tblPr>
      <w:tblGrid>
        <w:gridCol w:w="1806"/>
      </w:tblGrid>
      <w:tr w:rsidR="004E32F9" w:rsidRPr="006B4F4A" w14:paraId="3789FA93" w14:textId="77777777" w:rsidTr="008F24C6">
        <w:tc>
          <w:tcPr>
            <w:tcW w:w="1806" w:type="dxa"/>
          </w:tcPr>
          <w:p w14:paraId="07D95476" w14:textId="77777777" w:rsidR="004E32F9" w:rsidRPr="005C0B24" w:rsidRDefault="004E32F9" w:rsidP="008F24C6">
            <w:pPr>
              <w:spacing w:line="216" w:lineRule="auto"/>
              <w:ind w:right="-108"/>
              <w:rPr>
                <w:rFonts w:ascii="Times New Roman" w:hAnsi="Times New Roman"/>
                <w:b/>
                <w:bCs/>
                <w:i/>
                <w:iCs/>
                <w:sz w:val="24"/>
                <w:szCs w:val="24"/>
                <w:lang w:eastAsia="ru-RU"/>
              </w:rPr>
            </w:pPr>
          </w:p>
        </w:tc>
      </w:tr>
    </w:tbl>
    <w:p w14:paraId="5D5188CC" w14:textId="77777777" w:rsidR="004E32F9" w:rsidRPr="00FF1181" w:rsidRDefault="004E32F9" w:rsidP="00097BE3">
      <w:pPr>
        <w:spacing w:after="0"/>
        <w:ind w:left="-425" w:firstLine="992"/>
        <w:contextualSpacing/>
        <w:jc w:val="both"/>
        <w:rPr>
          <w:rFonts w:ascii="Times New Roman" w:eastAsia="Arial" w:hAnsi="Times New Roman"/>
          <w:b/>
          <w:color w:val="000000"/>
          <w:sz w:val="24"/>
          <w:szCs w:val="24"/>
          <w:lang w:eastAsia="ru-RU"/>
        </w:rPr>
      </w:pPr>
    </w:p>
    <w:sectPr w:rsidR="004E32F9" w:rsidRPr="00FF1181" w:rsidSect="00097BE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2FC2"/>
    <w:multiLevelType w:val="hybridMultilevel"/>
    <w:tmpl w:val="D1622746"/>
    <w:lvl w:ilvl="0" w:tplc="9E106F2E">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9983F1B"/>
    <w:multiLevelType w:val="hybridMultilevel"/>
    <w:tmpl w:val="304EAED0"/>
    <w:lvl w:ilvl="0" w:tplc="E01AE8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C907C7"/>
    <w:multiLevelType w:val="hybridMultilevel"/>
    <w:tmpl w:val="3B6E55D6"/>
    <w:lvl w:ilvl="0" w:tplc="0422000D">
      <w:start w:val="1"/>
      <w:numFmt w:val="bullet"/>
      <w:lvlText w:val=""/>
      <w:lvlJc w:val="left"/>
      <w:pPr>
        <w:ind w:left="1724" w:hanging="360"/>
      </w:pPr>
      <w:rPr>
        <w:rFonts w:ascii="Wingdings" w:hAnsi="Wingdings" w:hint="default"/>
      </w:rPr>
    </w:lvl>
    <w:lvl w:ilvl="1" w:tplc="04220003" w:tentative="1">
      <w:start w:val="1"/>
      <w:numFmt w:val="bullet"/>
      <w:lvlText w:val="o"/>
      <w:lvlJc w:val="left"/>
      <w:pPr>
        <w:ind w:left="2444" w:hanging="360"/>
      </w:pPr>
      <w:rPr>
        <w:rFonts w:ascii="Courier New" w:hAnsi="Courier New" w:cs="Courier New" w:hint="default"/>
      </w:rPr>
    </w:lvl>
    <w:lvl w:ilvl="2" w:tplc="04220005" w:tentative="1">
      <w:start w:val="1"/>
      <w:numFmt w:val="bullet"/>
      <w:lvlText w:val=""/>
      <w:lvlJc w:val="left"/>
      <w:pPr>
        <w:ind w:left="3164" w:hanging="360"/>
      </w:pPr>
      <w:rPr>
        <w:rFonts w:ascii="Wingdings" w:hAnsi="Wingdings" w:hint="default"/>
      </w:rPr>
    </w:lvl>
    <w:lvl w:ilvl="3" w:tplc="04220001" w:tentative="1">
      <w:start w:val="1"/>
      <w:numFmt w:val="bullet"/>
      <w:lvlText w:val=""/>
      <w:lvlJc w:val="left"/>
      <w:pPr>
        <w:ind w:left="3884" w:hanging="360"/>
      </w:pPr>
      <w:rPr>
        <w:rFonts w:ascii="Symbol" w:hAnsi="Symbol" w:hint="default"/>
      </w:rPr>
    </w:lvl>
    <w:lvl w:ilvl="4" w:tplc="04220003" w:tentative="1">
      <w:start w:val="1"/>
      <w:numFmt w:val="bullet"/>
      <w:lvlText w:val="o"/>
      <w:lvlJc w:val="left"/>
      <w:pPr>
        <w:ind w:left="4604" w:hanging="360"/>
      </w:pPr>
      <w:rPr>
        <w:rFonts w:ascii="Courier New" w:hAnsi="Courier New" w:cs="Courier New" w:hint="default"/>
      </w:rPr>
    </w:lvl>
    <w:lvl w:ilvl="5" w:tplc="04220005" w:tentative="1">
      <w:start w:val="1"/>
      <w:numFmt w:val="bullet"/>
      <w:lvlText w:val=""/>
      <w:lvlJc w:val="left"/>
      <w:pPr>
        <w:ind w:left="5324" w:hanging="360"/>
      </w:pPr>
      <w:rPr>
        <w:rFonts w:ascii="Wingdings" w:hAnsi="Wingdings" w:hint="default"/>
      </w:rPr>
    </w:lvl>
    <w:lvl w:ilvl="6" w:tplc="04220001" w:tentative="1">
      <w:start w:val="1"/>
      <w:numFmt w:val="bullet"/>
      <w:lvlText w:val=""/>
      <w:lvlJc w:val="left"/>
      <w:pPr>
        <w:ind w:left="6044" w:hanging="360"/>
      </w:pPr>
      <w:rPr>
        <w:rFonts w:ascii="Symbol" w:hAnsi="Symbol" w:hint="default"/>
      </w:rPr>
    </w:lvl>
    <w:lvl w:ilvl="7" w:tplc="04220003" w:tentative="1">
      <w:start w:val="1"/>
      <w:numFmt w:val="bullet"/>
      <w:lvlText w:val="o"/>
      <w:lvlJc w:val="left"/>
      <w:pPr>
        <w:ind w:left="6764" w:hanging="360"/>
      </w:pPr>
      <w:rPr>
        <w:rFonts w:ascii="Courier New" w:hAnsi="Courier New" w:cs="Courier New" w:hint="default"/>
      </w:rPr>
    </w:lvl>
    <w:lvl w:ilvl="8" w:tplc="04220005" w:tentative="1">
      <w:start w:val="1"/>
      <w:numFmt w:val="bullet"/>
      <w:lvlText w:val=""/>
      <w:lvlJc w:val="left"/>
      <w:pPr>
        <w:ind w:left="7484" w:hanging="360"/>
      </w:pPr>
      <w:rPr>
        <w:rFonts w:ascii="Wingdings" w:hAnsi="Wingdings" w:hint="default"/>
      </w:rPr>
    </w:lvl>
  </w:abstractNum>
  <w:abstractNum w:abstractNumId="3" w15:restartNumberingAfterBreak="0">
    <w:nsid w:val="1E4451A7"/>
    <w:multiLevelType w:val="hybridMultilevel"/>
    <w:tmpl w:val="8146B9CA"/>
    <w:lvl w:ilvl="0" w:tplc="0142872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FE3DB6"/>
    <w:multiLevelType w:val="multilevel"/>
    <w:tmpl w:val="7BEC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54D7C"/>
    <w:multiLevelType w:val="hybridMultilevel"/>
    <w:tmpl w:val="F1C0E50A"/>
    <w:lvl w:ilvl="0" w:tplc="765AEDBE">
      <w:start w:val="1"/>
      <w:numFmt w:val="decimal"/>
      <w:lvlText w:val="%1."/>
      <w:lvlJc w:val="left"/>
      <w:pPr>
        <w:tabs>
          <w:tab w:val="num" w:pos="643"/>
        </w:tabs>
        <w:ind w:left="643" w:hanging="360"/>
      </w:pPr>
      <w:rPr>
        <w:rFonts w:cs="Times New Roman" w:hint="default"/>
        <w:b/>
      </w:rPr>
    </w:lvl>
    <w:lvl w:ilvl="1" w:tplc="04190019">
      <w:start w:val="1"/>
      <w:numFmt w:val="lowerLetter"/>
      <w:lvlText w:val="%2."/>
      <w:lvlJc w:val="left"/>
      <w:pPr>
        <w:tabs>
          <w:tab w:val="num" w:pos="871"/>
        </w:tabs>
        <w:ind w:left="871" w:hanging="360"/>
      </w:pPr>
      <w:rPr>
        <w:rFonts w:cs="Times New Roman"/>
      </w:rPr>
    </w:lvl>
    <w:lvl w:ilvl="2" w:tplc="0419001B">
      <w:start w:val="1"/>
      <w:numFmt w:val="lowerRoman"/>
      <w:lvlText w:val="%3."/>
      <w:lvlJc w:val="right"/>
      <w:pPr>
        <w:tabs>
          <w:tab w:val="num" w:pos="1591"/>
        </w:tabs>
        <w:ind w:left="1591" w:hanging="180"/>
      </w:pPr>
      <w:rPr>
        <w:rFonts w:cs="Times New Roman"/>
      </w:rPr>
    </w:lvl>
    <w:lvl w:ilvl="3" w:tplc="0419000F">
      <w:start w:val="1"/>
      <w:numFmt w:val="decimal"/>
      <w:lvlText w:val="%4."/>
      <w:lvlJc w:val="left"/>
      <w:pPr>
        <w:tabs>
          <w:tab w:val="num" w:pos="2311"/>
        </w:tabs>
        <w:ind w:left="2311" w:hanging="360"/>
      </w:pPr>
      <w:rPr>
        <w:rFonts w:cs="Times New Roman"/>
      </w:rPr>
    </w:lvl>
    <w:lvl w:ilvl="4" w:tplc="04190019">
      <w:start w:val="1"/>
      <w:numFmt w:val="lowerLetter"/>
      <w:lvlText w:val="%5."/>
      <w:lvlJc w:val="left"/>
      <w:pPr>
        <w:tabs>
          <w:tab w:val="num" w:pos="3031"/>
        </w:tabs>
        <w:ind w:left="3031" w:hanging="360"/>
      </w:pPr>
      <w:rPr>
        <w:rFonts w:cs="Times New Roman"/>
      </w:rPr>
    </w:lvl>
    <w:lvl w:ilvl="5" w:tplc="0419001B">
      <w:start w:val="1"/>
      <w:numFmt w:val="lowerRoman"/>
      <w:lvlText w:val="%6."/>
      <w:lvlJc w:val="right"/>
      <w:pPr>
        <w:tabs>
          <w:tab w:val="num" w:pos="3751"/>
        </w:tabs>
        <w:ind w:left="3751" w:hanging="180"/>
      </w:pPr>
      <w:rPr>
        <w:rFonts w:cs="Times New Roman"/>
      </w:rPr>
    </w:lvl>
    <w:lvl w:ilvl="6" w:tplc="0419000F">
      <w:start w:val="1"/>
      <w:numFmt w:val="decimal"/>
      <w:lvlText w:val="%7."/>
      <w:lvlJc w:val="left"/>
      <w:pPr>
        <w:tabs>
          <w:tab w:val="num" w:pos="4471"/>
        </w:tabs>
        <w:ind w:left="4471" w:hanging="360"/>
      </w:pPr>
      <w:rPr>
        <w:rFonts w:cs="Times New Roman"/>
      </w:rPr>
    </w:lvl>
    <w:lvl w:ilvl="7" w:tplc="04190019">
      <w:start w:val="1"/>
      <w:numFmt w:val="lowerLetter"/>
      <w:lvlText w:val="%8."/>
      <w:lvlJc w:val="left"/>
      <w:pPr>
        <w:tabs>
          <w:tab w:val="num" w:pos="5191"/>
        </w:tabs>
        <w:ind w:left="5191" w:hanging="360"/>
      </w:pPr>
      <w:rPr>
        <w:rFonts w:cs="Times New Roman"/>
      </w:rPr>
    </w:lvl>
    <w:lvl w:ilvl="8" w:tplc="0419001B">
      <w:start w:val="1"/>
      <w:numFmt w:val="lowerRoman"/>
      <w:lvlText w:val="%9."/>
      <w:lvlJc w:val="right"/>
      <w:pPr>
        <w:tabs>
          <w:tab w:val="num" w:pos="5911"/>
        </w:tabs>
        <w:ind w:left="5911" w:hanging="180"/>
      </w:pPr>
      <w:rPr>
        <w:rFonts w:cs="Times New Roman"/>
      </w:rPr>
    </w:lvl>
  </w:abstractNum>
  <w:abstractNum w:abstractNumId="6" w15:restartNumberingAfterBreak="0">
    <w:nsid w:val="3F2947AD"/>
    <w:multiLevelType w:val="hybridMultilevel"/>
    <w:tmpl w:val="A922EF2C"/>
    <w:lvl w:ilvl="0" w:tplc="04190011">
      <w:start w:val="1"/>
      <w:numFmt w:val="decimal"/>
      <w:lvlText w:val="%1)"/>
      <w:lvlJc w:val="left"/>
      <w:pPr>
        <w:ind w:left="74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BE3148D"/>
    <w:multiLevelType w:val="hybridMultilevel"/>
    <w:tmpl w:val="350C7C1E"/>
    <w:lvl w:ilvl="0" w:tplc="04190001">
      <w:start w:val="1"/>
      <w:numFmt w:val="bullet"/>
      <w:lvlText w:val=""/>
      <w:lvlJc w:val="left"/>
      <w:pPr>
        <w:ind w:left="1593" w:hanging="360"/>
      </w:pPr>
      <w:rPr>
        <w:rFonts w:ascii="Symbol" w:hAnsi="Symbol" w:hint="default"/>
      </w:rPr>
    </w:lvl>
    <w:lvl w:ilvl="1" w:tplc="04190003" w:tentative="1">
      <w:start w:val="1"/>
      <w:numFmt w:val="bullet"/>
      <w:lvlText w:val="o"/>
      <w:lvlJc w:val="left"/>
      <w:pPr>
        <w:ind w:left="2313" w:hanging="360"/>
      </w:pPr>
      <w:rPr>
        <w:rFonts w:ascii="Courier New" w:hAnsi="Courier New" w:cs="Courier New" w:hint="default"/>
      </w:rPr>
    </w:lvl>
    <w:lvl w:ilvl="2" w:tplc="04190005" w:tentative="1">
      <w:start w:val="1"/>
      <w:numFmt w:val="bullet"/>
      <w:lvlText w:val=""/>
      <w:lvlJc w:val="left"/>
      <w:pPr>
        <w:ind w:left="3033" w:hanging="360"/>
      </w:pPr>
      <w:rPr>
        <w:rFonts w:ascii="Wingdings" w:hAnsi="Wingdings" w:hint="default"/>
      </w:rPr>
    </w:lvl>
    <w:lvl w:ilvl="3" w:tplc="04190001" w:tentative="1">
      <w:start w:val="1"/>
      <w:numFmt w:val="bullet"/>
      <w:lvlText w:val=""/>
      <w:lvlJc w:val="left"/>
      <w:pPr>
        <w:ind w:left="3753" w:hanging="360"/>
      </w:pPr>
      <w:rPr>
        <w:rFonts w:ascii="Symbol" w:hAnsi="Symbol" w:hint="default"/>
      </w:rPr>
    </w:lvl>
    <w:lvl w:ilvl="4" w:tplc="04190003" w:tentative="1">
      <w:start w:val="1"/>
      <w:numFmt w:val="bullet"/>
      <w:lvlText w:val="o"/>
      <w:lvlJc w:val="left"/>
      <w:pPr>
        <w:ind w:left="4473" w:hanging="360"/>
      </w:pPr>
      <w:rPr>
        <w:rFonts w:ascii="Courier New" w:hAnsi="Courier New" w:cs="Courier New" w:hint="default"/>
      </w:rPr>
    </w:lvl>
    <w:lvl w:ilvl="5" w:tplc="04190005" w:tentative="1">
      <w:start w:val="1"/>
      <w:numFmt w:val="bullet"/>
      <w:lvlText w:val=""/>
      <w:lvlJc w:val="left"/>
      <w:pPr>
        <w:ind w:left="5193" w:hanging="360"/>
      </w:pPr>
      <w:rPr>
        <w:rFonts w:ascii="Wingdings" w:hAnsi="Wingdings" w:hint="default"/>
      </w:rPr>
    </w:lvl>
    <w:lvl w:ilvl="6" w:tplc="04190001" w:tentative="1">
      <w:start w:val="1"/>
      <w:numFmt w:val="bullet"/>
      <w:lvlText w:val=""/>
      <w:lvlJc w:val="left"/>
      <w:pPr>
        <w:ind w:left="5913" w:hanging="360"/>
      </w:pPr>
      <w:rPr>
        <w:rFonts w:ascii="Symbol" w:hAnsi="Symbol" w:hint="default"/>
      </w:rPr>
    </w:lvl>
    <w:lvl w:ilvl="7" w:tplc="04190003" w:tentative="1">
      <w:start w:val="1"/>
      <w:numFmt w:val="bullet"/>
      <w:lvlText w:val="o"/>
      <w:lvlJc w:val="left"/>
      <w:pPr>
        <w:ind w:left="6633" w:hanging="360"/>
      </w:pPr>
      <w:rPr>
        <w:rFonts w:ascii="Courier New" w:hAnsi="Courier New" w:cs="Courier New" w:hint="default"/>
      </w:rPr>
    </w:lvl>
    <w:lvl w:ilvl="8" w:tplc="04190005" w:tentative="1">
      <w:start w:val="1"/>
      <w:numFmt w:val="bullet"/>
      <w:lvlText w:val=""/>
      <w:lvlJc w:val="left"/>
      <w:pPr>
        <w:ind w:left="7353" w:hanging="360"/>
      </w:pPr>
      <w:rPr>
        <w:rFonts w:ascii="Wingdings" w:hAnsi="Wingdings" w:hint="default"/>
      </w:rPr>
    </w:lvl>
  </w:abstractNum>
  <w:abstractNum w:abstractNumId="8" w15:restartNumberingAfterBreak="0">
    <w:nsid w:val="556833B8"/>
    <w:multiLevelType w:val="hybridMultilevel"/>
    <w:tmpl w:val="B56ECB6C"/>
    <w:lvl w:ilvl="0" w:tplc="9E106F2E">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57E666CF"/>
    <w:multiLevelType w:val="hybridMultilevel"/>
    <w:tmpl w:val="46B03EDE"/>
    <w:lvl w:ilvl="0" w:tplc="14F8E120">
      <w:start w:val="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5BA64962"/>
    <w:multiLevelType w:val="hybridMultilevel"/>
    <w:tmpl w:val="EC38D9F8"/>
    <w:lvl w:ilvl="0" w:tplc="D952AEAC">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B82D56"/>
    <w:multiLevelType w:val="multilevel"/>
    <w:tmpl w:val="D0749D8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color w:val="000000"/>
        <w:spacing w:val="0"/>
        <w:w w:val="100"/>
        <w:position w:val="0"/>
        <w:sz w:val="24"/>
        <w:szCs w:val="24"/>
        <w:u w:val="single"/>
        <w:lang w:val="uk-UA" w:eastAsia="uk-UA" w:bidi="uk-UA"/>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6A260676"/>
    <w:multiLevelType w:val="hybridMultilevel"/>
    <w:tmpl w:val="131098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E5B73F7"/>
    <w:multiLevelType w:val="hybridMultilevel"/>
    <w:tmpl w:val="63BA448E"/>
    <w:lvl w:ilvl="0" w:tplc="B37403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F53495"/>
    <w:multiLevelType w:val="hybridMultilevel"/>
    <w:tmpl w:val="E27C3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4A66B6"/>
    <w:multiLevelType w:val="multilevel"/>
    <w:tmpl w:val="669E28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7ED45FB5"/>
    <w:multiLevelType w:val="multilevel"/>
    <w:tmpl w:val="D0AA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678989">
    <w:abstractNumId w:val="2"/>
  </w:num>
  <w:num w:numId="2" w16cid:durableId="20174900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1956197">
    <w:abstractNumId w:val="7"/>
  </w:num>
  <w:num w:numId="4" w16cid:durableId="653340067">
    <w:abstractNumId w:val="0"/>
  </w:num>
  <w:num w:numId="5" w16cid:durableId="1803763380">
    <w:abstractNumId w:val="9"/>
  </w:num>
  <w:num w:numId="6" w16cid:durableId="1798373909">
    <w:abstractNumId w:val="8"/>
  </w:num>
  <w:num w:numId="7" w16cid:durableId="1890265956">
    <w:abstractNumId w:val="4"/>
  </w:num>
  <w:num w:numId="8" w16cid:durableId="264994653">
    <w:abstractNumId w:val="1"/>
  </w:num>
  <w:num w:numId="9" w16cid:durableId="708724444">
    <w:abstractNumId w:val="10"/>
  </w:num>
  <w:num w:numId="10" w16cid:durableId="1095131417">
    <w:abstractNumId w:val="13"/>
  </w:num>
  <w:num w:numId="11" w16cid:durableId="40979102">
    <w:abstractNumId w:val="12"/>
  </w:num>
  <w:num w:numId="12" w16cid:durableId="1385830705">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1240404660">
    <w:abstractNumId w:val="15"/>
  </w:num>
  <w:num w:numId="14" w16cid:durableId="522745819">
    <w:abstractNumId w:val="14"/>
  </w:num>
  <w:num w:numId="15" w16cid:durableId="1874682705">
    <w:abstractNumId w:val="5"/>
  </w:num>
  <w:num w:numId="16" w16cid:durableId="784891006">
    <w:abstractNumId w:val="16"/>
  </w:num>
  <w:num w:numId="17" w16cid:durableId="1655406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37132"/>
    <w:rsid w:val="0000146E"/>
    <w:rsid w:val="0003773E"/>
    <w:rsid w:val="000472E6"/>
    <w:rsid w:val="0007385B"/>
    <w:rsid w:val="00083853"/>
    <w:rsid w:val="00097BE3"/>
    <w:rsid w:val="000A48B8"/>
    <w:rsid w:val="000C4D18"/>
    <w:rsid w:val="000C4DB8"/>
    <w:rsid w:val="000D03AF"/>
    <w:rsid w:val="0012245B"/>
    <w:rsid w:val="00130B5F"/>
    <w:rsid w:val="001635AC"/>
    <w:rsid w:val="0019202F"/>
    <w:rsid w:val="001C2019"/>
    <w:rsid w:val="001C22BF"/>
    <w:rsid w:val="001D0A5B"/>
    <w:rsid w:val="00204662"/>
    <w:rsid w:val="002364A7"/>
    <w:rsid w:val="00242E99"/>
    <w:rsid w:val="002722C1"/>
    <w:rsid w:val="002C31E4"/>
    <w:rsid w:val="002C70A9"/>
    <w:rsid w:val="003112CF"/>
    <w:rsid w:val="003506E8"/>
    <w:rsid w:val="00360E6C"/>
    <w:rsid w:val="00370E67"/>
    <w:rsid w:val="00371B60"/>
    <w:rsid w:val="003A74F3"/>
    <w:rsid w:val="00410A62"/>
    <w:rsid w:val="004333FC"/>
    <w:rsid w:val="00437203"/>
    <w:rsid w:val="004635C9"/>
    <w:rsid w:val="004810EC"/>
    <w:rsid w:val="00497023"/>
    <w:rsid w:val="004E32F9"/>
    <w:rsid w:val="004F7A49"/>
    <w:rsid w:val="00514340"/>
    <w:rsid w:val="005152D3"/>
    <w:rsid w:val="00515314"/>
    <w:rsid w:val="00516236"/>
    <w:rsid w:val="00516AFB"/>
    <w:rsid w:val="005330E0"/>
    <w:rsid w:val="0054233D"/>
    <w:rsid w:val="005650CE"/>
    <w:rsid w:val="005A41AC"/>
    <w:rsid w:val="005A5378"/>
    <w:rsid w:val="005D6990"/>
    <w:rsid w:val="0063065A"/>
    <w:rsid w:val="00647AC9"/>
    <w:rsid w:val="0067241B"/>
    <w:rsid w:val="006C42B7"/>
    <w:rsid w:val="006C5A98"/>
    <w:rsid w:val="006D2D73"/>
    <w:rsid w:val="006D36A1"/>
    <w:rsid w:val="006E4992"/>
    <w:rsid w:val="00722773"/>
    <w:rsid w:val="00727E30"/>
    <w:rsid w:val="00733600"/>
    <w:rsid w:val="00737F59"/>
    <w:rsid w:val="00762AF2"/>
    <w:rsid w:val="00766847"/>
    <w:rsid w:val="007761B2"/>
    <w:rsid w:val="007856E3"/>
    <w:rsid w:val="007E3F02"/>
    <w:rsid w:val="00805BBA"/>
    <w:rsid w:val="00816E10"/>
    <w:rsid w:val="008772B7"/>
    <w:rsid w:val="00877FB7"/>
    <w:rsid w:val="00890B44"/>
    <w:rsid w:val="008C052A"/>
    <w:rsid w:val="008E380B"/>
    <w:rsid w:val="00907871"/>
    <w:rsid w:val="0091696C"/>
    <w:rsid w:val="009274EA"/>
    <w:rsid w:val="00941B06"/>
    <w:rsid w:val="00952489"/>
    <w:rsid w:val="009A51B5"/>
    <w:rsid w:val="009B1AC6"/>
    <w:rsid w:val="009B2646"/>
    <w:rsid w:val="009E4FBC"/>
    <w:rsid w:val="00A0078D"/>
    <w:rsid w:val="00A01D60"/>
    <w:rsid w:val="00A11F09"/>
    <w:rsid w:val="00A30296"/>
    <w:rsid w:val="00A82070"/>
    <w:rsid w:val="00A84EF0"/>
    <w:rsid w:val="00A96D73"/>
    <w:rsid w:val="00A979E9"/>
    <w:rsid w:val="00AE3C2F"/>
    <w:rsid w:val="00AE5FFA"/>
    <w:rsid w:val="00B0448D"/>
    <w:rsid w:val="00B81EB5"/>
    <w:rsid w:val="00BC1A4F"/>
    <w:rsid w:val="00BF2139"/>
    <w:rsid w:val="00C3139A"/>
    <w:rsid w:val="00C534B1"/>
    <w:rsid w:val="00C74A62"/>
    <w:rsid w:val="00CA5385"/>
    <w:rsid w:val="00CB14AB"/>
    <w:rsid w:val="00CE5D33"/>
    <w:rsid w:val="00D00E4F"/>
    <w:rsid w:val="00D23799"/>
    <w:rsid w:val="00D348F9"/>
    <w:rsid w:val="00D37132"/>
    <w:rsid w:val="00D6631D"/>
    <w:rsid w:val="00D8051A"/>
    <w:rsid w:val="00D80E58"/>
    <w:rsid w:val="00D83BDF"/>
    <w:rsid w:val="00D93A17"/>
    <w:rsid w:val="00D97CC7"/>
    <w:rsid w:val="00DD2934"/>
    <w:rsid w:val="00DF6BD7"/>
    <w:rsid w:val="00E152FD"/>
    <w:rsid w:val="00E322B5"/>
    <w:rsid w:val="00E46AC5"/>
    <w:rsid w:val="00E610DD"/>
    <w:rsid w:val="00E80F39"/>
    <w:rsid w:val="00F04E81"/>
    <w:rsid w:val="00F06D98"/>
    <w:rsid w:val="00F77E49"/>
    <w:rsid w:val="00FA0EB6"/>
    <w:rsid w:val="00FB521F"/>
    <w:rsid w:val="00FF11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4F44"/>
  <w15:docId w15:val="{0BE984DB-F418-4777-8D90-702BCA47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A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
    <w:basedOn w:val="a"/>
    <w:link w:val="a4"/>
    <w:uiPriority w:val="99"/>
    <w:unhideWhenUsed/>
    <w:qFormat/>
    <w:rsid w:val="00E46AC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a5">
    <w:name w:val="Strong"/>
    <w:basedOn w:val="a0"/>
    <w:uiPriority w:val="22"/>
    <w:qFormat/>
    <w:rsid w:val="00E46AC5"/>
    <w:rPr>
      <w:b/>
      <w:bCs/>
    </w:rPr>
  </w:style>
  <w:style w:type="character" w:customStyle="1" w:styleId="js-apiid">
    <w:name w:val="js-apiid"/>
    <w:basedOn w:val="a0"/>
    <w:rsid w:val="00E46AC5"/>
  </w:style>
  <w:style w:type="paragraph" w:styleId="a6">
    <w:name w:val="List Paragraph"/>
    <w:aliases w:val="Number Bullets,AC List 01,EBRD List,CA bullets,Chapter10,List Paragraph,Список уровня 2,название табл/рис,Bullet Number,Bullet 1,Use Case List Paragraph,lp1,lp11,List Paragraph11,Абзац списка12,заголовок 1.1,Elenco Normale"/>
    <w:basedOn w:val="a"/>
    <w:link w:val="a7"/>
    <w:qFormat/>
    <w:rsid w:val="00DF6BD7"/>
    <w:pPr>
      <w:ind w:left="720"/>
      <w:contextualSpacing/>
    </w:pPr>
  </w:style>
  <w:style w:type="table" w:customStyle="1" w:styleId="1">
    <w:name w:val="Сетка таблицы1"/>
    <w:basedOn w:val="a1"/>
    <w:uiPriority w:val="39"/>
    <w:rsid w:val="00F04E81"/>
    <w:pPr>
      <w:spacing w:after="0" w:line="240" w:lineRule="auto"/>
    </w:pPr>
    <w:rPr>
      <w:rFonts w:ascii="Calibri" w:eastAsia="Calibri" w:hAnsi="Calibri" w:cs="Times New Roman"/>
      <w:kern w:val="0"/>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74A62"/>
    <w:pPr>
      <w:spacing w:after="0" w:line="240" w:lineRule="auto"/>
    </w:pPr>
    <w:rPr>
      <w:rFonts w:ascii="Times New Roman" w:eastAsia="Times New Roman" w:hAnsi="Times New Roman" w:cs="Times New Roman"/>
      <w:kern w:val="0"/>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A979E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link w:val="ListParagraphChar"/>
    <w:uiPriority w:val="99"/>
    <w:qFormat/>
    <w:rsid w:val="00D97CC7"/>
    <w:pPr>
      <w:suppressAutoHyphens/>
      <w:spacing w:after="0" w:line="240" w:lineRule="auto"/>
    </w:pPr>
    <w:rPr>
      <w:rFonts w:ascii="Times New Roman" w:eastAsia="Times New Roman" w:hAnsi="Times New Roman" w:cs="Times New Roman"/>
      <w:kern w:val="0"/>
      <w:sz w:val="24"/>
      <w:szCs w:val="24"/>
      <w:lang w:eastAsia="ar-SA"/>
    </w:rPr>
  </w:style>
  <w:style w:type="character" w:customStyle="1" w:styleId="ListParagraphChar">
    <w:name w:val="List Paragraph Char"/>
    <w:aliases w:val="название табл/рис Char,Список уровня 2 Char,Bullet Number Char,Bullet 1 Char,Use Case List Paragraph Char,lp1 Char,List Paragraph1 Char,lp11 Char,List Paragraph11 Char"/>
    <w:link w:val="10"/>
    <w:uiPriority w:val="99"/>
    <w:locked/>
    <w:rsid w:val="00D97CC7"/>
    <w:rPr>
      <w:rFonts w:ascii="Times New Roman" w:eastAsia="Times New Roman" w:hAnsi="Times New Roman" w:cs="Times New Roman"/>
      <w:kern w:val="0"/>
      <w:sz w:val="24"/>
      <w:szCs w:val="24"/>
      <w:lang w:eastAsia="ar-SA"/>
    </w:rPr>
  </w:style>
  <w:style w:type="character" w:customStyle="1" w:styleId="a4">
    <w:name w:val="Обычный (Интернет)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3"/>
    <w:qFormat/>
    <w:locked/>
    <w:rsid w:val="00D97CC7"/>
    <w:rPr>
      <w:rFonts w:ascii="Times New Roman" w:eastAsia="Times New Roman" w:hAnsi="Times New Roman" w:cs="Times New Roman"/>
      <w:kern w:val="0"/>
      <w:sz w:val="24"/>
      <w:szCs w:val="24"/>
    </w:rPr>
  </w:style>
  <w:style w:type="paragraph" w:customStyle="1" w:styleId="4">
    <w:name w:val="Абзац списка4"/>
    <w:basedOn w:val="a"/>
    <w:rsid w:val="00D97CC7"/>
    <w:pPr>
      <w:suppressAutoHyphens/>
      <w:spacing w:after="200" w:line="276" w:lineRule="auto"/>
      <w:ind w:left="720"/>
    </w:pPr>
    <w:rPr>
      <w:rFonts w:ascii="Calibri" w:eastAsia="Times New Roman" w:hAnsi="Calibri" w:cs="Times New Roman"/>
      <w:kern w:val="0"/>
      <w:lang w:eastAsia="ar-SA"/>
    </w:rPr>
  </w:style>
  <w:style w:type="character" w:customStyle="1" w:styleId="a9">
    <w:name w:val="Другое_"/>
    <w:basedOn w:val="a0"/>
    <w:link w:val="aa"/>
    <w:rsid w:val="00D97CC7"/>
    <w:rPr>
      <w:rFonts w:ascii="Times New Roman" w:eastAsia="Times New Roman" w:hAnsi="Times New Roman" w:cs="Times New Roman"/>
    </w:rPr>
  </w:style>
  <w:style w:type="paragraph" w:customStyle="1" w:styleId="aa">
    <w:name w:val="Другое"/>
    <w:basedOn w:val="a"/>
    <w:link w:val="a9"/>
    <w:rsid w:val="00D97CC7"/>
    <w:pPr>
      <w:widowControl w:val="0"/>
      <w:spacing w:after="0" w:line="240" w:lineRule="auto"/>
    </w:pPr>
    <w:rPr>
      <w:rFonts w:ascii="Times New Roman" w:eastAsia="Times New Roman" w:hAnsi="Times New Roman" w:cs="Times New Roman"/>
    </w:rPr>
  </w:style>
  <w:style w:type="character" w:customStyle="1" w:styleId="a7">
    <w:name w:val="Абзац списка Знак"/>
    <w:aliases w:val="Number Bullets Знак,AC List 01 Знак,EBRD List Знак,CA bullets Знак,Chapter10 Знак,List Paragraph Знак,Список уровня 2 Знак,название табл/рис Знак,Bullet Number Знак,Bullet 1 Знак,Use Case List Paragraph Знак,lp1 Знак,lp11 Знак"/>
    <w:link w:val="a6"/>
    <w:qFormat/>
    <w:rsid w:val="0007385B"/>
  </w:style>
  <w:style w:type="paragraph" w:styleId="ab">
    <w:name w:val="No Spacing"/>
    <w:link w:val="ac"/>
    <w:uiPriority w:val="1"/>
    <w:qFormat/>
    <w:rsid w:val="00D93A17"/>
    <w:pPr>
      <w:suppressAutoHyphens/>
      <w:spacing w:after="0" w:line="240" w:lineRule="auto"/>
    </w:pPr>
    <w:rPr>
      <w:rFonts w:ascii="Calibri" w:eastAsia="Arial" w:hAnsi="Calibri" w:cs="Times New Roman"/>
      <w:kern w:val="0"/>
      <w:lang w:val="ru-RU" w:eastAsia="ar-SA"/>
    </w:rPr>
  </w:style>
  <w:style w:type="character" w:customStyle="1" w:styleId="ac">
    <w:name w:val="Без интервала Знак"/>
    <w:link w:val="ab"/>
    <w:uiPriority w:val="1"/>
    <w:locked/>
    <w:rsid w:val="00D93A17"/>
    <w:rPr>
      <w:rFonts w:ascii="Calibri" w:eastAsia="Arial" w:hAnsi="Calibri" w:cs="Times New Roman"/>
      <w:kern w:val="0"/>
      <w:lang w:val="ru-RU" w:eastAsia="ar-SA"/>
    </w:rPr>
  </w:style>
  <w:style w:type="paragraph" w:customStyle="1" w:styleId="11">
    <w:name w:val="Обычный (веб)1"/>
    <w:basedOn w:val="a"/>
    <w:rsid w:val="00D93A17"/>
    <w:pPr>
      <w:suppressAutoHyphens/>
      <w:spacing w:before="150" w:after="150" w:line="240" w:lineRule="auto"/>
    </w:pPr>
    <w:rPr>
      <w:rFonts w:ascii="Times New Roman" w:eastAsia="Times New Roman" w:hAnsi="Times New Roman" w:cs="Times New Roman"/>
      <w:kern w:val="0"/>
      <w:sz w:val="24"/>
      <w:szCs w:val="24"/>
      <w:lang w:eastAsia="zh-CN"/>
    </w:rPr>
  </w:style>
  <w:style w:type="paragraph" w:customStyle="1" w:styleId="Standard">
    <w:name w:val="Standard"/>
    <w:rsid w:val="00D93A17"/>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en-US" w:eastAsia="zh-CN" w:bidi="hi-IN"/>
    </w:rPr>
  </w:style>
  <w:style w:type="character" w:styleId="ad">
    <w:name w:val="Hyperlink"/>
    <w:basedOn w:val="a0"/>
    <w:uiPriority w:val="99"/>
    <w:unhideWhenUsed/>
    <w:rsid w:val="00D93A17"/>
    <w:rPr>
      <w:color w:val="0563C1" w:themeColor="hyperlink"/>
      <w:u w:val="single"/>
    </w:rPr>
  </w:style>
  <w:style w:type="character" w:customStyle="1" w:styleId="12">
    <w:name w:val="Неразрешенное упоминание1"/>
    <w:basedOn w:val="a0"/>
    <w:uiPriority w:val="99"/>
    <w:semiHidden/>
    <w:unhideWhenUsed/>
    <w:rsid w:val="00D93A17"/>
    <w:rPr>
      <w:color w:val="605E5C"/>
      <w:shd w:val="clear" w:color="auto" w:fill="E1DFDD"/>
    </w:rPr>
  </w:style>
  <w:style w:type="character" w:customStyle="1" w:styleId="20">
    <w:name w:val="Основний текст (2)_"/>
    <w:link w:val="21"/>
    <w:rsid w:val="004E32F9"/>
    <w:rPr>
      <w:sz w:val="28"/>
      <w:szCs w:val="28"/>
      <w:shd w:val="clear" w:color="auto" w:fill="FFFFFF"/>
    </w:rPr>
  </w:style>
  <w:style w:type="paragraph" w:customStyle="1" w:styleId="21">
    <w:name w:val="Основний текст (2)"/>
    <w:basedOn w:val="a"/>
    <w:link w:val="20"/>
    <w:rsid w:val="004E32F9"/>
    <w:pPr>
      <w:widowControl w:val="0"/>
      <w:shd w:val="clear" w:color="auto" w:fill="FFFFFF"/>
      <w:spacing w:after="0" w:line="367" w:lineRule="exact"/>
      <w:ind w:hanging="300"/>
      <w:jc w:val="center"/>
    </w:pPr>
    <w:rPr>
      <w:sz w:val="28"/>
      <w:szCs w:val="28"/>
    </w:rPr>
  </w:style>
  <w:style w:type="character" w:styleId="ae">
    <w:name w:val="Unresolved Mention"/>
    <w:basedOn w:val="a0"/>
    <w:uiPriority w:val="99"/>
    <w:semiHidden/>
    <w:unhideWhenUsed/>
    <w:rsid w:val="00D00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39942">
      <w:bodyDiv w:val="1"/>
      <w:marLeft w:val="0"/>
      <w:marRight w:val="0"/>
      <w:marTop w:val="0"/>
      <w:marBottom w:val="0"/>
      <w:divBdr>
        <w:top w:val="none" w:sz="0" w:space="0" w:color="auto"/>
        <w:left w:val="none" w:sz="0" w:space="0" w:color="auto"/>
        <w:bottom w:val="none" w:sz="0" w:space="0" w:color="auto"/>
        <w:right w:val="none" w:sz="0" w:space="0" w:color="auto"/>
      </w:divBdr>
      <w:divsChild>
        <w:div w:id="230164825">
          <w:marLeft w:val="0"/>
          <w:marRight w:val="0"/>
          <w:marTop w:val="0"/>
          <w:marBottom w:val="0"/>
          <w:divBdr>
            <w:top w:val="none" w:sz="0" w:space="0" w:color="auto"/>
            <w:left w:val="none" w:sz="0" w:space="0" w:color="auto"/>
            <w:bottom w:val="none" w:sz="0" w:space="0" w:color="auto"/>
            <w:right w:val="none" w:sz="0" w:space="0" w:color="auto"/>
          </w:divBdr>
        </w:div>
        <w:div w:id="814300393">
          <w:marLeft w:val="0"/>
          <w:marRight w:val="0"/>
          <w:marTop w:val="0"/>
          <w:marBottom w:val="0"/>
          <w:divBdr>
            <w:top w:val="none" w:sz="0" w:space="0" w:color="auto"/>
            <w:left w:val="none" w:sz="0" w:space="0" w:color="auto"/>
            <w:bottom w:val="none" w:sz="0" w:space="0" w:color="auto"/>
            <w:right w:val="none" w:sz="0" w:space="0" w:color="auto"/>
          </w:divBdr>
        </w:div>
        <w:div w:id="1151288186">
          <w:marLeft w:val="0"/>
          <w:marRight w:val="0"/>
          <w:marTop w:val="0"/>
          <w:marBottom w:val="0"/>
          <w:divBdr>
            <w:top w:val="none" w:sz="0" w:space="0" w:color="auto"/>
            <w:left w:val="none" w:sz="0" w:space="0" w:color="auto"/>
            <w:bottom w:val="none" w:sz="0" w:space="0" w:color="auto"/>
            <w:right w:val="none" w:sz="0" w:space="0" w:color="auto"/>
          </w:divBdr>
        </w:div>
        <w:div w:id="930743191">
          <w:marLeft w:val="0"/>
          <w:marRight w:val="0"/>
          <w:marTop w:val="0"/>
          <w:marBottom w:val="0"/>
          <w:divBdr>
            <w:top w:val="none" w:sz="0" w:space="0" w:color="auto"/>
            <w:left w:val="none" w:sz="0" w:space="0" w:color="auto"/>
            <w:bottom w:val="none" w:sz="0" w:space="0" w:color="auto"/>
            <w:right w:val="none" w:sz="0" w:space="0" w:color="auto"/>
          </w:divBdr>
        </w:div>
        <w:div w:id="1085804629">
          <w:marLeft w:val="0"/>
          <w:marRight w:val="0"/>
          <w:marTop w:val="0"/>
          <w:marBottom w:val="0"/>
          <w:divBdr>
            <w:top w:val="none" w:sz="0" w:space="0" w:color="auto"/>
            <w:left w:val="none" w:sz="0" w:space="0" w:color="auto"/>
            <w:bottom w:val="none" w:sz="0" w:space="0" w:color="auto"/>
            <w:right w:val="none" w:sz="0" w:space="0" w:color="auto"/>
          </w:divBdr>
        </w:div>
        <w:div w:id="459298956">
          <w:marLeft w:val="0"/>
          <w:marRight w:val="0"/>
          <w:marTop w:val="0"/>
          <w:marBottom w:val="0"/>
          <w:divBdr>
            <w:top w:val="none" w:sz="0" w:space="0" w:color="auto"/>
            <w:left w:val="none" w:sz="0" w:space="0" w:color="auto"/>
            <w:bottom w:val="none" w:sz="0" w:space="0" w:color="auto"/>
            <w:right w:val="none" w:sz="0" w:space="0" w:color="auto"/>
          </w:divBdr>
        </w:div>
      </w:divsChild>
    </w:div>
    <w:div w:id="946423775">
      <w:bodyDiv w:val="1"/>
      <w:marLeft w:val="0"/>
      <w:marRight w:val="0"/>
      <w:marTop w:val="0"/>
      <w:marBottom w:val="0"/>
      <w:divBdr>
        <w:top w:val="none" w:sz="0" w:space="0" w:color="auto"/>
        <w:left w:val="none" w:sz="0" w:space="0" w:color="auto"/>
        <w:bottom w:val="none" w:sz="0" w:space="0" w:color="auto"/>
        <w:right w:val="none" w:sz="0" w:space="0" w:color="auto"/>
      </w:divBdr>
    </w:div>
    <w:div w:id="1750732907">
      <w:bodyDiv w:val="1"/>
      <w:marLeft w:val="0"/>
      <w:marRight w:val="0"/>
      <w:marTop w:val="0"/>
      <w:marBottom w:val="0"/>
      <w:divBdr>
        <w:top w:val="none" w:sz="0" w:space="0" w:color="auto"/>
        <w:left w:val="none" w:sz="0" w:space="0" w:color="auto"/>
        <w:bottom w:val="none" w:sz="0" w:space="0" w:color="auto"/>
        <w:right w:val="none" w:sz="0" w:space="0" w:color="auto"/>
      </w:divBdr>
    </w:div>
    <w:div w:id="2030328395">
      <w:bodyDiv w:val="1"/>
      <w:marLeft w:val="0"/>
      <w:marRight w:val="0"/>
      <w:marTop w:val="0"/>
      <w:marBottom w:val="0"/>
      <w:divBdr>
        <w:top w:val="none" w:sz="0" w:space="0" w:color="auto"/>
        <w:left w:val="none" w:sz="0" w:space="0" w:color="auto"/>
        <w:bottom w:val="none" w:sz="0" w:space="0" w:color="auto"/>
        <w:right w:val="none" w:sz="0" w:space="0" w:color="auto"/>
      </w:divBdr>
      <w:divsChild>
        <w:div w:id="1141389025">
          <w:marLeft w:val="0"/>
          <w:marRight w:val="0"/>
          <w:marTop w:val="0"/>
          <w:marBottom w:val="0"/>
          <w:divBdr>
            <w:top w:val="none" w:sz="0" w:space="0" w:color="auto"/>
            <w:left w:val="none" w:sz="0" w:space="0" w:color="auto"/>
            <w:bottom w:val="none" w:sz="0" w:space="0" w:color="auto"/>
            <w:right w:val="none" w:sz="0" w:space="0" w:color="auto"/>
          </w:divBdr>
        </w:div>
        <w:div w:id="1637948032">
          <w:marLeft w:val="0"/>
          <w:marRight w:val="0"/>
          <w:marTop w:val="0"/>
          <w:marBottom w:val="0"/>
          <w:divBdr>
            <w:top w:val="none" w:sz="0" w:space="0" w:color="auto"/>
            <w:left w:val="none" w:sz="0" w:space="0" w:color="auto"/>
            <w:bottom w:val="none" w:sz="0" w:space="0" w:color="auto"/>
            <w:right w:val="none" w:sz="0" w:space="0" w:color="auto"/>
          </w:divBdr>
        </w:div>
        <w:div w:id="1110272976">
          <w:marLeft w:val="0"/>
          <w:marRight w:val="0"/>
          <w:marTop w:val="0"/>
          <w:marBottom w:val="0"/>
          <w:divBdr>
            <w:top w:val="none" w:sz="0" w:space="0" w:color="auto"/>
            <w:left w:val="none" w:sz="0" w:space="0" w:color="auto"/>
            <w:bottom w:val="none" w:sz="0" w:space="0" w:color="auto"/>
            <w:right w:val="none" w:sz="0" w:space="0" w:color="auto"/>
          </w:divBdr>
        </w:div>
        <w:div w:id="937566719">
          <w:marLeft w:val="0"/>
          <w:marRight w:val="0"/>
          <w:marTop w:val="0"/>
          <w:marBottom w:val="0"/>
          <w:divBdr>
            <w:top w:val="none" w:sz="0" w:space="0" w:color="auto"/>
            <w:left w:val="none" w:sz="0" w:space="0" w:color="auto"/>
            <w:bottom w:val="none" w:sz="0" w:space="0" w:color="auto"/>
            <w:right w:val="none" w:sz="0" w:space="0" w:color="auto"/>
          </w:divBdr>
        </w:div>
        <w:div w:id="1365516191">
          <w:marLeft w:val="0"/>
          <w:marRight w:val="0"/>
          <w:marTop w:val="0"/>
          <w:marBottom w:val="0"/>
          <w:divBdr>
            <w:top w:val="none" w:sz="0" w:space="0" w:color="auto"/>
            <w:left w:val="none" w:sz="0" w:space="0" w:color="auto"/>
            <w:bottom w:val="none" w:sz="0" w:space="0" w:color="auto"/>
            <w:right w:val="none" w:sz="0" w:space="0" w:color="auto"/>
          </w:divBdr>
        </w:div>
        <w:div w:id="915163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gov.ua/tender/UA-2025-06-06-011742-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6-09-23-013885-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A7A5F-A6BC-4D7B-AAEF-56FEA30A0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5</Pages>
  <Words>1842</Words>
  <Characters>10506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легенда я</dc:creator>
  <cp:keywords/>
  <dc:description/>
  <cp:lastModifiedBy>operator</cp:lastModifiedBy>
  <cp:revision>58</cp:revision>
  <cp:lastPrinted>2026-03-19T10:10:00Z</cp:lastPrinted>
  <dcterms:created xsi:type="dcterms:W3CDTF">2024-08-12T10:23:00Z</dcterms:created>
  <dcterms:modified xsi:type="dcterms:W3CDTF">2026-10-13T10:02:00Z</dcterms:modified>
</cp:coreProperties>
</file>