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4E" w:rsidRDefault="00B75A11">
      <w:r w:rsidRPr="00405AF8">
        <w:rPr>
          <w:rFonts w:ascii="Times New Roman" w:hAnsi="Times New Roman" w:cs="Times New Roman"/>
          <w:b/>
          <w:noProof/>
          <w:sz w:val="24"/>
          <w:szCs w:val="24"/>
          <w:lang w:eastAsia="uk-UA"/>
        </w:rPr>
        <w:drawing>
          <wp:inline distT="0" distB="0" distL="0" distR="0" wp14:anchorId="5A370187" wp14:editId="0B428E35">
            <wp:extent cx="5053965" cy="26396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3965" cy="2639695"/>
                    </a:xfrm>
                    <a:prstGeom prst="rect">
                      <a:avLst/>
                    </a:prstGeom>
                    <a:noFill/>
                  </pic:spPr>
                </pic:pic>
              </a:graphicData>
            </a:graphic>
          </wp:inline>
        </w:drawing>
      </w:r>
    </w:p>
    <w:p w:rsidR="00B75A11" w:rsidRDefault="00B75A11"/>
    <w:p w:rsidR="00B75A11" w:rsidRDefault="00B75A11"/>
    <w:p w:rsidR="00B75A11" w:rsidRDefault="00B75A11"/>
    <w:p w:rsidR="00B75A11" w:rsidRDefault="00B75A11"/>
    <w:p w:rsidR="00B75A11" w:rsidRDefault="00B75A11" w:rsidP="00B75A11">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Довідка щодо переглянутих </w:t>
      </w:r>
    </w:p>
    <w:p w:rsidR="00B716F9" w:rsidRDefault="00B75A11" w:rsidP="00B75A11">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Великою Палатою Верховного Суду </w:t>
      </w:r>
    </w:p>
    <w:p w:rsidR="00527EFC" w:rsidRDefault="00B716F9" w:rsidP="00527EFC">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та об’єднаною палатою Касаційного господарського суду </w:t>
      </w:r>
    </w:p>
    <w:p w:rsidR="00B75A11" w:rsidRPr="008A014A" w:rsidRDefault="00B716F9" w:rsidP="00527EFC">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у складі Верховного Суду </w:t>
      </w:r>
      <w:r w:rsidR="00B75A11">
        <w:rPr>
          <w:rFonts w:ascii="Arial" w:eastAsia="Times New Roman" w:hAnsi="Arial" w:cs="Arial"/>
          <w:b/>
          <w:bCs/>
          <w:sz w:val="44"/>
          <w:szCs w:val="44"/>
          <w:lang w:eastAsia="ru-RU"/>
        </w:rPr>
        <w:t>постанов Північно-західного апеляційного господарського суду</w:t>
      </w:r>
    </w:p>
    <w:p w:rsidR="00B75A11" w:rsidRPr="008A014A" w:rsidRDefault="00B75A11" w:rsidP="00B75A11">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за 2025 рік</w:t>
      </w:r>
    </w:p>
    <w:p w:rsidR="00B75A11" w:rsidRDefault="00B75A11"/>
    <w:p w:rsidR="00B75A11" w:rsidRDefault="00B75A11"/>
    <w:p w:rsidR="00B75A11" w:rsidRDefault="00B75A11"/>
    <w:p w:rsidR="00B75A11" w:rsidRDefault="00B75A11"/>
    <w:p w:rsidR="00B75A11" w:rsidRDefault="00B75A11"/>
    <w:p w:rsidR="00B75A11" w:rsidRDefault="00B75A11"/>
    <w:p w:rsidR="00B75A11" w:rsidRPr="00E15A9A" w:rsidRDefault="00B75A11" w:rsidP="00B75A11">
      <w:pPr>
        <w:spacing w:after="0" w:line="240" w:lineRule="auto"/>
        <w:jc w:val="both"/>
        <w:rPr>
          <w:rFonts w:ascii="Arial" w:eastAsia="Times New Roman" w:hAnsi="Arial" w:cs="Arial"/>
          <w:b/>
          <w:i/>
          <w:iCs/>
          <w:sz w:val="24"/>
          <w:szCs w:val="24"/>
          <w:lang w:eastAsia="ru-RU"/>
        </w:rPr>
      </w:pPr>
      <w:r w:rsidRPr="00E15A9A">
        <w:rPr>
          <w:rFonts w:ascii="Arial" w:eastAsia="Times New Roman" w:hAnsi="Arial" w:cs="Arial"/>
          <w:b/>
          <w:i/>
          <w:iCs/>
          <w:sz w:val="24"/>
          <w:szCs w:val="24"/>
          <w:lang w:eastAsia="ru-RU"/>
        </w:rPr>
        <w:t>Складено відділом аналітичної роботи</w:t>
      </w:r>
      <w:r>
        <w:rPr>
          <w:rFonts w:ascii="Arial" w:eastAsia="Times New Roman" w:hAnsi="Arial" w:cs="Arial"/>
          <w:b/>
          <w:i/>
          <w:iCs/>
          <w:sz w:val="24"/>
          <w:szCs w:val="24"/>
          <w:lang w:eastAsia="ru-RU"/>
        </w:rPr>
        <w:t>,</w:t>
      </w:r>
      <w:r w:rsidRPr="00E15A9A">
        <w:rPr>
          <w:rFonts w:ascii="Arial" w:eastAsia="Times New Roman" w:hAnsi="Arial" w:cs="Arial"/>
          <w:b/>
          <w:i/>
          <w:iCs/>
          <w:sz w:val="24"/>
          <w:szCs w:val="24"/>
          <w:lang w:eastAsia="ru-RU"/>
        </w:rPr>
        <w:t xml:space="preserve"> </w:t>
      </w:r>
    </w:p>
    <w:p w:rsidR="00B75A11" w:rsidRDefault="00B75A11" w:rsidP="00B75A11">
      <w:pPr>
        <w:spacing w:after="0" w:line="240" w:lineRule="auto"/>
        <w:jc w:val="both"/>
        <w:rPr>
          <w:rFonts w:ascii="Arial" w:eastAsia="Times New Roman" w:hAnsi="Arial" w:cs="Arial"/>
          <w:b/>
          <w:i/>
          <w:iCs/>
          <w:sz w:val="24"/>
          <w:szCs w:val="24"/>
          <w:lang w:eastAsia="ru-RU"/>
        </w:rPr>
      </w:pPr>
      <w:r w:rsidRPr="00E15A9A">
        <w:rPr>
          <w:rFonts w:ascii="Arial" w:eastAsia="Times New Roman" w:hAnsi="Arial" w:cs="Arial"/>
          <w:b/>
          <w:i/>
          <w:iCs/>
          <w:sz w:val="24"/>
          <w:szCs w:val="24"/>
          <w:lang w:eastAsia="ru-RU"/>
        </w:rPr>
        <w:t xml:space="preserve">узагальнення судової практики </w:t>
      </w:r>
    </w:p>
    <w:p w:rsidR="00B75A11" w:rsidRPr="00E15A9A" w:rsidRDefault="00B75A11" w:rsidP="00B75A11">
      <w:pPr>
        <w:spacing w:after="0" w:line="240" w:lineRule="auto"/>
        <w:jc w:val="both"/>
        <w:rPr>
          <w:rFonts w:ascii="Arial" w:eastAsia="Times New Roman" w:hAnsi="Arial" w:cs="Arial"/>
          <w:b/>
          <w:i/>
          <w:iCs/>
          <w:sz w:val="24"/>
          <w:szCs w:val="24"/>
          <w:lang w:eastAsia="ru-RU"/>
        </w:rPr>
      </w:pPr>
      <w:r>
        <w:rPr>
          <w:rFonts w:ascii="Arial" w:eastAsia="Times New Roman" w:hAnsi="Arial" w:cs="Arial"/>
          <w:b/>
          <w:i/>
          <w:iCs/>
          <w:sz w:val="24"/>
          <w:szCs w:val="24"/>
          <w:lang w:eastAsia="ru-RU"/>
        </w:rPr>
        <w:t>та судової статистики</w:t>
      </w:r>
    </w:p>
    <w:p w:rsidR="00B75A11" w:rsidRDefault="00B75A11" w:rsidP="00B75A11">
      <w:pPr>
        <w:spacing w:after="0" w:line="240" w:lineRule="auto"/>
        <w:jc w:val="both"/>
        <w:rPr>
          <w:rFonts w:ascii="Arial" w:eastAsia="Times New Roman" w:hAnsi="Arial" w:cs="Arial"/>
          <w:b/>
          <w:i/>
          <w:iCs/>
          <w:sz w:val="24"/>
          <w:szCs w:val="24"/>
          <w:lang w:eastAsia="ru-RU"/>
        </w:rPr>
      </w:pPr>
      <w:r w:rsidRPr="00E15A9A">
        <w:rPr>
          <w:rFonts w:ascii="Arial" w:eastAsia="Times New Roman" w:hAnsi="Arial" w:cs="Arial"/>
          <w:b/>
          <w:i/>
          <w:iCs/>
          <w:sz w:val="24"/>
          <w:szCs w:val="24"/>
          <w:lang w:eastAsia="ru-RU"/>
        </w:rPr>
        <w:t>Північно-західного апеляційного</w:t>
      </w:r>
    </w:p>
    <w:p w:rsidR="00B75A11" w:rsidRPr="00E15A9A" w:rsidRDefault="00B75A11" w:rsidP="00B75A11">
      <w:pPr>
        <w:spacing w:after="0" w:line="240" w:lineRule="auto"/>
        <w:jc w:val="both"/>
        <w:rPr>
          <w:rFonts w:ascii="Arial" w:eastAsia="Times New Roman" w:hAnsi="Arial" w:cs="Arial"/>
          <w:b/>
          <w:i/>
          <w:iCs/>
          <w:sz w:val="24"/>
          <w:szCs w:val="24"/>
          <w:lang w:eastAsia="ru-RU"/>
        </w:rPr>
      </w:pPr>
      <w:r w:rsidRPr="00E15A9A">
        <w:rPr>
          <w:rFonts w:ascii="Arial" w:eastAsia="Times New Roman" w:hAnsi="Arial" w:cs="Arial"/>
          <w:b/>
          <w:i/>
          <w:iCs/>
          <w:sz w:val="24"/>
          <w:szCs w:val="24"/>
          <w:lang w:eastAsia="ru-RU"/>
        </w:rPr>
        <w:t>господарського суду</w:t>
      </w:r>
    </w:p>
    <w:p w:rsidR="00B716F9" w:rsidRDefault="003A625C" w:rsidP="003A625C">
      <w:pPr>
        <w:rPr>
          <w:i/>
          <w:sz w:val="24"/>
          <w:szCs w:val="24"/>
        </w:rPr>
      </w:pPr>
      <w:r>
        <w:rPr>
          <w:i/>
          <w:sz w:val="24"/>
          <w:szCs w:val="24"/>
        </w:rPr>
        <w:t>05.02.202</w:t>
      </w:r>
      <w:r w:rsidR="003B3497">
        <w:rPr>
          <w:i/>
          <w:sz w:val="24"/>
          <w:szCs w:val="24"/>
        </w:rPr>
        <w:t>6</w:t>
      </w:r>
    </w:p>
    <w:p w:rsidR="003A625C" w:rsidRPr="003A625C" w:rsidRDefault="003A625C" w:rsidP="003A625C">
      <w:pPr>
        <w:rPr>
          <w:i/>
          <w:sz w:val="24"/>
          <w:szCs w:val="24"/>
        </w:rPr>
      </w:pPr>
    </w:p>
    <w:p w:rsidR="00B716F9" w:rsidRPr="00BB3B84" w:rsidRDefault="00B716F9" w:rsidP="00B716F9">
      <w:pPr>
        <w:spacing w:line="240" w:lineRule="auto"/>
        <w:jc w:val="center"/>
        <w:rPr>
          <w:b/>
          <w:sz w:val="28"/>
          <w:szCs w:val="28"/>
        </w:rPr>
      </w:pPr>
      <w:r w:rsidRPr="00BB3B84">
        <w:rPr>
          <w:b/>
          <w:sz w:val="28"/>
          <w:szCs w:val="28"/>
        </w:rPr>
        <w:lastRenderedPageBreak/>
        <w:t>ВСТУП</w:t>
      </w:r>
    </w:p>
    <w:p w:rsidR="00B716F9" w:rsidRDefault="00B716F9" w:rsidP="00B716F9">
      <w:pPr>
        <w:spacing w:after="0" w:line="264" w:lineRule="auto"/>
        <w:ind w:firstLine="595"/>
        <w:jc w:val="both"/>
        <w:rPr>
          <w:sz w:val="28"/>
          <w:szCs w:val="28"/>
        </w:rPr>
      </w:pPr>
    </w:p>
    <w:p w:rsidR="00B716F9" w:rsidRDefault="00B716F9" w:rsidP="005F3230">
      <w:pPr>
        <w:spacing w:after="0" w:line="264" w:lineRule="auto"/>
        <w:ind w:firstLine="595"/>
        <w:jc w:val="both"/>
        <w:rPr>
          <w:sz w:val="28"/>
          <w:szCs w:val="28"/>
        </w:rPr>
      </w:pPr>
      <w:r w:rsidRPr="00BB3B84">
        <w:rPr>
          <w:sz w:val="28"/>
          <w:szCs w:val="28"/>
        </w:rPr>
        <w:t>На виконання пункту 2.</w:t>
      </w:r>
      <w:r>
        <w:rPr>
          <w:sz w:val="28"/>
          <w:szCs w:val="28"/>
        </w:rPr>
        <w:t>8</w:t>
      </w:r>
      <w:r w:rsidRPr="00BB3B84">
        <w:rPr>
          <w:sz w:val="28"/>
          <w:szCs w:val="28"/>
        </w:rPr>
        <w:t xml:space="preserve"> Плану роботи Північно-західного апеляційного господарського суду на 202</w:t>
      </w:r>
      <w:r>
        <w:rPr>
          <w:sz w:val="28"/>
          <w:szCs w:val="28"/>
        </w:rPr>
        <w:t>6</w:t>
      </w:r>
      <w:r w:rsidRPr="00BB3B84">
        <w:rPr>
          <w:sz w:val="28"/>
          <w:szCs w:val="28"/>
        </w:rPr>
        <w:t xml:space="preserve"> рік відділом аналітичної роботи та узагальнення судової практики</w:t>
      </w:r>
      <w:r>
        <w:rPr>
          <w:sz w:val="28"/>
          <w:szCs w:val="28"/>
        </w:rPr>
        <w:t xml:space="preserve"> проаналізовано судову практику </w:t>
      </w:r>
      <w:r w:rsidRPr="00BB3B84">
        <w:rPr>
          <w:sz w:val="28"/>
          <w:szCs w:val="28"/>
        </w:rPr>
        <w:t>Великої Палати Ве</w:t>
      </w:r>
      <w:r>
        <w:rPr>
          <w:sz w:val="28"/>
          <w:szCs w:val="28"/>
        </w:rPr>
        <w:t xml:space="preserve">рховного Суду </w:t>
      </w:r>
      <w:r w:rsidR="005F3230">
        <w:rPr>
          <w:sz w:val="28"/>
          <w:szCs w:val="28"/>
        </w:rPr>
        <w:t xml:space="preserve">та </w:t>
      </w:r>
      <w:r w:rsidR="005F3230" w:rsidRPr="005F3230">
        <w:rPr>
          <w:sz w:val="28"/>
          <w:szCs w:val="28"/>
        </w:rPr>
        <w:t>об’єднано</w:t>
      </w:r>
      <w:r w:rsidR="005F3230">
        <w:rPr>
          <w:sz w:val="28"/>
          <w:szCs w:val="28"/>
        </w:rPr>
        <w:t>ї</w:t>
      </w:r>
      <w:r w:rsidR="005F3230" w:rsidRPr="005F3230">
        <w:rPr>
          <w:sz w:val="28"/>
          <w:szCs w:val="28"/>
        </w:rPr>
        <w:t xml:space="preserve"> палат</w:t>
      </w:r>
      <w:r w:rsidR="005F3230">
        <w:rPr>
          <w:sz w:val="28"/>
          <w:szCs w:val="28"/>
        </w:rPr>
        <w:t>и</w:t>
      </w:r>
      <w:r w:rsidR="005F3230" w:rsidRPr="005F3230">
        <w:rPr>
          <w:sz w:val="28"/>
          <w:szCs w:val="28"/>
        </w:rPr>
        <w:t xml:space="preserve"> К</w:t>
      </w:r>
      <w:r w:rsidR="005F3230">
        <w:rPr>
          <w:sz w:val="28"/>
          <w:szCs w:val="28"/>
        </w:rPr>
        <w:t xml:space="preserve">асаційного господарського суду  </w:t>
      </w:r>
      <w:r w:rsidR="005F3230" w:rsidRPr="005F3230">
        <w:rPr>
          <w:sz w:val="28"/>
          <w:szCs w:val="28"/>
        </w:rPr>
        <w:t xml:space="preserve">у складі Верховного Суду </w:t>
      </w:r>
      <w:r>
        <w:rPr>
          <w:sz w:val="28"/>
          <w:szCs w:val="28"/>
        </w:rPr>
        <w:t>щодо перегляду судових рішень Північно-західного апеляційного господарського суду.</w:t>
      </w:r>
    </w:p>
    <w:p w:rsidR="00B716F9" w:rsidRPr="00BB3B84" w:rsidRDefault="00B716F9" w:rsidP="00B716F9">
      <w:pPr>
        <w:spacing w:after="0" w:line="264" w:lineRule="auto"/>
        <w:ind w:firstLine="595"/>
        <w:jc w:val="both"/>
        <w:rPr>
          <w:sz w:val="28"/>
          <w:szCs w:val="28"/>
        </w:rPr>
      </w:pPr>
      <w:r>
        <w:rPr>
          <w:sz w:val="28"/>
          <w:szCs w:val="28"/>
        </w:rPr>
        <w:t xml:space="preserve">При підготовці матеріалів використано інформацію </w:t>
      </w:r>
      <w:r w:rsidRPr="00BB3B84">
        <w:rPr>
          <w:sz w:val="28"/>
          <w:szCs w:val="28"/>
        </w:rPr>
        <w:t>згідно даних, отриманих з  комп’ютерної програми "Діловодство спеціалізованого суду" та Єдиного державного реєстру судових рішень.</w:t>
      </w:r>
    </w:p>
    <w:p w:rsidR="00B716F9" w:rsidRDefault="00B716F9" w:rsidP="00B716F9">
      <w:pPr>
        <w:spacing w:after="0"/>
        <w:ind w:firstLine="709"/>
        <w:jc w:val="both"/>
        <w:rPr>
          <w:b/>
          <w:sz w:val="28"/>
          <w:szCs w:val="28"/>
        </w:rPr>
      </w:pPr>
    </w:p>
    <w:p w:rsidR="00B716F9" w:rsidRPr="008525EE" w:rsidRDefault="00B716F9" w:rsidP="00B716F9">
      <w:pPr>
        <w:spacing w:after="0"/>
        <w:ind w:firstLine="709"/>
        <w:jc w:val="center"/>
        <w:rPr>
          <w:b/>
          <w:sz w:val="28"/>
          <w:szCs w:val="28"/>
        </w:rPr>
      </w:pPr>
      <w:r w:rsidRPr="008525EE">
        <w:rPr>
          <w:b/>
          <w:sz w:val="28"/>
          <w:szCs w:val="28"/>
        </w:rPr>
        <w:t>АНАЛІЗ СТАТИСТИЧНИХ ПОКАЗНИКІВ</w:t>
      </w:r>
    </w:p>
    <w:p w:rsidR="00B716F9" w:rsidRDefault="00B716F9" w:rsidP="00B716F9">
      <w:pPr>
        <w:spacing w:after="0"/>
        <w:ind w:firstLine="709"/>
        <w:jc w:val="both"/>
        <w:rPr>
          <w:b/>
          <w:sz w:val="28"/>
          <w:szCs w:val="28"/>
        </w:rPr>
      </w:pPr>
    </w:p>
    <w:p w:rsidR="00B716F9" w:rsidRDefault="00B716F9" w:rsidP="00B716F9">
      <w:pPr>
        <w:spacing w:after="0"/>
        <w:ind w:firstLine="709"/>
        <w:jc w:val="both"/>
        <w:rPr>
          <w:sz w:val="28"/>
          <w:szCs w:val="28"/>
        </w:rPr>
      </w:pPr>
      <w:r>
        <w:rPr>
          <w:sz w:val="28"/>
          <w:szCs w:val="28"/>
        </w:rPr>
        <w:t xml:space="preserve">За 2025 рік Великою Палатою Верховного Суду </w:t>
      </w:r>
      <w:r w:rsidR="00A63B46">
        <w:rPr>
          <w:sz w:val="28"/>
          <w:szCs w:val="28"/>
        </w:rPr>
        <w:t>(надалі -  ВП ВС)</w:t>
      </w:r>
      <w:r>
        <w:rPr>
          <w:sz w:val="28"/>
          <w:szCs w:val="28"/>
        </w:rPr>
        <w:t xml:space="preserve">переглянуто </w:t>
      </w:r>
      <w:r w:rsidR="009F3C44">
        <w:rPr>
          <w:sz w:val="28"/>
          <w:szCs w:val="28"/>
        </w:rPr>
        <w:t>5</w:t>
      </w:r>
      <w:r>
        <w:rPr>
          <w:sz w:val="28"/>
          <w:szCs w:val="28"/>
        </w:rPr>
        <w:t xml:space="preserve"> постанов Північно-західного апеляційного господарського суду,</w:t>
      </w:r>
      <w:r w:rsidR="009F3C44">
        <w:rPr>
          <w:sz w:val="28"/>
          <w:szCs w:val="28"/>
        </w:rPr>
        <w:t xml:space="preserve"> з яких 1 – залишено без змін, 4</w:t>
      </w:r>
      <w:r>
        <w:rPr>
          <w:sz w:val="28"/>
          <w:szCs w:val="28"/>
        </w:rPr>
        <w:t xml:space="preserve"> – скасовано.</w:t>
      </w:r>
    </w:p>
    <w:p w:rsidR="005F3230" w:rsidRPr="005F3230" w:rsidRDefault="005F3230" w:rsidP="005F3230">
      <w:pPr>
        <w:spacing w:after="0"/>
        <w:ind w:firstLine="709"/>
        <w:jc w:val="both"/>
        <w:rPr>
          <w:sz w:val="28"/>
          <w:szCs w:val="28"/>
        </w:rPr>
      </w:pPr>
      <w:r>
        <w:rPr>
          <w:sz w:val="28"/>
          <w:szCs w:val="28"/>
        </w:rPr>
        <w:t>О</w:t>
      </w:r>
      <w:r w:rsidRPr="005F3230">
        <w:rPr>
          <w:sz w:val="28"/>
          <w:szCs w:val="28"/>
        </w:rPr>
        <w:t>б’єднаною палатою К</w:t>
      </w:r>
      <w:r>
        <w:rPr>
          <w:sz w:val="28"/>
          <w:szCs w:val="28"/>
        </w:rPr>
        <w:t xml:space="preserve">асаційного господарського суду </w:t>
      </w:r>
      <w:r w:rsidRPr="005F3230">
        <w:rPr>
          <w:sz w:val="28"/>
          <w:szCs w:val="28"/>
        </w:rPr>
        <w:t>у складі Верховного Суду</w:t>
      </w:r>
      <w:r w:rsidR="00B716F9">
        <w:rPr>
          <w:sz w:val="28"/>
          <w:szCs w:val="28"/>
        </w:rPr>
        <w:t xml:space="preserve"> </w:t>
      </w:r>
      <w:r w:rsidR="00A63B46">
        <w:rPr>
          <w:sz w:val="28"/>
          <w:szCs w:val="28"/>
        </w:rPr>
        <w:t xml:space="preserve">(надалі – ОП КГС) </w:t>
      </w:r>
      <w:r>
        <w:rPr>
          <w:sz w:val="28"/>
          <w:szCs w:val="28"/>
        </w:rPr>
        <w:t xml:space="preserve">за 2025 рік переглянуто 2 постанови </w:t>
      </w:r>
      <w:r w:rsidRPr="005F3230">
        <w:rPr>
          <w:sz w:val="28"/>
          <w:szCs w:val="28"/>
        </w:rPr>
        <w:t xml:space="preserve">Північно-західного апеляційного господарського суду, </w:t>
      </w:r>
      <w:r w:rsidR="00DD48F9">
        <w:rPr>
          <w:sz w:val="28"/>
          <w:szCs w:val="28"/>
        </w:rPr>
        <w:t>які за наслідком перегляду</w:t>
      </w:r>
      <w:r>
        <w:rPr>
          <w:sz w:val="28"/>
          <w:szCs w:val="28"/>
        </w:rPr>
        <w:t xml:space="preserve"> скасовано.</w:t>
      </w:r>
    </w:p>
    <w:p w:rsidR="00B716F9" w:rsidRPr="0028618C" w:rsidRDefault="00A63B46" w:rsidP="00B716F9">
      <w:pPr>
        <w:spacing w:after="0"/>
        <w:ind w:firstLine="709"/>
        <w:jc w:val="both"/>
        <w:rPr>
          <w:sz w:val="28"/>
          <w:szCs w:val="28"/>
        </w:rPr>
      </w:pPr>
      <w:r w:rsidRPr="0028618C">
        <w:rPr>
          <w:sz w:val="28"/>
          <w:szCs w:val="28"/>
        </w:rPr>
        <w:t>При цьому</w:t>
      </w:r>
      <w:r w:rsidR="00B716F9" w:rsidRPr="0028618C">
        <w:rPr>
          <w:sz w:val="28"/>
          <w:szCs w:val="28"/>
        </w:rPr>
        <w:t xml:space="preserve"> </w:t>
      </w:r>
      <w:r w:rsidRPr="0028618C">
        <w:rPr>
          <w:sz w:val="28"/>
          <w:szCs w:val="28"/>
        </w:rPr>
        <w:t xml:space="preserve">ВП ВС </w:t>
      </w:r>
      <w:r w:rsidR="00B716F9" w:rsidRPr="0028618C">
        <w:rPr>
          <w:sz w:val="28"/>
          <w:szCs w:val="28"/>
        </w:rPr>
        <w:t xml:space="preserve">переглянуто </w:t>
      </w:r>
      <w:r w:rsidRPr="0028618C">
        <w:rPr>
          <w:sz w:val="28"/>
          <w:szCs w:val="28"/>
        </w:rPr>
        <w:t xml:space="preserve">постанов </w:t>
      </w:r>
      <w:r w:rsidR="00B716F9" w:rsidRPr="0028618C">
        <w:rPr>
          <w:sz w:val="28"/>
          <w:szCs w:val="28"/>
        </w:rPr>
        <w:t xml:space="preserve">у земельних спорах - </w:t>
      </w:r>
      <w:r w:rsidRPr="0028618C">
        <w:rPr>
          <w:sz w:val="28"/>
          <w:szCs w:val="28"/>
        </w:rPr>
        <w:t>2</w:t>
      </w:r>
      <w:r w:rsidR="00B716F9" w:rsidRPr="0028618C">
        <w:rPr>
          <w:sz w:val="28"/>
          <w:szCs w:val="28"/>
        </w:rPr>
        <w:t xml:space="preserve">, </w:t>
      </w:r>
      <w:r w:rsidRPr="0028618C">
        <w:rPr>
          <w:sz w:val="28"/>
          <w:szCs w:val="28"/>
        </w:rPr>
        <w:t>у спорах щодо захисту права власності</w:t>
      </w:r>
      <w:r w:rsidR="00B716F9" w:rsidRPr="0028618C">
        <w:rPr>
          <w:sz w:val="28"/>
          <w:szCs w:val="28"/>
        </w:rPr>
        <w:t xml:space="preserve"> -</w:t>
      </w:r>
      <w:r w:rsidRPr="0028618C">
        <w:rPr>
          <w:sz w:val="28"/>
          <w:szCs w:val="28"/>
        </w:rPr>
        <w:t xml:space="preserve"> 1</w:t>
      </w:r>
      <w:r w:rsidR="00B716F9" w:rsidRPr="0028618C">
        <w:rPr>
          <w:sz w:val="28"/>
          <w:szCs w:val="28"/>
        </w:rPr>
        <w:t xml:space="preserve">, у спорах, що виникають з договірних відносин </w:t>
      </w:r>
      <w:r w:rsidRPr="0028618C">
        <w:rPr>
          <w:sz w:val="28"/>
          <w:szCs w:val="28"/>
        </w:rPr>
        <w:t xml:space="preserve">– 1; ОП КГС переглянуто </w:t>
      </w:r>
      <w:r w:rsidR="003A625C">
        <w:rPr>
          <w:sz w:val="28"/>
          <w:szCs w:val="28"/>
        </w:rPr>
        <w:t xml:space="preserve"> </w:t>
      </w:r>
      <w:r w:rsidR="0028618C" w:rsidRPr="0028618C">
        <w:rPr>
          <w:sz w:val="28"/>
          <w:szCs w:val="28"/>
        </w:rPr>
        <w:t>постанов у договірних спорах – 1, у інших спорах – 1.</w:t>
      </w:r>
    </w:p>
    <w:p w:rsidR="00B716F9" w:rsidRDefault="00B716F9" w:rsidP="00B716F9">
      <w:pPr>
        <w:spacing w:after="0"/>
        <w:ind w:firstLine="709"/>
        <w:jc w:val="both"/>
        <w:rPr>
          <w:sz w:val="28"/>
          <w:szCs w:val="28"/>
        </w:rPr>
      </w:pPr>
    </w:p>
    <w:p w:rsidR="00B716F9" w:rsidRDefault="00B716F9" w:rsidP="00A63B46">
      <w:pPr>
        <w:spacing w:after="0"/>
        <w:ind w:firstLine="709"/>
        <w:jc w:val="center"/>
        <w:rPr>
          <w:b/>
          <w:sz w:val="28"/>
          <w:szCs w:val="28"/>
        </w:rPr>
      </w:pPr>
      <w:r w:rsidRPr="007B3362">
        <w:rPr>
          <w:b/>
          <w:sz w:val="28"/>
          <w:szCs w:val="28"/>
        </w:rPr>
        <w:t xml:space="preserve">СУДОВА ПРАКТИКА ВЕЛИКОЇ ПАЛАТИ ВЕРХОВНОГО СУДУ </w:t>
      </w:r>
      <w:r w:rsidR="00A63B46" w:rsidRPr="00A63B46">
        <w:rPr>
          <w:b/>
          <w:sz w:val="28"/>
          <w:szCs w:val="28"/>
        </w:rPr>
        <w:t xml:space="preserve">ТА ОБ’ЄДНАНОЇ ПАЛАТИ КАСАЦІЙНОГО ГОСПОДАРСЬКОГО СУДУ У СКЛАДІ ВЕРХОВНОГО СУДУ </w:t>
      </w:r>
      <w:r w:rsidRPr="007B3362">
        <w:rPr>
          <w:b/>
          <w:sz w:val="28"/>
          <w:szCs w:val="28"/>
        </w:rPr>
        <w:t>ЩОДО ПЕРЕГЛЯДУ ПОСТАНОВ</w:t>
      </w:r>
      <w:r>
        <w:rPr>
          <w:b/>
          <w:sz w:val="28"/>
          <w:szCs w:val="28"/>
        </w:rPr>
        <w:t xml:space="preserve"> </w:t>
      </w:r>
      <w:r w:rsidRPr="007B3362">
        <w:rPr>
          <w:b/>
          <w:sz w:val="28"/>
          <w:szCs w:val="28"/>
        </w:rPr>
        <w:t>ПІВНІЧНО</w:t>
      </w:r>
      <w:r>
        <w:rPr>
          <w:b/>
          <w:sz w:val="28"/>
          <w:szCs w:val="28"/>
        </w:rPr>
        <w:t xml:space="preserve"> </w:t>
      </w:r>
      <w:r w:rsidRPr="007B3362">
        <w:rPr>
          <w:b/>
          <w:sz w:val="28"/>
          <w:szCs w:val="28"/>
        </w:rPr>
        <w:t>-</w:t>
      </w:r>
      <w:r>
        <w:rPr>
          <w:b/>
          <w:sz w:val="28"/>
          <w:szCs w:val="28"/>
        </w:rPr>
        <w:t xml:space="preserve"> </w:t>
      </w:r>
      <w:r w:rsidRPr="007B3362">
        <w:rPr>
          <w:b/>
          <w:sz w:val="28"/>
          <w:szCs w:val="28"/>
        </w:rPr>
        <w:t>ЗАХІДНОГО АПЕЛЯЦІЙНОГО ГОСПОДАРСЬКОГО СУДУ</w:t>
      </w:r>
    </w:p>
    <w:p w:rsidR="00A63B46" w:rsidRDefault="00A63B46" w:rsidP="00A63B46">
      <w:pPr>
        <w:spacing w:after="0"/>
        <w:ind w:firstLine="709"/>
        <w:jc w:val="center"/>
        <w:rPr>
          <w:b/>
          <w:sz w:val="28"/>
          <w:szCs w:val="28"/>
        </w:rPr>
      </w:pPr>
    </w:p>
    <w:p w:rsidR="00CB545E" w:rsidRPr="00CB545E" w:rsidRDefault="00CB545E" w:rsidP="00CB545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before="120" w:after="120" w:line="240" w:lineRule="auto"/>
        <w:jc w:val="center"/>
        <w:rPr>
          <w:rFonts w:eastAsia="Times New Roman" w:cstheme="minorHAnsi"/>
          <w:b/>
          <w:bCs/>
          <w:sz w:val="28"/>
          <w:szCs w:val="28"/>
          <w:lang w:eastAsia="uk-UA"/>
        </w:rPr>
      </w:pPr>
      <w:r>
        <w:rPr>
          <w:rFonts w:eastAsia="Times New Roman" w:cstheme="minorHAnsi"/>
          <w:b/>
          <w:bCs/>
          <w:sz w:val="28"/>
          <w:szCs w:val="28"/>
          <w:lang w:eastAsia="uk-UA"/>
        </w:rPr>
        <w:t xml:space="preserve">Щодо </w:t>
      </w:r>
      <w:r w:rsidRPr="00CB545E">
        <w:rPr>
          <w:rFonts w:eastAsia="Times New Roman" w:cstheme="minorHAnsi"/>
          <w:b/>
          <w:bCs/>
          <w:sz w:val="28"/>
          <w:szCs w:val="28"/>
          <w:lang w:eastAsia="uk-UA"/>
        </w:rPr>
        <w:t>визна</w:t>
      </w:r>
      <w:r>
        <w:rPr>
          <w:rFonts w:eastAsia="Times New Roman" w:cstheme="minorHAnsi"/>
          <w:b/>
          <w:bCs/>
          <w:sz w:val="28"/>
          <w:szCs w:val="28"/>
          <w:lang w:eastAsia="uk-UA"/>
        </w:rPr>
        <w:t>ння</w:t>
      </w:r>
      <w:r w:rsidRPr="00CB545E">
        <w:rPr>
          <w:rFonts w:eastAsia="Times New Roman" w:cstheme="minorHAnsi"/>
          <w:b/>
          <w:bCs/>
          <w:sz w:val="28"/>
          <w:szCs w:val="28"/>
          <w:lang w:eastAsia="uk-UA"/>
        </w:rPr>
        <w:t xml:space="preserve"> недійсним догов</w:t>
      </w:r>
      <w:r>
        <w:rPr>
          <w:rFonts w:eastAsia="Times New Roman" w:cstheme="minorHAnsi"/>
          <w:b/>
          <w:bCs/>
          <w:sz w:val="28"/>
          <w:szCs w:val="28"/>
          <w:lang w:eastAsia="uk-UA"/>
        </w:rPr>
        <w:t>ору</w:t>
      </w:r>
      <w:r w:rsidRPr="00CB545E">
        <w:rPr>
          <w:rFonts w:eastAsia="Times New Roman" w:cstheme="minorHAnsi"/>
          <w:b/>
          <w:bCs/>
          <w:sz w:val="28"/>
          <w:szCs w:val="28"/>
          <w:lang w:eastAsia="uk-UA"/>
        </w:rPr>
        <w:t xml:space="preserve"> дарування не</w:t>
      </w:r>
      <w:r>
        <w:rPr>
          <w:rFonts w:eastAsia="Times New Roman" w:cstheme="minorHAnsi"/>
          <w:b/>
          <w:bCs/>
          <w:sz w:val="28"/>
          <w:szCs w:val="28"/>
          <w:lang w:eastAsia="uk-UA"/>
        </w:rPr>
        <w:t xml:space="preserve">житлового приміщення, укладеного </w:t>
      </w:r>
      <w:r w:rsidRPr="00CB545E">
        <w:rPr>
          <w:rFonts w:eastAsia="Times New Roman" w:cstheme="minorHAnsi"/>
          <w:b/>
          <w:bCs/>
          <w:sz w:val="28"/>
          <w:szCs w:val="28"/>
          <w:lang w:eastAsia="uk-UA"/>
        </w:rPr>
        <w:t>між Комуністичною партією України та Благодійною організацією</w:t>
      </w:r>
    </w:p>
    <w:p w:rsidR="00CB545E" w:rsidRPr="003A625C" w:rsidRDefault="00CB545E" w:rsidP="003A625C">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before="120" w:after="120" w:line="240" w:lineRule="auto"/>
        <w:jc w:val="center"/>
        <w:rPr>
          <w:rFonts w:cstheme="minorHAnsi"/>
          <w:b/>
          <w:caps/>
          <w:sz w:val="28"/>
          <w:szCs w:val="28"/>
        </w:rPr>
      </w:pPr>
      <w:r w:rsidRPr="00223298">
        <w:rPr>
          <w:rFonts w:eastAsia="Times New Roman" w:cstheme="minorHAnsi"/>
          <w:b/>
          <w:bCs/>
          <w:sz w:val="28"/>
          <w:szCs w:val="28"/>
          <w:lang w:eastAsia="uk-UA"/>
        </w:rPr>
        <w:t>Щодо правомірності втручання держави у право власності</w:t>
      </w:r>
    </w:p>
    <w:p w:rsidR="003A625C" w:rsidRDefault="003A625C" w:rsidP="00CB545E">
      <w:pPr>
        <w:spacing w:before="120" w:after="120" w:line="370" w:lineRule="exact"/>
        <w:ind w:firstLine="567"/>
        <w:jc w:val="both"/>
        <w:rPr>
          <w:rFonts w:cstheme="minorHAnsi"/>
          <w:sz w:val="28"/>
          <w:szCs w:val="28"/>
          <w:u w:val="single"/>
        </w:rPr>
      </w:pPr>
    </w:p>
    <w:p w:rsidR="00CB545E" w:rsidRPr="003A625C" w:rsidRDefault="003A625C" w:rsidP="0019568A">
      <w:pPr>
        <w:spacing w:before="120" w:after="120" w:line="340" w:lineRule="exact"/>
        <w:ind w:firstLine="567"/>
        <w:jc w:val="both"/>
        <w:rPr>
          <w:rFonts w:cstheme="minorHAnsi"/>
          <w:sz w:val="28"/>
          <w:szCs w:val="28"/>
          <w:u w:val="single"/>
        </w:rPr>
      </w:pPr>
      <w:r>
        <w:rPr>
          <w:rFonts w:cstheme="minorHAnsi"/>
          <w:sz w:val="28"/>
          <w:szCs w:val="28"/>
          <w:u w:val="single"/>
        </w:rPr>
        <w:t>П</w:t>
      </w:r>
      <w:r w:rsidRPr="003A625C">
        <w:rPr>
          <w:rFonts w:cstheme="minorHAnsi"/>
          <w:sz w:val="28"/>
          <w:szCs w:val="28"/>
          <w:u w:val="single"/>
        </w:rPr>
        <w:t>останова ВП ВС від 16.04.2025</w:t>
      </w:r>
      <w:r>
        <w:rPr>
          <w:rFonts w:cstheme="minorHAnsi"/>
          <w:sz w:val="28"/>
          <w:szCs w:val="28"/>
          <w:u w:val="single"/>
        </w:rPr>
        <w:t xml:space="preserve"> у справі №924/971/23</w:t>
      </w:r>
    </w:p>
    <w:p w:rsidR="00CB545E" w:rsidRPr="00AF03CC" w:rsidRDefault="00CB545E" w:rsidP="0019568A">
      <w:pPr>
        <w:spacing w:before="120" w:after="120" w:line="340" w:lineRule="exact"/>
        <w:ind w:firstLine="567"/>
        <w:jc w:val="both"/>
        <w:rPr>
          <w:rFonts w:cstheme="minorHAnsi"/>
          <w:sz w:val="28"/>
          <w:szCs w:val="28"/>
        </w:rPr>
      </w:pPr>
      <w:r>
        <w:rPr>
          <w:rFonts w:cstheme="minorHAnsi"/>
          <w:sz w:val="28"/>
          <w:szCs w:val="28"/>
        </w:rPr>
        <w:t>Міністерство юстиції України</w:t>
      </w:r>
      <w:r w:rsidRPr="00AF03CC">
        <w:rPr>
          <w:rFonts w:cstheme="minorHAnsi"/>
          <w:sz w:val="28"/>
          <w:szCs w:val="28"/>
        </w:rPr>
        <w:t xml:space="preserve"> звернулося до суду з позовом, у якому проси</w:t>
      </w:r>
      <w:r>
        <w:rPr>
          <w:rFonts w:cstheme="minorHAnsi"/>
          <w:sz w:val="28"/>
          <w:szCs w:val="28"/>
        </w:rPr>
        <w:t>ло</w:t>
      </w:r>
      <w:r w:rsidRPr="00AF03CC">
        <w:rPr>
          <w:rFonts w:cstheme="minorHAnsi"/>
          <w:sz w:val="28"/>
          <w:szCs w:val="28"/>
        </w:rPr>
        <w:t xml:space="preserve"> визнати недійсним договір дарування нежитлового приміщення, укладений 05.08.2014 мі</w:t>
      </w:r>
      <w:r>
        <w:rPr>
          <w:rFonts w:cstheme="minorHAnsi"/>
          <w:sz w:val="28"/>
          <w:szCs w:val="28"/>
        </w:rPr>
        <w:t>ж Комуністичною партією України</w:t>
      </w:r>
      <w:r w:rsidRPr="00AF03CC">
        <w:rPr>
          <w:rFonts w:cstheme="minorHAnsi"/>
          <w:sz w:val="28"/>
          <w:szCs w:val="28"/>
        </w:rPr>
        <w:t xml:space="preserve"> та Благодійною організацією </w:t>
      </w:r>
      <w:r w:rsidRPr="00AF03CC">
        <w:rPr>
          <w:rFonts w:cstheme="minorHAnsi"/>
          <w:sz w:val="28"/>
          <w:szCs w:val="28"/>
        </w:rPr>
        <w:lastRenderedPageBreak/>
        <w:t>«Благодійний фонд «Відродження Хмельниччини» і скасувати державну реєстрацію прав БФ «Відродження Хмельниччини» на спірне нерухоме майно.</w:t>
      </w:r>
    </w:p>
    <w:p w:rsidR="00CB545E" w:rsidRPr="00223298" w:rsidRDefault="00CB545E" w:rsidP="0019568A">
      <w:pPr>
        <w:spacing w:before="120" w:after="120" w:line="340" w:lineRule="exact"/>
        <w:ind w:firstLine="567"/>
        <w:jc w:val="both"/>
        <w:rPr>
          <w:rFonts w:cstheme="minorHAnsi"/>
          <w:i/>
          <w:sz w:val="28"/>
          <w:szCs w:val="28"/>
          <w:u w:val="single"/>
        </w:rPr>
      </w:pPr>
      <w:r w:rsidRPr="00AF03CC">
        <w:rPr>
          <w:rFonts w:cstheme="minorHAnsi"/>
          <w:sz w:val="28"/>
          <w:szCs w:val="28"/>
        </w:rPr>
        <w:t xml:space="preserve">Позов </w:t>
      </w:r>
      <w:r w:rsidR="003A625C">
        <w:rPr>
          <w:rFonts w:cstheme="minorHAnsi"/>
          <w:sz w:val="28"/>
          <w:szCs w:val="28"/>
        </w:rPr>
        <w:t>обґрунтований</w:t>
      </w:r>
      <w:r w:rsidRPr="00AF03CC">
        <w:rPr>
          <w:rFonts w:cstheme="minorHAnsi"/>
          <w:sz w:val="28"/>
          <w:szCs w:val="28"/>
        </w:rPr>
        <w:t xml:space="preserve"> тим, що </w:t>
      </w:r>
      <w:r w:rsidRPr="00E66237">
        <w:rPr>
          <w:rFonts w:cstheme="minorHAnsi"/>
          <w:sz w:val="28"/>
          <w:szCs w:val="28"/>
          <w:u w:val="single"/>
        </w:rPr>
        <w:t>рішенням Восьмого апеляційного адміністративного суду від 05.07.2022 у справі №826/9751/14 заборонено діяльність КПУ та передано майно, кошти та інші активи партії, її обласних, міських, районних організацій, первинних осередків та інших структурних утворень у власність держави.</w:t>
      </w:r>
      <w:r w:rsidRPr="00AF03CC">
        <w:rPr>
          <w:rFonts w:cstheme="minorHAnsi"/>
          <w:sz w:val="28"/>
          <w:szCs w:val="28"/>
        </w:rPr>
        <w:t xml:space="preserve"> </w:t>
      </w:r>
      <w:r>
        <w:rPr>
          <w:rFonts w:cstheme="minorHAnsi"/>
          <w:sz w:val="28"/>
          <w:szCs w:val="28"/>
        </w:rPr>
        <w:t xml:space="preserve"> </w:t>
      </w:r>
      <w:r w:rsidRPr="00E66237">
        <w:rPr>
          <w:rFonts w:cstheme="minorHAnsi"/>
          <w:sz w:val="28"/>
          <w:szCs w:val="28"/>
        </w:rPr>
        <w:t xml:space="preserve">КПУ </w:t>
      </w:r>
      <w:r>
        <w:rPr>
          <w:rFonts w:cstheme="minorHAnsi"/>
          <w:sz w:val="28"/>
          <w:szCs w:val="28"/>
        </w:rPr>
        <w:t>після подання позову у справі №</w:t>
      </w:r>
      <w:r w:rsidRPr="00AF03CC">
        <w:rPr>
          <w:rFonts w:cstheme="minorHAnsi"/>
          <w:sz w:val="28"/>
          <w:szCs w:val="28"/>
        </w:rPr>
        <w:t>826/9751/14 відчужила належне їй майно БФ «Відродження Хмельниччини» на підставі спірного договору, який, на переконання позивача, є фіктивним і на підставі цього підлягає визнанню недійсним</w:t>
      </w:r>
      <w:r>
        <w:rPr>
          <w:rFonts w:cstheme="minorHAnsi"/>
          <w:sz w:val="28"/>
          <w:szCs w:val="28"/>
        </w:rPr>
        <w:t>.</w:t>
      </w:r>
    </w:p>
    <w:p w:rsidR="00CB545E" w:rsidRPr="00891DE3" w:rsidRDefault="00CB545E" w:rsidP="0019568A">
      <w:pPr>
        <w:spacing w:before="120" w:after="120" w:line="340" w:lineRule="exact"/>
        <w:ind w:firstLine="567"/>
        <w:jc w:val="both"/>
        <w:rPr>
          <w:rFonts w:eastAsia="Times New Roman" w:cstheme="minorHAnsi"/>
          <w:sz w:val="28"/>
          <w:szCs w:val="28"/>
          <w:lang w:eastAsia="uk-UA"/>
        </w:rPr>
      </w:pPr>
      <w:r w:rsidRPr="00891DE3">
        <w:rPr>
          <w:rFonts w:eastAsia="Times New Roman" w:cstheme="minorHAnsi"/>
          <w:sz w:val="28"/>
          <w:szCs w:val="28"/>
          <w:lang w:eastAsia="uk-UA"/>
        </w:rPr>
        <w:t xml:space="preserve">Господарський суд Хмельницької області рішенням від 27.11.2023 у справі № 924/971/23 у задоволенні позову відмовив. </w:t>
      </w:r>
    </w:p>
    <w:p w:rsidR="00CB545E" w:rsidRDefault="00CB545E" w:rsidP="0019568A">
      <w:pPr>
        <w:spacing w:before="120" w:after="12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С</w:t>
      </w:r>
      <w:r w:rsidRPr="00891DE3">
        <w:rPr>
          <w:rFonts w:eastAsia="Times New Roman" w:cstheme="minorHAnsi"/>
          <w:sz w:val="28"/>
          <w:szCs w:val="28"/>
          <w:lang w:eastAsia="uk-UA"/>
        </w:rPr>
        <w:t>уд за результатами вирішення спору не встановив порушення права позив</w:t>
      </w:r>
      <w:r>
        <w:rPr>
          <w:rFonts w:eastAsia="Times New Roman" w:cstheme="minorHAnsi"/>
          <w:sz w:val="28"/>
          <w:szCs w:val="28"/>
          <w:lang w:eastAsia="uk-UA"/>
        </w:rPr>
        <w:t>ача (держави в особі позивача).</w:t>
      </w:r>
    </w:p>
    <w:p w:rsidR="00CB545E" w:rsidRDefault="00CB545E" w:rsidP="0019568A">
      <w:pPr>
        <w:spacing w:before="120" w:after="120" w:line="340" w:lineRule="exact"/>
        <w:ind w:firstLine="567"/>
        <w:jc w:val="both"/>
        <w:rPr>
          <w:rFonts w:eastAsia="Times New Roman" w:cstheme="minorHAnsi"/>
          <w:sz w:val="28"/>
          <w:szCs w:val="28"/>
          <w:lang w:eastAsia="uk-UA"/>
        </w:rPr>
      </w:pPr>
      <w:r w:rsidRPr="00891DE3">
        <w:rPr>
          <w:rFonts w:eastAsia="Times New Roman" w:cstheme="minorHAnsi"/>
          <w:sz w:val="28"/>
          <w:szCs w:val="28"/>
          <w:lang w:eastAsia="uk-UA"/>
        </w:rPr>
        <w:t xml:space="preserve">Північно-західний апеляційний господарський суд постановою від 13.02.2024 у справі № 924/971/23 </w:t>
      </w:r>
      <w:r>
        <w:rPr>
          <w:rFonts w:eastAsia="Times New Roman" w:cstheme="minorHAnsi"/>
          <w:sz w:val="28"/>
          <w:szCs w:val="28"/>
          <w:lang w:eastAsia="uk-UA"/>
        </w:rPr>
        <w:t>р</w:t>
      </w:r>
      <w:r w:rsidRPr="00891DE3">
        <w:rPr>
          <w:rFonts w:eastAsia="Times New Roman" w:cstheme="minorHAnsi"/>
          <w:sz w:val="28"/>
          <w:szCs w:val="28"/>
          <w:lang w:eastAsia="uk-UA"/>
        </w:rPr>
        <w:t xml:space="preserve">ішення </w:t>
      </w:r>
      <w:r>
        <w:rPr>
          <w:rFonts w:eastAsia="Times New Roman" w:cstheme="minorHAnsi"/>
          <w:sz w:val="28"/>
          <w:szCs w:val="28"/>
          <w:lang w:eastAsia="uk-UA"/>
        </w:rPr>
        <w:t>суду першої інстанції</w:t>
      </w:r>
      <w:r w:rsidRPr="00891DE3">
        <w:rPr>
          <w:rFonts w:eastAsia="Times New Roman" w:cstheme="minorHAnsi"/>
          <w:sz w:val="28"/>
          <w:szCs w:val="28"/>
          <w:lang w:eastAsia="uk-UA"/>
        </w:rPr>
        <w:t xml:space="preserve"> скасував та прийняв нове рішення про задоволення позову. Визнав недійсним спірний договір. Скасував рішення про державну реєстрацію прав БФ «Відродження Хмельниччини» на спірне нерухоме майно. </w:t>
      </w:r>
    </w:p>
    <w:p w:rsidR="00CB545E" w:rsidRPr="00891DE3" w:rsidRDefault="00CB545E" w:rsidP="0019568A">
      <w:pPr>
        <w:spacing w:before="120" w:after="120" w:line="340" w:lineRule="exact"/>
        <w:ind w:firstLine="567"/>
        <w:jc w:val="both"/>
        <w:rPr>
          <w:rFonts w:eastAsia="Times New Roman" w:cstheme="minorHAnsi"/>
          <w:sz w:val="28"/>
          <w:szCs w:val="28"/>
          <w:lang w:eastAsia="uk-UA"/>
        </w:rPr>
      </w:pPr>
      <w:r w:rsidRPr="00891DE3">
        <w:rPr>
          <w:rFonts w:eastAsia="Times New Roman" w:cstheme="minorHAnsi"/>
          <w:sz w:val="28"/>
          <w:szCs w:val="28"/>
          <w:lang w:eastAsia="uk-UA"/>
        </w:rPr>
        <w:t>Суд апеляційної інстанції дійшов висновку про пов`язаність сторін правочину та спільну реалізацію ними волевиявлення на свідоме зловживання правом на шкоду іншій особі, оскільки, діючи недобросовісно та зловживаючи правами на шкоду позивачу як кредитору, сторони правочину мали спільний умисел на використання договору дарування виключно з метою уникнути звернення стягнення на майно КПУ внаслідок заборони діяльності партії за рішенням суду.</w:t>
      </w:r>
    </w:p>
    <w:p w:rsidR="00CB545E" w:rsidRPr="00770942" w:rsidRDefault="00CB545E" w:rsidP="0019568A">
      <w:pPr>
        <w:spacing w:before="120" w:after="120" w:line="340" w:lineRule="exact"/>
        <w:ind w:firstLine="567"/>
        <w:jc w:val="both"/>
        <w:rPr>
          <w:rFonts w:cstheme="minorHAnsi"/>
          <w:sz w:val="28"/>
          <w:szCs w:val="28"/>
        </w:rPr>
      </w:pPr>
      <w:r>
        <w:rPr>
          <w:rFonts w:eastAsia="Times New Roman" w:cstheme="minorHAnsi"/>
          <w:sz w:val="28"/>
          <w:szCs w:val="28"/>
          <w:lang w:eastAsia="uk-UA"/>
        </w:rPr>
        <w:t xml:space="preserve">Постановою ВП ВС від </w:t>
      </w:r>
      <w:r w:rsidRPr="000666A9">
        <w:rPr>
          <w:rFonts w:eastAsia="Times New Roman" w:cstheme="minorHAnsi"/>
          <w:sz w:val="28"/>
          <w:szCs w:val="28"/>
          <w:lang w:eastAsia="uk-UA"/>
        </w:rPr>
        <w:t>16</w:t>
      </w:r>
      <w:r>
        <w:rPr>
          <w:rFonts w:eastAsia="Times New Roman" w:cstheme="minorHAnsi"/>
          <w:sz w:val="28"/>
          <w:szCs w:val="28"/>
          <w:lang w:eastAsia="uk-UA"/>
        </w:rPr>
        <w:t>.04.</w:t>
      </w:r>
      <w:r w:rsidRPr="000666A9">
        <w:rPr>
          <w:rFonts w:eastAsia="Times New Roman" w:cstheme="minorHAnsi"/>
          <w:sz w:val="28"/>
          <w:szCs w:val="28"/>
          <w:lang w:eastAsia="uk-UA"/>
        </w:rPr>
        <w:t>2025</w:t>
      </w:r>
      <w:r>
        <w:rPr>
          <w:rFonts w:eastAsia="Times New Roman" w:cstheme="minorHAnsi"/>
          <w:sz w:val="28"/>
          <w:szCs w:val="28"/>
          <w:lang w:eastAsia="uk-UA"/>
        </w:rPr>
        <w:t xml:space="preserve"> </w:t>
      </w:r>
      <w:r>
        <w:rPr>
          <w:rFonts w:cstheme="minorHAnsi"/>
          <w:sz w:val="28"/>
          <w:szCs w:val="28"/>
        </w:rPr>
        <w:t>п</w:t>
      </w:r>
      <w:r w:rsidRPr="000666A9">
        <w:rPr>
          <w:rFonts w:cstheme="minorHAnsi"/>
          <w:sz w:val="28"/>
          <w:szCs w:val="28"/>
        </w:rPr>
        <w:t xml:space="preserve">останову </w:t>
      </w:r>
      <w:r>
        <w:rPr>
          <w:rFonts w:cstheme="minorHAnsi"/>
          <w:sz w:val="28"/>
          <w:szCs w:val="28"/>
        </w:rPr>
        <w:t>ПЗАГС від 13.02.2024 у справі №</w:t>
      </w:r>
      <w:r w:rsidRPr="000666A9">
        <w:rPr>
          <w:rFonts w:cstheme="minorHAnsi"/>
          <w:sz w:val="28"/>
          <w:szCs w:val="28"/>
        </w:rPr>
        <w:t xml:space="preserve">924/971/23 </w:t>
      </w:r>
      <w:r w:rsidRPr="00E66237">
        <w:rPr>
          <w:rFonts w:cstheme="minorHAnsi"/>
          <w:b/>
          <w:sz w:val="28"/>
          <w:szCs w:val="28"/>
        </w:rPr>
        <w:t>у частині задоволення позову</w:t>
      </w:r>
      <w:r w:rsidRPr="000666A9">
        <w:rPr>
          <w:rFonts w:cstheme="minorHAnsi"/>
          <w:sz w:val="28"/>
          <w:szCs w:val="28"/>
        </w:rPr>
        <w:t xml:space="preserve"> </w:t>
      </w:r>
      <w:r w:rsidRPr="000666A9">
        <w:rPr>
          <w:rFonts w:cstheme="minorHAnsi"/>
          <w:b/>
          <w:sz w:val="28"/>
          <w:szCs w:val="28"/>
        </w:rPr>
        <w:t>про визнання недійсним договору дарування скасовано.</w:t>
      </w:r>
      <w:r w:rsidRPr="000666A9">
        <w:rPr>
          <w:rFonts w:cstheme="minorHAnsi"/>
          <w:sz w:val="28"/>
          <w:szCs w:val="28"/>
        </w:rPr>
        <w:t xml:space="preserve"> У цій частині залиш</w:t>
      </w:r>
      <w:r>
        <w:rPr>
          <w:rFonts w:cstheme="minorHAnsi"/>
          <w:sz w:val="28"/>
          <w:szCs w:val="28"/>
        </w:rPr>
        <w:t>ено</w:t>
      </w:r>
      <w:r w:rsidRPr="000666A9">
        <w:rPr>
          <w:rFonts w:cstheme="minorHAnsi"/>
          <w:sz w:val="28"/>
          <w:szCs w:val="28"/>
        </w:rPr>
        <w:t xml:space="preserve"> в силі рішення Господарського суду Хмельницької області від 27.11.2023, </w:t>
      </w:r>
      <w:r>
        <w:rPr>
          <w:rFonts w:cstheme="minorHAnsi"/>
          <w:sz w:val="28"/>
          <w:szCs w:val="28"/>
        </w:rPr>
        <w:t>з викладенням</w:t>
      </w:r>
      <w:r w:rsidRPr="000666A9">
        <w:rPr>
          <w:rFonts w:cstheme="minorHAnsi"/>
          <w:sz w:val="28"/>
          <w:szCs w:val="28"/>
        </w:rPr>
        <w:t xml:space="preserve"> його мотивувальн</w:t>
      </w:r>
      <w:r>
        <w:rPr>
          <w:rFonts w:cstheme="minorHAnsi"/>
          <w:sz w:val="28"/>
          <w:szCs w:val="28"/>
        </w:rPr>
        <w:t>ої частини</w:t>
      </w:r>
      <w:r w:rsidRPr="000666A9">
        <w:rPr>
          <w:rFonts w:cstheme="minorHAnsi"/>
          <w:sz w:val="28"/>
          <w:szCs w:val="28"/>
        </w:rPr>
        <w:t xml:space="preserve"> в редакції цієї постанови.</w:t>
      </w:r>
    </w:p>
    <w:p w:rsidR="00CB545E" w:rsidRDefault="00CB545E" w:rsidP="0019568A">
      <w:pPr>
        <w:spacing w:before="120" w:after="120" w:line="340" w:lineRule="exact"/>
        <w:ind w:firstLine="567"/>
        <w:jc w:val="both"/>
        <w:rPr>
          <w:rFonts w:eastAsia="Times New Roman" w:cstheme="minorHAnsi"/>
          <w:sz w:val="28"/>
          <w:szCs w:val="28"/>
          <w:lang w:eastAsia="uk-UA"/>
        </w:rPr>
      </w:pPr>
      <w:r w:rsidRPr="000666A9">
        <w:rPr>
          <w:rFonts w:eastAsia="Times New Roman" w:cstheme="minorHAnsi"/>
          <w:sz w:val="28"/>
          <w:szCs w:val="28"/>
          <w:lang w:eastAsia="uk-UA"/>
        </w:rPr>
        <w:t>Постанову Північно-західного апеляційного господарського</w:t>
      </w:r>
      <w:r>
        <w:rPr>
          <w:rFonts w:eastAsia="Times New Roman" w:cstheme="minorHAnsi"/>
          <w:sz w:val="28"/>
          <w:szCs w:val="28"/>
          <w:lang w:eastAsia="uk-UA"/>
        </w:rPr>
        <w:t xml:space="preserve"> суду від 13.02.2024 у справі №</w:t>
      </w:r>
      <w:r w:rsidRPr="000666A9">
        <w:rPr>
          <w:rFonts w:eastAsia="Times New Roman" w:cstheme="minorHAnsi"/>
          <w:sz w:val="28"/>
          <w:szCs w:val="28"/>
          <w:lang w:eastAsia="uk-UA"/>
        </w:rPr>
        <w:t xml:space="preserve">924/971/23 </w:t>
      </w:r>
      <w:r w:rsidRPr="000666A9">
        <w:rPr>
          <w:rFonts w:eastAsia="Times New Roman" w:cstheme="minorHAnsi"/>
          <w:b/>
          <w:sz w:val="28"/>
          <w:szCs w:val="28"/>
          <w:lang w:eastAsia="uk-UA"/>
        </w:rPr>
        <w:t xml:space="preserve">у частині </w:t>
      </w:r>
      <w:r>
        <w:rPr>
          <w:rFonts w:eastAsia="Times New Roman" w:cstheme="minorHAnsi"/>
          <w:b/>
          <w:sz w:val="28"/>
          <w:szCs w:val="28"/>
          <w:lang w:eastAsia="uk-UA"/>
        </w:rPr>
        <w:t>задоволення</w:t>
      </w:r>
      <w:r w:rsidRPr="000666A9">
        <w:rPr>
          <w:rFonts w:eastAsia="Times New Roman" w:cstheme="minorHAnsi"/>
          <w:sz w:val="28"/>
          <w:szCs w:val="28"/>
          <w:lang w:eastAsia="uk-UA"/>
        </w:rPr>
        <w:t xml:space="preserve"> </w:t>
      </w:r>
      <w:r w:rsidRPr="000666A9">
        <w:rPr>
          <w:rFonts w:eastAsia="Times New Roman" w:cstheme="minorHAnsi"/>
          <w:b/>
          <w:sz w:val="28"/>
          <w:szCs w:val="28"/>
          <w:lang w:eastAsia="uk-UA"/>
        </w:rPr>
        <w:t xml:space="preserve">про скасування державної реєстрації </w:t>
      </w:r>
      <w:r w:rsidRPr="003D772C">
        <w:rPr>
          <w:rFonts w:eastAsia="Times New Roman" w:cstheme="minorHAnsi"/>
          <w:b/>
          <w:sz w:val="28"/>
          <w:szCs w:val="28"/>
          <w:lang w:eastAsia="uk-UA"/>
        </w:rPr>
        <w:t>змінено</w:t>
      </w:r>
      <w:r w:rsidRPr="000666A9">
        <w:rPr>
          <w:rFonts w:eastAsia="Times New Roman" w:cstheme="minorHAnsi"/>
          <w:sz w:val="28"/>
          <w:szCs w:val="28"/>
          <w:lang w:eastAsia="uk-UA"/>
        </w:rPr>
        <w:t>, викла</w:t>
      </w:r>
      <w:r>
        <w:rPr>
          <w:rFonts w:eastAsia="Times New Roman" w:cstheme="minorHAnsi"/>
          <w:sz w:val="28"/>
          <w:szCs w:val="28"/>
          <w:lang w:eastAsia="uk-UA"/>
        </w:rPr>
        <w:t>дено</w:t>
      </w:r>
      <w:r w:rsidRPr="000666A9">
        <w:rPr>
          <w:rFonts w:eastAsia="Times New Roman" w:cstheme="minorHAnsi"/>
          <w:sz w:val="28"/>
          <w:szCs w:val="28"/>
          <w:lang w:eastAsia="uk-UA"/>
        </w:rPr>
        <w:t xml:space="preserve"> її мотивувальну частину в редакції цієї постанови.</w:t>
      </w:r>
    </w:p>
    <w:p w:rsidR="00CB545E" w:rsidRPr="000666A9" w:rsidRDefault="00CB545E" w:rsidP="0019568A">
      <w:pPr>
        <w:spacing w:before="120" w:after="120" w:line="340" w:lineRule="exact"/>
        <w:ind w:firstLine="567"/>
        <w:jc w:val="both"/>
        <w:rPr>
          <w:rFonts w:eastAsia="Times New Roman" w:cstheme="minorHAnsi"/>
          <w:b/>
          <w:sz w:val="28"/>
          <w:szCs w:val="28"/>
          <w:lang w:eastAsia="uk-UA"/>
        </w:rPr>
      </w:pPr>
      <w:r>
        <w:rPr>
          <w:rFonts w:eastAsia="Times New Roman" w:cstheme="minorHAnsi"/>
          <w:sz w:val="28"/>
          <w:szCs w:val="28"/>
          <w:lang w:eastAsia="uk-UA"/>
        </w:rPr>
        <w:t xml:space="preserve">ВП ВС зазначила, що </w:t>
      </w:r>
      <w:r w:rsidRPr="000666A9">
        <w:rPr>
          <w:rFonts w:eastAsia="Times New Roman" w:cstheme="minorHAnsi"/>
          <w:sz w:val="28"/>
          <w:szCs w:val="28"/>
          <w:lang w:eastAsia="uk-UA"/>
        </w:rPr>
        <w:t>Восьм</w:t>
      </w:r>
      <w:r>
        <w:rPr>
          <w:rFonts w:eastAsia="Times New Roman" w:cstheme="minorHAnsi"/>
          <w:sz w:val="28"/>
          <w:szCs w:val="28"/>
          <w:lang w:eastAsia="uk-UA"/>
        </w:rPr>
        <w:t>ий</w:t>
      </w:r>
      <w:r w:rsidRPr="000666A9">
        <w:rPr>
          <w:rFonts w:eastAsia="Times New Roman" w:cstheme="minorHAnsi"/>
          <w:sz w:val="28"/>
          <w:szCs w:val="28"/>
          <w:lang w:eastAsia="uk-UA"/>
        </w:rPr>
        <w:t xml:space="preserve"> апеляційн</w:t>
      </w:r>
      <w:r>
        <w:rPr>
          <w:rFonts w:eastAsia="Times New Roman" w:cstheme="minorHAnsi"/>
          <w:sz w:val="28"/>
          <w:szCs w:val="28"/>
          <w:lang w:eastAsia="uk-UA"/>
        </w:rPr>
        <w:t>ий</w:t>
      </w:r>
      <w:r w:rsidRPr="000666A9">
        <w:rPr>
          <w:rFonts w:eastAsia="Times New Roman" w:cstheme="minorHAnsi"/>
          <w:sz w:val="28"/>
          <w:szCs w:val="28"/>
          <w:lang w:eastAsia="uk-UA"/>
        </w:rPr>
        <w:t xml:space="preserve"> адміністративн</w:t>
      </w:r>
      <w:r>
        <w:rPr>
          <w:rFonts w:eastAsia="Times New Roman" w:cstheme="minorHAnsi"/>
          <w:sz w:val="28"/>
          <w:szCs w:val="28"/>
          <w:lang w:eastAsia="uk-UA"/>
        </w:rPr>
        <w:t>ий суд</w:t>
      </w:r>
      <w:r w:rsidRPr="000666A9">
        <w:rPr>
          <w:rFonts w:eastAsia="Times New Roman" w:cstheme="minorHAnsi"/>
          <w:sz w:val="28"/>
          <w:szCs w:val="28"/>
          <w:lang w:eastAsia="uk-UA"/>
        </w:rPr>
        <w:t xml:space="preserve"> </w:t>
      </w:r>
      <w:r w:rsidRPr="00CF7EB1">
        <w:rPr>
          <w:rFonts w:eastAsia="Times New Roman" w:cstheme="minorHAnsi"/>
          <w:sz w:val="28"/>
          <w:szCs w:val="28"/>
          <w:lang w:eastAsia="uk-UA"/>
        </w:rPr>
        <w:t xml:space="preserve">в межах справи № 826/9751/14 встановив обставини, які свідчать про те, що </w:t>
      </w:r>
      <w:r w:rsidRPr="000666A9">
        <w:rPr>
          <w:rFonts w:eastAsia="Times New Roman" w:cstheme="minorHAnsi"/>
          <w:b/>
          <w:sz w:val="28"/>
          <w:szCs w:val="28"/>
          <w:lang w:eastAsia="uk-UA"/>
        </w:rPr>
        <w:t>діяльність КПУ становить реальну загрозу конституційному ладу та основним правам і свободам громадян України, а також спрямована на завдання шкоди державній безпеці, суверенітету та територіальній цілісності України.</w:t>
      </w:r>
    </w:p>
    <w:p w:rsidR="00CB545E" w:rsidRPr="00CF7EB1" w:rsidRDefault="00CB545E" w:rsidP="0019568A">
      <w:pPr>
        <w:spacing w:before="120" w:after="120" w:line="340" w:lineRule="exact"/>
        <w:ind w:firstLine="567"/>
        <w:jc w:val="both"/>
        <w:rPr>
          <w:rFonts w:eastAsia="Times New Roman" w:cstheme="minorHAnsi"/>
          <w:sz w:val="28"/>
          <w:szCs w:val="28"/>
          <w:lang w:eastAsia="uk-UA"/>
        </w:rPr>
      </w:pPr>
      <w:r w:rsidRPr="00CF7EB1">
        <w:rPr>
          <w:rFonts w:eastAsia="Times New Roman" w:cstheme="minorHAnsi"/>
          <w:sz w:val="28"/>
          <w:szCs w:val="28"/>
          <w:lang w:eastAsia="uk-UA"/>
        </w:rPr>
        <w:lastRenderedPageBreak/>
        <w:t>Спірний договір дарування укладений 05.08.2014, тобто вже після відкриття провадження у справі № 826/9751/14 та після настання обставин (здійснення політичною партією забороненої діяльності), які стали підставою для порушення питання про заборону КПУ.</w:t>
      </w:r>
    </w:p>
    <w:p w:rsidR="00CB545E" w:rsidRPr="007924F3" w:rsidRDefault="00CB545E" w:rsidP="0019568A">
      <w:pPr>
        <w:spacing w:before="120" w:after="120" w:line="340" w:lineRule="exact"/>
        <w:ind w:firstLine="567"/>
        <w:jc w:val="both"/>
        <w:rPr>
          <w:rFonts w:eastAsia="Times New Roman" w:cstheme="minorHAnsi"/>
          <w:b/>
          <w:sz w:val="28"/>
          <w:szCs w:val="28"/>
          <w:lang w:eastAsia="uk-UA"/>
        </w:rPr>
      </w:pPr>
      <w:r w:rsidRPr="007924F3">
        <w:rPr>
          <w:rFonts w:eastAsia="Times New Roman" w:cstheme="minorHAnsi"/>
          <w:b/>
          <w:sz w:val="28"/>
          <w:szCs w:val="28"/>
          <w:lang w:eastAsia="uk-UA"/>
        </w:rPr>
        <w:t>Укладаючи спірний договір дарування КПУ діяла всупереч вимогам статті 14, частини другої статті 23 Закону України «Про політичні партії в Україні». Як діяльність політичної партії, яка завдає шкоди державній безпеці, так і розпорядження майном політичної партії не у спосіб і не для мети, визначеної законом, є порушенням публічного порядку.</w:t>
      </w:r>
    </w:p>
    <w:p w:rsidR="00CB545E" w:rsidRPr="00CF7EB1" w:rsidRDefault="00CB545E" w:rsidP="0019568A">
      <w:pPr>
        <w:spacing w:before="120" w:after="120" w:line="340" w:lineRule="exact"/>
        <w:ind w:firstLine="567"/>
        <w:jc w:val="both"/>
        <w:rPr>
          <w:rFonts w:eastAsia="Times New Roman" w:cstheme="minorHAnsi"/>
          <w:sz w:val="28"/>
          <w:szCs w:val="28"/>
          <w:lang w:eastAsia="uk-UA"/>
        </w:rPr>
      </w:pPr>
      <w:r w:rsidRPr="00CF7EB1">
        <w:rPr>
          <w:rFonts w:eastAsia="Times New Roman" w:cstheme="minorHAnsi"/>
          <w:sz w:val="28"/>
          <w:szCs w:val="28"/>
          <w:lang w:eastAsia="uk-UA"/>
        </w:rPr>
        <w:t>З урахуванням викладеного Велика Палата Верховного Суду констату</w:t>
      </w:r>
      <w:r>
        <w:rPr>
          <w:rFonts w:eastAsia="Times New Roman" w:cstheme="minorHAnsi"/>
          <w:sz w:val="28"/>
          <w:szCs w:val="28"/>
          <w:lang w:eastAsia="uk-UA"/>
        </w:rPr>
        <w:t>вала</w:t>
      </w:r>
      <w:r w:rsidRPr="00CF7EB1">
        <w:rPr>
          <w:rFonts w:eastAsia="Times New Roman" w:cstheme="minorHAnsi"/>
          <w:sz w:val="28"/>
          <w:szCs w:val="28"/>
          <w:lang w:eastAsia="uk-UA"/>
        </w:rPr>
        <w:t>, що спірний договір є нікчемним на підставі приписів частин першої, другої статті 228 ЦК України як такий, що порушує публічний порядок.</w:t>
      </w:r>
    </w:p>
    <w:p w:rsidR="00CB545E" w:rsidRPr="007A2115" w:rsidRDefault="00CB545E" w:rsidP="0019568A">
      <w:pPr>
        <w:spacing w:before="120" w:after="12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У</w:t>
      </w:r>
      <w:r w:rsidRPr="007A2115">
        <w:rPr>
          <w:rFonts w:eastAsia="Times New Roman" w:cstheme="minorHAnsi"/>
          <w:sz w:val="28"/>
          <w:szCs w:val="28"/>
          <w:lang w:eastAsia="uk-UA"/>
        </w:rPr>
        <w:t xml:space="preserve"> пункті 8.5 постанови Великої Палати Верховного Суду від 11.01.2022 у справі № 910/10784/16</w:t>
      </w:r>
      <w:r>
        <w:rPr>
          <w:rFonts w:eastAsia="Times New Roman" w:cstheme="minorHAnsi"/>
          <w:sz w:val="28"/>
          <w:szCs w:val="28"/>
          <w:lang w:eastAsia="uk-UA"/>
        </w:rPr>
        <w:t xml:space="preserve"> міститься висновок</w:t>
      </w:r>
      <w:r w:rsidRPr="007A2115">
        <w:rPr>
          <w:rFonts w:eastAsia="Times New Roman" w:cstheme="minorHAnsi"/>
          <w:sz w:val="28"/>
          <w:szCs w:val="28"/>
          <w:lang w:eastAsia="uk-UA"/>
        </w:rPr>
        <w:t>, у якому зазначено, що правочин є нікчемним з моменту його вчинення незалежно від пред`явлення позову про визнання його недійсним і бажання сторін; бажання сторін про визнання його дійсним до уваги не беруться, оскільки такий правочин суперечить нормам закону.</w:t>
      </w:r>
    </w:p>
    <w:p w:rsidR="00CB545E" w:rsidRPr="007A2115" w:rsidRDefault="00CB545E" w:rsidP="0019568A">
      <w:pPr>
        <w:spacing w:before="120" w:after="120" w:line="340" w:lineRule="exact"/>
        <w:ind w:firstLine="567"/>
        <w:jc w:val="both"/>
        <w:rPr>
          <w:rFonts w:eastAsia="Times New Roman" w:cstheme="minorHAnsi"/>
          <w:b/>
          <w:sz w:val="28"/>
          <w:szCs w:val="28"/>
          <w:lang w:eastAsia="uk-UA"/>
        </w:rPr>
      </w:pPr>
      <w:r w:rsidRPr="00CF7EB1">
        <w:rPr>
          <w:rFonts w:eastAsia="Times New Roman" w:cstheme="minorHAnsi"/>
          <w:sz w:val="28"/>
          <w:szCs w:val="28"/>
          <w:lang w:eastAsia="uk-UA"/>
        </w:rPr>
        <w:t xml:space="preserve">З огляду на викладене </w:t>
      </w:r>
      <w:r w:rsidRPr="007A2115">
        <w:rPr>
          <w:rFonts w:eastAsia="Times New Roman" w:cstheme="minorHAnsi"/>
          <w:b/>
          <w:sz w:val="28"/>
          <w:szCs w:val="28"/>
          <w:lang w:eastAsia="uk-UA"/>
        </w:rPr>
        <w:t>вимога позову про визнання нікчемного спірного договору недійсним задоволенню не підлягає саме з підстав її невідповідності критеріям ефективності та належності способів захисту порушеного права.</w:t>
      </w:r>
    </w:p>
    <w:p w:rsidR="00CB545E" w:rsidRPr="003D772C" w:rsidRDefault="00CB545E" w:rsidP="0019568A">
      <w:pPr>
        <w:spacing w:before="120" w:after="120" w:line="340" w:lineRule="exact"/>
        <w:ind w:firstLine="567"/>
        <w:jc w:val="both"/>
        <w:rPr>
          <w:rFonts w:eastAsia="Times New Roman" w:cstheme="minorHAnsi"/>
          <w:b/>
          <w:sz w:val="28"/>
          <w:szCs w:val="28"/>
          <w:lang w:eastAsia="uk-UA"/>
        </w:rPr>
      </w:pPr>
      <w:r w:rsidRPr="003D772C">
        <w:rPr>
          <w:rFonts w:eastAsia="Times New Roman" w:cstheme="minorHAnsi"/>
          <w:b/>
          <w:sz w:val="28"/>
          <w:szCs w:val="28"/>
          <w:lang w:eastAsia="uk-UA"/>
        </w:rPr>
        <w:t>Застосування наслідків недійсності правочину (реституція) як юридичний наслідок констатації нікчемності договору є належним та ефективним способом захисту порушеного права держави в цій справі</w:t>
      </w:r>
      <w:r>
        <w:rPr>
          <w:rFonts w:eastAsia="Times New Roman" w:cstheme="minorHAnsi"/>
          <w:b/>
          <w:sz w:val="28"/>
          <w:szCs w:val="28"/>
          <w:lang w:eastAsia="uk-UA"/>
        </w:rPr>
        <w:t>.</w:t>
      </w:r>
    </w:p>
    <w:p w:rsidR="00CB545E" w:rsidRPr="00223298" w:rsidRDefault="00CB545E" w:rsidP="0019568A">
      <w:pPr>
        <w:spacing w:before="120" w:after="120" w:line="340" w:lineRule="exact"/>
        <w:ind w:firstLine="567"/>
        <w:jc w:val="both"/>
        <w:rPr>
          <w:rFonts w:eastAsia="Times New Roman" w:cstheme="minorHAnsi"/>
          <w:sz w:val="28"/>
          <w:szCs w:val="28"/>
          <w:lang w:eastAsia="uk-UA"/>
        </w:rPr>
      </w:pPr>
      <w:r w:rsidRPr="00223298">
        <w:rPr>
          <w:rFonts w:eastAsia="Times New Roman" w:cstheme="minorHAnsi"/>
          <w:sz w:val="28"/>
          <w:szCs w:val="28"/>
          <w:lang w:eastAsia="uk-UA"/>
        </w:rPr>
        <w:t>Здійснюючи аналіз наявності визначених законом підстав для втручання держави в право власності юридичної особи в цій справі, Велика Палата Верховного Суду виходи</w:t>
      </w:r>
      <w:r>
        <w:rPr>
          <w:rFonts w:eastAsia="Times New Roman" w:cstheme="minorHAnsi"/>
          <w:sz w:val="28"/>
          <w:szCs w:val="28"/>
          <w:lang w:eastAsia="uk-UA"/>
        </w:rPr>
        <w:t xml:space="preserve">ла </w:t>
      </w:r>
      <w:r w:rsidRPr="00223298">
        <w:rPr>
          <w:rFonts w:eastAsia="Times New Roman" w:cstheme="minorHAnsi"/>
          <w:sz w:val="28"/>
          <w:szCs w:val="28"/>
          <w:lang w:eastAsia="uk-UA"/>
        </w:rPr>
        <w:t>з таких мотивів.</w:t>
      </w:r>
    </w:p>
    <w:p w:rsidR="00CB545E" w:rsidRPr="002E1593" w:rsidRDefault="00CB545E" w:rsidP="0019568A">
      <w:pPr>
        <w:spacing w:before="120" w:after="120" w:line="340" w:lineRule="exact"/>
        <w:ind w:firstLine="567"/>
        <w:jc w:val="both"/>
        <w:rPr>
          <w:rFonts w:eastAsia="Times New Roman" w:cstheme="minorHAnsi"/>
          <w:sz w:val="28"/>
          <w:szCs w:val="28"/>
          <w:lang w:eastAsia="uk-UA"/>
        </w:rPr>
      </w:pPr>
      <w:r w:rsidRPr="00223298">
        <w:rPr>
          <w:rFonts w:eastAsia="Times New Roman" w:cstheme="minorHAnsi"/>
          <w:sz w:val="28"/>
          <w:szCs w:val="28"/>
          <w:lang w:eastAsia="uk-UA"/>
        </w:rPr>
        <w:t>Так, особою, втручання у майнові права якої здійснює держава, є БФ «Відродження Хмельниччини». Водночас таке втручання з урахуванням установлених фактичних обставин цієї справи нерозривно пов`язане з протиправною діяльністю КПУ та вчиненням сторонами правочину, який суперечить публічному порядку (</w:t>
      </w:r>
      <w:hyperlink r:id="rId8" w:anchor="844741" w:tgtFrame="_blank" w:tooltip="Цивільний кодекс України; нормативно-правовий акт № 435-IV від 16.01.2003, ВР України" w:history="1">
        <w:r w:rsidRPr="002E1593">
          <w:rPr>
            <w:rFonts w:eastAsia="Times New Roman" w:cstheme="minorHAnsi"/>
            <w:sz w:val="28"/>
            <w:szCs w:val="28"/>
            <w:lang w:eastAsia="uk-UA"/>
          </w:rPr>
          <w:t>стаття 228 ЦК України</w:t>
        </w:r>
      </w:hyperlink>
      <w:r w:rsidRPr="002E1593">
        <w:rPr>
          <w:rFonts w:eastAsia="Times New Roman" w:cstheme="minorHAnsi"/>
          <w:sz w:val="28"/>
          <w:szCs w:val="28"/>
          <w:lang w:eastAsia="uk-UA"/>
        </w:rPr>
        <w:t>).</w:t>
      </w:r>
    </w:p>
    <w:p w:rsidR="00CB545E" w:rsidRPr="00223298" w:rsidRDefault="00CB545E" w:rsidP="0019568A">
      <w:pPr>
        <w:spacing w:before="120" w:after="120" w:line="340" w:lineRule="exact"/>
        <w:ind w:firstLine="567"/>
        <w:jc w:val="both"/>
        <w:rPr>
          <w:rFonts w:eastAsia="Times New Roman" w:cstheme="minorHAnsi"/>
          <w:b/>
          <w:sz w:val="28"/>
          <w:szCs w:val="28"/>
          <w:lang w:eastAsia="uk-UA"/>
        </w:rPr>
      </w:pPr>
      <w:r w:rsidRPr="003D772C">
        <w:rPr>
          <w:rFonts w:eastAsia="Times New Roman" w:cstheme="minorHAnsi"/>
          <w:sz w:val="28"/>
          <w:szCs w:val="28"/>
          <w:lang w:eastAsia="uk-UA"/>
        </w:rPr>
        <w:t>Оскільки обмеження прав політичної партії на володіння, користування та розпорядження майном прямо закріплені в національному законодавстві, а договір дарування спірного нерухомого майна кваліфікований судом як нікчемний на підставі частини першої </w:t>
      </w:r>
      <w:hyperlink r:id="rId9" w:anchor="844741" w:tgtFrame="_blank" w:tooltip="Цивільний кодекс України; нормативно-правовий акт № 435-IV від 16.01.2003, ВР України" w:history="1">
        <w:r w:rsidRPr="003D772C">
          <w:rPr>
            <w:rFonts w:eastAsia="Times New Roman" w:cstheme="minorHAnsi"/>
            <w:sz w:val="28"/>
            <w:szCs w:val="28"/>
            <w:lang w:eastAsia="uk-UA"/>
          </w:rPr>
          <w:t>статті 228 ЦК України</w:t>
        </w:r>
      </w:hyperlink>
      <w:r w:rsidRPr="003D772C">
        <w:rPr>
          <w:rFonts w:eastAsia="Times New Roman" w:cstheme="minorHAnsi"/>
          <w:sz w:val="28"/>
          <w:szCs w:val="28"/>
          <w:lang w:eastAsia="uk-UA"/>
        </w:rPr>
        <w:t>, то</w:t>
      </w:r>
      <w:r w:rsidRPr="00223298">
        <w:rPr>
          <w:rFonts w:eastAsia="Times New Roman" w:cstheme="minorHAnsi"/>
          <w:b/>
          <w:sz w:val="28"/>
          <w:szCs w:val="28"/>
          <w:lang w:eastAsia="uk-UA"/>
        </w:rPr>
        <w:t xml:space="preserve"> Велика Палата Верховного Суду констатує дотримання в цій справі критерію законності втручання держави у право власності БФ «Відродження Хмельниччини».</w:t>
      </w:r>
    </w:p>
    <w:p w:rsidR="00CB545E" w:rsidRPr="00223298" w:rsidRDefault="00CB545E" w:rsidP="0019568A">
      <w:pPr>
        <w:spacing w:before="120" w:after="120" w:line="340" w:lineRule="exact"/>
        <w:ind w:firstLine="567"/>
        <w:jc w:val="both"/>
        <w:rPr>
          <w:rFonts w:eastAsia="Times New Roman" w:cstheme="minorHAnsi"/>
          <w:sz w:val="28"/>
          <w:szCs w:val="28"/>
          <w:lang w:eastAsia="uk-UA"/>
        </w:rPr>
      </w:pPr>
      <w:r w:rsidRPr="00223298">
        <w:rPr>
          <w:rFonts w:eastAsia="Times New Roman" w:cstheme="minorHAnsi"/>
          <w:sz w:val="28"/>
          <w:szCs w:val="28"/>
          <w:lang w:eastAsia="uk-UA"/>
        </w:rPr>
        <w:lastRenderedPageBreak/>
        <w:t>Цей законодавчий припис є чітким, однозначним, відповідає вимогам правової визначеності і спір, який виник у цій справі, не пов`язаний з якістю формулювання аналізованого правового положення.</w:t>
      </w:r>
    </w:p>
    <w:p w:rsidR="00CB545E" w:rsidRPr="00223298" w:rsidRDefault="00CB545E" w:rsidP="0019568A">
      <w:pPr>
        <w:spacing w:before="120" w:after="120" w:line="340" w:lineRule="exact"/>
        <w:ind w:firstLine="567"/>
        <w:jc w:val="both"/>
        <w:rPr>
          <w:rFonts w:eastAsia="Times New Roman" w:cstheme="minorHAnsi"/>
          <w:b/>
          <w:sz w:val="28"/>
          <w:szCs w:val="28"/>
          <w:lang w:eastAsia="uk-UA"/>
        </w:rPr>
      </w:pPr>
      <w:r w:rsidRPr="003D772C">
        <w:rPr>
          <w:rFonts w:eastAsia="Times New Roman" w:cstheme="minorHAnsi"/>
          <w:sz w:val="28"/>
          <w:szCs w:val="28"/>
          <w:lang w:eastAsia="uk-UA"/>
        </w:rPr>
        <w:t>Тож, з огляду на безоплатний характер спірного договору, встановлені апеляційним судом обставини пов`язаності КПУ та БФ «Відродження Хмельниччини», які укладаючи правочин діяли недобросовісно та порушили публічний порядок,</w:t>
      </w:r>
      <w:r w:rsidRPr="00223298">
        <w:rPr>
          <w:rFonts w:eastAsia="Times New Roman" w:cstheme="minorHAnsi"/>
          <w:b/>
          <w:sz w:val="28"/>
          <w:szCs w:val="28"/>
          <w:lang w:eastAsia="uk-UA"/>
        </w:rPr>
        <w:t xml:space="preserve"> Велика Палата Верховного Суду констатує, що втручання в право власності БФ «Відродження Хмельниччини» не становитиме для нього надмірного тягаря й відповідатиме сталій практиці Європейського суду з прав людини.</w:t>
      </w:r>
    </w:p>
    <w:p w:rsidR="00CB545E" w:rsidRPr="00223298" w:rsidRDefault="00CB545E" w:rsidP="0019568A">
      <w:pPr>
        <w:spacing w:before="120" w:after="120" w:line="340" w:lineRule="exact"/>
        <w:ind w:firstLine="567"/>
        <w:jc w:val="both"/>
        <w:rPr>
          <w:rFonts w:eastAsia="Times New Roman" w:cstheme="minorHAnsi"/>
          <w:sz w:val="28"/>
          <w:szCs w:val="28"/>
          <w:lang w:eastAsia="uk-UA"/>
        </w:rPr>
      </w:pPr>
      <w:r w:rsidRPr="00223298">
        <w:rPr>
          <w:rFonts w:eastAsia="Times New Roman" w:cstheme="minorHAnsi"/>
          <w:sz w:val="28"/>
          <w:szCs w:val="28"/>
          <w:lang w:eastAsia="uk-UA"/>
        </w:rPr>
        <w:t>З огляду на викладене Велика Палата Верховного Суду вважає втручання держави у право на майно правомірним.</w:t>
      </w:r>
    </w:p>
    <w:p w:rsidR="00CB545E" w:rsidRDefault="00CB545E" w:rsidP="0019568A">
      <w:pPr>
        <w:spacing w:before="120" w:after="120" w:line="340" w:lineRule="exact"/>
        <w:ind w:firstLine="567"/>
        <w:jc w:val="both"/>
        <w:rPr>
          <w:rFonts w:eastAsia="Times New Roman" w:cstheme="minorHAnsi"/>
          <w:b/>
          <w:sz w:val="28"/>
          <w:szCs w:val="28"/>
          <w:lang w:eastAsia="uk-UA"/>
        </w:rPr>
      </w:pPr>
      <w:r w:rsidRPr="003D772C">
        <w:rPr>
          <w:rFonts w:eastAsia="Times New Roman" w:cstheme="minorHAnsi"/>
          <w:sz w:val="28"/>
          <w:szCs w:val="28"/>
          <w:lang w:eastAsia="uk-UA"/>
        </w:rPr>
        <w:t>Отже, здійснюючи правову кваліфікацію спірного договору у цій справі, Велика Палата Верховного Суду констатувала, що</w:t>
      </w:r>
      <w:r w:rsidRPr="00223298">
        <w:rPr>
          <w:rFonts w:eastAsia="Times New Roman" w:cstheme="minorHAnsi"/>
          <w:b/>
          <w:sz w:val="28"/>
          <w:szCs w:val="28"/>
          <w:lang w:eastAsia="uk-UA"/>
        </w:rPr>
        <w:t xml:space="preserve"> </w:t>
      </w:r>
    </w:p>
    <w:p w:rsidR="00CB545E" w:rsidRPr="003D772C" w:rsidRDefault="00CB545E" w:rsidP="0019568A">
      <w:pPr>
        <w:pStyle w:val="a3"/>
        <w:numPr>
          <w:ilvl w:val="0"/>
          <w:numId w:val="1"/>
        </w:numPr>
        <w:spacing w:before="120" w:after="120" w:line="340" w:lineRule="exact"/>
        <w:ind w:left="993"/>
        <w:jc w:val="both"/>
        <w:rPr>
          <w:rFonts w:cstheme="minorHAnsi"/>
          <w:b/>
          <w:sz w:val="28"/>
          <w:szCs w:val="28"/>
        </w:rPr>
      </w:pPr>
      <w:r w:rsidRPr="003D772C">
        <w:rPr>
          <w:rFonts w:eastAsia="Times New Roman" w:cstheme="minorHAnsi"/>
          <w:b/>
          <w:sz w:val="28"/>
          <w:szCs w:val="28"/>
          <w:lang w:eastAsia="uk-UA"/>
        </w:rPr>
        <w:t>спірний договір є нікчемним на підставі приписів частин першої, другої </w:t>
      </w:r>
      <w:hyperlink r:id="rId10" w:anchor="844741" w:tgtFrame="_blank" w:tooltip="Цивільний кодекс України; нормативно-правовий акт № 435-IV від 16.01.2003, ВР України" w:history="1">
        <w:r w:rsidRPr="003D772C">
          <w:rPr>
            <w:rFonts w:eastAsia="Times New Roman" w:cstheme="minorHAnsi"/>
            <w:b/>
            <w:sz w:val="28"/>
            <w:szCs w:val="28"/>
            <w:lang w:eastAsia="uk-UA"/>
          </w:rPr>
          <w:t>статті 228 ЦК України</w:t>
        </w:r>
      </w:hyperlink>
      <w:r w:rsidRPr="003D772C">
        <w:rPr>
          <w:rFonts w:eastAsia="Times New Roman" w:cstheme="minorHAnsi"/>
          <w:b/>
          <w:sz w:val="28"/>
          <w:szCs w:val="28"/>
          <w:lang w:eastAsia="uk-UA"/>
        </w:rPr>
        <w:t> як такий,</w:t>
      </w:r>
      <w:r>
        <w:rPr>
          <w:rFonts w:eastAsia="Times New Roman" w:cstheme="minorHAnsi"/>
          <w:b/>
          <w:sz w:val="28"/>
          <w:szCs w:val="28"/>
          <w:lang w:eastAsia="uk-UA"/>
        </w:rPr>
        <w:t xml:space="preserve"> що порушує публічний порядок;</w:t>
      </w:r>
      <w:r w:rsidRPr="003D772C">
        <w:rPr>
          <w:rFonts w:eastAsia="Times New Roman" w:cstheme="minorHAnsi"/>
          <w:b/>
          <w:sz w:val="28"/>
          <w:szCs w:val="28"/>
          <w:lang w:eastAsia="uk-UA"/>
        </w:rPr>
        <w:t xml:space="preserve"> </w:t>
      </w:r>
    </w:p>
    <w:p w:rsidR="00CB545E" w:rsidRPr="003D772C" w:rsidRDefault="00CB545E" w:rsidP="0019568A">
      <w:pPr>
        <w:pStyle w:val="a3"/>
        <w:numPr>
          <w:ilvl w:val="0"/>
          <w:numId w:val="1"/>
        </w:numPr>
        <w:spacing w:before="120" w:after="120" w:line="340" w:lineRule="exact"/>
        <w:ind w:left="993"/>
        <w:jc w:val="both"/>
        <w:rPr>
          <w:rFonts w:cstheme="minorHAnsi"/>
          <w:sz w:val="28"/>
          <w:szCs w:val="28"/>
        </w:rPr>
      </w:pPr>
      <w:r>
        <w:rPr>
          <w:rFonts w:eastAsia="Times New Roman" w:cstheme="minorHAnsi"/>
          <w:b/>
          <w:sz w:val="28"/>
          <w:szCs w:val="28"/>
          <w:lang w:eastAsia="uk-UA"/>
        </w:rPr>
        <w:t>п</w:t>
      </w:r>
      <w:r w:rsidRPr="003D772C">
        <w:rPr>
          <w:rFonts w:eastAsia="Times New Roman" w:cstheme="minorHAnsi"/>
          <w:b/>
          <w:sz w:val="28"/>
          <w:szCs w:val="28"/>
          <w:lang w:eastAsia="uk-UA"/>
        </w:rPr>
        <w:t xml:space="preserve">равовим наслідком недійсності нікчемного договору є повернення кожною із сторін одержаного за таким правочином. </w:t>
      </w:r>
    </w:p>
    <w:p w:rsidR="00CB545E" w:rsidRPr="003D772C" w:rsidRDefault="00CB545E" w:rsidP="00CB545E">
      <w:pPr>
        <w:pStyle w:val="a3"/>
        <w:spacing w:before="120" w:after="120" w:line="240" w:lineRule="auto"/>
        <w:ind w:left="1287"/>
        <w:jc w:val="both"/>
        <w:rPr>
          <w:rFonts w:cstheme="minorHAnsi"/>
          <w:sz w:val="28"/>
          <w:szCs w:val="28"/>
        </w:rPr>
      </w:pPr>
    </w:p>
    <w:p w:rsidR="00CB545E" w:rsidRPr="00223298" w:rsidRDefault="00CB545E" w:rsidP="00CB545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before="120" w:after="120" w:line="240" w:lineRule="auto"/>
        <w:jc w:val="center"/>
        <w:rPr>
          <w:rFonts w:cstheme="minorHAnsi"/>
          <w:b/>
          <w:caps/>
          <w:sz w:val="28"/>
          <w:szCs w:val="28"/>
        </w:rPr>
      </w:pPr>
      <w:r w:rsidRPr="00223298">
        <w:rPr>
          <w:rFonts w:eastAsia="Times New Roman" w:cstheme="minorHAnsi"/>
          <w:b/>
          <w:bCs/>
          <w:color w:val="000000"/>
          <w:sz w:val="28"/>
          <w:szCs w:val="28"/>
          <w:lang w:eastAsia="uk-UA"/>
        </w:rPr>
        <w:t>Щодо підстав припинення правовідносин, які виникають із договору довгострокового тимчасового користування лісами</w:t>
      </w:r>
      <w:r w:rsidRPr="00223298">
        <w:rPr>
          <w:rFonts w:cstheme="minorHAnsi"/>
          <w:sz w:val="28"/>
          <w:szCs w:val="28"/>
        </w:rPr>
        <w:t xml:space="preserve"> </w:t>
      </w:r>
      <w:r w:rsidRPr="00AA41BA">
        <w:rPr>
          <w:rFonts w:cstheme="minorHAnsi"/>
          <w:b/>
          <w:sz w:val="28"/>
          <w:szCs w:val="28"/>
        </w:rPr>
        <w:t>та зобов’язання повернути лісову ділянку у власність держави</w:t>
      </w:r>
    </w:p>
    <w:p w:rsidR="00CB545E" w:rsidRPr="00223298" w:rsidRDefault="00CB545E" w:rsidP="00CB545E">
      <w:pPr>
        <w:spacing w:before="120" w:after="120" w:line="240" w:lineRule="auto"/>
        <w:ind w:firstLine="567"/>
        <w:jc w:val="both"/>
        <w:rPr>
          <w:rFonts w:cstheme="minorHAnsi"/>
          <w:b/>
          <w:i/>
          <w:sz w:val="28"/>
          <w:szCs w:val="28"/>
          <w:u w:val="single"/>
        </w:rPr>
      </w:pPr>
    </w:p>
    <w:p w:rsidR="00CB545E" w:rsidRPr="003A625C" w:rsidRDefault="003A625C" w:rsidP="0019568A">
      <w:pPr>
        <w:spacing w:before="120" w:after="120" w:line="340" w:lineRule="exact"/>
        <w:ind w:firstLine="567"/>
        <w:jc w:val="both"/>
        <w:rPr>
          <w:rFonts w:cstheme="minorHAnsi"/>
          <w:sz w:val="28"/>
          <w:szCs w:val="28"/>
          <w:u w:val="single"/>
        </w:rPr>
      </w:pPr>
      <w:r>
        <w:rPr>
          <w:rFonts w:cstheme="minorHAnsi"/>
          <w:sz w:val="28"/>
          <w:szCs w:val="28"/>
          <w:u w:val="single"/>
        </w:rPr>
        <w:t>П</w:t>
      </w:r>
      <w:r w:rsidRPr="003A625C">
        <w:rPr>
          <w:rFonts w:cstheme="minorHAnsi"/>
          <w:sz w:val="28"/>
          <w:szCs w:val="28"/>
          <w:u w:val="single"/>
        </w:rPr>
        <w:t>останова ВП ВС від 07.05.2025</w:t>
      </w:r>
      <w:r>
        <w:rPr>
          <w:rFonts w:cstheme="minorHAnsi"/>
          <w:sz w:val="28"/>
          <w:szCs w:val="28"/>
          <w:u w:val="single"/>
        </w:rPr>
        <w:t xml:space="preserve"> у справі</w:t>
      </w:r>
      <w:r w:rsidR="00CB545E" w:rsidRPr="003A625C">
        <w:rPr>
          <w:rFonts w:cstheme="minorHAnsi"/>
          <w:sz w:val="28"/>
          <w:szCs w:val="28"/>
          <w:u w:val="single"/>
        </w:rPr>
        <w:t xml:space="preserve"> №</w:t>
      </w:r>
      <w:r w:rsidR="00CB545E" w:rsidRPr="003A625C">
        <w:rPr>
          <w:rFonts w:cstheme="minorHAnsi"/>
          <w:color w:val="000000"/>
          <w:sz w:val="28"/>
          <w:szCs w:val="28"/>
          <w:u w:val="single"/>
        </w:rPr>
        <w:t xml:space="preserve"> 902/111/24</w:t>
      </w:r>
      <w:r w:rsidR="00CB545E" w:rsidRPr="003A625C">
        <w:rPr>
          <w:rFonts w:cstheme="minorHAnsi"/>
          <w:sz w:val="28"/>
          <w:szCs w:val="28"/>
          <w:u w:val="single"/>
        </w:rPr>
        <w:t xml:space="preserve"> </w:t>
      </w:r>
    </w:p>
    <w:p w:rsidR="00CB545E" w:rsidRPr="00DE349B" w:rsidRDefault="00CB545E" w:rsidP="0019568A">
      <w:pPr>
        <w:spacing w:before="120" w:after="120" w:line="340" w:lineRule="exact"/>
        <w:ind w:firstLine="567"/>
        <w:jc w:val="both"/>
        <w:rPr>
          <w:rFonts w:eastAsia="Times New Roman" w:cstheme="minorHAnsi"/>
          <w:sz w:val="28"/>
          <w:szCs w:val="28"/>
          <w:lang w:eastAsia="uk-UA"/>
        </w:rPr>
      </w:pPr>
      <w:r w:rsidRPr="00DE349B">
        <w:rPr>
          <w:rFonts w:eastAsia="Times New Roman" w:cstheme="minorHAnsi"/>
          <w:sz w:val="28"/>
          <w:szCs w:val="28"/>
          <w:lang w:eastAsia="uk-UA"/>
        </w:rPr>
        <w:t>Перший заступник керівника Вінницької обласної прокуратури  звернувся до Господарського суду Вінницької області з позовом в інтересах держави в особі Вінницької обласної військової адміністрації  до Товариства з обмеженою відповідальністю «Рекреаційне мисливсько-рибальське господарство «Вольєр» та Державного спеціалізованого господарського підприємства «Ліси України», у якому просив:</w:t>
      </w:r>
    </w:p>
    <w:p w:rsidR="00CB545E" w:rsidRPr="00DE349B" w:rsidRDefault="00CB545E" w:rsidP="0019568A">
      <w:pPr>
        <w:spacing w:before="120" w:after="12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w:t>
      </w:r>
      <w:r w:rsidRPr="00DE349B">
        <w:rPr>
          <w:rFonts w:eastAsia="Times New Roman" w:cstheme="minorHAnsi"/>
          <w:sz w:val="28"/>
          <w:szCs w:val="28"/>
          <w:lang w:eastAsia="uk-UA"/>
        </w:rPr>
        <w:t> розірвати договір довгострокового тимчасового користування лісами від 06.12.2019, укладений між ТОВ «Вольєр» та Державним підприємством «</w:t>
      </w:r>
      <w:proofErr w:type="spellStart"/>
      <w:r>
        <w:rPr>
          <w:rFonts w:eastAsia="Times New Roman" w:cstheme="minorHAnsi"/>
          <w:sz w:val="28"/>
          <w:szCs w:val="28"/>
          <w:lang w:eastAsia="uk-UA"/>
        </w:rPr>
        <w:t>Дашівське</w:t>
      </w:r>
      <w:proofErr w:type="spellEnd"/>
      <w:r>
        <w:rPr>
          <w:rFonts w:eastAsia="Times New Roman" w:cstheme="minorHAnsi"/>
          <w:sz w:val="28"/>
          <w:szCs w:val="28"/>
          <w:lang w:eastAsia="uk-UA"/>
        </w:rPr>
        <w:t xml:space="preserve"> досл</w:t>
      </w:r>
      <w:r w:rsidRPr="00DE349B">
        <w:rPr>
          <w:rFonts w:eastAsia="Times New Roman" w:cstheme="minorHAnsi"/>
          <w:sz w:val="28"/>
          <w:szCs w:val="28"/>
          <w:lang w:eastAsia="uk-UA"/>
        </w:rPr>
        <w:t>ідне лісомисливське господарство» (правонаступником якого є ДП «Ліси України»);</w:t>
      </w:r>
    </w:p>
    <w:p w:rsidR="00CB545E" w:rsidRPr="00DE349B" w:rsidRDefault="00CB545E" w:rsidP="0019568A">
      <w:pPr>
        <w:spacing w:before="120" w:after="12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w:t>
      </w:r>
      <w:r w:rsidRPr="00DE349B">
        <w:rPr>
          <w:rFonts w:eastAsia="Times New Roman" w:cstheme="minorHAnsi"/>
          <w:sz w:val="28"/>
          <w:szCs w:val="28"/>
          <w:lang w:eastAsia="uk-UA"/>
        </w:rPr>
        <w:t>  зобов`язати ТОВ «Вольєр» повернути лісову ділянку загальною Вінницькій обласній державній (військовій) адміністрації за актом приймання-передачі.</w:t>
      </w:r>
    </w:p>
    <w:p w:rsidR="00CB545E" w:rsidRDefault="00CB545E" w:rsidP="0019568A">
      <w:pPr>
        <w:spacing w:before="120" w:after="12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Р</w:t>
      </w:r>
      <w:r w:rsidRPr="00DE349B">
        <w:rPr>
          <w:rFonts w:eastAsia="Times New Roman" w:cstheme="minorHAnsi"/>
          <w:sz w:val="28"/>
          <w:szCs w:val="28"/>
          <w:lang w:eastAsia="uk-UA"/>
        </w:rPr>
        <w:t>ішенням Господарського суду Вінницької області від 07.06.2024 позов задоволено повністю</w:t>
      </w:r>
      <w:r>
        <w:rPr>
          <w:rFonts w:eastAsia="Times New Roman" w:cstheme="minorHAnsi"/>
          <w:sz w:val="28"/>
          <w:szCs w:val="28"/>
          <w:lang w:eastAsia="uk-UA"/>
        </w:rPr>
        <w:t>.</w:t>
      </w:r>
    </w:p>
    <w:p w:rsidR="00CB545E" w:rsidRPr="00DE349B" w:rsidRDefault="00CB545E" w:rsidP="0019568A">
      <w:pPr>
        <w:spacing w:before="120" w:after="120" w:line="340" w:lineRule="exact"/>
        <w:ind w:firstLine="567"/>
        <w:jc w:val="both"/>
        <w:rPr>
          <w:rFonts w:eastAsia="Times New Roman" w:cstheme="minorHAnsi"/>
          <w:sz w:val="28"/>
          <w:szCs w:val="28"/>
          <w:lang w:eastAsia="uk-UA"/>
        </w:rPr>
      </w:pPr>
      <w:r w:rsidRPr="00DE349B">
        <w:rPr>
          <w:rFonts w:eastAsia="Times New Roman" w:cstheme="minorHAnsi"/>
          <w:sz w:val="28"/>
          <w:szCs w:val="28"/>
          <w:lang w:eastAsia="uk-UA"/>
        </w:rPr>
        <w:lastRenderedPageBreak/>
        <w:t>Північно-західний апеляційний господарський суд постановою від 13.11.2024 рішення Господарського суду Вінницької області від 07.06.2024 скасував. Прийняв нове рішення, яким у позові відмовив.</w:t>
      </w:r>
    </w:p>
    <w:p w:rsidR="00CB545E" w:rsidRPr="00DE349B" w:rsidRDefault="00CB545E" w:rsidP="0019568A">
      <w:pPr>
        <w:spacing w:before="120" w:after="120" w:line="340" w:lineRule="exact"/>
        <w:ind w:firstLine="567"/>
        <w:jc w:val="both"/>
        <w:rPr>
          <w:rFonts w:eastAsia="Times New Roman" w:cstheme="minorHAnsi"/>
          <w:sz w:val="28"/>
          <w:szCs w:val="28"/>
          <w:lang w:eastAsia="uk-UA"/>
        </w:rPr>
      </w:pPr>
      <w:r w:rsidRPr="00DE349B">
        <w:rPr>
          <w:rFonts w:eastAsia="Times New Roman" w:cstheme="minorHAnsi"/>
          <w:sz w:val="28"/>
          <w:szCs w:val="28"/>
          <w:lang w:eastAsia="uk-UA"/>
        </w:rPr>
        <w:t>Постанова апеляційного суду мотивована т</w:t>
      </w:r>
      <w:r>
        <w:rPr>
          <w:rFonts w:eastAsia="Times New Roman" w:cstheme="minorHAnsi"/>
          <w:sz w:val="28"/>
          <w:szCs w:val="28"/>
          <w:lang w:eastAsia="uk-UA"/>
        </w:rPr>
        <w:t xml:space="preserve">им, що </w:t>
      </w:r>
      <w:r w:rsidRPr="00DE349B">
        <w:rPr>
          <w:rFonts w:eastAsia="Times New Roman" w:cstheme="minorHAnsi"/>
          <w:sz w:val="28"/>
          <w:szCs w:val="28"/>
          <w:lang w:eastAsia="uk-UA"/>
        </w:rPr>
        <w:t>Прокурор обрав неефективний спосіб захисту прав, оскільки не заявив позовної вимоги про знесення будівель та споруд, розташованих на земельній ділянці, в той час як відповідач заперечує факт будівництва ним на земельній ділянці, а тому задоволення позову про розірвання спірного договору та зобов`язання повернути земельну ділянку у власність держави без знесення нерухомого майна не приведе до повного відновлення порушених прав Вінницької ОВА.</w:t>
      </w:r>
    </w:p>
    <w:p w:rsidR="00CB545E" w:rsidRDefault="00CB545E" w:rsidP="0019568A">
      <w:pPr>
        <w:spacing w:before="120" w:after="12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 xml:space="preserve">  Постановою ВП ВС від 07.05.2025 постанову </w:t>
      </w:r>
      <w:r w:rsidRPr="00DE349B">
        <w:rPr>
          <w:rFonts w:eastAsia="Times New Roman" w:cstheme="minorHAnsi"/>
          <w:sz w:val="28"/>
          <w:szCs w:val="28"/>
          <w:lang w:eastAsia="uk-UA"/>
        </w:rPr>
        <w:t xml:space="preserve"> </w:t>
      </w:r>
      <w:r>
        <w:rPr>
          <w:rFonts w:eastAsia="Times New Roman" w:cstheme="minorHAnsi"/>
          <w:sz w:val="28"/>
          <w:szCs w:val="28"/>
          <w:lang w:eastAsia="uk-UA"/>
        </w:rPr>
        <w:t>ПЗАГС</w:t>
      </w:r>
      <w:r w:rsidRPr="00DE349B">
        <w:rPr>
          <w:rFonts w:eastAsia="Times New Roman" w:cstheme="minorHAnsi"/>
          <w:sz w:val="28"/>
          <w:szCs w:val="28"/>
          <w:lang w:eastAsia="uk-UA"/>
        </w:rPr>
        <w:t xml:space="preserve"> від 13.11.2024 у справі № 902/111/24 скас</w:t>
      </w:r>
      <w:r>
        <w:rPr>
          <w:rFonts w:eastAsia="Times New Roman" w:cstheme="minorHAnsi"/>
          <w:sz w:val="28"/>
          <w:szCs w:val="28"/>
          <w:lang w:eastAsia="uk-UA"/>
        </w:rPr>
        <w:t xml:space="preserve">овано. </w:t>
      </w:r>
      <w:r w:rsidRPr="00DE349B">
        <w:rPr>
          <w:rFonts w:eastAsia="Times New Roman" w:cstheme="minorHAnsi"/>
          <w:sz w:val="28"/>
          <w:szCs w:val="28"/>
          <w:lang w:eastAsia="uk-UA"/>
        </w:rPr>
        <w:t>Рішення Господарського суду Вінницької області від 07.06.2024 у справі № 902/111/24 змін</w:t>
      </w:r>
      <w:r>
        <w:rPr>
          <w:rFonts w:eastAsia="Times New Roman" w:cstheme="minorHAnsi"/>
          <w:sz w:val="28"/>
          <w:szCs w:val="28"/>
          <w:lang w:eastAsia="uk-UA"/>
        </w:rPr>
        <w:t>ено</w:t>
      </w:r>
      <w:r w:rsidRPr="00DE349B">
        <w:rPr>
          <w:rFonts w:eastAsia="Times New Roman" w:cstheme="minorHAnsi"/>
          <w:sz w:val="28"/>
          <w:szCs w:val="28"/>
          <w:lang w:eastAsia="uk-UA"/>
        </w:rPr>
        <w:t xml:space="preserve">, </w:t>
      </w:r>
      <w:r>
        <w:rPr>
          <w:rFonts w:eastAsia="Times New Roman" w:cstheme="minorHAnsi"/>
          <w:sz w:val="28"/>
          <w:szCs w:val="28"/>
          <w:lang w:eastAsia="uk-UA"/>
        </w:rPr>
        <w:t xml:space="preserve">з </w:t>
      </w:r>
      <w:r w:rsidRPr="00DE349B">
        <w:rPr>
          <w:rFonts w:eastAsia="Times New Roman" w:cstheme="minorHAnsi"/>
          <w:sz w:val="28"/>
          <w:szCs w:val="28"/>
          <w:lang w:eastAsia="uk-UA"/>
        </w:rPr>
        <w:t>викла</w:t>
      </w:r>
      <w:r>
        <w:rPr>
          <w:rFonts w:eastAsia="Times New Roman" w:cstheme="minorHAnsi"/>
          <w:sz w:val="28"/>
          <w:szCs w:val="28"/>
          <w:lang w:eastAsia="uk-UA"/>
        </w:rPr>
        <w:t>денням його мотивувальної частини</w:t>
      </w:r>
      <w:r w:rsidRPr="00DE349B">
        <w:rPr>
          <w:rFonts w:eastAsia="Times New Roman" w:cstheme="minorHAnsi"/>
          <w:sz w:val="28"/>
          <w:szCs w:val="28"/>
          <w:lang w:eastAsia="uk-UA"/>
        </w:rPr>
        <w:t xml:space="preserve"> в редакції цієї постанови.</w:t>
      </w:r>
    </w:p>
    <w:p w:rsidR="00CB545E" w:rsidRDefault="00CB545E" w:rsidP="0019568A">
      <w:pPr>
        <w:spacing w:before="120" w:after="12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При цьому ВП ВС виходила з такого.</w:t>
      </w:r>
    </w:p>
    <w:p w:rsidR="00CB545E" w:rsidRPr="00543F87" w:rsidRDefault="00CB545E" w:rsidP="0019568A">
      <w:pPr>
        <w:spacing w:before="120" w:after="120" w:line="340" w:lineRule="exact"/>
        <w:ind w:firstLine="567"/>
        <w:jc w:val="both"/>
        <w:rPr>
          <w:rFonts w:eastAsia="Times New Roman" w:cstheme="minorHAnsi"/>
          <w:sz w:val="28"/>
          <w:szCs w:val="28"/>
          <w:lang w:eastAsia="uk-UA"/>
        </w:rPr>
      </w:pPr>
      <w:r w:rsidRPr="00543F87">
        <w:rPr>
          <w:rFonts w:eastAsia="Times New Roman" w:cstheme="minorHAnsi"/>
          <w:sz w:val="28"/>
          <w:szCs w:val="28"/>
          <w:lang w:eastAsia="uk-UA"/>
        </w:rPr>
        <w:t>Відповідно до частини другої статті 651 ЦК України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CB545E" w:rsidRPr="00543F87" w:rsidRDefault="00CB545E" w:rsidP="0019568A">
      <w:pPr>
        <w:spacing w:before="120" w:after="120" w:line="340" w:lineRule="exact"/>
        <w:ind w:firstLine="567"/>
        <w:jc w:val="both"/>
        <w:rPr>
          <w:rFonts w:eastAsia="Times New Roman" w:cstheme="minorHAnsi"/>
          <w:sz w:val="28"/>
          <w:szCs w:val="28"/>
          <w:lang w:eastAsia="uk-UA"/>
        </w:rPr>
      </w:pPr>
      <w:r w:rsidRPr="00543F87">
        <w:rPr>
          <w:rFonts w:eastAsia="Times New Roman" w:cstheme="minorHAnsi"/>
          <w:sz w:val="28"/>
          <w:szCs w:val="28"/>
          <w:lang w:eastAsia="uk-UA"/>
        </w:rPr>
        <w:t>У пункті 29 договору від 06.12.2019 сторони погодили, що його дія припиняється, зокрема, у випадку:</w:t>
      </w:r>
    </w:p>
    <w:p w:rsidR="00CB545E" w:rsidRPr="00543F87" w:rsidRDefault="00CB545E" w:rsidP="0019568A">
      <w:pPr>
        <w:spacing w:before="120" w:after="12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 xml:space="preserve">- </w:t>
      </w:r>
      <w:r w:rsidRPr="00543F87">
        <w:rPr>
          <w:rFonts w:eastAsia="Times New Roman" w:cstheme="minorHAnsi"/>
          <w:sz w:val="28"/>
          <w:szCs w:val="28"/>
          <w:lang w:eastAsia="uk-UA"/>
        </w:rPr>
        <w:t>використання ТОВ «Вольєр» відповідної земельної ділянки не за цільовим призначенням;</w:t>
      </w:r>
    </w:p>
    <w:p w:rsidR="00CB545E" w:rsidRPr="00543F87" w:rsidRDefault="00CB545E" w:rsidP="0019568A">
      <w:pPr>
        <w:spacing w:before="120" w:after="12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 xml:space="preserve">- </w:t>
      </w:r>
      <w:r w:rsidRPr="00543F87">
        <w:rPr>
          <w:rFonts w:eastAsia="Times New Roman" w:cstheme="minorHAnsi"/>
          <w:sz w:val="28"/>
          <w:szCs w:val="28"/>
          <w:lang w:eastAsia="uk-UA"/>
        </w:rPr>
        <w:t>проведення ТОВ «Вольєр» будь-якого будівництва, встановлення парканів чи інших споруд лінійного типу без згоди ДП «</w:t>
      </w:r>
      <w:proofErr w:type="spellStart"/>
      <w:r w:rsidRPr="00543F87">
        <w:rPr>
          <w:rFonts w:eastAsia="Times New Roman" w:cstheme="minorHAnsi"/>
          <w:sz w:val="28"/>
          <w:szCs w:val="28"/>
          <w:lang w:eastAsia="uk-UA"/>
        </w:rPr>
        <w:t>Дашівське</w:t>
      </w:r>
      <w:proofErr w:type="spellEnd"/>
      <w:r w:rsidRPr="00543F87">
        <w:rPr>
          <w:rFonts w:eastAsia="Times New Roman" w:cstheme="minorHAnsi"/>
          <w:sz w:val="28"/>
          <w:szCs w:val="28"/>
          <w:lang w:eastAsia="uk-UA"/>
        </w:rPr>
        <w:t xml:space="preserve"> ДЛМГ»;</w:t>
      </w:r>
    </w:p>
    <w:p w:rsidR="00CB545E" w:rsidRPr="00543F87" w:rsidRDefault="00CB545E" w:rsidP="0019568A">
      <w:pPr>
        <w:spacing w:before="120" w:after="120" w:line="340" w:lineRule="exact"/>
        <w:ind w:firstLine="567"/>
        <w:jc w:val="both"/>
        <w:rPr>
          <w:rFonts w:eastAsia="Times New Roman" w:cstheme="minorHAnsi"/>
          <w:sz w:val="28"/>
          <w:szCs w:val="28"/>
          <w:lang w:eastAsia="uk-UA"/>
        </w:rPr>
      </w:pPr>
      <w:r w:rsidRPr="00543F87">
        <w:rPr>
          <w:rFonts w:eastAsia="Times New Roman" w:cstheme="minorHAnsi"/>
          <w:sz w:val="28"/>
          <w:szCs w:val="28"/>
          <w:lang w:eastAsia="uk-UA"/>
        </w:rPr>
        <w:t> </w:t>
      </w:r>
      <w:r>
        <w:rPr>
          <w:rFonts w:eastAsia="Times New Roman" w:cstheme="minorHAnsi"/>
          <w:sz w:val="28"/>
          <w:szCs w:val="28"/>
          <w:lang w:eastAsia="uk-UA"/>
        </w:rPr>
        <w:t xml:space="preserve">- </w:t>
      </w:r>
      <w:r w:rsidRPr="00543F87">
        <w:rPr>
          <w:rFonts w:eastAsia="Times New Roman" w:cstheme="minorHAnsi"/>
          <w:sz w:val="28"/>
          <w:szCs w:val="28"/>
          <w:lang w:eastAsia="uk-UA"/>
        </w:rPr>
        <w:t>з інших підстав, визначених законодавством.</w:t>
      </w:r>
    </w:p>
    <w:p w:rsidR="00CB545E" w:rsidRPr="00543F87" w:rsidRDefault="00CB545E" w:rsidP="0019568A">
      <w:pPr>
        <w:spacing w:before="160" w:line="340" w:lineRule="exact"/>
        <w:ind w:firstLine="567"/>
        <w:jc w:val="both"/>
        <w:rPr>
          <w:rFonts w:eastAsia="Times New Roman" w:cstheme="minorHAnsi"/>
          <w:sz w:val="28"/>
          <w:szCs w:val="28"/>
          <w:lang w:eastAsia="uk-UA"/>
        </w:rPr>
      </w:pPr>
      <w:r w:rsidRPr="00543F87">
        <w:rPr>
          <w:rFonts w:eastAsia="Times New Roman" w:cstheme="minorHAnsi"/>
          <w:sz w:val="28"/>
          <w:szCs w:val="28"/>
          <w:lang w:eastAsia="uk-UA"/>
        </w:rPr>
        <w:t>До того ж, підстави припинення права користування лісами та земельними ділянками лісового призначення визначені положеннями ЛК України та ЗК України відповідно.</w:t>
      </w:r>
    </w:p>
    <w:p w:rsidR="00CB545E" w:rsidRPr="00543F87" w:rsidRDefault="00CB545E" w:rsidP="0019568A">
      <w:pPr>
        <w:spacing w:before="160" w:line="340" w:lineRule="exact"/>
        <w:ind w:firstLine="567"/>
        <w:jc w:val="both"/>
        <w:rPr>
          <w:rFonts w:eastAsia="Times New Roman" w:cstheme="minorHAnsi"/>
          <w:sz w:val="28"/>
          <w:szCs w:val="28"/>
          <w:lang w:eastAsia="uk-UA"/>
        </w:rPr>
      </w:pPr>
      <w:r w:rsidRPr="00543F87">
        <w:rPr>
          <w:rFonts w:eastAsia="Times New Roman" w:cstheme="minorHAnsi"/>
          <w:sz w:val="28"/>
          <w:szCs w:val="28"/>
          <w:lang w:eastAsia="uk-UA"/>
        </w:rPr>
        <w:t xml:space="preserve">Оскільки лісова ділянка, надана відповідачу 1 у довгострокове тимчасове користування для культурно-оздоровчих та рекреаційних цілей, використовується не за призначенням, шляхом спорудження майнових об`єктів за відсутності дозволу постійного землекористувача, </w:t>
      </w:r>
      <w:r w:rsidRPr="00770942">
        <w:rPr>
          <w:rFonts w:eastAsia="Times New Roman" w:cstheme="minorHAnsi"/>
          <w:b/>
          <w:sz w:val="28"/>
          <w:szCs w:val="28"/>
          <w:lang w:eastAsia="uk-UA"/>
        </w:rPr>
        <w:t xml:space="preserve">суд першої інстанції дійшов обґрунтованого висновку про те, що таке порушення умов договору від 06.12.2019 та лісового законодавства, яке допущене ТОВ «Вольєр», </w:t>
      </w:r>
      <w:r>
        <w:rPr>
          <w:rFonts w:eastAsia="Times New Roman" w:cstheme="minorHAnsi"/>
          <w:b/>
          <w:sz w:val="28"/>
          <w:szCs w:val="28"/>
          <w:lang w:eastAsia="uk-UA"/>
        </w:rPr>
        <w:t xml:space="preserve"> </w:t>
      </w:r>
      <w:r w:rsidRPr="00770942">
        <w:rPr>
          <w:rFonts w:eastAsia="Times New Roman" w:cstheme="minorHAnsi"/>
          <w:b/>
          <w:sz w:val="28"/>
          <w:szCs w:val="28"/>
          <w:lang w:eastAsia="uk-UA"/>
        </w:rPr>
        <w:t>є підставою для розірвання договору</w:t>
      </w:r>
      <w:r w:rsidRPr="00543F87">
        <w:rPr>
          <w:rFonts w:eastAsia="Times New Roman" w:cstheme="minorHAnsi"/>
          <w:sz w:val="28"/>
          <w:szCs w:val="28"/>
          <w:lang w:eastAsia="uk-UA"/>
        </w:rPr>
        <w:t xml:space="preserve"> від 06.12.2019.</w:t>
      </w:r>
    </w:p>
    <w:p w:rsidR="00CB545E" w:rsidRPr="00543F87" w:rsidRDefault="00CB545E" w:rsidP="0019568A">
      <w:pPr>
        <w:spacing w:before="160" w:line="340" w:lineRule="exact"/>
        <w:ind w:firstLine="567"/>
        <w:jc w:val="both"/>
        <w:rPr>
          <w:rFonts w:eastAsia="Times New Roman" w:cstheme="minorHAnsi"/>
          <w:sz w:val="28"/>
          <w:szCs w:val="28"/>
          <w:lang w:eastAsia="uk-UA"/>
        </w:rPr>
      </w:pPr>
      <w:r w:rsidRPr="00543F87">
        <w:rPr>
          <w:rFonts w:eastAsia="Times New Roman" w:cstheme="minorHAnsi"/>
          <w:sz w:val="28"/>
          <w:szCs w:val="28"/>
          <w:lang w:eastAsia="uk-UA"/>
        </w:rPr>
        <w:t xml:space="preserve">Водночас, задовольняючи позов, суд першої інстанції виходив із того, що зазначені вище порушення лісового законодавства, які допустило ТОВ «Вольєр», </w:t>
      </w:r>
      <w:r w:rsidRPr="00543F87">
        <w:rPr>
          <w:rFonts w:eastAsia="Times New Roman" w:cstheme="minorHAnsi"/>
          <w:sz w:val="28"/>
          <w:szCs w:val="28"/>
          <w:lang w:eastAsia="uk-UA"/>
        </w:rPr>
        <w:lastRenderedPageBreak/>
        <w:t>є істотним порушенням умов договору від 06.12.2019, наслідком чого є застосування частини другої статті 651 ЦК України.</w:t>
      </w:r>
    </w:p>
    <w:p w:rsidR="00CB545E" w:rsidRPr="00CB545E" w:rsidRDefault="00CB545E" w:rsidP="0019568A">
      <w:pPr>
        <w:spacing w:before="160" w:line="340" w:lineRule="exact"/>
        <w:ind w:firstLine="567"/>
        <w:jc w:val="both"/>
        <w:rPr>
          <w:rFonts w:eastAsia="Times New Roman" w:cstheme="minorHAnsi"/>
          <w:b/>
          <w:sz w:val="28"/>
          <w:szCs w:val="28"/>
          <w:lang w:eastAsia="uk-UA"/>
        </w:rPr>
      </w:pPr>
      <w:r w:rsidRPr="00543F87">
        <w:rPr>
          <w:rFonts w:eastAsia="Times New Roman" w:cstheme="minorHAnsi"/>
          <w:sz w:val="28"/>
          <w:szCs w:val="28"/>
          <w:lang w:eastAsia="uk-UA"/>
        </w:rPr>
        <w:t xml:space="preserve">Проте </w:t>
      </w:r>
      <w:r w:rsidRPr="00CB545E">
        <w:rPr>
          <w:rFonts w:eastAsia="Times New Roman" w:cstheme="minorHAnsi"/>
          <w:b/>
          <w:sz w:val="28"/>
          <w:szCs w:val="28"/>
          <w:lang w:eastAsia="uk-UA"/>
        </w:rPr>
        <w:t>обставини</w:t>
      </w:r>
      <w:r w:rsidRPr="00543F87">
        <w:rPr>
          <w:rFonts w:eastAsia="Times New Roman" w:cstheme="minorHAnsi"/>
          <w:sz w:val="28"/>
          <w:szCs w:val="28"/>
          <w:lang w:eastAsia="uk-UA"/>
        </w:rPr>
        <w:t xml:space="preserve">, визначені у пункті 29 </w:t>
      </w:r>
      <w:r>
        <w:rPr>
          <w:rFonts w:eastAsia="Times New Roman" w:cstheme="minorHAnsi"/>
          <w:b/>
          <w:sz w:val="28"/>
          <w:szCs w:val="28"/>
          <w:lang w:eastAsia="uk-UA"/>
        </w:rPr>
        <w:t>Д</w:t>
      </w:r>
      <w:r w:rsidRPr="00FD19BE">
        <w:rPr>
          <w:rFonts w:eastAsia="Times New Roman" w:cstheme="minorHAnsi"/>
          <w:b/>
          <w:sz w:val="28"/>
          <w:szCs w:val="28"/>
          <w:lang w:eastAsia="uk-UA"/>
        </w:rPr>
        <w:t>оговору</w:t>
      </w:r>
      <w:r w:rsidRPr="00543F87">
        <w:rPr>
          <w:rFonts w:eastAsia="Times New Roman" w:cstheme="minorHAnsi"/>
          <w:sz w:val="28"/>
          <w:szCs w:val="28"/>
          <w:lang w:eastAsia="uk-UA"/>
        </w:rPr>
        <w:t xml:space="preserve"> від 06.12.2019, </w:t>
      </w:r>
      <w:r w:rsidRPr="00CB545E">
        <w:rPr>
          <w:rFonts w:eastAsia="Times New Roman" w:cstheme="minorHAnsi"/>
          <w:b/>
          <w:sz w:val="28"/>
          <w:szCs w:val="28"/>
          <w:lang w:eastAsia="uk-UA"/>
        </w:rPr>
        <w:t>є узгодженими сторонами правовими підставами для припинення дії договору шляхом розірвання.</w:t>
      </w:r>
    </w:p>
    <w:p w:rsidR="00CB545E" w:rsidRPr="00CB545E" w:rsidRDefault="00CB545E" w:rsidP="0019568A">
      <w:pPr>
        <w:spacing w:before="160" w:line="340" w:lineRule="exact"/>
        <w:ind w:firstLine="567"/>
        <w:jc w:val="both"/>
        <w:rPr>
          <w:rFonts w:eastAsia="Times New Roman" w:cstheme="minorHAnsi"/>
          <w:b/>
          <w:sz w:val="28"/>
          <w:szCs w:val="28"/>
          <w:u w:val="single"/>
          <w:lang w:eastAsia="uk-UA"/>
        </w:rPr>
      </w:pPr>
      <w:r w:rsidRPr="00D302ED">
        <w:rPr>
          <w:rFonts w:eastAsia="Times New Roman" w:cstheme="minorHAnsi"/>
          <w:b/>
          <w:sz w:val="28"/>
          <w:szCs w:val="28"/>
          <w:lang w:eastAsia="uk-UA"/>
        </w:rPr>
        <w:t>Тож виявлення факту проведення ТОВ «Вольєр» будь-якого будівництва, встановлення парканів чи інших споруд лінійного типу без згоди ДП «</w:t>
      </w:r>
      <w:proofErr w:type="spellStart"/>
      <w:r w:rsidRPr="00D302ED">
        <w:rPr>
          <w:rFonts w:eastAsia="Times New Roman" w:cstheme="minorHAnsi"/>
          <w:b/>
          <w:sz w:val="28"/>
          <w:szCs w:val="28"/>
          <w:lang w:eastAsia="uk-UA"/>
        </w:rPr>
        <w:t>Дашівське</w:t>
      </w:r>
      <w:proofErr w:type="spellEnd"/>
      <w:r w:rsidRPr="00D302ED">
        <w:rPr>
          <w:rFonts w:eastAsia="Times New Roman" w:cstheme="minorHAnsi"/>
          <w:b/>
          <w:sz w:val="28"/>
          <w:szCs w:val="28"/>
          <w:lang w:eastAsia="uk-UA"/>
        </w:rPr>
        <w:t xml:space="preserve"> ДЛМГ»</w:t>
      </w:r>
      <w:r w:rsidRPr="00543F87">
        <w:rPr>
          <w:rFonts w:eastAsia="Times New Roman" w:cstheme="minorHAnsi"/>
          <w:sz w:val="28"/>
          <w:szCs w:val="28"/>
          <w:lang w:eastAsia="uk-UA"/>
        </w:rPr>
        <w:t xml:space="preserve"> </w:t>
      </w:r>
      <w:r w:rsidRPr="00D302ED">
        <w:rPr>
          <w:rFonts w:eastAsia="Times New Roman" w:cstheme="minorHAnsi"/>
          <w:b/>
          <w:sz w:val="28"/>
          <w:szCs w:val="28"/>
          <w:lang w:eastAsia="uk-UA"/>
        </w:rPr>
        <w:t xml:space="preserve">не потребує дослідження питання істотності порушень умов договору відповідно до частини другої статті 651 ЦК України, а </w:t>
      </w:r>
      <w:r w:rsidRPr="00CB545E">
        <w:rPr>
          <w:rFonts w:eastAsia="Times New Roman" w:cstheme="minorHAnsi"/>
          <w:b/>
          <w:sz w:val="28"/>
          <w:szCs w:val="28"/>
          <w:u w:val="single"/>
          <w:lang w:eastAsia="uk-UA"/>
        </w:rPr>
        <w:t>є обставиною, виникнення якої є самостійною підставою для припинення дії договору і його розірвання судом.</w:t>
      </w:r>
    </w:p>
    <w:p w:rsidR="00CB545E" w:rsidRPr="00543F87" w:rsidRDefault="00CB545E" w:rsidP="0019568A">
      <w:pPr>
        <w:spacing w:before="160" w:line="340" w:lineRule="exact"/>
        <w:ind w:firstLine="567"/>
        <w:jc w:val="both"/>
        <w:rPr>
          <w:rFonts w:eastAsia="Times New Roman" w:cstheme="minorHAnsi"/>
          <w:sz w:val="28"/>
          <w:szCs w:val="28"/>
          <w:lang w:eastAsia="uk-UA"/>
        </w:rPr>
      </w:pPr>
      <w:r w:rsidRPr="00543F87">
        <w:rPr>
          <w:rFonts w:eastAsia="Times New Roman" w:cstheme="minorHAnsi"/>
          <w:sz w:val="28"/>
          <w:szCs w:val="28"/>
          <w:lang w:eastAsia="uk-UA"/>
        </w:rPr>
        <w:t>Відповідно до частини третьої статті 68 ЛК України землі, що були порушені під час використання лісових ресурсів, приводяться відповідно до вимог законодавства винними в цьому особами за їх рахунок до стану, придатного для використання за призначенням.</w:t>
      </w:r>
    </w:p>
    <w:p w:rsidR="00CB545E" w:rsidRPr="00543F87" w:rsidRDefault="00CB545E" w:rsidP="0019568A">
      <w:pPr>
        <w:spacing w:before="160" w:line="340" w:lineRule="exact"/>
        <w:ind w:firstLine="567"/>
        <w:jc w:val="both"/>
        <w:rPr>
          <w:rFonts w:eastAsia="Times New Roman" w:cstheme="minorHAnsi"/>
          <w:sz w:val="28"/>
          <w:szCs w:val="28"/>
          <w:lang w:eastAsia="uk-UA"/>
        </w:rPr>
      </w:pPr>
      <w:r>
        <w:rPr>
          <w:rFonts w:eastAsia="Times New Roman" w:cstheme="minorHAnsi"/>
          <w:sz w:val="28"/>
          <w:szCs w:val="28"/>
          <w:lang w:eastAsia="uk-UA"/>
        </w:rPr>
        <w:t>Також ВП ВС зазначила, що з</w:t>
      </w:r>
      <w:r w:rsidRPr="00543F87">
        <w:rPr>
          <w:rFonts w:eastAsia="Times New Roman" w:cstheme="minorHAnsi"/>
          <w:sz w:val="28"/>
          <w:szCs w:val="28"/>
          <w:lang w:eastAsia="uk-UA"/>
        </w:rPr>
        <w:t>а умовами договору від 06.12.2019 правовими наслідками припинення його дії є, зокрема, виникнення у ТОВ «Вольєр» обов`язку повернути лісову ділянку у стані, придатному для ведення лісового господарства, та відшкодовувати завдані збитки в порядку, визначеному законом.</w:t>
      </w:r>
    </w:p>
    <w:p w:rsidR="00CB545E" w:rsidRPr="00D302ED" w:rsidRDefault="00CB545E" w:rsidP="0019568A">
      <w:pPr>
        <w:spacing w:before="120" w:after="120" w:line="340" w:lineRule="exact"/>
        <w:ind w:firstLine="567"/>
        <w:jc w:val="both"/>
        <w:rPr>
          <w:rFonts w:eastAsia="Times New Roman" w:cstheme="minorHAnsi"/>
          <w:b/>
          <w:sz w:val="28"/>
          <w:szCs w:val="28"/>
          <w:lang w:eastAsia="uk-UA"/>
        </w:rPr>
      </w:pPr>
      <w:r w:rsidRPr="00543F87">
        <w:rPr>
          <w:rFonts w:eastAsia="Times New Roman" w:cstheme="minorHAnsi"/>
          <w:sz w:val="28"/>
          <w:szCs w:val="28"/>
          <w:lang w:eastAsia="uk-UA"/>
        </w:rPr>
        <w:t xml:space="preserve">Отже, суб`єкти правовідносин можуть врегулювати питання щодо повернення лісової ділянки в придатному для подальшого її використання за призначенням стані в добровільному (позасудовому) </w:t>
      </w:r>
      <w:r w:rsidRPr="00D302ED">
        <w:rPr>
          <w:rFonts w:eastAsia="Times New Roman" w:cstheme="minorHAnsi"/>
          <w:b/>
          <w:sz w:val="28"/>
          <w:szCs w:val="28"/>
          <w:lang w:eastAsia="uk-UA"/>
        </w:rPr>
        <w:t>порядку на підставі положень договору та приписів законодавства України.</w:t>
      </w:r>
    </w:p>
    <w:p w:rsidR="00CB545E" w:rsidRPr="00CB545E" w:rsidRDefault="00CB545E" w:rsidP="0019568A">
      <w:pPr>
        <w:spacing w:before="120" w:after="120" w:line="340" w:lineRule="exact"/>
        <w:ind w:firstLine="567"/>
        <w:jc w:val="both"/>
        <w:rPr>
          <w:rFonts w:eastAsia="Times New Roman" w:cstheme="minorHAnsi"/>
          <w:b/>
          <w:sz w:val="28"/>
          <w:szCs w:val="28"/>
          <w:u w:val="single"/>
          <w:lang w:eastAsia="uk-UA"/>
        </w:rPr>
      </w:pPr>
      <w:r w:rsidRPr="00D302ED">
        <w:rPr>
          <w:rFonts w:eastAsia="Times New Roman" w:cstheme="minorHAnsi"/>
          <w:b/>
          <w:sz w:val="28"/>
          <w:szCs w:val="28"/>
          <w:lang w:eastAsia="uk-UA"/>
        </w:rPr>
        <w:t xml:space="preserve">У зв`язку із наведеним під час звернення до суду з позовом про розірвання договору довгострокового тимчасового користування лісами від позивача не вимагається вчинення дій, що передбачені положеннями статті 376 ЦК України, та </w:t>
      </w:r>
      <w:r w:rsidRPr="00CB545E">
        <w:rPr>
          <w:rFonts w:eastAsia="Times New Roman" w:cstheme="minorHAnsi"/>
          <w:b/>
          <w:sz w:val="28"/>
          <w:szCs w:val="28"/>
          <w:u w:val="single"/>
          <w:lang w:eastAsia="uk-UA"/>
        </w:rPr>
        <w:t>не є обов`язковим пред`явлення вимоги про знесення самочинного будівництва особою, яка його здійснила, або за її рахунок та/або визнання за власником (користувачем) земельної ділянки права власності на нерухоме майно, яке самочинно збудоване на ній, якщо це не порушує права інших осіб.</w:t>
      </w:r>
    </w:p>
    <w:p w:rsidR="00CB545E" w:rsidRDefault="00CB545E" w:rsidP="0019568A">
      <w:pPr>
        <w:spacing w:before="120" w:after="120" w:line="340" w:lineRule="exact"/>
        <w:ind w:firstLine="567"/>
        <w:jc w:val="both"/>
        <w:rPr>
          <w:rFonts w:eastAsia="Times New Roman" w:cstheme="minorHAnsi"/>
          <w:sz w:val="28"/>
          <w:szCs w:val="28"/>
          <w:lang w:eastAsia="uk-UA"/>
        </w:rPr>
      </w:pPr>
      <w:r w:rsidRPr="00543F87">
        <w:rPr>
          <w:rFonts w:eastAsia="Times New Roman" w:cstheme="minorHAnsi"/>
          <w:sz w:val="28"/>
          <w:szCs w:val="28"/>
          <w:lang w:eastAsia="uk-UA"/>
        </w:rPr>
        <w:t>За таких обставин позовна вимога про розірвання договору довгострокового тимчасового користування лісами є належним та ефективним способом захисту.</w:t>
      </w:r>
    </w:p>
    <w:p w:rsidR="009F3C44" w:rsidRDefault="009F3C44" w:rsidP="00CB545E">
      <w:pPr>
        <w:spacing w:before="120" w:after="120" w:line="240" w:lineRule="auto"/>
        <w:ind w:firstLine="567"/>
        <w:jc w:val="both"/>
        <w:rPr>
          <w:rFonts w:eastAsia="Times New Roman" w:cstheme="minorHAnsi"/>
          <w:sz w:val="28"/>
          <w:szCs w:val="28"/>
          <w:lang w:eastAsia="uk-UA"/>
        </w:rPr>
      </w:pPr>
    </w:p>
    <w:p w:rsidR="0019568A" w:rsidRDefault="0019568A" w:rsidP="00CB545E">
      <w:pPr>
        <w:spacing w:before="120" w:after="120" w:line="240" w:lineRule="auto"/>
        <w:ind w:firstLine="567"/>
        <w:jc w:val="both"/>
        <w:rPr>
          <w:rFonts w:eastAsia="Times New Roman" w:cstheme="minorHAnsi"/>
          <w:sz w:val="28"/>
          <w:szCs w:val="28"/>
          <w:lang w:eastAsia="uk-UA"/>
        </w:rPr>
      </w:pPr>
    </w:p>
    <w:p w:rsidR="0019568A" w:rsidRDefault="0019568A" w:rsidP="00CB545E">
      <w:pPr>
        <w:spacing w:before="120" w:after="120" w:line="240" w:lineRule="auto"/>
        <w:ind w:firstLine="567"/>
        <w:jc w:val="both"/>
        <w:rPr>
          <w:rFonts w:eastAsia="Times New Roman" w:cstheme="minorHAnsi"/>
          <w:sz w:val="28"/>
          <w:szCs w:val="28"/>
          <w:lang w:eastAsia="uk-UA"/>
        </w:rPr>
      </w:pPr>
    </w:p>
    <w:p w:rsidR="009F3C44" w:rsidRPr="00D259BF" w:rsidRDefault="009F3C44" w:rsidP="009F3C4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Calibri" w:cstheme="minorHAnsi"/>
          <w:b/>
          <w:caps/>
          <w:sz w:val="28"/>
          <w:szCs w:val="28"/>
        </w:rPr>
      </w:pPr>
      <w:r w:rsidRPr="00D259BF">
        <w:rPr>
          <w:rFonts w:eastAsia="Times New Roman" w:cstheme="minorHAnsi"/>
          <w:b/>
          <w:bCs/>
          <w:iCs/>
          <w:sz w:val="28"/>
          <w:szCs w:val="28"/>
          <w:lang w:eastAsia="uk-UA"/>
        </w:rPr>
        <w:lastRenderedPageBreak/>
        <w:t>Щодо умов належності земель до категорії «землі оборони» та правового режиму їх використання</w:t>
      </w:r>
      <w:r w:rsidRPr="00D259BF">
        <w:rPr>
          <w:rFonts w:eastAsia="Calibri" w:cstheme="minorHAnsi"/>
          <w:sz w:val="28"/>
          <w:szCs w:val="28"/>
        </w:rPr>
        <w:t xml:space="preserve"> </w:t>
      </w:r>
    </w:p>
    <w:p w:rsidR="009F3C44" w:rsidRPr="00D259BF" w:rsidRDefault="009F3C44" w:rsidP="009F3C44">
      <w:pPr>
        <w:spacing w:after="0" w:line="240" w:lineRule="auto"/>
        <w:ind w:firstLine="567"/>
        <w:jc w:val="both"/>
        <w:rPr>
          <w:rFonts w:eastAsia="Calibri" w:cstheme="minorHAnsi"/>
          <w:b/>
          <w:i/>
          <w:sz w:val="28"/>
          <w:szCs w:val="28"/>
          <w:u w:val="single"/>
        </w:rPr>
      </w:pPr>
    </w:p>
    <w:p w:rsidR="009F3C44" w:rsidRPr="003A625C" w:rsidRDefault="003A625C" w:rsidP="009F3C44">
      <w:pPr>
        <w:spacing w:after="0" w:line="240" w:lineRule="auto"/>
        <w:ind w:firstLine="567"/>
        <w:jc w:val="both"/>
        <w:rPr>
          <w:rFonts w:eastAsia="Calibri" w:cstheme="minorHAnsi"/>
          <w:sz w:val="28"/>
          <w:szCs w:val="28"/>
          <w:u w:val="single"/>
        </w:rPr>
      </w:pPr>
      <w:r w:rsidRPr="003A625C">
        <w:rPr>
          <w:rFonts w:eastAsia="Calibri" w:cstheme="minorHAnsi"/>
          <w:sz w:val="28"/>
          <w:szCs w:val="28"/>
          <w:u w:val="single"/>
        </w:rPr>
        <w:t>Постанова ВП ВС від 02.07.2025 у справі</w:t>
      </w:r>
      <w:r w:rsidR="009F3C44" w:rsidRPr="003A625C">
        <w:rPr>
          <w:rFonts w:eastAsia="Calibri" w:cstheme="minorHAnsi"/>
          <w:sz w:val="28"/>
          <w:szCs w:val="28"/>
          <w:u w:val="single"/>
        </w:rPr>
        <w:t xml:space="preserve"> №</w:t>
      </w:r>
      <w:r w:rsidRPr="003A625C">
        <w:rPr>
          <w:rFonts w:eastAsia="Calibri" w:cstheme="minorHAnsi"/>
          <w:sz w:val="28"/>
          <w:szCs w:val="28"/>
          <w:u w:val="single"/>
        </w:rPr>
        <w:t xml:space="preserve"> </w:t>
      </w:r>
      <w:r w:rsidR="009F3C44" w:rsidRPr="003A625C">
        <w:rPr>
          <w:rFonts w:eastAsia="Times New Roman" w:cstheme="minorHAnsi"/>
          <w:sz w:val="28"/>
          <w:szCs w:val="28"/>
          <w:u w:val="single"/>
          <w:lang w:eastAsia="uk-UA"/>
        </w:rPr>
        <w:t>902/122/24</w:t>
      </w:r>
      <w:r w:rsidR="009F3C44" w:rsidRPr="003A625C">
        <w:rPr>
          <w:rFonts w:eastAsia="Calibri" w:cstheme="minorHAnsi"/>
          <w:sz w:val="28"/>
          <w:szCs w:val="28"/>
          <w:u w:val="single"/>
        </w:rPr>
        <w:t xml:space="preserve"> </w:t>
      </w:r>
    </w:p>
    <w:p w:rsidR="009F3C44" w:rsidRPr="00D259BF" w:rsidRDefault="009F3C44" w:rsidP="009F3C44">
      <w:pPr>
        <w:spacing w:after="0" w:line="240" w:lineRule="auto"/>
        <w:ind w:firstLine="567"/>
        <w:jc w:val="both"/>
        <w:rPr>
          <w:rFonts w:eastAsia="Times New Roman" w:cstheme="minorHAnsi"/>
          <w:sz w:val="28"/>
          <w:szCs w:val="28"/>
          <w:lang w:eastAsia="uk-UA"/>
        </w:rPr>
      </w:pPr>
      <w:r w:rsidRPr="00D259BF">
        <w:rPr>
          <w:rFonts w:eastAsia="Times New Roman" w:cstheme="minorHAnsi"/>
          <w:sz w:val="28"/>
          <w:szCs w:val="28"/>
          <w:lang w:eastAsia="uk-UA"/>
        </w:rPr>
        <w:t>У позовній заяві прокурор зазначив, що площа накладення земельних ділянок у межах 50-метрової смуги вздовж кордону становить 0,79 та 0,96 га відповідно. Тож площа земельних ділянок, яка накладається на 50-метрову смугу вздовж кордону, є меншою за загальну площу земельних ділянок, переданих у комунальну власність на підставі оспорюваного Наказу.</w:t>
      </w:r>
    </w:p>
    <w:p w:rsidR="009F3C44" w:rsidRPr="00F35E7B" w:rsidRDefault="009F3C44" w:rsidP="009F3C44">
      <w:pPr>
        <w:spacing w:after="0" w:line="240" w:lineRule="auto"/>
        <w:ind w:firstLine="567"/>
        <w:jc w:val="both"/>
        <w:rPr>
          <w:rFonts w:eastAsia="Times New Roman" w:cstheme="minorHAnsi"/>
          <w:b/>
          <w:i/>
          <w:sz w:val="28"/>
          <w:szCs w:val="28"/>
          <w:lang w:eastAsia="uk-UA"/>
        </w:rPr>
      </w:pPr>
      <w:r w:rsidRPr="00D259BF">
        <w:rPr>
          <w:rFonts w:eastAsia="Times New Roman" w:cstheme="minorHAnsi"/>
          <w:sz w:val="28"/>
          <w:szCs w:val="28"/>
          <w:lang w:eastAsia="uk-UA"/>
        </w:rPr>
        <w:t>Велика Палата Верховного Суду наголо</w:t>
      </w:r>
      <w:r>
        <w:rPr>
          <w:rFonts w:eastAsia="Times New Roman" w:cstheme="minorHAnsi"/>
          <w:sz w:val="28"/>
          <w:szCs w:val="28"/>
          <w:lang w:eastAsia="uk-UA"/>
        </w:rPr>
        <w:t>сила,</w:t>
      </w:r>
      <w:r w:rsidRPr="00D259BF">
        <w:rPr>
          <w:rFonts w:eastAsia="Times New Roman" w:cstheme="minorHAnsi"/>
          <w:sz w:val="28"/>
          <w:szCs w:val="28"/>
          <w:lang w:eastAsia="uk-UA"/>
        </w:rPr>
        <w:t xml:space="preserve"> що </w:t>
      </w:r>
      <w:r w:rsidRPr="00196EF5">
        <w:rPr>
          <w:rFonts w:eastAsia="Times New Roman" w:cstheme="minorHAnsi"/>
          <w:b/>
          <w:i/>
          <w:sz w:val="28"/>
          <w:szCs w:val="28"/>
          <w:lang w:eastAsia="uk-UA"/>
        </w:rPr>
        <w:t>витребування майна із чужого незаконного володіння як правомірний та ефективний спосіб захисту в цій справі не можна застосувати щодо всієї площі земельних ділянок, таку вимогу можна розглядати лише стосовно тієї частини земельної ділянки, що накладається на 50-метрову смугу вздовж кордону.</w:t>
      </w:r>
    </w:p>
    <w:p w:rsidR="009F3C44" w:rsidRDefault="009F3C44" w:rsidP="009F3C44">
      <w:pPr>
        <w:spacing w:after="0" w:line="240" w:lineRule="auto"/>
        <w:ind w:firstLine="567"/>
        <w:jc w:val="both"/>
        <w:rPr>
          <w:rFonts w:eastAsia="Times New Roman" w:cstheme="minorHAnsi"/>
          <w:sz w:val="28"/>
          <w:szCs w:val="28"/>
          <w:lang w:eastAsia="uk-UA"/>
        </w:rPr>
      </w:pPr>
      <w:r w:rsidRPr="00196EF5">
        <w:rPr>
          <w:rFonts w:eastAsia="Times New Roman" w:cstheme="minorHAnsi"/>
          <w:b/>
          <w:i/>
          <w:sz w:val="28"/>
          <w:szCs w:val="28"/>
          <w:lang w:eastAsia="uk-UA"/>
        </w:rPr>
        <w:t>Прокурор має довести, яка саме площа земельних ділянок, в яких межах накладається на 50-метрову смугу вздовж кордону. Захистити право без з`ясування повних відомостей про спірні земельні ділянки та їх ідентифікації неможливо</w:t>
      </w:r>
      <w:r w:rsidRPr="00D259BF">
        <w:rPr>
          <w:rFonts w:eastAsia="Times New Roman" w:cstheme="minorHAnsi"/>
          <w:sz w:val="28"/>
          <w:szCs w:val="28"/>
          <w:lang w:eastAsia="uk-UA"/>
        </w:rPr>
        <w:t xml:space="preserve"> (див. близькі за змістом висновки у постанові Верховного Суду у складі колегії суддів Першої судової палати Касаційного цивільного суду від 21 березня 2018 року у справі № 441/123/16).</w:t>
      </w:r>
    </w:p>
    <w:p w:rsidR="009F3C44" w:rsidRPr="00F35E7B" w:rsidRDefault="009F3C44" w:rsidP="009F3C44">
      <w:pPr>
        <w:spacing w:after="0" w:line="240" w:lineRule="auto"/>
        <w:ind w:firstLine="567"/>
        <w:jc w:val="both"/>
        <w:rPr>
          <w:rFonts w:eastAsia="Times New Roman" w:cstheme="minorHAnsi"/>
          <w:b/>
          <w:i/>
          <w:sz w:val="28"/>
          <w:szCs w:val="28"/>
          <w:lang w:eastAsia="uk-UA"/>
        </w:rPr>
      </w:pPr>
      <w:r w:rsidRPr="00196EF5">
        <w:rPr>
          <w:rFonts w:eastAsia="Times New Roman" w:cstheme="minorHAnsi"/>
          <w:b/>
          <w:i/>
          <w:sz w:val="28"/>
          <w:szCs w:val="28"/>
          <w:lang w:eastAsia="uk-UA"/>
        </w:rPr>
        <w:t>Для вирішення подібних спорів земельна ділянка має бути ідентифікована, зокрема, шляхом визначення координат поворотних точок меж і даних про прив`язку поворотних точок меж до пунктів державної геодезичної мережі (</w:t>
      </w:r>
      <w:hyperlink r:id="rId11" w:anchor="156" w:tgtFrame="_blank" w:tooltip="Про Державний земельний кадастр; нормативно-правовий акт № 3613-VI від 07.07.2011, ВР України" w:history="1">
        <w:r w:rsidRPr="00196EF5">
          <w:rPr>
            <w:rFonts w:eastAsia="Times New Roman" w:cstheme="minorHAnsi"/>
            <w:b/>
            <w:i/>
            <w:sz w:val="28"/>
            <w:szCs w:val="28"/>
            <w:u w:val="single"/>
            <w:lang w:eastAsia="uk-UA"/>
          </w:rPr>
          <w:t>стаття 15 Закону України «Про Державний земельний кадастр»</w:t>
        </w:r>
      </w:hyperlink>
      <w:r w:rsidRPr="00196EF5">
        <w:rPr>
          <w:rFonts w:eastAsia="Times New Roman" w:cstheme="minorHAnsi"/>
          <w:b/>
          <w:i/>
          <w:sz w:val="28"/>
          <w:szCs w:val="28"/>
          <w:lang w:eastAsia="uk-UA"/>
        </w:rPr>
        <w:t>).</w:t>
      </w:r>
    </w:p>
    <w:p w:rsidR="009F3C44" w:rsidRPr="00196EF5" w:rsidRDefault="009F3C44" w:rsidP="009F3C44">
      <w:pPr>
        <w:spacing w:after="0" w:line="240" w:lineRule="auto"/>
        <w:ind w:firstLine="567"/>
        <w:jc w:val="both"/>
        <w:rPr>
          <w:rFonts w:eastAsia="Calibri" w:cstheme="minorHAnsi"/>
          <w:b/>
          <w:i/>
          <w:sz w:val="28"/>
          <w:szCs w:val="28"/>
        </w:rPr>
      </w:pPr>
      <w:r w:rsidRPr="00196EF5">
        <w:rPr>
          <w:rFonts w:eastAsia="Times New Roman" w:cstheme="minorHAnsi"/>
          <w:b/>
          <w:i/>
          <w:sz w:val="28"/>
          <w:szCs w:val="28"/>
          <w:lang w:eastAsia="uk-UA"/>
        </w:rPr>
        <w:t>Земельні ділянки у межах прикордонної смуги, яка встановлена шириною 30-50 метрів вздовж державного кордону України на суші, по берегу української частини прикордонної річки, озера або іншої водойми, (а вздовж лінії державного кордону України з Російською Федерацією і Республікою Білорусь - шириною до 2 кілометрів), належать до земель оборони щодо яких встановлений спеціальний режим їх використання та які можуть перебувати лише у державній власності, а отже не підлягають передачі до комунальної чи приватної власності.</w:t>
      </w:r>
    </w:p>
    <w:p w:rsidR="009F3C44" w:rsidRDefault="009F3C44" w:rsidP="009F3C44">
      <w:pPr>
        <w:spacing w:after="0" w:line="240" w:lineRule="auto"/>
        <w:ind w:firstLine="567"/>
        <w:jc w:val="both"/>
        <w:rPr>
          <w:rFonts w:eastAsia="Times New Roman" w:cstheme="minorHAnsi"/>
          <w:b/>
          <w:bCs/>
          <w:sz w:val="28"/>
          <w:szCs w:val="28"/>
          <w:lang w:eastAsia="uk-UA"/>
        </w:rPr>
      </w:pPr>
    </w:p>
    <w:p w:rsidR="009F3C44" w:rsidRPr="00D259BF" w:rsidRDefault="009F3C44" w:rsidP="009F3C4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Calibri" w:cstheme="minorHAnsi"/>
          <w:b/>
          <w:caps/>
          <w:sz w:val="28"/>
          <w:szCs w:val="28"/>
        </w:rPr>
      </w:pPr>
      <w:r w:rsidRPr="00D259BF">
        <w:rPr>
          <w:rFonts w:eastAsia="Times New Roman" w:cstheme="minorHAnsi"/>
          <w:b/>
          <w:bCs/>
          <w:sz w:val="28"/>
          <w:szCs w:val="28"/>
          <w:lang w:eastAsia="uk-UA"/>
        </w:rPr>
        <w:t>Щодо можливості зменшення судом розміру інфляційних втрат та процентів річних</w:t>
      </w:r>
    </w:p>
    <w:p w:rsidR="009F3C44" w:rsidRPr="00D259BF" w:rsidRDefault="009F3C44" w:rsidP="009F3C44">
      <w:pPr>
        <w:spacing w:after="0" w:line="240" w:lineRule="auto"/>
        <w:ind w:firstLine="567"/>
        <w:jc w:val="both"/>
        <w:rPr>
          <w:rFonts w:eastAsia="Calibri" w:cstheme="minorHAnsi"/>
          <w:b/>
          <w:i/>
          <w:sz w:val="28"/>
          <w:szCs w:val="28"/>
          <w:u w:val="single"/>
        </w:rPr>
      </w:pPr>
    </w:p>
    <w:p w:rsidR="00957079" w:rsidRPr="003A625C" w:rsidRDefault="003A625C" w:rsidP="00957079">
      <w:pPr>
        <w:spacing w:after="0" w:line="240" w:lineRule="auto"/>
        <w:ind w:firstLine="567"/>
        <w:jc w:val="both"/>
        <w:rPr>
          <w:rFonts w:eastAsia="Times New Roman" w:cstheme="minorHAnsi"/>
          <w:sz w:val="28"/>
          <w:szCs w:val="28"/>
          <w:u w:val="single"/>
          <w:lang w:eastAsia="uk-UA"/>
        </w:rPr>
      </w:pPr>
      <w:r w:rsidRPr="003A625C">
        <w:rPr>
          <w:rFonts w:eastAsia="Times New Roman" w:cstheme="minorHAnsi"/>
          <w:sz w:val="28"/>
          <w:szCs w:val="28"/>
          <w:u w:val="single"/>
          <w:lang w:eastAsia="uk-UA"/>
        </w:rPr>
        <w:t>Постанова ВП ВС  від 02.07.2025 у справі № 903/602/24</w:t>
      </w:r>
    </w:p>
    <w:p w:rsidR="00957079" w:rsidRPr="00957079" w:rsidRDefault="00957079" w:rsidP="003A625C">
      <w:pPr>
        <w:spacing w:before="60" w:after="60" w:line="240" w:lineRule="auto"/>
        <w:ind w:firstLine="567"/>
        <w:jc w:val="both"/>
        <w:rPr>
          <w:rFonts w:eastAsia="Times New Roman" w:cstheme="minorHAnsi"/>
          <w:sz w:val="28"/>
          <w:szCs w:val="28"/>
          <w:lang w:eastAsia="uk-UA"/>
        </w:rPr>
      </w:pPr>
      <w:r w:rsidRPr="00957079">
        <w:rPr>
          <w:rFonts w:eastAsia="Times New Roman" w:cstheme="minorHAnsi"/>
          <w:sz w:val="28"/>
          <w:szCs w:val="28"/>
          <w:lang w:eastAsia="uk-UA"/>
        </w:rPr>
        <w:t>Під час дії карантину та воєнного стану законодавець застосував нову конструкцію, якою тимчасово доповнив перелік обставин, які впливають на перебіг позовної давності, а саме продовження позовної давності.</w:t>
      </w:r>
    </w:p>
    <w:p w:rsidR="00957079" w:rsidRPr="00957079" w:rsidRDefault="00AF6D1D" w:rsidP="003A625C">
      <w:pPr>
        <w:spacing w:before="60" w:after="60" w:line="240" w:lineRule="auto"/>
        <w:ind w:firstLine="567"/>
        <w:jc w:val="both"/>
        <w:rPr>
          <w:rFonts w:eastAsia="Times New Roman" w:cstheme="minorHAnsi"/>
          <w:sz w:val="28"/>
          <w:szCs w:val="28"/>
          <w:lang w:eastAsia="uk-UA"/>
        </w:rPr>
      </w:pPr>
      <w:hyperlink r:id="rId12" w:tgtFrame="_blank" w:tooltip="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нормативно-правовий акт № 540-IX від 30.03.2020, ВР України" w:history="1">
        <w:r w:rsidR="00957079" w:rsidRPr="00957079">
          <w:rPr>
            <w:rStyle w:val="a4"/>
            <w:rFonts w:eastAsia="Times New Roman" w:cstheme="minorHAnsi"/>
            <w:color w:val="auto"/>
            <w:sz w:val="28"/>
            <w:szCs w:val="28"/>
            <w:u w:val="none"/>
            <w:lang w:eastAsia="uk-UA"/>
          </w:rPr>
          <w:t xml:space="preserve">Законом України від 30 березня 2020 року № 540-IX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00957079" w:rsidRPr="00957079">
          <w:rPr>
            <w:rStyle w:val="a4"/>
            <w:rFonts w:eastAsia="Times New Roman" w:cstheme="minorHAnsi"/>
            <w:color w:val="auto"/>
            <w:sz w:val="28"/>
            <w:szCs w:val="28"/>
            <w:u w:val="none"/>
            <w:lang w:eastAsia="uk-UA"/>
          </w:rPr>
          <w:t>коронавірусної</w:t>
        </w:r>
        <w:proofErr w:type="spellEnd"/>
        <w:r w:rsidR="00957079" w:rsidRPr="00957079">
          <w:rPr>
            <w:rStyle w:val="a4"/>
            <w:rFonts w:eastAsia="Times New Roman" w:cstheme="minorHAnsi"/>
            <w:color w:val="auto"/>
            <w:sz w:val="28"/>
            <w:szCs w:val="28"/>
            <w:u w:val="none"/>
            <w:lang w:eastAsia="uk-UA"/>
          </w:rPr>
          <w:t xml:space="preserve"> хвороби (COVID-19)»</w:t>
        </w:r>
      </w:hyperlink>
      <w:r w:rsidR="00957079" w:rsidRPr="00957079">
        <w:rPr>
          <w:rFonts w:eastAsia="Times New Roman" w:cstheme="minorHAnsi"/>
          <w:sz w:val="28"/>
          <w:szCs w:val="28"/>
          <w:lang w:eastAsia="uk-UA"/>
        </w:rPr>
        <w:t> (далі - Закон № 540-IX) </w:t>
      </w:r>
      <w:hyperlink r:id="rId13"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розділ «Прикінцеві та перехідні положення» Цивільного кодексу України</w:t>
        </w:r>
      </w:hyperlink>
      <w:r w:rsidR="00957079" w:rsidRPr="00957079">
        <w:rPr>
          <w:rFonts w:eastAsia="Times New Roman" w:cstheme="minorHAnsi"/>
          <w:sz w:val="28"/>
          <w:szCs w:val="28"/>
          <w:lang w:eastAsia="uk-UA"/>
        </w:rPr>
        <w:t xml:space="preserve"> доповнено пунктом 12, відповідно до якого під час дії карантину, встановленого Кабінетом Міністрів України з метою запобігання поширенню </w:t>
      </w:r>
      <w:proofErr w:type="spellStart"/>
      <w:r w:rsidR="00957079" w:rsidRPr="00957079">
        <w:rPr>
          <w:rFonts w:eastAsia="Times New Roman" w:cstheme="minorHAnsi"/>
          <w:sz w:val="28"/>
          <w:szCs w:val="28"/>
          <w:lang w:eastAsia="uk-UA"/>
        </w:rPr>
        <w:t>коронавірусної</w:t>
      </w:r>
      <w:proofErr w:type="spellEnd"/>
      <w:r w:rsidR="00957079" w:rsidRPr="00957079">
        <w:rPr>
          <w:rFonts w:eastAsia="Times New Roman" w:cstheme="minorHAnsi"/>
          <w:sz w:val="28"/>
          <w:szCs w:val="28"/>
          <w:lang w:eastAsia="uk-UA"/>
        </w:rPr>
        <w:t xml:space="preserve"> хвороби (COVID-19), строки, визначені статтями </w:t>
      </w:r>
      <w:hyperlink r:id="rId14" w:anchor="843298"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257</w:t>
        </w:r>
      </w:hyperlink>
      <w:r w:rsidR="00957079" w:rsidRPr="00957079">
        <w:rPr>
          <w:rFonts w:eastAsia="Times New Roman" w:cstheme="minorHAnsi"/>
          <w:sz w:val="28"/>
          <w:szCs w:val="28"/>
          <w:lang w:eastAsia="uk-UA"/>
        </w:rPr>
        <w:t>, </w:t>
      </w:r>
      <w:hyperlink r:id="rId15" w:anchor="843299"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258</w:t>
        </w:r>
      </w:hyperlink>
      <w:r w:rsidR="00957079" w:rsidRPr="00957079">
        <w:rPr>
          <w:rFonts w:eastAsia="Times New Roman" w:cstheme="minorHAnsi"/>
          <w:sz w:val="28"/>
          <w:szCs w:val="28"/>
          <w:lang w:eastAsia="uk-UA"/>
        </w:rPr>
        <w:t>, </w:t>
      </w:r>
      <w:hyperlink r:id="rId16" w:anchor="843410"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362</w:t>
        </w:r>
      </w:hyperlink>
      <w:r w:rsidR="00957079" w:rsidRPr="00957079">
        <w:rPr>
          <w:rFonts w:eastAsia="Times New Roman" w:cstheme="minorHAnsi"/>
          <w:sz w:val="28"/>
          <w:szCs w:val="28"/>
          <w:lang w:eastAsia="uk-UA"/>
        </w:rPr>
        <w:t>, </w:t>
      </w:r>
      <w:hyperlink r:id="rId17" w:anchor="843629"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559</w:t>
        </w:r>
      </w:hyperlink>
      <w:r w:rsidR="00957079" w:rsidRPr="00957079">
        <w:rPr>
          <w:rFonts w:eastAsia="Times New Roman" w:cstheme="minorHAnsi"/>
          <w:sz w:val="28"/>
          <w:szCs w:val="28"/>
          <w:lang w:eastAsia="uk-UA"/>
        </w:rPr>
        <w:t>, </w:t>
      </w:r>
      <w:hyperlink r:id="rId18" w:anchor="843756"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681</w:t>
        </w:r>
      </w:hyperlink>
      <w:r w:rsidR="00957079" w:rsidRPr="00957079">
        <w:rPr>
          <w:rFonts w:eastAsia="Times New Roman" w:cstheme="minorHAnsi"/>
          <w:sz w:val="28"/>
          <w:szCs w:val="28"/>
          <w:lang w:eastAsia="uk-UA"/>
        </w:rPr>
        <w:t>, </w:t>
      </w:r>
      <w:hyperlink r:id="rId19" w:anchor="843804"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728</w:t>
        </w:r>
      </w:hyperlink>
      <w:r w:rsidR="00957079" w:rsidRPr="00957079">
        <w:rPr>
          <w:rFonts w:eastAsia="Times New Roman" w:cstheme="minorHAnsi"/>
          <w:sz w:val="28"/>
          <w:szCs w:val="28"/>
          <w:lang w:eastAsia="uk-UA"/>
        </w:rPr>
        <w:t>, </w:t>
      </w:r>
      <w:hyperlink r:id="rId20" w:anchor="843865"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786</w:t>
        </w:r>
      </w:hyperlink>
      <w:r w:rsidR="00957079" w:rsidRPr="00957079">
        <w:rPr>
          <w:rFonts w:eastAsia="Times New Roman" w:cstheme="minorHAnsi"/>
          <w:sz w:val="28"/>
          <w:szCs w:val="28"/>
          <w:lang w:eastAsia="uk-UA"/>
        </w:rPr>
        <w:t>, </w:t>
      </w:r>
      <w:hyperlink r:id="rId21" w:anchor="844400"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1293</w:t>
        </w:r>
      </w:hyperlink>
      <w:r w:rsidR="00957079" w:rsidRPr="00957079">
        <w:rPr>
          <w:rFonts w:eastAsia="Times New Roman" w:cstheme="minorHAnsi"/>
          <w:sz w:val="28"/>
          <w:szCs w:val="28"/>
          <w:lang w:eastAsia="uk-UA"/>
        </w:rPr>
        <w:t> цього </w:t>
      </w:r>
      <w:hyperlink r:id="rId22" w:anchor="844400" w:tgtFrame="_blank" w:tooltip="Цивільний кодекс України; нормативно-правовий акт № 435-IV від 16.01.2003, ВР України" w:history="1">
        <w:r w:rsidR="00957079" w:rsidRPr="00957079">
          <w:rPr>
            <w:rStyle w:val="a4"/>
            <w:rFonts w:eastAsia="Times New Roman" w:cstheme="minorHAnsi"/>
            <w:color w:val="auto"/>
            <w:sz w:val="28"/>
            <w:szCs w:val="28"/>
            <w:u w:val="none"/>
            <w:lang w:eastAsia="uk-UA"/>
          </w:rPr>
          <w:t>Кодексу</w:t>
        </w:r>
      </w:hyperlink>
      <w:r w:rsidR="00957079" w:rsidRPr="00957079">
        <w:rPr>
          <w:rFonts w:eastAsia="Times New Roman" w:cstheme="minorHAnsi"/>
          <w:sz w:val="28"/>
          <w:szCs w:val="28"/>
          <w:lang w:eastAsia="uk-UA"/>
        </w:rPr>
        <w:t>, продовжуються на строк дії такого карантину. Цей </w:t>
      </w:r>
      <w:hyperlink r:id="rId23" w:tgtFrame="_blank" w:tooltip="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нормативно-правовий акт № 540-IX від 30.03.2020, ВР України" w:history="1">
        <w:r w:rsidR="00957079" w:rsidRPr="00957079">
          <w:rPr>
            <w:rStyle w:val="a4"/>
            <w:rFonts w:eastAsia="Times New Roman" w:cstheme="minorHAnsi"/>
            <w:color w:val="auto"/>
            <w:sz w:val="28"/>
            <w:szCs w:val="28"/>
            <w:u w:val="none"/>
            <w:lang w:eastAsia="uk-UA"/>
          </w:rPr>
          <w:t>Закон</w:t>
        </w:r>
      </w:hyperlink>
      <w:r w:rsidR="00957079" w:rsidRPr="00957079">
        <w:rPr>
          <w:rFonts w:eastAsia="Times New Roman" w:cstheme="minorHAnsi"/>
          <w:sz w:val="28"/>
          <w:szCs w:val="28"/>
          <w:lang w:eastAsia="uk-UA"/>
        </w:rPr>
        <w:t> набрав чинності 02 квітня 2020 року.</w:t>
      </w:r>
    </w:p>
    <w:p w:rsidR="00957079" w:rsidRPr="00957079" w:rsidRDefault="00957079" w:rsidP="003A625C">
      <w:pPr>
        <w:spacing w:before="60" w:after="60" w:line="240" w:lineRule="auto"/>
        <w:ind w:firstLine="567"/>
        <w:jc w:val="both"/>
        <w:rPr>
          <w:rFonts w:eastAsia="Times New Roman" w:cstheme="minorHAnsi"/>
          <w:sz w:val="28"/>
          <w:szCs w:val="28"/>
          <w:lang w:eastAsia="uk-UA"/>
        </w:rPr>
      </w:pPr>
      <w:r w:rsidRPr="00957079">
        <w:rPr>
          <w:rFonts w:eastAsia="Times New Roman" w:cstheme="minorHAnsi"/>
          <w:sz w:val="28"/>
          <w:szCs w:val="28"/>
          <w:lang w:eastAsia="uk-UA"/>
        </w:rPr>
        <w:t>Відтак початок продовження строку для звернення до суду потрібно пов`язувати саме з моментом набрання чинності 02 квітня 2020 </w:t>
      </w:r>
      <w:hyperlink r:id="rId24" w:tgtFrame="_blank" w:tooltip="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нормативно-правовий акт № 540-IX від 30.03.2020, ВР України" w:history="1">
        <w:r w:rsidRPr="00957079">
          <w:rPr>
            <w:rStyle w:val="a4"/>
            <w:rFonts w:eastAsia="Times New Roman" w:cstheme="minorHAnsi"/>
            <w:color w:val="auto"/>
            <w:sz w:val="28"/>
            <w:szCs w:val="28"/>
            <w:u w:val="none"/>
            <w:lang w:eastAsia="uk-UA"/>
          </w:rPr>
          <w:t xml:space="preserve">року Законом № </w:t>
        </w:r>
        <w:r>
          <w:rPr>
            <w:rStyle w:val="a4"/>
            <w:rFonts w:eastAsia="Times New Roman" w:cstheme="minorHAnsi"/>
            <w:color w:val="auto"/>
            <w:sz w:val="28"/>
            <w:szCs w:val="28"/>
            <w:u w:val="none"/>
            <w:lang w:eastAsia="uk-UA"/>
          </w:rPr>
          <w:t> </w:t>
        </w:r>
        <w:r w:rsidRPr="00957079">
          <w:rPr>
            <w:rStyle w:val="a4"/>
            <w:rFonts w:eastAsia="Times New Roman" w:cstheme="minorHAnsi"/>
            <w:color w:val="auto"/>
            <w:sz w:val="28"/>
            <w:szCs w:val="28"/>
            <w:u w:val="none"/>
            <w:lang w:eastAsia="uk-UA"/>
          </w:rPr>
          <w:t>540-IX</w:t>
        </w:r>
      </w:hyperlink>
      <w:r w:rsidRPr="00957079">
        <w:rPr>
          <w:rFonts w:eastAsia="Times New Roman" w:cstheme="minorHAnsi"/>
          <w:sz w:val="28"/>
          <w:szCs w:val="28"/>
          <w:lang w:eastAsia="uk-UA"/>
        </w:rPr>
        <w:t>.</w:t>
      </w:r>
    </w:p>
    <w:p w:rsidR="00957079" w:rsidRPr="00957079" w:rsidRDefault="00957079" w:rsidP="003A625C">
      <w:pPr>
        <w:spacing w:before="60" w:after="60" w:line="240" w:lineRule="auto"/>
        <w:ind w:firstLine="567"/>
        <w:jc w:val="both"/>
        <w:rPr>
          <w:rFonts w:eastAsia="Times New Roman" w:cstheme="minorHAnsi"/>
          <w:sz w:val="28"/>
          <w:szCs w:val="28"/>
          <w:lang w:eastAsia="uk-UA"/>
        </w:rPr>
      </w:pPr>
      <w:r w:rsidRPr="00957079">
        <w:rPr>
          <w:rFonts w:eastAsia="Times New Roman" w:cstheme="minorHAnsi"/>
          <w:sz w:val="28"/>
          <w:szCs w:val="28"/>
          <w:lang w:eastAsia="uk-UA"/>
        </w:rPr>
        <w:t>Подібний правовий висновок висловила Велика Палата Верховного Суду в постанові від 06 вересня 202</w:t>
      </w:r>
      <w:r>
        <w:rPr>
          <w:rFonts w:eastAsia="Times New Roman" w:cstheme="minorHAnsi"/>
          <w:sz w:val="28"/>
          <w:szCs w:val="28"/>
          <w:lang w:eastAsia="uk-UA"/>
        </w:rPr>
        <w:t>3 року у справі № 910/18489/20</w:t>
      </w:r>
      <w:r w:rsidRPr="00957079">
        <w:rPr>
          <w:rFonts w:eastAsia="Times New Roman" w:cstheme="minorHAnsi"/>
          <w:sz w:val="28"/>
          <w:szCs w:val="28"/>
          <w:lang w:eastAsia="uk-UA"/>
        </w:rPr>
        <w:t>.</w:t>
      </w:r>
    </w:p>
    <w:p w:rsidR="00957079" w:rsidRPr="00957079" w:rsidRDefault="00957079" w:rsidP="003A625C">
      <w:pPr>
        <w:spacing w:before="60" w:after="60" w:line="240" w:lineRule="auto"/>
        <w:ind w:firstLine="567"/>
        <w:jc w:val="both"/>
        <w:rPr>
          <w:rFonts w:eastAsia="Times New Roman" w:cstheme="minorHAnsi"/>
          <w:sz w:val="28"/>
          <w:szCs w:val="28"/>
          <w:lang w:eastAsia="uk-UA"/>
        </w:rPr>
      </w:pPr>
      <w:r w:rsidRPr="00957079">
        <w:rPr>
          <w:rFonts w:eastAsia="Times New Roman" w:cstheme="minorHAnsi"/>
          <w:sz w:val="28"/>
          <w:szCs w:val="28"/>
          <w:lang w:eastAsia="uk-UA"/>
        </w:rPr>
        <w:t>Строк дії карантину неодноразово продовжувався, а відмінений він був з 24 години 00 хвилин 30 червня 2023 року відповідно до </w:t>
      </w:r>
      <w:hyperlink r:id="rId25" w:tgtFrame="_blank" w:tooltip="Про відміну на всій території України карантину, встановленого з метою запобігання поширенню на території України гострої респіраторної хвороби COVID-19, спричиненої коронавірусом SARS-CoV-2; нормативно-правовий акт № 651 від 27.06.2023, КМ України" w:history="1">
        <w:r w:rsidRPr="00957079">
          <w:rPr>
            <w:rStyle w:val="a4"/>
            <w:rFonts w:eastAsia="Times New Roman" w:cstheme="minorHAnsi"/>
            <w:color w:val="auto"/>
            <w:sz w:val="28"/>
            <w:szCs w:val="28"/>
            <w:u w:val="none"/>
            <w:lang w:eastAsia="uk-UA"/>
          </w:rPr>
          <w:t>постанови Кабінету Міністрів України від 27 червня 2023 року № 651 «Про відміну на всій території України карантину, встановленого з метою запобігання поширенню на території України гострої респіраторної хвороби COVID-19, спричиненої коронавірусом SARS-CoV-2»</w:t>
        </w:r>
      </w:hyperlink>
      <w:r w:rsidRPr="00957079">
        <w:rPr>
          <w:rFonts w:eastAsia="Times New Roman" w:cstheme="minorHAnsi"/>
          <w:sz w:val="28"/>
          <w:szCs w:val="28"/>
          <w:lang w:eastAsia="uk-UA"/>
        </w:rPr>
        <w:t>.</w:t>
      </w:r>
    </w:p>
    <w:p w:rsidR="00957079" w:rsidRPr="00957079" w:rsidRDefault="00957079" w:rsidP="003A625C">
      <w:pPr>
        <w:spacing w:before="60" w:after="60" w:line="240" w:lineRule="auto"/>
        <w:ind w:firstLine="567"/>
        <w:jc w:val="both"/>
        <w:rPr>
          <w:rFonts w:eastAsia="Times New Roman" w:cstheme="minorHAnsi"/>
          <w:sz w:val="28"/>
          <w:szCs w:val="28"/>
          <w:lang w:eastAsia="uk-UA"/>
        </w:rPr>
      </w:pPr>
      <w:r w:rsidRPr="00957079">
        <w:rPr>
          <w:rFonts w:eastAsia="Times New Roman" w:cstheme="minorHAnsi"/>
          <w:bCs/>
          <w:sz w:val="28"/>
          <w:szCs w:val="28"/>
          <w:lang w:eastAsia="uk-UA"/>
        </w:rPr>
        <w:t> </w:t>
      </w:r>
      <w:r w:rsidRPr="00957079">
        <w:rPr>
          <w:rFonts w:eastAsia="Times New Roman" w:cstheme="minorHAnsi"/>
          <w:sz w:val="28"/>
          <w:szCs w:val="28"/>
          <w:lang w:eastAsia="uk-UA"/>
        </w:rPr>
        <w:t>Отже, під час дії карантину позовна давність була продовжена з 02 квітня 2020 року до 30 червня 2023 року.</w:t>
      </w:r>
    </w:p>
    <w:p w:rsidR="00957079" w:rsidRPr="00957079" w:rsidRDefault="00957079" w:rsidP="003A625C">
      <w:pPr>
        <w:spacing w:before="60" w:after="60" w:line="240" w:lineRule="auto"/>
        <w:ind w:firstLine="567"/>
        <w:jc w:val="both"/>
        <w:rPr>
          <w:rFonts w:eastAsia="Times New Roman" w:cstheme="minorHAnsi"/>
          <w:sz w:val="28"/>
          <w:szCs w:val="28"/>
          <w:lang w:eastAsia="uk-UA"/>
        </w:rPr>
      </w:pPr>
      <w:r w:rsidRPr="00957079">
        <w:rPr>
          <w:rFonts w:eastAsia="Times New Roman" w:cstheme="minorHAnsi"/>
          <w:sz w:val="28"/>
          <w:szCs w:val="28"/>
          <w:lang w:eastAsia="uk-UA"/>
        </w:rPr>
        <w:t>В умовах дії воєнного стану строк звернення до суду (позовна давність) було продовжено від початку воєнного стану до 29 січня 2024 року, а після 30 січня 2024 року перебіг такого строку зупинився і такий стан триває дотепер.</w:t>
      </w:r>
    </w:p>
    <w:p w:rsidR="00957079" w:rsidRPr="00957079" w:rsidRDefault="00957079" w:rsidP="003A625C">
      <w:pPr>
        <w:spacing w:before="60" w:after="60" w:line="240" w:lineRule="auto"/>
        <w:ind w:firstLine="567"/>
        <w:jc w:val="both"/>
        <w:rPr>
          <w:rFonts w:eastAsia="Times New Roman" w:cstheme="minorHAnsi"/>
          <w:sz w:val="28"/>
          <w:szCs w:val="28"/>
          <w:lang w:eastAsia="uk-UA"/>
        </w:rPr>
      </w:pPr>
      <w:r w:rsidRPr="00957079">
        <w:rPr>
          <w:rFonts w:eastAsia="Times New Roman" w:cstheme="minorHAnsi"/>
          <w:sz w:val="28"/>
          <w:szCs w:val="28"/>
          <w:lang w:eastAsia="uk-UA"/>
        </w:rPr>
        <w:t>Підсумовуючи, Велика Палата Верховного Суду зазначає, що в разі якщо позовна давність не спливла станом на 02 квітня 2020 року, то цей строк звернення до суду спочатку було продовжено (до 30 червня 2023 року - на строк дії карантину, а надалі до 29 січня 2024 року - на строк дії воєнного стану), а з 30 січня 2024 року перебіг строку звернення до суду зупинився на строк дії воєнного стану.</w:t>
      </w:r>
    </w:p>
    <w:p w:rsidR="00957079" w:rsidRPr="00957079" w:rsidRDefault="00957079" w:rsidP="003A625C">
      <w:pPr>
        <w:spacing w:before="60" w:after="60" w:line="240" w:lineRule="auto"/>
        <w:ind w:firstLine="567"/>
        <w:jc w:val="both"/>
        <w:rPr>
          <w:rFonts w:eastAsia="Times New Roman" w:cstheme="minorHAnsi"/>
          <w:sz w:val="28"/>
          <w:szCs w:val="28"/>
          <w:lang w:eastAsia="uk-UA"/>
        </w:rPr>
      </w:pPr>
      <w:r w:rsidRPr="00957079">
        <w:rPr>
          <w:rFonts w:eastAsia="Times New Roman" w:cstheme="minorHAnsi"/>
          <w:sz w:val="28"/>
          <w:szCs w:val="28"/>
          <w:lang w:eastAsia="uk-UA"/>
        </w:rPr>
        <w:t>Інфляційні втрати не є штрафними санкціями чи платою боржника за користування коштами кредитора, вони, як уже зазначалося, входять до складу грошового зобов`язання і є способом захисту майнового права та інтересу. Тому, на відміну від процентів річних, суд не може зменшити розмір інфляційних втрат.</w:t>
      </w:r>
    </w:p>
    <w:p w:rsidR="009F3C44" w:rsidRDefault="009F3C44" w:rsidP="003A625C">
      <w:pPr>
        <w:spacing w:before="60" w:after="60" w:line="240" w:lineRule="auto"/>
        <w:ind w:firstLine="567"/>
        <w:jc w:val="both"/>
        <w:rPr>
          <w:rFonts w:eastAsia="Times New Roman" w:cstheme="minorHAnsi"/>
          <w:b/>
          <w:i/>
          <w:sz w:val="28"/>
          <w:szCs w:val="28"/>
          <w:lang w:eastAsia="uk-UA"/>
        </w:rPr>
      </w:pPr>
      <w:r w:rsidRPr="00D259BF">
        <w:rPr>
          <w:rFonts w:eastAsia="Times New Roman" w:cstheme="minorHAnsi"/>
          <w:b/>
          <w:sz w:val="28"/>
          <w:szCs w:val="28"/>
          <w:lang w:eastAsia="uk-UA"/>
        </w:rPr>
        <w:t>Велика Палата Верховного Суду конкретизув</w:t>
      </w:r>
      <w:r>
        <w:rPr>
          <w:rFonts w:eastAsia="Times New Roman" w:cstheme="minorHAnsi"/>
          <w:b/>
          <w:sz w:val="28"/>
          <w:szCs w:val="28"/>
          <w:lang w:eastAsia="uk-UA"/>
        </w:rPr>
        <w:t xml:space="preserve">ала </w:t>
      </w:r>
      <w:r w:rsidRPr="00D259BF">
        <w:rPr>
          <w:rFonts w:eastAsia="Times New Roman" w:cstheme="minorHAnsi"/>
          <w:b/>
          <w:sz w:val="28"/>
          <w:szCs w:val="28"/>
          <w:lang w:eastAsia="uk-UA"/>
        </w:rPr>
        <w:t>правовий висновок</w:t>
      </w:r>
      <w:r w:rsidRPr="00D259BF">
        <w:rPr>
          <w:rFonts w:eastAsia="Times New Roman" w:cstheme="minorHAnsi"/>
          <w:sz w:val="28"/>
          <w:szCs w:val="28"/>
          <w:lang w:eastAsia="uk-UA"/>
        </w:rPr>
        <w:t>, викладений в її постанові від 18 березня 2020 року у справі № 902/417/18 (провадження № 12-79гс19) та зазначи</w:t>
      </w:r>
      <w:r>
        <w:rPr>
          <w:rFonts w:eastAsia="Times New Roman" w:cstheme="minorHAnsi"/>
          <w:sz w:val="28"/>
          <w:szCs w:val="28"/>
          <w:lang w:eastAsia="uk-UA"/>
        </w:rPr>
        <w:t>ла</w:t>
      </w:r>
      <w:r w:rsidRPr="00D259BF">
        <w:rPr>
          <w:rFonts w:eastAsia="Times New Roman" w:cstheme="minorHAnsi"/>
          <w:sz w:val="28"/>
          <w:szCs w:val="28"/>
          <w:lang w:eastAsia="uk-UA"/>
        </w:rPr>
        <w:t xml:space="preserve">, що </w:t>
      </w:r>
      <w:r w:rsidRPr="00196EF5">
        <w:rPr>
          <w:rFonts w:eastAsia="Times New Roman" w:cstheme="minorHAnsi"/>
          <w:b/>
          <w:i/>
          <w:sz w:val="28"/>
          <w:szCs w:val="28"/>
          <w:lang w:eastAsia="uk-UA"/>
        </w:rPr>
        <w:t xml:space="preserve">три проценти річних (якщо інший розмір процентів не встановлений договором або законом) є законодавчо встановленим та мінімальним розміром процентів річних, на </w:t>
      </w:r>
      <w:r w:rsidRPr="00196EF5">
        <w:rPr>
          <w:rFonts w:eastAsia="Times New Roman" w:cstheme="minorHAnsi"/>
          <w:b/>
          <w:i/>
          <w:sz w:val="28"/>
          <w:szCs w:val="28"/>
          <w:lang w:eastAsia="uk-UA"/>
        </w:rPr>
        <w:lastRenderedPageBreak/>
        <w:t xml:space="preserve">які може розраховувати кредитор у разі неналежного виконання зобов`язання боржником. </w:t>
      </w:r>
    </w:p>
    <w:p w:rsidR="009F3C44" w:rsidRPr="00196EF5" w:rsidRDefault="009F3C44" w:rsidP="003A625C">
      <w:pPr>
        <w:spacing w:before="60" w:after="60" w:line="240" w:lineRule="auto"/>
        <w:ind w:firstLine="567"/>
        <w:jc w:val="both"/>
        <w:rPr>
          <w:rFonts w:eastAsia="Times New Roman" w:cstheme="minorHAnsi"/>
          <w:b/>
          <w:i/>
          <w:sz w:val="28"/>
          <w:szCs w:val="28"/>
          <w:lang w:eastAsia="uk-UA"/>
        </w:rPr>
      </w:pPr>
      <w:r w:rsidRPr="00196EF5">
        <w:rPr>
          <w:rFonts w:eastAsia="Times New Roman" w:cstheme="minorHAnsi"/>
          <w:b/>
          <w:i/>
          <w:sz w:val="28"/>
          <w:szCs w:val="28"/>
          <w:lang w:eastAsia="uk-UA"/>
        </w:rPr>
        <w:t>Тому розмір процентів річних, який становить три проценти річних (якщо інший розмір процентів не встановлений договором або законом), не підлягає зменшенню судом.</w:t>
      </w:r>
    </w:p>
    <w:p w:rsidR="009F3C44" w:rsidRDefault="009F3C44" w:rsidP="00CB545E">
      <w:pPr>
        <w:spacing w:before="120" w:after="120" w:line="240" w:lineRule="auto"/>
        <w:ind w:firstLine="567"/>
        <w:jc w:val="both"/>
        <w:rPr>
          <w:rFonts w:eastAsia="Times New Roman" w:cstheme="minorHAnsi"/>
          <w:sz w:val="28"/>
          <w:szCs w:val="28"/>
          <w:lang w:eastAsia="uk-UA"/>
        </w:rPr>
      </w:pPr>
    </w:p>
    <w:p w:rsidR="009F3C44" w:rsidRPr="009F3C44" w:rsidRDefault="009F3C44" w:rsidP="009F3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20" w:after="120" w:line="240" w:lineRule="auto"/>
        <w:ind w:firstLine="567"/>
        <w:jc w:val="both"/>
        <w:rPr>
          <w:rFonts w:eastAsia="Times New Roman" w:cstheme="minorHAnsi"/>
          <w:b/>
          <w:iCs/>
          <w:sz w:val="28"/>
          <w:szCs w:val="28"/>
          <w:lang w:eastAsia="uk-UA"/>
        </w:rPr>
      </w:pPr>
      <w:r w:rsidRPr="009F3C44">
        <w:rPr>
          <w:rFonts w:eastAsia="Times New Roman" w:cstheme="minorHAnsi"/>
          <w:b/>
          <w:iCs/>
          <w:sz w:val="28"/>
          <w:szCs w:val="28"/>
          <w:lang w:eastAsia="uk-UA"/>
        </w:rPr>
        <w:t>Щодо зв`язку матеріального і процесуального правонаступництва</w:t>
      </w:r>
    </w:p>
    <w:p w:rsidR="009F3C44" w:rsidRPr="009F3C44" w:rsidRDefault="009F3C44" w:rsidP="009F3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20" w:after="120" w:line="240" w:lineRule="auto"/>
        <w:ind w:firstLine="567"/>
        <w:jc w:val="both"/>
        <w:rPr>
          <w:rFonts w:eastAsia="Times New Roman" w:cstheme="minorHAnsi"/>
          <w:b/>
          <w:sz w:val="28"/>
          <w:szCs w:val="28"/>
          <w:lang w:eastAsia="uk-UA"/>
        </w:rPr>
      </w:pPr>
      <w:r w:rsidRPr="009F3C44">
        <w:rPr>
          <w:rFonts w:eastAsia="Times New Roman" w:cstheme="minorHAnsi"/>
          <w:b/>
          <w:iCs/>
          <w:sz w:val="28"/>
          <w:szCs w:val="28"/>
          <w:lang w:eastAsia="uk-UA"/>
        </w:rPr>
        <w:t xml:space="preserve">Стосовно звернення стягнення на предмет іпотеки як </w:t>
      </w:r>
      <w:proofErr w:type="spellStart"/>
      <w:r w:rsidRPr="009F3C44">
        <w:rPr>
          <w:rFonts w:eastAsia="Times New Roman" w:cstheme="minorHAnsi"/>
          <w:b/>
          <w:iCs/>
          <w:sz w:val="28"/>
          <w:szCs w:val="28"/>
          <w:lang w:eastAsia="uk-UA"/>
        </w:rPr>
        <w:t>actio</w:t>
      </w:r>
      <w:proofErr w:type="spellEnd"/>
      <w:r w:rsidRPr="009F3C44">
        <w:rPr>
          <w:rFonts w:eastAsia="Times New Roman" w:cstheme="minorHAnsi"/>
          <w:b/>
          <w:iCs/>
          <w:sz w:val="28"/>
          <w:szCs w:val="28"/>
          <w:lang w:eastAsia="uk-UA"/>
        </w:rPr>
        <w:t xml:space="preserve"> </w:t>
      </w:r>
      <w:proofErr w:type="spellStart"/>
      <w:r w:rsidRPr="009F3C44">
        <w:rPr>
          <w:rFonts w:eastAsia="Times New Roman" w:cstheme="minorHAnsi"/>
          <w:b/>
          <w:iCs/>
          <w:sz w:val="28"/>
          <w:szCs w:val="28"/>
          <w:lang w:eastAsia="uk-UA"/>
        </w:rPr>
        <w:t>in</w:t>
      </w:r>
      <w:proofErr w:type="spellEnd"/>
      <w:r w:rsidRPr="009F3C44">
        <w:rPr>
          <w:rFonts w:eastAsia="Times New Roman" w:cstheme="minorHAnsi"/>
          <w:b/>
          <w:iCs/>
          <w:sz w:val="28"/>
          <w:szCs w:val="28"/>
          <w:lang w:eastAsia="uk-UA"/>
        </w:rPr>
        <w:t xml:space="preserve"> </w:t>
      </w:r>
      <w:proofErr w:type="spellStart"/>
      <w:r w:rsidRPr="009F3C44">
        <w:rPr>
          <w:rFonts w:eastAsia="Times New Roman" w:cstheme="minorHAnsi"/>
          <w:b/>
          <w:iCs/>
          <w:sz w:val="28"/>
          <w:szCs w:val="28"/>
          <w:lang w:eastAsia="uk-UA"/>
        </w:rPr>
        <w:t>rem</w:t>
      </w:r>
      <w:proofErr w:type="spellEnd"/>
      <w:r w:rsidRPr="009F3C44">
        <w:rPr>
          <w:rFonts w:eastAsia="Times New Roman" w:cstheme="minorHAnsi"/>
          <w:b/>
          <w:sz w:val="28"/>
          <w:szCs w:val="28"/>
          <w:lang w:eastAsia="uk-UA"/>
        </w:rPr>
        <w:t xml:space="preserve"> </w:t>
      </w:r>
    </w:p>
    <w:p w:rsidR="009F3C44" w:rsidRPr="009F3C44" w:rsidRDefault="009F3C44" w:rsidP="009F3C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20" w:after="120" w:line="240" w:lineRule="auto"/>
        <w:ind w:firstLine="567"/>
        <w:jc w:val="both"/>
        <w:rPr>
          <w:rFonts w:eastAsia="Times New Roman" w:cstheme="minorHAnsi"/>
          <w:b/>
          <w:sz w:val="28"/>
          <w:szCs w:val="28"/>
          <w:lang w:eastAsia="uk-UA"/>
        </w:rPr>
      </w:pPr>
      <w:r w:rsidRPr="009F3C44">
        <w:rPr>
          <w:rFonts w:eastAsia="Times New Roman" w:cstheme="minorHAnsi"/>
          <w:b/>
          <w:iCs/>
          <w:sz w:val="28"/>
          <w:szCs w:val="28"/>
          <w:lang w:eastAsia="uk-UA"/>
        </w:rPr>
        <w:t>Щодо прав і обов`язків Скаржника як учасника справи</w:t>
      </w:r>
    </w:p>
    <w:p w:rsidR="009F3C44" w:rsidRPr="009F3C44" w:rsidRDefault="009F3C44" w:rsidP="009F3C44">
      <w:pPr>
        <w:spacing w:before="120" w:after="120" w:line="240" w:lineRule="auto"/>
        <w:ind w:firstLine="567"/>
        <w:jc w:val="both"/>
        <w:rPr>
          <w:rFonts w:eastAsia="Times New Roman" w:cstheme="minorHAnsi"/>
          <w:b/>
          <w:i/>
          <w:sz w:val="28"/>
          <w:szCs w:val="28"/>
          <w:u w:val="single"/>
          <w:lang w:eastAsia="uk-UA"/>
        </w:rPr>
      </w:pPr>
    </w:p>
    <w:p w:rsidR="009F3C44" w:rsidRPr="003A625C" w:rsidRDefault="003A625C" w:rsidP="003A625C">
      <w:pPr>
        <w:spacing w:before="120" w:after="120" w:line="240" w:lineRule="auto"/>
        <w:ind w:firstLine="567"/>
        <w:jc w:val="both"/>
        <w:rPr>
          <w:rFonts w:eastAsia="Times New Roman" w:cstheme="minorHAnsi"/>
          <w:sz w:val="28"/>
          <w:szCs w:val="28"/>
          <w:u w:val="single"/>
          <w:lang w:eastAsia="uk-UA"/>
        </w:rPr>
      </w:pPr>
      <w:r w:rsidRPr="003A625C">
        <w:rPr>
          <w:rFonts w:eastAsia="Times New Roman" w:cstheme="minorHAnsi"/>
          <w:sz w:val="28"/>
          <w:szCs w:val="28"/>
          <w:u w:val="single"/>
          <w:lang w:eastAsia="uk-UA"/>
        </w:rPr>
        <w:t>Постанова ВП ВС  від 03.12.2025 у справі</w:t>
      </w:r>
      <w:r w:rsidR="009F3C44" w:rsidRPr="003A625C">
        <w:rPr>
          <w:rFonts w:eastAsia="Times New Roman" w:cstheme="minorHAnsi"/>
          <w:sz w:val="28"/>
          <w:szCs w:val="28"/>
          <w:u w:val="single"/>
          <w:lang w:eastAsia="uk-UA"/>
        </w:rPr>
        <w:t xml:space="preserve"> №</w:t>
      </w:r>
      <w:r w:rsidRPr="003A625C">
        <w:rPr>
          <w:rFonts w:eastAsia="Times New Roman" w:cstheme="minorHAnsi"/>
          <w:sz w:val="28"/>
          <w:szCs w:val="28"/>
          <w:u w:val="single"/>
          <w:lang w:eastAsia="uk-UA"/>
        </w:rPr>
        <w:t xml:space="preserve"> 902/388/18</w:t>
      </w:r>
      <w:r w:rsidR="009F3C44" w:rsidRPr="003A625C">
        <w:rPr>
          <w:rFonts w:eastAsia="Times New Roman" w:cstheme="minorHAnsi"/>
          <w:sz w:val="28"/>
          <w:szCs w:val="28"/>
          <w:u w:val="single"/>
          <w:lang w:eastAsia="uk-UA"/>
        </w:rPr>
        <w:t xml:space="preserve"> </w:t>
      </w:r>
    </w:p>
    <w:p w:rsidR="009F3C44" w:rsidRPr="003A625C" w:rsidRDefault="009F3C44" w:rsidP="009F3C44">
      <w:pPr>
        <w:spacing w:before="120" w:after="120" w:line="240" w:lineRule="auto"/>
        <w:ind w:firstLine="567"/>
        <w:jc w:val="both"/>
        <w:rPr>
          <w:rFonts w:eastAsia="Times New Roman" w:cstheme="minorHAnsi"/>
          <w:b/>
          <w:i/>
          <w:sz w:val="28"/>
          <w:szCs w:val="28"/>
          <w:u w:val="single"/>
          <w:lang w:eastAsia="uk-UA"/>
        </w:rPr>
      </w:pPr>
      <w:r w:rsidRPr="003A625C">
        <w:rPr>
          <w:rFonts w:eastAsia="Times New Roman" w:cstheme="minorHAnsi"/>
          <w:b/>
          <w:i/>
          <w:iCs/>
          <w:sz w:val="28"/>
          <w:szCs w:val="28"/>
          <w:u w:val="single"/>
          <w:lang w:eastAsia="uk-UA"/>
        </w:rPr>
        <w:t>Щодо зв`язку матеріального і процесуального правонаступництва</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Процесуальне правонаступництво є похідним від матеріального та випливає з юридичних фактів правонаступництва (заміни сторони в матеріальних правовідносинах її правонаступником). Процесуальне правонаступництво передбачене статтею 55 ЦПК України. Це перехід процесуальних прав та обов`язків сторони у справі до іншої особи у зв`язку з вибуттям особи у спірних матеріальних правовідносинах. У зв`язку із цим для вирішення судом питання щодо процесуальної заміни сторони у справі необхідна наявність відповідних первинних документів, які підтверджують факт вибуття особи з матеріальних правовідносин та перехід її прав та обов`язків до іншої особи - правонаступника.</w:t>
      </w:r>
    </w:p>
    <w:p w:rsidR="003A625C" w:rsidRPr="0019568A" w:rsidRDefault="009F3C44" w:rsidP="0019568A">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Підставою для заміни сторони виконавчого провадження (стаття 442 ЦПК України), тобто процесуального правонаступництва в межах виконавчого провадження як юридичного процесу, є правонаступництво в матеріальних правовідносинах, унаслідок якого відбувається вибуття сторони зі спірних або встановлених судом правовідносин і перехід до іншої особи прав чи обов`язків сторони, яка вибула в цих правовідносинах.</w:t>
      </w:r>
    </w:p>
    <w:p w:rsidR="009F3C44" w:rsidRPr="003A625C" w:rsidRDefault="009F3C44" w:rsidP="009F3C44">
      <w:pPr>
        <w:spacing w:before="120" w:after="120" w:line="240" w:lineRule="auto"/>
        <w:ind w:firstLine="567"/>
        <w:jc w:val="both"/>
        <w:rPr>
          <w:rFonts w:eastAsia="Times New Roman" w:cstheme="minorHAnsi"/>
          <w:b/>
          <w:sz w:val="28"/>
          <w:szCs w:val="28"/>
          <w:u w:val="single"/>
          <w:lang w:eastAsia="uk-UA"/>
        </w:rPr>
      </w:pPr>
      <w:r w:rsidRPr="003A625C">
        <w:rPr>
          <w:rFonts w:eastAsia="Times New Roman" w:cstheme="minorHAnsi"/>
          <w:b/>
          <w:i/>
          <w:iCs/>
          <w:sz w:val="28"/>
          <w:szCs w:val="28"/>
          <w:u w:val="single"/>
          <w:lang w:eastAsia="uk-UA"/>
        </w:rPr>
        <w:t xml:space="preserve">Стосовно звернення стягнення на предмет іпотеки як </w:t>
      </w:r>
      <w:proofErr w:type="spellStart"/>
      <w:r w:rsidRPr="003A625C">
        <w:rPr>
          <w:rFonts w:eastAsia="Times New Roman" w:cstheme="minorHAnsi"/>
          <w:b/>
          <w:i/>
          <w:iCs/>
          <w:sz w:val="28"/>
          <w:szCs w:val="28"/>
          <w:u w:val="single"/>
          <w:lang w:eastAsia="uk-UA"/>
        </w:rPr>
        <w:t>actio</w:t>
      </w:r>
      <w:proofErr w:type="spellEnd"/>
      <w:r w:rsidRPr="003A625C">
        <w:rPr>
          <w:rFonts w:eastAsia="Times New Roman" w:cstheme="minorHAnsi"/>
          <w:b/>
          <w:i/>
          <w:iCs/>
          <w:sz w:val="28"/>
          <w:szCs w:val="28"/>
          <w:u w:val="single"/>
          <w:lang w:eastAsia="uk-UA"/>
        </w:rPr>
        <w:t xml:space="preserve"> </w:t>
      </w:r>
      <w:proofErr w:type="spellStart"/>
      <w:r w:rsidRPr="003A625C">
        <w:rPr>
          <w:rFonts w:eastAsia="Times New Roman" w:cstheme="minorHAnsi"/>
          <w:b/>
          <w:i/>
          <w:iCs/>
          <w:sz w:val="28"/>
          <w:szCs w:val="28"/>
          <w:u w:val="single"/>
          <w:lang w:eastAsia="uk-UA"/>
        </w:rPr>
        <w:t>in</w:t>
      </w:r>
      <w:proofErr w:type="spellEnd"/>
      <w:r w:rsidRPr="003A625C">
        <w:rPr>
          <w:rFonts w:eastAsia="Times New Roman" w:cstheme="minorHAnsi"/>
          <w:b/>
          <w:i/>
          <w:iCs/>
          <w:sz w:val="28"/>
          <w:szCs w:val="28"/>
          <w:u w:val="single"/>
          <w:lang w:eastAsia="uk-UA"/>
        </w:rPr>
        <w:t xml:space="preserve"> </w:t>
      </w:r>
      <w:proofErr w:type="spellStart"/>
      <w:r w:rsidRPr="003A625C">
        <w:rPr>
          <w:rFonts w:eastAsia="Times New Roman" w:cstheme="minorHAnsi"/>
          <w:b/>
          <w:i/>
          <w:iCs/>
          <w:sz w:val="28"/>
          <w:szCs w:val="28"/>
          <w:u w:val="single"/>
          <w:lang w:eastAsia="uk-UA"/>
        </w:rPr>
        <w:t>rem</w:t>
      </w:r>
      <w:proofErr w:type="spellEnd"/>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В разі вибуття заставного майна з власності іпотекодавця, законодавством установлено механізм захисту прав іпотекодержателя шляхом перенесення всіх прав та обов`язків іпотекодавця на особу, до якої перейшло право власності.</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Наведений висновок сформульований у постанові Верховного Суду України від 03.02.2016 у справі № 6-2026цс16 і закріплений у низці постанов Верховного Суду.</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У судовій практиці сформувався такий підхід, за якого вимоги про звернення стягнення на предмет іпотеки розглядаються як </w:t>
      </w:r>
      <w:proofErr w:type="spellStart"/>
      <w:r w:rsidRPr="009F3C44">
        <w:rPr>
          <w:rFonts w:eastAsia="Times New Roman" w:cstheme="minorHAnsi"/>
          <w:i/>
          <w:iCs/>
          <w:sz w:val="28"/>
          <w:szCs w:val="28"/>
          <w:lang w:eastAsia="uk-UA"/>
        </w:rPr>
        <w:t>actio</w:t>
      </w:r>
      <w:proofErr w:type="spellEnd"/>
      <w:r w:rsidRPr="009F3C44">
        <w:rPr>
          <w:rFonts w:eastAsia="Times New Roman" w:cstheme="minorHAnsi"/>
          <w:i/>
          <w:iCs/>
          <w:sz w:val="28"/>
          <w:szCs w:val="28"/>
          <w:lang w:eastAsia="uk-UA"/>
        </w:rPr>
        <w:t> </w:t>
      </w:r>
      <w:proofErr w:type="spellStart"/>
      <w:r w:rsidRPr="009F3C44">
        <w:rPr>
          <w:rFonts w:eastAsia="Times New Roman" w:cstheme="minorHAnsi"/>
          <w:i/>
          <w:iCs/>
          <w:sz w:val="28"/>
          <w:szCs w:val="28"/>
          <w:lang w:eastAsia="uk-UA"/>
        </w:rPr>
        <w:t>in</w:t>
      </w:r>
      <w:proofErr w:type="spellEnd"/>
      <w:r w:rsidRPr="009F3C44">
        <w:rPr>
          <w:rFonts w:eastAsia="Times New Roman" w:cstheme="minorHAnsi"/>
          <w:i/>
          <w:iCs/>
          <w:sz w:val="28"/>
          <w:szCs w:val="28"/>
          <w:lang w:eastAsia="uk-UA"/>
        </w:rPr>
        <w:t> </w:t>
      </w:r>
      <w:proofErr w:type="spellStart"/>
      <w:r w:rsidRPr="009F3C44">
        <w:rPr>
          <w:rFonts w:eastAsia="Times New Roman" w:cstheme="minorHAnsi"/>
          <w:i/>
          <w:iCs/>
          <w:sz w:val="28"/>
          <w:szCs w:val="28"/>
          <w:lang w:eastAsia="uk-UA"/>
        </w:rPr>
        <w:t>rem</w:t>
      </w:r>
      <w:proofErr w:type="spellEnd"/>
      <w:r w:rsidRPr="009F3C44">
        <w:rPr>
          <w:rFonts w:eastAsia="Times New Roman" w:cstheme="minorHAnsi"/>
          <w:i/>
          <w:iCs/>
          <w:sz w:val="28"/>
          <w:szCs w:val="28"/>
          <w:lang w:eastAsia="uk-UA"/>
        </w:rPr>
        <w:t xml:space="preserve"> </w:t>
      </w:r>
      <w:r w:rsidRPr="009F3C44">
        <w:rPr>
          <w:rFonts w:eastAsia="Times New Roman" w:cstheme="minorHAnsi"/>
          <w:sz w:val="28"/>
          <w:szCs w:val="28"/>
          <w:lang w:eastAsia="uk-UA"/>
        </w:rPr>
        <w:t xml:space="preserve">(позов до речі) на противагу </w:t>
      </w:r>
      <w:proofErr w:type="spellStart"/>
      <w:r w:rsidRPr="009F3C44">
        <w:rPr>
          <w:rFonts w:eastAsia="Times New Roman" w:cstheme="minorHAnsi"/>
          <w:i/>
          <w:iCs/>
          <w:sz w:val="28"/>
          <w:szCs w:val="28"/>
          <w:lang w:eastAsia="uk-UA"/>
        </w:rPr>
        <w:t>actio</w:t>
      </w:r>
      <w:proofErr w:type="spellEnd"/>
      <w:r w:rsidRPr="009F3C44">
        <w:rPr>
          <w:rFonts w:eastAsia="Times New Roman" w:cstheme="minorHAnsi"/>
          <w:i/>
          <w:iCs/>
          <w:sz w:val="28"/>
          <w:szCs w:val="28"/>
          <w:lang w:eastAsia="uk-UA"/>
        </w:rPr>
        <w:t> </w:t>
      </w:r>
      <w:proofErr w:type="spellStart"/>
      <w:r w:rsidRPr="009F3C44">
        <w:rPr>
          <w:rFonts w:eastAsia="Times New Roman" w:cstheme="minorHAnsi"/>
          <w:i/>
          <w:iCs/>
          <w:sz w:val="28"/>
          <w:szCs w:val="28"/>
          <w:lang w:eastAsia="uk-UA"/>
        </w:rPr>
        <w:t>in</w:t>
      </w:r>
      <w:proofErr w:type="spellEnd"/>
      <w:r w:rsidRPr="009F3C44">
        <w:rPr>
          <w:rFonts w:eastAsia="Times New Roman" w:cstheme="minorHAnsi"/>
          <w:i/>
          <w:iCs/>
          <w:sz w:val="28"/>
          <w:szCs w:val="28"/>
          <w:lang w:eastAsia="uk-UA"/>
        </w:rPr>
        <w:t> </w:t>
      </w:r>
      <w:proofErr w:type="spellStart"/>
      <w:r w:rsidRPr="009F3C44">
        <w:rPr>
          <w:rFonts w:eastAsia="Times New Roman" w:cstheme="minorHAnsi"/>
          <w:i/>
          <w:iCs/>
          <w:sz w:val="28"/>
          <w:szCs w:val="28"/>
          <w:lang w:eastAsia="uk-UA"/>
        </w:rPr>
        <w:t>personam</w:t>
      </w:r>
      <w:proofErr w:type="spellEnd"/>
      <w:r w:rsidRPr="009F3C44">
        <w:rPr>
          <w:rFonts w:eastAsia="Times New Roman" w:cstheme="minorHAnsi"/>
          <w:i/>
          <w:iCs/>
          <w:sz w:val="28"/>
          <w:szCs w:val="28"/>
          <w:lang w:eastAsia="uk-UA"/>
        </w:rPr>
        <w:t xml:space="preserve"> </w:t>
      </w:r>
      <w:r w:rsidRPr="009F3C44">
        <w:rPr>
          <w:rFonts w:eastAsia="Times New Roman" w:cstheme="minorHAnsi"/>
          <w:sz w:val="28"/>
          <w:szCs w:val="28"/>
          <w:lang w:eastAsia="uk-UA"/>
        </w:rPr>
        <w:t>(позов до особи). За цим підходом мають розмежовуватися вимоги про стягнення боргу за основним зобов`язанням (</w:t>
      </w:r>
      <w:proofErr w:type="spellStart"/>
      <w:r w:rsidRPr="009F3C44">
        <w:rPr>
          <w:rFonts w:eastAsia="Times New Roman" w:cstheme="minorHAnsi"/>
          <w:i/>
          <w:iCs/>
          <w:sz w:val="28"/>
          <w:szCs w:val="28"/>
          <w:lang w:eastAsia="uk-UA"/>
        </w:rPr>
        <w:t>actio</w:t>
      </w:r>
      <w:proofErr w:type="spellEnd"/>
      <w:r w:rsidRPr="009F3C44">
        <w:rPr>
          <w:rFonts w:eastAsia="Times New Roman" w:cstheme="minorHAnsi"/>
          <w:i/>
          <w:iCs/>
          <w:sz w:val="28"/>
          <w:szCs w:val="28"/>
          <w:lang w:eastAsia="uk-UA"/>
        </w:rPr>
        <w:t xml:space="preserve"> </w:t>
      </w:r>
      <w:proofErr w:type="spellStart"/>
      <w:r w:rsidRPr="009F3C44">
        <w:rPr>
          <w:rFonts w:eastAsia="Times New Roman" w:cstheme="minorHAnsi"/>
          <w:i/>
          <w:iCs/>
          <w:sz w:val="28"/>
          <w:szCs w:val="28"/>
          <w:lang w:eastAsia="uk-UA"/>
        </w:rPr>
        <w:lastRenderedPageBreak/>
        <w:t>in</w:t>
      </w:r>
      <w:proofErr w:type="spellEnd"/>
      <w:r w:rsidRPr="009F3C44">
        <w:rPr>
          <w:rFonts w:eastAsia="Times New Roman" w:cstheme="minorHAnsi"/>
          <w:i/>
          <w:iCs/>
          <w:sz w:val="28"/>
          <w:szCs w:val="28"/>
          <w:lang w:eastAsia="uk-UA"/>
        </w:rPr>
        <w:t xml:space="preserve"> </w:t>
      </w:r>
      <w:proofErr w:type="spellStart"/>
      <w:r w:rsidRPr="009F3C44">
        <w:rPr>
          <w:rFonts w:eastAsia="Times New Roman" w:cstheme="minorHAnsi"/>
          <w:i/>
          <w:iCs/>
          <w:sz w:val="28"/>
          <w:szCs w:val="28"/>
          <w:lang w:eastAsia="uk-UA"/>
        </w:rPr>
        <w:t>personam</w:t>
      </w:r>
      <w:proofErr w:type="spellEnd"/>
      <w:r w:rsidRPr="009F3C44">
        <w:rPr>
          <w:rFonts w:eastAsia="Times New Roman" w:cstheme="minorHAnsi"/>
          <w:sz w:val="28"/>
          <w:szCs w:val="28"/>
          <w:lang w:eastAsia="uk-UA"/>
        </w:rPr>
        <w:t>) та вимоги про звернення стягнення на предмет іпотеки (</w:t>
      </w:r>
      <w:proofErr w:type="spellStart"/>
      <w:r w:rsidRPr="009F3C44">
        <w:rPr>
          <w:rFonts w:eastAsia="Times New Roman" w:cstheme="minorHAnsi"/>
          <w:i/>
          <w:iCs/>
          <w:sz w:val="28"/>
          <w:szCs w:val="28"/>
          <w:lang w:eastAsia="uk-UA"/>
        </w:rPr>
        <w:t>actio</w:t>
      </w:r>
      <w:proofErr w:type="spellEnd"/>
      <w:r w:rsidRPr="009F3C44">
        <w:rPr>
          <w:rFonts w:eastAsia="Times New Roman" w:cstheme="minorHAnsi"/>
          <w:i/>
          <w:iCs/>
          <w:sz w:val="28"/>
          <w:szCs w:val="28"/>
          <w:lang w:eastAsia="uk-UA"/>
        </w:rPr>
        <w:t xml:space="preserve"> </w:t>
      </w:r>
      <w:proofErr w:type="spellStart"/>
      <w:r w:rsidRPr="009F3C44">
        <w:rPr>
          <w:rFonts w:eastAsia="Times New Roman" w:cstheme="minorHAnsi"/>
          <w:i/>
          <w:iCs/>
          <w:sz w:val="28"/>
          <w:szCs w:val="28"/>
          <w:lang w:eastAsia="uk-UA"/>
        </w:rPr>
        <w:t>in</w:t>
      </w:r>
      <w:proofErr w:type="spellEnd"/>
      <w:r w:rsidRPr="009F3C44">
        <w:rPr>
          <w:rFonts w:eastAsia="Times New Roman" w:cstheme="minorHAnsi"/>
          <w:i/>
          <w:iCs/>
          <w:sz w:val="28"/>
          <w:szCs w:val="28"/>
          <w:lang w:eastAsia="uk-UA"/>
        </w:rPr>
        <w:t xml:space="preserve"> </w:t>
      </w:r>
      <w:proofErr w:type="spellStart"/>
      <w:r w:rsidRPr="009F3C44">
        <w:rPr>
          <w:rFonts w:eastAsia="Times New Roman" w:cstheme="minorHAnsi"/>
          <w:i/>
          <w:iCs/>
          <w:sz w:val="28"/>
          <w:szCs w:val="28"/>
          <w:lang w:eastAsia="uk-UA"/>
        </w:rPr>
        <w:t>rem</w:t>
      </w:r>
      <w:proofErr w:type="spellEnd"/>
      <w:r w:rsidRPr="009F3C44">
        <w:rPr>
          <w:rFonts w:eastAsia="Times New Roman" w:cstheme="minorHAnsi"/>
          <w:sz w:val="28"/>
          <w:szCs w:val="28"/>
          <w:lang w:eastAsia="uk-UA"/>
        </w:rPr>
        <w:t>) [див. постанову Касаційного цивільного суду у складі Верховного Суду (далі - КЦС ВС) КЦС ВС від 18.08.2021 № 201/15310/16].</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Попри те, що у практиці судів України господарський спір - це завжди спір між суб`єктами права, тобто відсутня концепція позову «до речі» (</w:t>
      </w:r>
      <w:proofErr w:type="spellStart"/>
      <w:r w:rsidRPr="009F3C44">
        <w:rPr>
          <w:rFonts w:eastAsia="Times New Roman" w:cstheme="minorHAnsi"/>
          <w:i/>
          <w:iCs/>
          <w:sz w:val="28"/>
          <w:szCs w:val="28"/>
          <w:lang w:eastAsia="uk-UA"/>
        </w:rPr>
        <w:t>actio</w:t>
      </w:r>
      <w:proofErr w:type="spellEnd"/>
      <w:r w:rsidRPr="009F3C44">
        <w:rPr>
          <w:rFonts w:eastAsia="Times New Roman" w:cstheme="minorHAnsi"/>
          <w:i/>
          <w:iCs/>
          <w:sz w:val="28"/>
          <w:szCs w:val="28"/>
          <w:lang w:eastAsia="uk-UA"/>
        </w:rPr>
        <w:t> </w:t>
      </w:r>
      <w:proofErr w:type="spellStart"/>
      <w:r w:rsidRPr="009F3C44">
        <w:rPr>
          <w:rFonts w:eastAsia="Times New Roman" w:cstheme="minorHAnsi"/>
          <w:i/>
          <w:iCs/>
          <w:sz w:val="28"/>
          <w:szCs w:val="28"/>
          <w:lang w:eastAsia="uk-UA"/>
        </w:rPr>
        <w:t>in</w:t>
      </w:r>
      <w:proofErr w:type="spellEnd"/>
      <w:r w:rsidRPr="009F3C44">
        <w:rPr>
          <w:rFonts w:eastAsia="Times New Roman" w:cstheme="minorHAnsi"/>
          <w:i/>
          <w:iCs/>
          <w:sz w:val="28"/>
          <w:szCs w:val="28"/>
          <w:lang w:eastAsia="uk-UA"/>
        </w:rPr>
        <w:t> </w:t>
      </w:r>
      <w:proofErr w:type="spellStart"/>
      <w:r w:rsidRPr="009F3C44">
        <w:rPr>
          <w:rFonts w:eastAsia="Times New Roman" w:cstheme="minorHAnsi"/>
          <w:i/>
          <w:iCs/>
          <w:sz w:val="28"/>
          <w:szCs w:val="28"/>
          <w:lang w:eastAsia="uk-UA"/>
        </w:rPr>
        <w:t>rem</w:t>
      </w:r>
      <w:proofErr w:type="spellEnd"/>
      <w:r w:rsidRPr="009F3C44">
        <w:rPr>
          <w:rFonts w:eastAsia="Times New Roman" w:cstheme="minorHAnsi"/>
          <w:sz w:val="28"/>
          <w:szCs w:val="28"/>
          <w:lang w:eastAsia="uk-UA"/>
        </w:rPr>
        <w:t> у деяких правових системах загального права, які допускають, щоб річ, наприклад морське судно, була буквально відповідачем), все ж зазначений  вище підхід підкреслює, що </w:t>
      </w:r>
      <w:proofErr w:type="spellStart"/>
      <w:r w:rsidRPr="009F3C44">
        <w:rPr>
          <w:rFonts w:eastAsia="Times New Roman" w:cstheme="minorHAnsi"/>
          <w:i/>
          <w:iCs/>
          <w:sz w:val="28"/>
          <w:szCs w:val="28"/>
          <w:lang w:eastAsia="uk-UA"/>
        </w:rPr>
        <w:t>actioin</w:t>
      </w:r>
      <w:proofErr w:type="spellEnd"/>
      <w:r w:rsidRPr="009F3C44">
        <w:rPr>
          <w:rFonts w:eastAsia="Times New Roman" w:cstheme="minorHAnsi"/>
          <w:i/>
          <w:iCs/>
          <w:sz w:val="28"/>
          <w:szCs w:val="28"/>
          <w:lang w:eastAsia="uk-UA"/>
        </w:rPr>
        <w:t> </w:t>
      </w:r>
      <w:proofErr w:type="spellStart"/>
      <w:r w:rsidRPr="009F3C44">
        <w:rPr>
          <w:rFonts w:eastAsia="Times New Roman" w:cstheme="minorHAnsi"/>
          <w:i/>
          <w:iCs/>
          <w:sz w:val="28"/>
          <w:szCs w:val="28"/>
          <w:lang w:eastAsia="uk-UA"/>
        </w:rPr>
        <w:t>rem</w:t>
      </w:r>
      <w:proofErr w:type="spellEnd"/>
      <w:r w:rsidRPr="009F3C44">
        <w:rPr>
          <w:rFonts w:eastAsia="Times New Roman" w:cstheme="minorHAnsi"/>
          <w:i/>
          <w:iCs/>
          <w:sz w:val="28"/>
          <w:szCs w:val="28"/>
          <w:lang w:eastAsia="uk-UA"/>
        </w:rPr>
        <w:t> </w:t>
      </w:r>
      <w:r w:rsidRPr="009F3C44">
        <w:rPr>
          <w:rFonts w:eastAsia="Times New Roman" w:cstheme="minorHAnsi"/>
          <w:sz w:val="28"/>
          <w:szCs w:val="28"/>
          <w:lang w:eastAsia="uk-UA"/>
        </w:rPr>
        <w:t>в українській судовій практиці як речовий позов пред`являється саме до будь-якої особи, яка порушує речове право особи. Речові позови йдуть слідом за річчю і заявляються до того, хто на даний момент володіє цією річчю, при цьому, звичайно, рішення суду за наслідками вирішення речового позову має значення </w:t>
      </w:r>
      <w:proofErr w:type="spellStart"/>
      <w:r w:rsidRPr="009F3C44">
        <w:rPr>
          <w:rFonts w:eastAsia="Times New Roman" w:cstheme="minorHAnsi"/>
          <w:i/>
          <w:iCs/>
          <w:sz w:val="28"/>
          <w:szCs w:val="28"/>
          <w:lang w:eastAsia="uk-UA"/>
        </w:rPr>
        <w:t>res</w:t>
      </w:r>
      <w:proofErr w:type="spellEnd"/>
      <w:r w:rsidRPr="009F3C44">
        <w:rPr>
          <w:rFonts w:eastAsia="Times New Roman" w:cstheme="minorHAnsi"/>
          <w:i/>
          <w:iCs/>
          <w:sz w:val="28"/>
          <w:szCs w:val="28"/>
          <w:lang w:eastAsia="uk-UA"/>
        </w:rPr>
        <w:t> </w:t>
      </w:r>
      <w:proofErr w:type="spellStart"/>
      <w:r w:rsidRPr="009F3C44">
        <w:rPr>
          <w:rFonts w:eastAsia="Times New Roman" w:cstheme="minorHAnsi"/>
          <w:i/>
          <w:iCs/>
          <w:sz w:val="28"/>
          <w:szCs w:val="28"/>
          <w:lang w:eastAsia="uk-UA"/>
        </w:rPr>
        <w:t>judicata</w:t>
      </w:r>
      <w:proofErr w:type="spellEnd"/>
      <w:r w:rsidRPr="009F3C44">
        <w:rPr>
          <w:rFonts w:eastAsia="Times New Roman" w:cstheme="minorHAnsi"/>
          <w:sz w:val="28"/>
          <w:szCs w:val="28"/>
          <w:lang w:eastAsia="uk-UA"/>
        </w:rPr>
        <w:t> лише для сторін цього спору.</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 xml:space="preserve">З урахуванням наведеного Велика Палата Верховного Суду не вбачає підстав відступати від висновку Верховного Суду України щодо застосування статті 23 Закону України «Про іпотеку», викладеного у пункті 10.12 цієї постанови, та вважає, що положення зазначеної норми у контексті наведеного дає підстави для висновку, що </w:t>
      </w:r>
      <w:r w:rsidRPr="009F3C44">
        <w:rPr>
          <w:rFonts w:eastAsia="Times New Roman" w:cstheme="minorHAnsi"/>
          <w:b/>
          <w:sz w:val="28"/>
          <w:szCs w:val="28"/>
          <w:lang w:eastAsia="uk-UA"/>
        </w:rPr>
        <w:t>обтяження іпотекою хоч і має на меті забезпечити виконання боржником основного зобов`язання, наприклад повернення кредитних коштів, однак є нерозривним саме з предметом обтяження, а не з особою іпотекодавця.</w:t>
      </w:r>
    </w:p>
    <w:p w:rsidR="009F3C44" w:rsidRPr="003A625C" w:rsidRDefault="009F3C44" w:rsidP="009F3C44">
      <w:pPr>
        <w:spacing w:before="120" w:after="120" w:line="240" w:lineRule="auto"/>
        <w:ind w:firstLine="567"/>
        <w:jc w:val="both"/>
        <w:rPr>
          <w:rFonts w:eastAsia="Times New Roman" w:cstheme="minorHAnsi"/>
          <w:b/>
          <w:sz w:val="28"/>
          <w:szCs w:val="28"/>
          <w:u w:val="single"/>
          <w:lang w:eastAsia="uk-UA"/>
        </w:rPr>
      </w:pPr>
      <w:r w:rsidRPr="003A625C">
        <w:rPr>
          <w:rFonts w:eastAsia="Times New Roman" w:cstheme="minorHAnsi"/>
          <w:b/>
          <w:i/>
          <w:iCs/>
          <w:sz w:val="28"/>
          <w:szCs w:val="28"/>
          <w:u w:val="single"/>
          <w:lang w:eastAsia="uk-UA"/>
        </w:rPr>
        <w:t>Щодо прав і обов`язків Скаржника як учасника справи</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 xml:space="preserve">Велика Палата Верховного Суду вважає, що </w:t>
      </w:r>
      <w:r w:rsidRPr="009F3C44">
        <w:rPr>
          <w:rFonts w:eastAsia="Times New Roman" w:cstheme="minorHAnsi"/>
          <w:b/>
          <w:sz w:val="28"/>
          <w:szCs w:val="28"/>
          <w:lang w:eastAsia="uk-UA"/>
        </w:rPr>
        <w:t>для особи, яка була залучена до участі у справі як третя особа без самостійних вимог та яка не повідомила суду про набуті під час судового розгляду права щодо предмета спору на час розгляду справи, настають наслідки, пов`язані з невчиненням нею відповідних процесуальних дій, у вигляді неможливості суду на стадії розгляду заяви про заміну боржника правонаступником</w:t>
      </w:r>
      <w:r w:rsidRPr="009F3C44">
        <w:rPr>
          <w:rFonts w:eastAsia="Times New Roman" w:cstheme="minorHAnsi"/>
          <w:sz w:val="28"/>
          <w:szCs w:val="28"/>
          <w:lang w:eastAsia="uk-UA"/>
        </w:rPr>
        <w:t xml:space="preserve"> розглянути доводи ПП «</w:t>
      </w:r>
      <w:proofErr w:type="spellStart"/>
      <w:r w:rsidRPr="009F3C44">
        <w:rPr>
          <w:rFonts w:eastAsia="Times New Roman" w:cstheme="minorHAnsi"/>
          <w:sz w:val="28"/>
          <w:szCs w:val="28"/>
          <w:lang w:eastAsia="uk-UA"/>
        </w:rPr>
        <w:t>Іствін</w:t>
      </w:r>
      <w:proofErr w:type="spellEnd"/>
      <w:r w:rsidRPr="009F3C44">
        <w:rPr>
          <w:rFonts w:eastAsia="Times New Roman" w:cstheme="minorHAnsi"/>
          <w:sz w:val="28"/>
          <w:szCs w:val="28"/>
          <w:lang w:eastAsia="uk-UA"/>
        </w:rPr>
        <w:t>» про пріоритет іпотек, реєстрацію обтяжень та ін., що стосуються перегляду судових рішень по суті.</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У зв`язку із цим посилання Скаржника (пункти 6.4, 6.5, 6.8) на можливість суду першої інстанції залучити до участі у справі співвідповідача (співвідповідачів) або замінити відповідача належним відповідачем, відсутність предмета спору між Компанією та ПП «</w:t>
      </w:r>
      <w:proofErr w:type="spellStart"/>
      <w:r w:rsidRPr="009F3C44">
        <w:rPr>
          <w:rFonts w:eastAsia="Times New Roman" w:cstheme="minorHAnsi"/>
          <w:sz w:val="28"/>
          <w:szCs w:val="28"/>
          <w:lang w:eastAsia="uk-UA"/>
        </w:rPr>
        <w:t>Феріде</w:t>
      </w:r>
      <w:proofErr w:type="spellEnd"/>
      <w:r w:rsidRPr="009F3C44">
        <w:rPr>
          <w:rFonts w:eastAsia="Times New Roman" w:cstheme="minorHAnsi"/>
          <w:sz w:val="28"/>
          <w:szCs w:val="28"/>
          <w:lang w:eastAsia="uk-UA"/>
        </w:rPr>
        <w:t xml:space="preserve"> </w:t>
      </w:r>
      <w:proofErr w:type="spellStart"/>
      <w:r w:rsidRPr="009F3C44">
        <w:rPr>
          <w:rFonts w:eastAsia="Times New Roman" w:cstheme="minorHAnsi"/>
          <w:sz w:val="28"/>
          <w:szCs w:val="28"/>
          <w:lang w:eastAsia="uk-UA"/>
        </w:rPr>
        <w:t>Плаза</w:t>
      </w:r>
      <w:proofErr w:type="spellEnd"/>
      <w:r w:rsidRPr="009F3C44">
        <w:rPr>
          <w:rFonts w:eastAsia="Times New Roman" w:cstheme="minorHAnsi"/>
          <w:sz w:val="28"/>
          <w:szCs w:val="28"/>
          <w:lang w:eastAsia="uk-UA"/>
        </w:rPr>
        <w:t>» на час ухвалення рішення по суті, з огляду на відсутність майна, а також на те, що на час реєстрації спірного майна було чинним рішення Господарського суду Вінницької області від 06.03.2020 у справі № 902/1414/13, на яке покладався ПП «</w:t>
      </w:r>
      <w:proofErr w:type="spellStart"/>
      <w:r w:rsidRPr="009F3C44">
        <w:rPr>
          <w:rFonts w:eastAsia="Times New Roman" w:cstheme="minorHAnsi"/>
          <w:sz w:val="28"/>
          <w:szCs w:val="28"/>
          <w:lang w:eastAsia="uk-UA"/>
        </w:rPr>
        <w:t>Іствін</w:t>
      </w:r>
      <w:proofErr w:type="spellEnd"/>
      <w:r w:rsidRPr="009F3C44">
        <w:rPr>
          <w:rFonts w:eastAsia="Times New Roman" w:cstheme="minorHAnsi"/>
          <w:sz w:val="28"/>
          <w:szCs w:val="28"/>
          <w:lang w:eastAsia="uk-UA"/>
        </w:rPr>
        <w:t>», Велика Палата Верховного Суду вважає такими, що не підлягають розгляду судом касаційної інстанції на стадії вирішення заяви про заміну боржника правонаступником.</w:t>
      </w:r>
    </w:p>
    <w:p w:rsidR="009F3C44" w:rsidRPr="009F3C44" w:rsidRDefault="009F3C44" w:rsidP="009F3C44">
      <w:pPr>
        <w:spacing w:before="120" w:after="120" w:line="240" w:lineRule="auto"/>
        <w:ind w:firstLine="567"/>
        <w:jc w:val="both"/>
        <w:rPr>
          <w:rFonts w:eastAsia="Times New Roman" w:cstheme="minorHAnsi"/>
          <w:b/>
          <w:sz w:val="28"/>
          <w:szCs w:val="28"/>
          <w:lang w:eastAsia="uk-UA"/>
        </w:rPr>
      </w:pPr>
      <w:r w:rsidRPr="009F3C44">
        <w:rPr>
          <w:rFonts w:eastAsia="Times New Roman" w:cstheme="minorHAnsi"/>
          <w:b/>
          <w:sz w:val="28"/>
          <w:szCs w:val="28"/>
          <w:lang w:eastAsia="uk-UA"/>
        </w:rPr>
        <w:t>На стадії вирішення заяви про заміну боржника правонаступником ПП «</w:t>
      </w:r>
      <w:proofErr w:type="spellStart"/>
      <w:r w:rsidRPr="009F3C44">
        <w:rPr>
          <w:rFonts w:eastAsia="Times New Roman" w:cstheme="minorHAnsi"/>
          <w:b/>
          <w:sz w:val="28"/>
          <w:szCs w:val="28"/>
          <w:lang w:eastAsia="uk-UA"/>
        </w:rPr>
        <w:t>Іствін</w:t>
      </w:r>
      <w:proofErr w:type="spellEnd"/>
      <w:r w:rsidRPr="009F3C44">
        <w:rPr>
          <w:rFonts w:eastAsia="Times New Roman" w:cstheme="minorHAnsi"/>
          <w:b/>
          <w:sz w:val="28"/>
          <w:szCs w:val="28"/>
          <w:lang w:eastAsia="uk-UA"/>
        </w:rPr>
        <w:t>» не може посилатись на обставини, про які воно недобросовісно змовчало під час розгляду справи по суті.</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lastRenderedPageBreak/>
        <w:t>З огляду на викладене посилання Скаржника (пункт 6.2) на неправильне застосування судом апеляційної інстанції статей 104, 106, 512, 514 ЦК України, статті 23 Закону України «Про іпотеку», статей 2, 3 Закону України «Про державну реєстрацію речових прав на нерухоме майно та їх обтяжень», а також порушення статей 41, 45, 48, 52, 334 ГПК України не знайшли свого підтвердження. Велика Палата Верховного Суду погоджується із судом апеляційної інстанції про наявність підстав для висновку про те, що за статтею 23 Закону України «Про іпотеку» разом з обтяженим іпотекою майном до ПП «</w:t>
      </w:r>
      <w:proofErr w:type="spellStart"/>
      <w:r w:rsidRPr="009F3C44">
        <w:rPr>
          <w:rFonts w:eastAsia="Times New Roman" w:cstheme="minorHAnsi"/>
          <w:sz w:val="28"/>
          <w:szCs w:val="28"/>
          <w:lang w:eastAsia="uk-UA"/>
        </w:rPr>
        <w:t>Іствін</w:t>
      </w:r>
      <w:proofErr w:type="spellEnd"/>
      <w:r w:rsidRPr="009F3C44">
        <w:rPr>
          <w:rFonts w:eastAsia="Times New Roman" w:cstheme="minorHAnsi"/>
          <w:sz w:val="28"/>
          <w:szCs w:val="28"/>
          <w:lang w:eastAsia="uk-UA"/>
        </w:rPr>
        <w:t>» перейшли права і обов`язки іпотекодержателя, тобто відбулася заміна у матеріальних правовідносинах, що є підставою для заміни боржника в процесуальних відносинах, у зв`язку із чим необґрунтованими слід визнати доводи Скаржника (пункт 6.3) про відсутність обставин, які б свідчили про процесуальне правонаступництво.</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Велика Палата Верховного Суду дійшла висновку, що з огляду на речову природу позову про звернення стягнення на предмет іпотеки за умов залучення ПП «</w:t>
      </w:r>
      <w:proofErr w:type="spellStart"/>
      <w:r w:rsidRPr="009F3C44">
        <w:rPr>
          <w:rFonts w:eastAsia="Times New Roman" w:cstheme="minorHAnsi"/>
          <w:sz w:val="28"/>
          <w:szCs w:val="28"/>
          <w:lang w:eastAsia="uk-UA"/>
        </w:rPr>
        <w:t>Іствін</w:t>
      </w:r>
      <w:proofErr w:type="spellEnd"/>
      <w:r w:rsidRPr="009F3C44">
        <w:rPr>
          <w:rFonts w:eastAsia="Times New Roman" w:cstheme="minorHAnsi"/>
          <w:sz w:val="28"/>
          <w:szCs w:val="28"/>
          <w:lang w:eastAsia="uk-UA"/>
        </w:rPr>
        <w:t>» як третьої особи, яка під час судового розгляду набула права на цей предмет, однак не заявила суду про те, що рішення про стягнення буде рішенням стосовно належного їй майна, то остаточне рішення по суті справи, тобто постанова Північно-західного апеляційного господарського суду від 21.11.2023, залишена без змін постановою КГС ВС від 14.05.2024, є рішенням про права та обов`язки ПП «</w:t>
      </w:r>
      <w:proofErr w:type="spellStart"/>
      <w:r w:rsidRPr="009F3C44">
        <w:rPr>
          <w:rFonts w:eastAsia="Times New Roman" w:cstheme="minorHAnsi"/>
          <w:sz w:val="28"/>
          <w:szCs w:val="28"/>
          <w:lang w:eastAsia="uk-UA"/>
        </w:rPr>
        <w:t>Іствін</w:t>
      </w:r>
      <w:proofErr w:type="spellEnd"/>
      <w:r w:rsidRPr="009F3C44">
        <w:rPr>
          <w:rFonts w:eastAsia="Times New Roman" w:cstheme="minorHAnsi"/>
          <w:sz w:val="28"/>
          <w:szCs w:val="28"/>
          <w:lang w:eastAsia="uk-UA"/>
        </w:rPr>
        <w:t>».</w:t>
      </w:r>
    </w:p>
    <w:p w:rsidR="009F3C44" w:rsidRPr="009F3C44" w:rsidRDefault="009F3C44" w:rsidP="009F3C44">
      <w:pPr>
        <w:spacing w:before="120" w:after="120" w:line="240" w:lineRule="auto"/>
        <w:ind w:firstLine="567"/>
        <w:jc w:val="both"/>
        <w:rPr>
          <w:rFonts w:eastAsia="Times New Roman" w:cstheme="minorHAnsi"/>
          <w:sz w:val="28"/>
          <w:szCs w:val="28"/>
          <w:lang w:eastAsia="uk-UA"/>
        </w:rPr>
      </w:pPr>
      <w:r w:rsidRPr="009F3C44">
        <w:rPr>
          <w:rFonts w:eastAsia="Times New Roman" w:cstheme="minorHAnsi"/>
          <w:sz w:val="28"/>
          <w:szCs w:val="28"/>
          <w:lang w:eastAsia="uk-UA"/>
        </w:rPr>
        <w:t>Оскаржуваною ухвалою суд лише привів статус ПП «</w:t>
      </w:r>
      <w:proofErr w:type="spellStart"/>
      <w:r w:rsidRPr="009F3C44">
        <w:rPr>
          <w:rFonts w:eastAsia="Times New Roman" w:cstheme="minorHAnsi"/>
          <w:sz w:val="28"/>
          <w:szCs w:val="28"/>
          <w:lang w:eastAsia="uk-UA"/>
        </w:rPr>
        <w:t>Іствін</w:t>
      </w:r>
      <w:proofErr w:type="spellEnd"/>
      <w:r w:rsidRPr="009F3C44">
        <w:rPr>
          <w:rFonts w:eastAsia="Times New Roman" w:cstheme="minorHAnsi"/>
          <w:sz w:val="28"/>
          <w:szCs w:val="28"/>
          <w:lang w:eastAsia="uk-UA"/>
        </w:rPr>
        <w:t>» у виконавчому провадженні до того, який фактично склався у справі внаслідок прийняття судом рішення про права та обов`язки ПП «</w:t>
      </w:r>
      <w:proofErr w:type="spellStart"/>
      <w:r w:rsidRPr="009F3C44">
        <w:rPr>
          <w:rFonts w:eastAsia="Times New Roman" w:cstheme="minorHAnsi"/>
          <w:sz w:val="28"/>
          <w:szCs w:val="28"/>
          <w:lang w:eastAsia="uk-UA"/>
        </w:rPr>
        <w:t>Іствін</w:t>
      </w:r>
      <w:proofErr w:type="spellEnd"/>
      <w:r w:rsidRPr="009F3C44">
        <w:rPr>
          <w:rFonts w:eastAsia="Times New Roman" w:cstheme="minorHAnsi"/>
          <w:sz w:val="28"/>
          <w:szCs w:val="28"/>
          <w:lang w:eastAsia="uk-UA"/>
        </w:rPr>
        <w:t>» в умовах, коли підприємство було залучене до участі у справі, однак недобросовісно не повідомило про набуття прав на предмет іпотеки; оскаржувало рішення про стягнення, однак не заявляло про те, що це рішення оскаржується як таке, що прийняте про його права та обов`язки як власника.</w:t>
      </w:r>
    </w:p>
    <w:p w:rsidR="009F3C44" w:rsidRDefault="009F3C44" w:rsidP="00CB545E">
      <w:pPr>
        <w:spacing w:before="120" w:after="120" w:line="240" w:lineRule="auto"/>
        <w:ind w:firstLine="567"/>
        <w:jc w:val="both"/>
        <w:rPr>
          <w:rFonts w:eastAsia="Times New Roman" w:cstheme="minorHAnsi"/>
          <w:sz w:val="28"/>
          <w:szCs w:val="28"/>
          <w:lang w:eastAsia="uk-UA"/>
        </w:rPr>
      </w:pPr>
    </w:p>
    <w:p w:rsidR="00BC4043" w:rsidRPr="00A4023D" w:rsidRDefault="00BC4043" w:rsidP="00A402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20" w:after="120" w:line="240" w:lineRule="auto"/>
        <w:ind w:firstLine="567"/>
        <w:jc w:val="both"/>
        <w:rPr>
          <w:rFonts w:eastAsia="Times New Roman" w:cstheme="minorHAnsi"/>
          <w:b/>
          <w:sz w:val="28"/>
          <w:szCs w:val="28"/>
          <w:lang w:eastAsia="uk-UA"/>
        </w:rPr>
      </w:pPr>
      <w:r w:rsidRPr="00B54B28">
        <w:rPr>
          <w:rFonts w:eastAsia="Times New Roman" w:cstheme="minorHAnsi"/>
          <w:b/>
          <w:sz w:val="28"/>
          <w:szCs w:val="28"/>
          <w:lang w:eastAsia="uk-UA"/>
        </w:rPr>
        <w:t xml:space="preserve">Щодо </w:t>
      </w:r>
      <w:r w:rsidR="00B54B28" w:rsidRPr="00B54B28">
        <w:rPr>
          <w:rFonts w:eastAsia="Times New Roman" w:cstheme="minorHAnsi"/>
          <w:b/>
          <w:sz w:val="28"/>
          <w:szCs w:val="28"/>
          <w:lang w:eastAsia="uk-UA"/>
        </w:rPr>
        <w:t>правового титулу майна переданого в управління АРМА</w:t>
      </w:r>
    </w:p>
    <w:p w:rsidR="00A4023D" w:rsidRDefault="00A4023D" w:rsidP="00A4023D">
      <w:pPr>
        <w:spacing w:before="120" w:after="120" w:line="240" w:lineRule="auto"/>
        <w:ind w:firstLine="567"/>
        <w:jc w:val="both"/>
        <w:rPr>
          <w:rFonts w:eastAsia="Times New Roman" w:cstheme="minorHAnsi"/>
          <w:sz w:val="28"/>
          <w:szCs w:val="28"/>
          <w:u w:val="single"/>
          <w:lang w:eastAsia="uk-UA"/>
        </w:rPr>
      </w:pPr>
    </w:p>
    <w:p w:rsidR="00DD48F9" w:rsidRPr="00A4023D" w:rsidRDefault="00DD48F9" w:rsidP="00A4023D">
      <w:pPr>
        <w:spacing w:before="120" w:after="120" w:line="240" w:lineRule="auto"/>
        <w:ind w:firstLine="567"/>
        <w:jc w:val="both"/>
        <w:rPr>
          <w:rFonts w:eastAsia="Times New Roman" w:cstheme="minorHAnsi"/>
          <w:sz w:val="28"/>
          <w:szCs w:val="28"/>
          <w:u w:val="single"/>
          <w:lang w:eastAsia="uk-UA"/>
        </w:rPr>
      </w:pPr>
      <w:r w:rsidRPr="00DD48F9">
        <w:rPr>
          <w:rFonts w:eastAsia="Times New Roman" w:cstheme="minorHAnsi"/>
          <w:sz w:val="28"/>
          <w:szCs w:val="28"/>
          <w:u w:val="single"/>
          <w:lang w:eastAsia="uk-UA"/>
        </w:rPr>
        <w:t>Постанова ОП КГС ВС від 16</w:t>
      </w:r>
      <w:r w:rsidR="003A625C">
        <w:rPr>
          <w:rFonts w:eastAsia="Times New Roman" w:cstheme="minorHAnsi"/>
          <w:sz w:val="28"/>
          <w:szCs w:val="28"/>
          <w:u w:val="single"/>
          <w:lang w:eastAsia="uk-UA"/>
        </w:rPr>
        <w:t>.05.</w:t>
      </w:r>
      <w:r w:rsidRPr="00DD48F9">
        <w:rPr>
          <w:rFonts w:eastAsia="Times New Roman" w:cstheme="minorHAnsi"/>
          <w:sz w:val="28"/>
          <w:szCs w:val="28"/>
          <w:u w:val="single"/>
          <w:lang w:eastAsia="uk-UA"/>
        </w:rPr>
        <w:t>2025 у справі № 903/421/24</w:t>
      </w:r>
    </w:p>
    <w:p w:rsidR="00DD48F9" w:rsidRPr="00663961" w:rsidRDefault="00DD48F9" w:rsidP="00DD48F9">
      <w:pPr>
        <w:spacing w:before="120" w:after="120" w:line="240" w:lineRule="auto"/>
        <w:ind w:firstLine="567"/>
        <w:jc w:val="both"/>
        <w:rPr>
          <w:rFonts w:eastAsia="Times New Roman" w:cstheme="minorHAnsi"/>
          <w:b/>
          <w:sz w:val="28"/>
          <w:szCs w:val="28"/>
          <w:lang w:eastAsia="uk-UA"/>
        </w:rPr>
      </w:pPr>
      <w:r w:rsidRPr="00663961">
        <w:rPr>
          <w:rFonts w:eastAsia="Times New Roman" w:cstheme="minorHAnsi"/>
          <w:b/>
          <w:sz w:val="28"/>
          <w:szCs w:val="28"/>
          <w:lang w:eastAsia="uk-UA"/>
        </w:rPr>
        <w:t>Укладення договору управління майном саме по собі не призводить до переходу права власності до управителя. Управитель може набути статусу довірчого власника лише в тому випадку, якщо це прямо передбачено умовами договору.</w:t>
      </w:r>
    </w:p>
    <w:p w:rsidR="00DD48F9" w:rsidRPr="00DD48F9" w:rsidRDefault="00DD48F9" w:rsidP="00DD48F9">
      <w:pPr>
        <w:spacing w:before="120" w:after="120" w:line="240" w:lineRule="auto"/>
        <w:ind w:firstLine="567"/>
        <w:jc w:val="both"/>
        <w:rPr>
          <w:rFonts w:eastAsia="Times New Roman" w:cstheme="minorHAnsi"/>
          <w:sz w:val="28"/>
          <w:szCs w:val="28"/>
          <w:lang w:eastAsia="uk-UA"/>
        </w:rPr>
      </w:pPr>
      <w:r w:rsidRPr="00DD48F9">
        <w:rPr>
          <w:rFonts w:eastAsia="Times New Roman" w:cstheme="minorHAnsi"/>
          <w:sz w:val="28"/>
          <w:szCs w:val="28"/>
          <w:lang w:eastAsia="uk-UA"/>
        </w:rPr>
        <w:t xml:space="preserve">Управління арештованим майном АРМА має характер строкового повноваження спеціального призначення, яке виникає на підставі судового рішення або згоди власника. Воно має ознаки тимчасовості (діє до моменту скасування арешту або завершення провадження) та цільового характеру </w:t>
      </w:r>
      <w:r w:rsidRPr="00DD48F9">
        <w:rPr>
          <w:rFonts w:eastAsia="Times New Roman" w:cstheme="minorHAnsi"/>
          <w:sz w:val="28"/>
          <w:szCs w:val="28"/>
          <w:lang w:eastAsia="uk-UA"/>
        </w:rPr>
        <w:lastRenderedPageBreak/>
        <w:t>(служить для збереження майна). При цьому управитель відповідно до ч. 3 ст. 21 Закону України від 10 листопада 2015 року № 772-VIII «Про Національне агентство України з питань виявлення, розшуку та управління активами, одержаними від корупційних та інших злочинів» не має права відчужувати активи, прийняті ним в управління.</w:t>
      </w:r>
    </w:p>
    <w:p w:rsidR="00DD48F9" w:rsidRPr="00DD48F9" w:rsidRDefault="00DD48F9" w:rsidP="00DD48F9">
      <w:pPr>
        <w:spacing w:before="120" w:after="120" w:line="240" w:lineRule="auto"/>
        <w:ind w:firstLine="567"/>
        <w:jc w:val="both"/>
        <w:rPr>
          <w:rFonts w:eastAsia="Times New Roman" w:cstheme="minorHAnsi"/>
          <w:sz w:val="28"/>
          <w:szCs w:val="28"/>
          <w:lang w:eastAsia="uk-UA"/>
        </w:rPr>
      </w:pPr>
      <w:r w:rsidRPr="00DD48F9">
        <w:rPr>
          <w:rFonts w:eastAsia="Times New Roman" w:cstheme="minorHAnsi"/>
          <w:sz w:val="28"/>
          <w:szCs w:val="28"/>
          <w:lang w:eastAsia="uk-UA"/>
        </w:rPr>
        <w:t xml:space="preserve">Власник активу зберігає право власності навіть у разі передачі майна в управління АРМА. Управління не змінює титулу власності — воно лише обмежує реалізацію окремих </w:t>
      </w:r>
      <w:proofErr w:type="spellStart"/>
      <w:r w:rsidRPr="00DD48F9">
        <w:rPr>
          <w:rFonts w:eastAsia="Times New Roman" w:cstheme="minorHAnsi"/>
          <w:sz w:val="28"/>
          <w:szCs w:val="28"/>
          <w:lang w:eastAsia="uk-UA"/>
        </w:rPr>
        <w:t>правомочностей</w:t>
      </w:r>
      <w:proofErr w:type="spellEnd"/>
      <w:r w:rsidRPr="00DD48F9">
        <w:rPr>
          <w:rFonts w:eastAsia="Times New Roman" w:cstheme="minorHAnsi"/>
          <w:sz w:val="28"/>
          <w:szCs w:val="28"/>
          <w:lang w:eastAsia="uk-UA"/>
        </w:rPr>
        <w:t>, як-от користування чи розпорядження, і лише на час дії арешту.</w:t>
      </w:r>
    </w:p>
    <w:p w:rsidR="00DD48F9" w:rsidRPr="00663961" w:rsidRDefault="00DD48F9" w:rsidP="00DD48F9">
      <w:pPr>
        <w:spacing w:before="120" w:after="120" w:line="240" w:lineRule="auto"/>
        <w:ind w:firstLine="567"/>
        <w:jc w:val="both"/>
        <w:rPr>
          <w:rFonts w:eastAsia="Times New Roman" w:cstheme="minorHAnsi"/>
          <w:b/>
          <w:i/>
          <w:sz w:val="28"/>
          <w:szCs w:val="28"/>
          <w:lang w:eastAsia="uk-UA"/>
        </w:rPr>
      </w:pPr>
      <w:r w:rsidRPr="00663961">
        <w:rPr>
          <w:rFonts w:eastAsia="Times New Roman" w:cstheme="minorHAnsi"/>
          <w:b/>
          <w:i/>
          <w:sz w:val="28"/>
          <w:szCs w:val="28"/>
          <w:lang w:eastAsia="uk-UA"/>
        </w:rPr>
        <w:t>Управління активами, переданими відповідно до ст. 100 КПК України та положень Закону № 772-VIII, не є тотожним або рівнозначним за правовим змістом праву власності, передбаченому статтями 316 та 317 ЦК України.</w:t>
      </w:r>
    </w:p>
    <w:p w:rsidR="00DD48F9" w:rsidRPr="00663961" w:rsidRDefault="00DD48F9" w:rsidP="00DD48F9">
      <w:pPr>
        <w:spacing w:before="120" w:after="120" w:line="240" w:lineRule="auto"/>
        <w:ind w:firstLine="567"/>
        <w:jc w:val="both"/>
        <w:rPr>
          <w:rFonts w:eastAsia="Times New Roman" w:cstheme="minorHAnsi"/>
          <w:i/>
          <w:sz w:val="28"/>
          <w:szCs w:val="28"/>
          <w:lang w:eastAsia="uk-UA"/>
        </w:rPr>
      </w:pPr>
      <w:r w:rsidRPr="00DD48F9">
        <w:rPr>
          <w:rFonts w:eastAsia="Times New Roman" w:cstheme="minorHAnsi"/>
          <w:sz w:val="28"/>
          <w:szCs w:val="28"/>
          <w:lang w:eastAsia="uk-UA"/>
        </w:rPr>
        <w:t xml:space="preserve">Оскільки управління активами, здійснюване АРМА, не змінює титулу власності та не перетворює активи на державну власність, </w:t>
      </w:r>
      <w:r w:rsidRPr="00663961">
        <w:rPr>
          <w:rFonts w:eastAsia="Times New Roman" w:cstheme="minorHAnsi"/>
          <w:b/>
          <w:i/>
          <w:sz w:val="28"/>
          <w:szCs w:val="28"/>
          <w:lang w:eastAsia="uk-UA"/>
        </w:rPr>
        <w:t>саме перебування частки у статутному капіталі товариства в управлінні АРМА не може бути підставою для заборони приватному виконавцеві здійснювати примусове виконання судового рішення.</w:t>
      </w:r>
    </w:p>
    <w:p w:rsidR="00DD48F9" w:rsidRDefault="00DD48F9" w:rsidP="00DD48F9">
      <w:pPr>
        <w:spacing w:before="120" w:after="120" w:line="240" w:lineRule="auto"/>
        <w:ind w:firstLine="567"/>
        <w:jc w:val="both"/>
        <w:rPr>
          <w:rFonts w:eastAsia="Times New Roman" w:cstheme="minorHAnsi"/>
          <w:sz w:val="28"/>
          <w:szCs w:val="28"/>
          <w:lang w:eastAsia="uk-UA"/>
        </w:rPr>
      </w:pPr>
      <w:r>
        <w:rPr>
          <w:rFonts w:eastAsia="Times New Roman" w:cstheme="minorHAnsi"/>
          <w:sz w:val="28"/>
          <w:szCs w:val="28"/>
          <w:lang w:eastAsia="uk-UA"/>
        </w:rPr>
        <w:t>Виконавець (державний/</w:t>
      </w:r>
      <w:r w:rsidRPr="00DD48F9">
        <w:rPr>
          <w:rFonts w:eastAsia="Times New Roman" w:cstheme="minorHAnsi"/>
          <w:sz w:val="28"/>
          <w:szCs w:val="28"/>
          <w:lang w:eastAsia="uk-UA"/>
        </w:rPr>
        <w:t>приватний) не є учасником процедури врегулювання заборгованості, визначеної Законом України «Про заходи, спрямовані на подолання кризових явищ та забезпечення фінансової стабільності на ринку природного газу».</w:t>
      </w:r>
    </w:p>
    <w:p w:rsidR="00DD48F9" w:rsidRPr="00663961" w:rsidRDefault="00DD48F9" w:rsidP="00DD48F9">
      <w:pPr>
        <w:spacing w:before="120" w:after="120" w:line="240" w:lineRule="auto"/>
        <w:ind w:firstLine="567"/>
        <w:jc w:val="both"/>
        <w:rPr>
          <w:rFonts w:eastAsia="Times New Roman" w:cstheme="minorHAnsi"/>
          <w:b/>
          <w:i/>
          <w:sz w:val="28"/>
          <w:szCs w:val="28"/>
          <w:lang w:eastAsia="uk-UA"/>
        </w:rPr>
      </w:pPr>
      <w:r w:rsidRPr="00663961">
        <w:rPr>
          <w:rFonts w:eastAsia="Times New Roman" w:cstheme="minorHAnsi"/>
          <w:b/>
          <w:i/>
          <w:sz w:val="28"/>
          <w:szCs w:val="28"/>
          <w:lang w:eastAsia="uk-UA"/>
        </w:rPr>
        <w:t xml:space="preserve"> Відповідно до п. 15 ч. 1 ст. 34 Закону України «Про виконавче провадження» у виконавця виникає обов’язок зупинити вчинення виконавчих дій у виконавчому провадженні з примусового виконання наказу (за винятком витрат на оплату судового збору), а також згідно зі ч. 4 ст. 35 цього Закону — зняти арешт з майна та грошових коштів боржника.</w:t>
      </w:r>
    </w:p>
    <w:p w:rsidR="00B54B28" w:rsidRDefault="00B54B28" w:rsidP="00663961">
      <w:pPr>
        <w:spacing w:before="120" w:after="120" w:line="240" w:lineRule="auto"/>
        <w:ind w:firstLine="567"/>
        <w:jc w:val="both"/>
        <w:rPr>
          <w:sz w:val="28"/>
          <w:szCs w:val="28"/>
          <w:u w:val="single"/>
        </w:rPr>
      </w:pPr>
    </w:p>
    <w:p w:rsidR="00B54B28" w:rsidRPr="00B54B28" w:rsidRDefault="00B54B28" w:rsidP="00B54B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20" w:after="120" w:line="240" w:lineRule="auto"/>
        <w:ind w:firstLine="567"/>
        <w:jc w:val="both"/>
        <w:rPr>
          <w:sz w:val="28"/>
          <w:szCs w:val="28"/>
        </w:rPr>
      </w:pPr>
      <w:r w:rsidRPr="00B54B28">
        <w:rPr>
          <w:b/>
          <w:sz w:val="28"/>
          <w:szCs w:val="28"/>
        </w:rPr>
        <w:t>Щодо оскарження ухвали суду про забезпечення позову окремо від рішення суду з підстав порушення судами правил юрисдикції</w:t>
      </w:r>
    </w:p>
    <w:p w:rsidR="00B54B28" w:rsidRDefault="00B54B28" w:rsidP="00663961">
      <w:pPr>
        <w:spacing w:before="120" w:after="120" w:line="240" w:lineRule="auto"/>
        <w:ind w:firstLine="567"/>
        <w:jc w:val="both"/>
        <w:rPr>
          <w:sz w:val="28"/>
          <w:szCs w:val="28"/>
          <w:u w:val="single"/>
        </w:rPr>
      </w:pPr>
    </w:p>
    <w:p w:rsidR="00663961" w:rsidRPr="00663961" w:rsidRDefault="00663961" w:rsidP="00663961">
      <w:pPr>
        <w:spacing w:before="120" w:after="120" w:line="240" w:lineRule="auto"/>
        <w:ind w:firstLine="567"/>
        <w:jc w:val="both"/>
        <w:rPr>
          <w:sz w:val="28"/>
          <w:szCs w:val="28"/>
          <w:u w:val="single"/>
        </w:rPr>
      </w:pPr>
      <w:r w:rsidRPr="00663961">
        <w:rPr>
          <w:sz w:val="28"/>
          <w:szCs w:val="28"/>
          <w:u w:val="single"/>
        </w:rPr>
        <w:t>Постанова від 17.01.2025 у справі № 903/497/24</w:t>
      </w:r>
    </w:p>
    <w:p w:rsidR="00663961" w:rsidRPr="00663961" w:rsidRDefault="00663961" w:rsidP="0019568A">
      <w:pPr>
        <w:spacing w:before="60" w:after="60" w:line="340" w:lineRule="exact"/>
        <w:ind w:firstLine="567"/>
        <w:jc w:val="both"/>
        <w:rPr>
          <w:rFonts w:eastAsia="Times New Roman" w:cstheme="minorHAnsi"/>
          <w:sz w:val="28"/>
          <w:szCs w:val="28"/>
          <w:lang w:eastAsia="uk-UA"/>
        </w:rPr>
      </w:pPr>
      <w:r w:rsidRPr="00663961">
        <w:rPr>
          <w:b/>
          <w:sz w:val="28"/>
          <w:szCs w:val="28"/>
        </w:rPr>
        <w:t>Верховний Суд у складі суддів об'єднаної палати Касаційного господарського суду у постанові від 17.01.2025 у справі №</w:t>
      </w:r>
      <w:r>
        <w:rPr>
          <w:b/>
          <w:sz w:val="28"/>
          <w:szCs w:val="28"/>
        </w:rPr>
        <w:t xml:space="preserve"> </w:t>
      </w:r>
      <w:r w:rsidRPr="00663961">
        <w:rPr>
          <w:b/>
          <w:sz w:val="28"/>
          <w:szCs w:val="28"/>
        </w:rPr>
        <w:t>903/497/24 дійшов висновку, що ухвала суду про забезпечення позову не може бути оскаржена з підстав порушення судами правил юрисдикції окремо від рішення суду в цій справі, ухваленого за результатами розгляду справи по суті.</w:t>
      </w:r>
    </w:p>
    <w:p w:rsidR="00663961" w:rsidRPr="00663961" w:rsidRDefault="00663961" w:rsidP="0019568A">
      <w:pPr>
        <w:spacing w:before="60" w:after="60" w:line="340" w:lineRule="exact"/>
        <w:ind w:firstLine="709"/>
        <w:jc w:val="both"/>
        <w:rPr>
          <w:sz w:val="28"/>
          <w:szCs w:val="28"/>
        </w:rPr>
      </w:pPr>
      <w:r w:rsidRPr="00663961">
        <w:rPr>
          <w:sz w:val="28"/>
          <w:szCs w:val="28"/>
        </w:rPr>
        <w:t xml:space="preserve">У справі за позовом прокуратури в інтересах держави в особі Комісії з регулювання азартних ігор та лотерей (далі – КРАІЛ) до ТОВ “Імперія Азарту” про стягнення заборгованості зі сплати за ліцензії на провадження діяльності з </w:t>
      </w:r>
      <w:r w:rsidRPr="00663961">
        <w:rPr>
          <w:sz w:val="28"/>
          <w:szCs w:val="28"/>
        </w:rPr>
        <w:lastRenderedPageBreak/>
        <w:t>організації та проведення азартних ігор, збитків, завданих інфляцією та процентів річних,  прокурор звернувся із заявою про забезпечення позову.</w:t>
      </w:r>
    </w:p>
    <w:p w:rsidR="00663961" w:rsidRPr="00663961" w:rsidRDefault="00663961" w:rsidP="0019568A">
      <w:pPr>
        <w:spacing w:before="60" w:after="60" w:line="340" w:lineRule="exact"/>
        <w:ind w:firstLine="709"/>
        <w:jc w:val="both"/>
        <w:rPr>
          <w:sz w:val="28"/>
          <w:szCs w:val="28"/>
        </w:rPr>
      </w:pPr>
      <w:r w:rsidRPr="00663961">
        <w:rPr>
          <w:sz w:val="28"/>
          <w:szCs w:val="28"/>
        </w:rPr>
        <w:t>Господарський суд Волинської області ухвалою від 27.05.2024 у справі №903/497/24 заяву прокурора задовольнив частково. Наклав арешт на грошові кошти ТОВ “Імперія Азарту” як в національній валюті (гривня), так і в іноземній валюті, що містяться на відкритих рахунках у банківських або інших фінансово-кредитних установах, у тому числі інших держав, а також на кошти на рахунках, що будуть відкриті після винесення ухвали про забезпечення позову та належать ТОВ “Імперія азарту”, у межах ціни позову. В решті вимог заяви про забезпечення позову відмовив.</w:t>
      </w:r>
    </w:p>
    <w:p w:rsidR="00663961" w:rsidRPr="00663961" w:rsidRDefault="00663961" w:rsidP="0019568A">
      <w:pPr>
        <w:spacing w:before="60" w:after="60" w:line="340" w:lineRule="exact"/>
        <w:ind w:firstLine="709"/>
        <w:jc w:val="both"/>
        <w:rPr>
          <w:sz w:val="28"/>
          <w:szCs w:val="28"/>
        </w:rPr>
      </w:pPr>
      <w:r w:rsidRPr="00663961">
        <w:rPr>
          <w:sz w:val="28"/>
          <w:szCs w:val="28"/>
        </w:rPr>
        <w:t>Частково задовольняючи заяву про забезпечення позову, суд першої інстанції, враховуючи значний розмір позовних вимог, наведені прокурором доводи щодо необхідності вжиття заходів забезпечення позову з урахуванням розумності, обґрунтованості, забезпечення збалансованості інтересів сторін, наявності зв’язку між заходом забезпечення позову і предметом позовної вимоги, в тому числі й щодо спроможності заходу, про який просить прокурор, забезпечити фактичне виконання судового рішення в разі задоволення позову, ймовірності утруднення виконання або невиконання рішення суду в разі невжиття таких заходів, з урахуванням характеру спору між сторонами у справі, дійшов висновку про наявність підстав для забезпечення позову в частині накладення арешту на грошові кошти, що належать відповідачу – ТОВ “Імперія азарту” в межах ціни позову.</w:t>
      </w:r>
    </w:p>
    <w:p w:rsidR="00663961" w:rsidRPr="00663961" w:rsidRDefault="00663961" w:rsidP="0019568A">
      <w:pPr>
        <w:spacing w:before="60" w:after="60" w:line="340" w:lineRule="exact"/>
        <w:ind w:firstLine="709"/>
        <w:jc w:val="both"/>
        <w:rPr>
          <w:sz w:val="28"/>
          <w:szCs w:val="28"/>
        </w:rPr>
      </w:pPr>
      <w:r w:rsidRPr="00663961">
        <w:rPr>
          <w:sz w:val="28"/>
          <w:szCs w:val="28"/>
        </w:rPr>
        <w:t xml:space="preserve">Північно-західний апеляційний господарський суд постановою від 17.07.2024 скасував ухвалу Господарського суду Волинської області від 27.05.2024; прийняв нове рішення, яким в задоволенні заяви заступника керівника Волинської обласної прокуратури про забезпечення позову відмовив повністю. </w:t>
      </w:r>
    </w:p>
    <w:p w:rsidR="00663961" w:rsidRPr="00663961" w:rsidRDefault="00663961" w:rsidP="0019568A">
      <w:pPr>
        <w:spacing w:before="60" w:after="60" w:line="340" w:lineRule="exact"/>
        <w:ind w:firstLine="709"/>
        <w:jc w:val="both"/>
        <w:rPr>
          <w:sz w:val="28"/>
          <w:szCs w:val="28"/>
        </w:rPr>
      </w:pPr>
      <w:r w:rsidRPr="00663961">
        <w:rPr>
          <w:sz w:val="28"/>
          <w:szCs w:val="28"/>
        </w:rPr>
        <w:t>Скасовуючи ухвалу суду першої інстанції щодо забезпечення позову, апеляційний суд виходив із того, що заява прокурора у цій справі не підлягає розгляду в порядку господарського з огляду на таке:</w:t>
      </w:r>
    </w:p>
    <w:p w:rsidR="00663961" w:rsidRPr="00663961" w:rsidRDefault="00663961" w:rsidP="0019568A">
      <w:pPr>
        <w:spacing w:before="60" w:after="60" w:line="340" w:lineRule="exact"/>
        <w:ind w:firstLine="709"/>
        <w:jc w:val="both"/>
        <w:rPr>
          <w:sz w:val="28"/>
          <w:szCs w:val="28"/>
        </w:rPr>
      </w:pPr>
      <w:r w:rsidRPr="00663961">
        <w:rPr>
          <w:sz w:val="28"/>
          <w:szCs w:val="28"/>
        </w:rPr>
        <w:t>– щорічні платежі за ліцензію у сфері діяльності з організації та проведення азартних ігор, які прокурор просить стягнути з відповідача, відносяться до бюджетних платежів, з огляду на що правовідносини між сторонами виникли на підставі бюджетного законодавства;</w:t>
      </w:r>
    </w:p>
    <w:p w:rsidR="00663961" w:rsidRPr="00663961" w:rsidRDefault="00663961" w:rsidP="0019568A">
      <w:pPr>
        <w:spacing w:before="60" w:after="60" w:line="340" w:lineRule="exact"/>
        <w:ind w:firstLine="709"/>
        <w:jc w:val="both"/>
        <w:rPr>
          <w:sz w:val="28"/>
          <w:szCs w:val="28"/>
        </w:rPr>
      </w:pPr>
      <w:r w:rsidRPr="00663961">
        <w:rPr>
          <w:sz w:val="28"/>
          <w:szCs w:val="28"/>
        </w:rPr>
        <w:t>– в цих правовідносинах КРАІЛ виступає саме як суб’єкт владних повноважень, оскільки є центральним органом виконавчої влади із спеціальним статусом, що забезпечує державне регулювання діяльності у сфері організації та проведення азартних ігор та лотерей, діяльність якого спрямовується та координується Кабінетом Міністрів України;</w:t>
      </w:r>
    </w:p>
    <w:p w:rsidR="00663961" w:rsidRPr="00663961" w:rsidRDefault="00663961" w:rsidP="0019568A">
      <w:pPr>
        <w:spacing w:before="60" w:after="60" w:line="340" w:lineRule="exact"/>
        <w:ind w:firstLine="709"/>
        <w:jc w:val="both"/>
        <w:rPr>
          <w:sz w:val="28"/>
          <w:szCs w:val="28"/>
        </w:rPr>
      </w:pPr>
      <w:r w:rsidRPr="00663961">
        <w:rPr>
          <w:sz w:val="28"/>
          <w:szCs w:val="28"/>
        </w:rPr>
        <w:t xml:space="preserve">– із урахуванням характеру правовідносин, з яких виник цей спір, а саме бюджетних правовідносин, суд вважає, що такі обставини виключають господарсько–правовий характер спірних правовідносин, адже в цьому випадку </w:t>
      </w:r>
      <w:r w:rsidRPr="00663961">
        <w:rPr>
          <w:sz w:val="28"/>
          <w:szCs w:val="28"/>
        </w:rPr>
        <w:lastRenderedPageBreak/>
        <w:t xml:space="preserve">відсутні ознаки господарського спору в розумінні ГПК України, та вважають, що між сторонами у цій справі виникли публічно–правові відносини з урахуванням характеру і предмета спору (у сфері бюджетних правовідносин) та суб’єктного складу учасників спору, які не є рівноправними, а перебувають у владно-управлінських відносинах, оскільки у цьому випадку Комісія з регулювання азартних ігор та лотерей може вказувати, забороняти відповідачу відповідну поведінку, у т. ч. давати дозвіл на передбачену законом діяльність. </w:t>
      </w:r>
    </w:p>
    <w:p w:rsidR="00663961" w:rsidRPr="00663961" w:rsidRDefault="00663961" w:rsidP="0019568A">
      <w:pPr>
        <w:spacing w:before="60" w:after="60" w:line="340" w:lineRule="exact"/>
        <w:ind w:firstLine="709"/>
        <w:jc w:val="both"/>
        <w:rPr>
          <w:sz w:val="28"/>
          <w:szCs w:val="28"/>
        </w:rPr>
      </w:pPr>
      <w:r w:rsidRPr="00663961">
        <w:rPr>
          <w:sz w:val="28"/>
          <w:szCs w:val="28"/>
        </w:rPr>
        <w:t>Верховний Суд ухвалою від 30.10.2024 справу №903/497/24 передав на розгляд об’єднаної палати для відступу від висновків щодо застосування частини першої статті 138 ГПК України, викладених у постановах Верховного Суду у складі колегії суддів Касаційного господарського суду від 13.05.2024 у справі №916/5151/23 та від 10.06.2024 у справі №916/5137/23 (прийнятих у складі колегій суддів судової палати для розгляду справ щодо корпоративних спорів‚ корпоративних прав та цінних паперів).</w:t>
      </w:r>
    </w:p>
    <w:p w:rsidR="00663961" w:rsidRPr="00663961" w:rsidRDefault="00663961" w:rsidP="0019568A">
      <w:pPr>
        <w:spacing w:before="60" w:after="60" w:line="340" w:lineRule="exact"/>
        <w:ind w:firstLine="709"/>
        <w:jc w:val="both"/>
        <w:rPr>
          <w:b/>
          <w:sz w:val="28"/>
          <w:szCs w:val="28"/>
        </w:rPr>
      </w:pPr>
      <w:r w:rsidRPr="00663961">
        <w:rPr>
          <w:b/>
          <w:i/>
          <w:sz w:val="28"/>
          <w:szCs w:val="28"/>
        </w:rPr>
        <w:t xml:space="preserve">Об’єднана палата </w:t>
      </w:r>
      <w:r w:rsidRPr="00663961">
        <w:rPr>
          <w:b/>
          <w:i/>
          <w:sz w:val="28"/>
          <w:szCs w:val="28"/>
          <w:u w:val="single"/>
        </w:rPr>
        <w:t>відступила</w:t>
      </w:r>
      <w:r w:rsidRPr="00663961">
        <w:rPr>
          <w:b/>
          <w:i/>
          <w:sz w:val="28"/>
          <w:szCs w:val="28"/>
        </w:rPr>
        <w:t xml:space="preserve"> від покладеного в основу оскаржуваних судових рішень висновку щодо застосування норм частини першої статті 138 ГПК України, викладених у вищезазначених постановах Верховного Суду, про те що за змістом частини першої статті 138 ГПК України у вирішенні питання про забезпечення позову необхідно, зокрема, здійснювати оцінку дотримання правил підсудності господарському суду позову, на забезпечення якого подається відповідна заява.</w:t>
      </w:r>
      <w:r w:rsidRPr="00663961">
        <w:rPr>
          <w:b/>
          <w:sz w:val="28"/>
          <w:szCs w:val="28"/>
        </w:rPr>
        <w:t xml:space="preserve"> Відповідно, норми ГПК України щодо юрисдикції зумовлюють за аналогією процесу і необхідність здійснювати оцінку предметної та суб’єктної юрисдикції (підсудності) господарським судам позову, на забезпечення якого подається відповідна заява, на стадії розгляду заяви про забезпечення позову з огляду на таке.</w:t>
      </w:r>
    </w:p>
    <w:p w:rsidR="00663961" w:rsidRPr="00663961" w:rsidRDefault="00663961" w:rsidP="0019568A">
      <w:pPr>
        <w:spacing w:before="60" w:after="60" w:line="340" w:lineRule="exact"/>
        <w:ind w:firstLine="709"/>
        <w:jc w:val="both"/>
        <w:rPr>
          <w:sz w:val="28"/>
          <w:szCs w:val="28"/>
        </w:rPr>
      </w:pPr>
      <w:r w:rsidRPr="00663961">
        <w:rPr>
          <w:sz w:val="28"/>
          <w:szCs w:val="28"/>
        </w:rPr>
        <w:t>Об’єднана палата виходила з того, що статті 138, 136 ГПК України передбачають право особи у разі існування реальної загрози невиконання чи утруднення виконання можливого рішення суду про задоволення позову подати до суду заяву про забезпечення позову як до пред’явлення позову, так і на будь-якій стадії розгляду справи.</w:t>
      </w:r>
    </w:p>
    <w:p w:rsidR="00663961" w:rsidRPr="00663961" w:rsidRDefault="00663961" w:rsidP="0019568A">
      <w:pPr>
        <w:spacing w:before="60" w:after="60" w:line="340" w:lineRule="exact"/>
        <w:ind w:firstLine="709"/>
        <w:jc w:val="both"/>
        <w:rPr>
          <w:sz w:val="28"/>
          <w:szCs w:val="28"/>
        </w:rPr>
      </w:pPr>
      <w:r w:rsidRPr="00663961">
        <w:rPr>
          <w:sz w:val="28"/>
          <w:szCs w:val="28"/>
        </w:rPr>
        <w:t>Право особи на звернення до суду може бути реалізоване у визначеному процесуальним законом порядку, оскільки воно зумовлене дотриманням процесуальної форми, передбаченої для цього чинним законодавством, а також встановленими ним передумовами для звернення до суду, в тому числі додержання правил юрисдикції у господарських судах.</w:t>
      </w:r>
    </w:p>
    <w:p w:rsidR="00663961" w:rsidRPr="00663961" w:rsidRDefault="00663961" w:rsidP="0019568A">
      <w:pPr>
        <w:spacing w:before="60" w:after="60" w:line="340" w:lineRule="exact"/>
        <w:ind w:firstLine="709"/>
        <w:jc w:val="both"/>
        <w:rPr>
          <w:sz w:val="28"/>
          <w:szCs w:val="28"/>
        </w:rPr>
      </w:pPr>
      <w:r w:rsidRPr="00663961">
        <w:rPr>
          <w:sz w:val="28"/>
          <w:szCs w:val="28"/>
        </w:rPr>
        <w:t xml:space="preserve">Отже, розгляд заяви та вжиття заходів забезпечення позову здійснюються виключно судом компетентним розглядати спір по суті. Це зумовлює обов’язок суду першої інстанції при надходженні заяви про забезпечення позову перевіряти її відповідність приписами статті 20 ГПК України. Водночас у разі застосування заходів забезпечення позову така ухвала не може бути оскаржена з підстав порушення судами правил юрисдикції окремо від рішення суду в цій справі, ухваленого за результатами розгляду справи по суті, адже це фактично </w:t>
      </w:r>
      <w:r w:rsidRPr="00663961">
        <w:rPr>
          <w:sz w:val="28"/>
          <w:szCs w:val="28"/>
        </w:rPr>
        <w:lastRenderedPageBreak/>
        <w:t>означитиме оскарження предметної та суб’єктної приналежності справи на стадії її відкриття, що не передбачено приписами ГПК.</w:t>
      </w:r>
    </w:p>
    <w:p w:rsidR="00663961" w:rsidRPr="00663961" w:rsidRDefault="00663961" w:rsidP="0019568A">
      <w:pPr>
        <w:spacing w:before="60" w:after="60" w:line="340" w:lineRule="exact"/>
        <w:ind w:firstLine="709"/>
        <w:jc w:val="both"/>
        <w:rPr>
          <w:sz w:val="28"/>
          <w:szCs w:val="28"/>
        </w:rPr>
      </w:pPr>
      <w:r w:rsidRPr="00663961">
        <w:rPr>
          <w:sz w:val="28"/>
          <w:szCs w:val="28"/>
        </w:rPr>
        <w:t>Об’єднана палата також вказала, що заяви про забезпечення позову, подані одночасно із поданням позовної заяви, у разі відповідності їх змісту та форми вимогам, встановленим статтею ГПК України, та підсудності таких заяв суду мають бути розглянуті по суті у строк, передбачений частиною першою статті 140 ГПК України.</w:t>
      </w:r>
    </w:p>
    <w:p w:rsidR="00663961" w:rsidRPr="00663961" w:rsidRDefault="00663961" w:rsidP="0019568A">
      <w:pPr>
        <w:spacing w:before="60" w:after="60" w:line="340" w:lineRule="exact"/>
        <w:ind w:firstLine="709"/>
        <w:jc w:val="both"/>
        <w:rPr>
          <w:b/>
          <w:sz w:val="28"/>
          <w:szCs w:val="28"/>
        </w:rPr>
      </w:pPr>
      <w:r w:rsidRPr="00663961">
        <w:rPr>
          <w:b/>
          <w:sz w:val="28"/>
          <w:szCs w:val="28"/>
        </w:rPr>
        <w:t xml:space="preserve">Об’єднана палата КГС ВС вказала що, з огляду на підстави, мету, суть забезпечення позову, а також визначений порядок подання заяви про забезпечення позову відповідна </w:t>
      </w:r>
      <w:r w:rsidRPr="00663961">
        <w:rPr>
          <w:b/>
          <w:i/>
          <w:sz w:val="28"/>
          <w:szCs w:val="28"/>
        </w:rPr>
        <w:t>ухвала суду про забезпечення позову не може бути оскаржена з підстав порушення судами правил юрисдикції окремо від рішення суду в цій справі, ухваленого за результатами розгляду справи по суті.</w:t>
      </w:r>
    </w:p>
    <w:p w:rsidR="00DD48F9" w:rsidRDefault="00DD48F9" w:rsidP="00036924">
      <w:pPr>
        <w:spacing w:after="0"/>
        <w:ind w:firstLine="709"/>
        <w:jc w:val="both"/>
        <w:rPr>
          <w:b/>
          <w:sz w:val="28"/>
          <w:szCs w:val="28"/>
        </w:rPr>
      </w:pPr>
    </w:p>
    <w:p w:rsidR="00B716F9" w:rsidRDefault="00B716F9" w:rsidP="00036924">
      <w:pPr>
        <w:spacing w:after="0"/>
        <w:ind w:firstLine="709"/>
        <w:jc w:val="both"/>
        <w:rPr>
          <w:b/>
          <w:sz w:val="28"/>
          <w:szCs w:val="28"/>
        </w:rPr>
      </w:pPr>
    </w:p>
    <w:p w:rsidR="003B3497" w:rsidRDefault="003B3497" w:rsidP="00036924">
      <w:pPr>
        <w:spacing w:after="0"/>
        <w:ind w:firstLine="709"/>
        <w:jc w:val="both"/>
        <w:rPr>
          <w:b/>
          <w:sz w:val="28"/>
          <w:szCs w:val="28"/>
        </w:rPr>
      </w:pPr>
    </w:p>
    <w:p w:rsidR="00036924" w:rsidRPr="003B3497" w:rsidRDefault="00036924" w:rsidP="00036924">
      <w:pPr>
        <w:spacing w:after="0"/>
        <w:ind w:firstLine="709"/>
        <w:jc w:val="both"/>
        <w:rPr>
          <w:sz w:val="28"/>
          <w:szCs w:val="28"/>
        </w:rPr>
      </w:pPr>
      <w:r w:rsidRPr="003B3497">
        <w:rPr>
          <w:sz w:val="28"/>
          <w:szCs w:val="28"/>
        </w:rPr>
        <w:t>Заступник голови суду                                                                    Алла ГУДАК</w:t>
      </w:r>
    </w:p>
    <w:p w:rsidR="00036924" w:rsidRPr="003B3497" w:rsidRDefault="00036924" w:rsidP="00036924">
      <w:pPr>
        <w:spacing w:after="0"/>
        <w:ind w:firstLine="709"/>
        <w:jc w:val="both"/>
        <w:rPr>
          <w:sz w:val="28"/>
          <w:szCs w:val="28"/>
        </w:rPr>
      </w:pPr>
    </w:p>
    <w:p w:rsidR="00036924" w:rsidRPr="003B3497" w:rsidRDefault="00036924" w:rsidP="00036924">
      <w:pPr>
        <w:spacing w:after="0"/>
        <w:ind w:firstLine="709"/>
        <w:jc w:val="both"/>
        <w:rPr>
          <w:sz w:val="28"/>
          <w:szCs w:val="28"/>
        </w:rPr>
      </w:pPr>
    </w:p>
    <w:p w:rsidR="00036924" w:rsidRPr="003B3497" w:rsidRDefault="00036924" w:rsidP="00036924">
      <w:pPr>
        <w:spacing w:after="0"/>
        <w:ind w:firstLine="709"/>
        <w:jc w:val="both"/>
        <w:rPr>
          <w:sz w:val="28"/>
          <w:szCs w:val="28"/>
        </w:rPr>
      </w:pPr>
      <w:r w:rsidRPr="003B3497">
        <w:rPr>
          <w:sz w:val="28"/>
          <w:szCs w:val="28"/>
        </w:rPr>
        <w:t>Начальник від</w:t>
      </w:r>
      <w:bookmarkStart w:id="0" w:name="_GoBack"/>
      <w:bookmarkEnd w:id="0"/>
      <w:r w:rsidRPr="003B3497">
        <w:rPr>
          <w:sz w:val="28"/>
          <w:szCs w:val="28"/>
        </w:rPr>
        <w:t>ділу аналітичної</w:t>
      </w:r>
    </w:p>
    <w:p w:rsidR="00036924" w:rsidRPr="003B3497" w:rsidRDefault="00036924" w:rsidP="00036924">
      <w:pPr>
        <w:spacing w:after="0"/>
        <w:ind w:firstLine="709"/>
        <w:jc w:val="both"/>
        <w:rPr>
          <w:sz w:val="28"/>
          <w:szCs w:val="28"/>
        </w:rPr>
      </w:pPr>
      <w:r w:rsidRPr="003B3497">
        <w:rPr>
          <w:sz w:val="28"/>
          <w:szCs w:val="28"/>
        </w:rPr>
        <w:t>роботи, узагальнення судової</w:t>
      </w:r>
    </w:p>
    <w:p w:rsidR="00036924" w:rsidRPr="003B3497" w:rsidRDefault="00036924" w:rsidP="00036924">
      <w:pPr>
        <w:spacing w:after="0"/>
        <w:ind w:firstLine="709"/>
        <w:jc w:val="both"/>
        <w:rPr>
          <w:sz w:val="28"/>
          <w:szCs w:val="28"/>
        </w:rPr>
      </w:pPr>
      <w:r w:rsidRPr="003B3497">
        <w:rPr>
          <w:sz w:val="28"/>
          <w:szCs w:val="28"/>
        </w:rPr>
        <w:t>практики та судової статистики                                                  Надія СИНЮК</w:t>
      </w:r>
    </w:p>
    <w:p w:rsidR="00036924" w:rsidRPr="00E15A9A" w:rsidRDefault="00036924" w:rsidP="00B75A11">
      <w:pPr>
        <w:rPr>
          <w:i/>
          <w:sz w:val="24"/>
          <w:szCs w:val="24"/>
        </w:rPr>
      </w:pPr>
    </w:p>
    <w:p w:rsidR="00B75A11" w:rsidRDefault="00B75A11"/>
    <w:sectPr w:rsidR="00B75A11" w:rsidSect="003A625C">
      <w:footerReference w:type="default" r:id="rId26"/>
      <w:pgSz w:w="11906" w:h="16838" w:code="9"/>
      <w:pgMar w:top="851" w:right="851" w:bottom="567"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D1D" w:rsidRDefault="00AF6D1D" w:rsidP="003A625C">
      <w:pPr>
        <w:spacing w:after="0" w:line="240" w:lineRule="auto"/>
      </w:pPr>
      <w:r>
        <w:separator/>
      </w:r>
    </w:p>
  </w:endnote>
  <w:endnote w:type="continuationSeparator" w:id="0">
    <w:p w:rsidR="00AF6D1D" w:rsidRDefault="00AF6D1D" w:rsidP="003A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39834"/>
      <w:docPartObj>
        <w:docPartGallery w:val="Page Numbers (Bottom of Page)"/>
        <w:docPartUnique/>
      </w:docPartObj>
    </w:sdtPr>
    <w:sdtContent>
      <w:p w:rsidR="003A625C" w:rsidRDefault="003A625C">
        <w:pPr>
          <w:pStyle w:val="a7"/>
          <w:jc w:val="center"/>
        </w:pPr>
        <w:r>
          <w:fldChar w:fldCharType="begin"/>
        </w:r>
        <w:r>
          <w:instrText>PAGE   \* MERGEFORMAT</w:instrText>
        </w:r>
        <w:r>
          <w:fldChar w:fldCharType="separate"/>
        </w:r>
        <w:r w:rsidR="003B3497">
          <w:rPr>
            <w:noProof/>
          </w:rPr>
          <w:t>16</w:t>
        </w:r>
        <w:r>
          <w:fldChar w:fldCharType="end"/>
        </w:r>
      </w:p>
    </w:sdtContent>
  </w:sdt>
  <w:p w:rsidR="003A625C" w:rsidRDefault="003A625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D1D" w:rsidRDefault="00AF6D1D" w:rsidP="003A625C">
      <w:pPr>
        <w:spacing w:after="0" w:line="240" w:lineRule="auto"/>
      </w:pPr>
      <w:r>
        <w:separator/>
      </w:r>
    </w:p>
  </w:footnote>
  <w:footnote w:type="continuationSeparator" w:id="0">
    <w:p w:rsidR="00AF6D1D" w:rsidRDefault="00AF6D1D" w:rsidP="003A6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C5FE1"/>
    <w:multiLevelType w:val="hybridMultilevel"/>
    <w:tmpl w:val="912AA5F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7F547C0B"/>
    <w:multiLevelType w:val="hybridMultilevel"/>
    <w:tmpl w:val="4A90DD4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7DD"/>
    <w:rsid w:val="00036924"/>
    <w:rsid w:val="0019568A"/>
    <w:rsid w:val="0028618C"/>
    <w:rsid w:val="002F7523"/>
    <w:rsid w:val="003A625C"/>
    <w:rsid w:val="003B3497"/>
    <w:rsid w:val="00527EFC"/>
    <w:rsid w:val="005F3230"/>
    <w:rsid w:val="00663961"/>
    <w:rsid w:val="00795BDA"/>
    <w:rsid w:val="0082164E"/>
    <w:rsid w:val="00957079"/>
    <w:rsid w:val="009F3C44"/>
    <w:rsid w:val="00A4023D"/>
    <w:rsid w:val="00A63B46"/>
    <w:rsid w:val="00AF6D1D"/>
    <w:rsid w:val="00B54B28"/>
    <w:rsid w:val="00B716F9"/>
    <w:rsid w:val="00B75A11"/>
    <w:rsid w:val="00BC4043"/>
    <w:rsid w:val="00CB545E"/>
    <w:rsid w:val="00DD48F9"/>
    <w:rsid w:val="00E227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6719"/>
  <w15:chartTrackingRefBased/>
  <w15:docId w15:val="{E9140AD0-D7A2-46C2-91DA-0DBBA84E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45E"/>
    <w:pPr>
      <w:ind w:left="720"/>
      <w:contextualSpacing/>
    </w:pPr>
  </w:style>
  <w:style w:type="character" w:styleId="a4">
    <w:name w:val="Hyperlink"/>
    <w:basedOn w:val="a0"/>
    <w:uiPriority w:val="99"/>
    <w:unhideWhenUsed/>
    <w:rsid w:val="00957079"/>
    <w:rPr>
      <w:color w:val="0563C1" w:themeColor="hyperlink"/>
      <w:u w:val="single"/>
    </w:rPr>
  </w:style>
  <w:style w:type="paragraph" w:styleId="a5">
    <w:name w:val="header"/>
    <w:basedOn w:val="a"/>
    <w:link w:val="a6"/>
    <w:uiPriority w:val="99"/>
    <w:unhideWhenUsed/>
    <w:rsid w:val="003A625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A625C"/>
  </w:style>
  <w:style w:type="paragraph" w:styleId="a7">
    <w:name w:val="footer"/>
    <w:basedOn w:val="a"/>
    <w:link w:val="a8"/>
    <w:uiPriority w:val="99"/>
    <w:unhideWhenUsed/>
    <w:rsid w:val="003A625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A625C"/>
  </w:style>
  <w:style w:type="paragraph" w:styleId="a9">
    <w:name w:val="Balloon Text"/>
    <w:basedOn w:val="a"/>
    <w:link w:val="aa"/>
    <w:uiPriority w:val="99"/>
    <w:semiHidden/>
    <w:unhideWhenUsed/>
    <w:rsid w:val="002F752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2F7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44741/ed_2025_03_12/pravo1/T030435.html?pravo=1" TargetMode="External"/><Relationship Id="rId13" Type="http://schemas.openxmlformats.org/officeDocument/2006/relationships/hyperlink" Target="http://search.ligazakon.ua/l_doc2.nsf/link1/ed_2025_03_12/pravo1/T030435.html?pravo=1" TargetMode="External"/><Relationship Id="rId18" Type="http://schemas.openxmlformats.org/officeDocument/2006/relationships/hyperlink" Target="http://search.ligazakon.ua/l_doc2.nsf/link1/an_843756/ed_2025_03_12/pravo1/T030435.html?pravo=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arch.ligazakon.ua/l_doc2.nsf/link1/an_844400/ed_2025_03_12/pravo1/T030435.html?pravo=1" TargetMode="External"/><Relationship Id="rId7" Type="http://schemas.openxmlformats.org/officeDocument/2006/relationships/image" Target="media/image1.png"/><Relationship Id="rId12" Type="http://schemas.openxmlformats.org/officeDocument/2006/relationships/hyperlink" Target="http://search.ligazakon.ua/l_doc2.nsf/link1/ed_2024_06_18/pravo1/T200540.html?pravo=1" TargetMode="External"/><Relationship Id="rId17" Type="http://schemas.openxmlformats.org/officeDocument/2006/relationships/hyperlink" Target="http://search.ligazakon.ua/l_doc2.nsf/link1/an_843629/ed_2025_03_12/pravo1/T030435.html?pravo=1" TargetMode="External"/><Relationship Id="rId25" Type="http://schemas.openxmlformats.org/officeDocument/2006/relationships/hyperlink" Target="http://search.ligazakon.ua/l_doc2.nsf/link1/ed_2023_06_27/pravo1/KP230651.html?pravo=1" TargetMode="External"/><Relationship Id="rId2" Type="http://schemas.openxmlformats.org/officeDocument/2006/relationships/styles" Target="styles.xml"/><Relationship Id="rId16" Type="http://schemas.openxmlformats.org/officeDocument/2006/relationships/hyperlink" Target="http://search.ligazakon.ua/l_doc2.nsf/link1/an_843410/ed_2025_03_12/pravo1/T030435.html?pravo=1" TargetMode="External"/><Relationship Id="rId20" Type="http://schemas.openxmlformats.org/officeDocument/2006/relationships/hyperlink" Target="http://search.ligazakon.ua/l_doc2.nsf/link1/an_843865/ed_2025_03_12/pravo1/T030435.html?pravo=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an_156/ed_2024_10_08/pravo1/T113613.html?pravo=1" TargetMode="External"/><Relationship Id="rId24" Type="http://schemas.openxmlformats.org/officeDocument/2006/relationships/hyperlink" Target="http://search.ligazakon.ua/l_doc2.nsf/link1/ed_2024_06_18/pravo1/T200540.html?pravo=1" TargetMode="External"/><Relationship Id="rId5" Type="http://schemas.openxmlformats.org/officeDocument/2006/relationships/footnotes" Target="footnotes.xml"/><Relationship Id="rId15" Type="http://schemas.openxmlformats.org/officeDocument/2006/relationships/hyperlink" Target="http://search.ligazakon.ua/l_doc2.nsf/link1/an_843299/ed_2025_03_12/pravo1/T030435.html?pravo=1" TargetMode="External"/><Relationship Id="rId23" Type="http://schemas.openxmlformats.org/officeDocument/2006/relationships/hyperlink" Target="http://search.ligazakon.ua/l_doc2.nsf/link1/ed_2024_06_18/pravo1/T200540.html?pravo=1" TargetMode="External"/><Relationship Id="rId28" Type="http://schemas.openxmlformats.org/officeDocument/2006/relationships/theme" Target="theme/theme1.xml"/><Relationship Id="rId10" Type="http://schemas.openxmlformats.org/officeDocument/2006/relationships/hyperlink" Target="http://search.ligazakon.ua/l_doc2.nsf/link1/an_844741/ed_2025_03_12/pravo1/T030435.html?pravo=1" TargetMode="External"/><Relationship Id="rId19" Type="http://schemas.openxmlformats.org/officeDocument/2006/relationships/hyperlink" Target="http://search.ligazakon.ua/l_doc2.nsf/link1/an_843804/ed_2025_03_12/pravo1/T030435.html?pravo=1" TargetMode="External"/><Relationship Id="rId4" Type="http://schemas.openxmlformats.org/officeDocument/2006/relationships/webSettings" Target="webSettings.xml"/><Relationship Id="rId9" Type="http://schemas.openxmlformats.org/officeDocument/2006/relationships/hyperlink" Target="http://search.ligazakon.ua/l_doc2.nsf/link1/an_844741/ed_2025_03_12/pravo1/T030435.html?pravo=1" TargetMode="External"/><Relationship Id="rId14" Type="http://schemas.openxmlformats.org/officeDocument/2006/relationships/hyperlink" Target="http://search.ligazakon.ua/l_doc2.nsf/link1/an_843298/ed_2025_03_12/pravo1/T030435.html?pravo=1" TargetMode="External"/><Relationship Id="rId22" Type="http://schemas.openxmlformats.org/officeDocument/2006/relationships/hyperlink" Target="http://search.ligazakon.ua/l_doc2.nsf/link1/an_844400/ed_2025_03_12/pravo1/T030435.html?pravo=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16</Pages>
  <Words>25945</Words>
  <Characters>14789</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 Синюк</dc:creator>
  <cp:keywords/>
  <dc:description/>
  <cp:lastModifiedBy>Надя Синюк</cp:lastModifiedBy>
  <cp:revision>9</cp:revision>
  <cp:lastPrinted>2026-02-05T07:12:00Z</cp:lastPrinted>
  <dcterms:created xsi:type="dcterms:W3CDTF">2026-02-04T09:28:00Z</dcterms:created>
  <dcterms:modified xsi:type="dcterms:W3CDTF">2026-02-05T07:18:00Z</dcterms:modified>
</cp:coreProperties>
</file>