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DC57" w14:textId="10D549FA" w:rsidR="004F7521" w:rsidRPr="0077785C" w:rsidRDefault="0077785C" w:rsidP="00777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забезбечення</w:t>
      </w:r>
      <w:proofErr w:type="spellEnd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E4547" w:rsidRPr="0077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</w:t>
      </w:r>
      <w:r w:rsidR="00001CAC"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7521"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Послуги з поточного ремонту та обслуговування комп’ютерної та організаційної техніки (поточний ремонт принтерів, багатофункціональних пристроїв, відновлення (регенерація) та заправка картриджів), код ДК 021:2015 50310000-1 Технічне обслуговування і ремонт офісної техніки</w:t>
      </w:r>
    </w:p>
    <w:p w14:paraId="44A48759" w14:textId="77777777" w:rsidR="004F7521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F7521" w:rsidRPr="004F7521">
        <w:rPr>
          <w:rFonts w:ascii="Times New Roman" w:eastAsia="Times New Roman" w:hAnsi="Times New Roman" w:cs="Times New Roman"/>
          <w:sz w:val="28"/>
          <w:szCs w:val="28"/>
          <w:lang w:eastAsia="uk-UA"/>
        </w:rPr>
        <w:t>UA-2025-05-19-009523-a</w:t>
      </w:r>
    </w:p>
    <w:p w14:paraId="34CEE2B9" w14:textId="3F6945B8" w:rsidR="004B7C71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</w:t>
      </w:r>
      <w:bookmarkStart w:id="0" w:name="_GoBack"/>
      <w:bookmarkEnd w:id="0"/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74720CA" w14:textId="18A37817" w:rsidR="009A33ED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EF30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забезпеченні наданн</w:t>
      </w:r>
      <w:r w:rsidR="00482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 з технічного обслуговування</w:t>
      </w:r>
      <w:r w:rsidR="009A33ED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4F7521" w:rsidRP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4F7521" w:rsidRPr="004F7521">
        <w:rPr>
          <w:rFonts w:ascii="Times New Roman" w:hAnsi="Times New Roman" w:cs="Times New Roman"/>
          <w:sz w:val="28"/>
          <w:szCs w:val="28"/>
        </w:rPr>
        <w:t>поточн</w:t>
      </w:r>
      <w:r w:rsidR="004F7521">
        <w:rPr>
          <w:rFonts w:ascii="Times New Roman" w:hAnsi="Times New Roman" w:cs="Times New Roman"/>
          <w:sz w:val="28"/>
          <w:szCs w:val="28"/>
        </w:rPr>
        <w:t>ого</w:t>
      </w:r>
      <w:r w:rsidR="004F7521" w:rsidRPr="004F752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F7521">
        <w:rPr>
          <w:rFonts w:ascii="Times New Roman" w:hAnsi="Times New Roman" w:cs="Times New Roman"/>
          <w:sz w:val="28"/>
          <w:szCs w:val="28"/>
        </w:rPr>
        <w:t>у</w:t>
      </w:r>
      <w:r w:rsidR="004F7521" w:rsidRPr="004F7521">
        <w:rPr>
          <w:rFonts w:ascii="Times New Roman" w:hAnsi="Times New Roman" w:cs="Times New Roman"/>
          <w:sz w:val="28"/>
          <w:szCs w:val="28"/>
        </w:rPr>
        <w:t xml:space="preserve"> принтерів, багатофункціональних пристроїв</w:t>
      </w:r>
      <w:r w:rsidR="004F7521">
        <w:rPr>
          <w:rFonts w:ascii="Times New Roman" w:hAnsi="Times New Roman" w:cs="Times New Roman"/>
          <w:sz w:val="28"/>
          <w:szCs w:val="28"/>
        </w:rPr>
        <w:t>,</w:t>
      </w:r>
      <w:r w:rsidR="004F7521" w:rsidRP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33ED" w:rsidRP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33ED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заправки та відновлення картриджів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комп’ютерної та друкуючої техніки. Технічне обслуговування включає в себе комплекс технічних і організаційних заходів, </w:t>
      </w:r>
      <w:r w:rsidR="00807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</w:t>
      </w:r>
      <w:r w:rsidR="00807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ються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процесі експлуатації технічних об’єктів з метою забезпечення необхідної ефективності їх використання суддями та працівниками апарату суду.</w:t>
      </w:r>
    </w:p>
    <w:p w14:paraId="5A7872EA" w14:textId="18893E50" w:rsidR="00513945" w:rsidRPr="00513945" w:rsidRDefault="00513945" w:rsidP="005139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обумовлені</w:t>
      </w:r>
      <w:r w:rsidRPr="005139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наявністю матеріалів системи контроля якості ISO 9001:2015 та системи екологічного менеджменту ISO 14001:2015 на відповідність вимогам ДСТУ EN ISO/IEC 17021-1:2017 (ISO/IEC 17021-1:2015)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57173A1" w14:textId="012AEEFE" w:rsidR="009A33ED" w:rsidRDefault="00A90669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2501783" w14:textId="14173F7B" w:rsidR="009A33ED" w:rsidRPr="009A33ED" w:rsidRDefault="009A33ED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Необхідність придбання зазначеної послуги  зумовлена специфікою роботи суду, а саме, постійною потребою у друкуванні документів в паперовому вигляді для належного функціонування  судового процесу, забезпечення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 та  інших завдань Другого апеляційного адміністративного суду. </w:t>
      </w:r>
    </w:p>
    <w:p w14:paraId="21E79A8B" w14:textId="2A058F1D" w:rsidR="002D39C4" w:rsidRPr="009A33ED" w:rsidRDefault="001608FC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якісного</w:t>
      </w:r>
      <w:r w:rsidRPr="00160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торгів (тендеру)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моніторинг ринкових цін на </w:t>
      </w:r>
      <w:r w:rsidR="00EF30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надання послуг з </w:t>
      </w:r>
      <w:r w:rsidR="00EF30B9" w:rsidRPr="00001C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заправки</w:t>
      </w:r>
      <w:r w:rsid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EF30B9" w:rsidRPr="00001C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відновлення картриджів офісної техніки</w:t>
      </w:r>
      <w:r w:rsidR="00EF30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визначено реальну потребу </w:t>
      </w:r>
      <w:r w:rsidR="00A241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суду 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A241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зазначених послугах. </w:t>
      </w:r>
    </w:p>
    <w:p w14:paraId="0001BCF6" w14:textId="6F837BDF" w:rsidR="004E16C2" w:rsidRPr="002E4547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</w:t>
      </w:r>
      <w:r w:rsidR="00357C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даних послуг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мережі Інтернет, зокрема </w:t>
      </w:r>
      <w:r w:rsidR="003C4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електронній системі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державних </w:t>
      </w:r>
      <w:proofErr w:type="spellStart"/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закупівель</w:t>
      </w:r>
      <w:proofErr w:type="spellEnd"/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Prozorro</w:t>
      </w:r>
      <w:proofErr w:type="spellEnd"/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236C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2855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 комерційних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 w:rsidR="00B60F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0393BB6" w14:textId="684D8C33" w:rsidR="00F63042" w:rsidRPr="00F63042" w:rsidRDefault="002E4547" w:rsidP="00F6304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предмета закупівлі згідно КЕКВ 22</w:t>
      </w:r>
      <w:r w:rsidR="00DF41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4F7521" w:rsidRPr="004F7521">
        <w:rPr>
          <w:rFonts w:ascii="Times New Roman" w:hAnsi="Times New Roman" w:cs="Times New Roman"/>
          <w:color w:val="000000" w:themeColor="text1"/>
          <w:sz w:val="28"/>
          <w:szCs w:val="28"/>
        </w:rPr>
        <w:t>Послуги з поточного ремонту та обслуговування комп’ютерної та організаційної техніки (поточний ремонт принтерів, багатофункціональних пристроїв, відновлення (регенерація) та заправка картриджів)</w:t>
      </w:r>
      <w:r w:rsidR="004F7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F7521" w:rsidRPr="004F7521">
        <w:rPr>
          <w:rFonts w:ascii="Times New Roman" w:hAnsi="Times New Roman" w:cs="Times New Roman"/>
          <w:color w:val="000000" w:themeColor="text1"/>
          <w:sz w:val="28"/>
          <w:szCs w:val="28"/>
        </w:rPr>
        <w:t>код ДК 021:2015 50310000-1 Технічне обслуговування і ремонт офісної техніки</w:t>
      </w:r>
      <w:r w:rsidR="004F75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7521">
        <w:rPr>
          <w:rFonts w:ascii="Times New Roman" w:hAnsi="Times New Roman" w:cs="Times New Roman"/>
          <w:color w:val="000000" w:themeColor="text1"/>
        </w:rPr>
        <w:t xml:space="preserve"> </w:t>
      </w:r>
      <w:r w:rsidR="000E1EE9">
        <w:rPr>
          <w:rFonts w:ascii="Times New Roman" w:hAnsi="Times New Roman" w:cs="Times New Roman"/>
          <w:sz w:val="28"/>
          <w:szCs w:val="28"/>
        </w:rPr>
        <w:t xml:space="preserve">сформована </w:t>
      </w:r>
      <w:r w:rsidR="000E1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 кошторису Другого апеляційного адміністративного суду  на 202</w:t>
      </w:r>
      <w:r w:rsid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</w:t>
      </w:r>
      <w:r w:rsidR="00082E54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</w:t>
      </w:r>
      <w:r w:rsidR="00082E54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E1EE9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середньої </w:t>
      </w:r>
      <w:r w:rsidR="00082E54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ринкової </w:t>
      </w:r>
      <w:r w:rsidR="000E1EE9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ціни </w:t>
      </w:r>
      <w:r w:rsidR="00082E54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357C69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аналогічних послуг</w:t>
      </w:r>
      <w:r w:rsidR="004B7C71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B60F8C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становить </w:t>
      </w:r>
      <w:r w:rsidR="00F63042" w:rsidRPr="00F63042">
        <w:rPr>
          <w:rFonts w:ascii="Times New Roman" w:hAnsi="Times New Roman" w:cs="Times New Roman"/>
          <w:bCs/>
          <w:sz w:val="28"/>
          <w:szCs w:val="28"/>
        </w:rPr>
        <w:t>139 482</w:t>
      </w:r>
      <w:r w:rsidR="00F63042" w:rsidRPr="00F63042">
        <w:rPr>
          <w:rFonts w:ascii="Times New Roman" w:hAnsi="Times New Roman" w:cs="Times New Roman"/>
          <w:sz w:val="28"/>
          <w:szCs w:val="28"/>
        </w:rPr>
        <w:t>,00 грн. (сто тридцять дев’ять тисяч чотириста вісімдесят дві гривні 00 копійок).</w:t>
      </w:r>
    </w:p>
    <w:p w14:paraId="5672FE31" w14:textId="3EB49B2C" w:rsidR="002E4547" w:rsidRPr="004F7521" w:rsidRDefault="00482548" w:rsidP="004F7521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81671C" w14:textId="2DD041AB" w:rsidR="005C2BF9" w:rsidRPr="002E4547" w:rsidRDefault="005C2BF9">
      <w:pPr>
        <w:rPr>
          <w:rFonts w:ascii="Times New Roman" w:hAnsi="Times New Roman" w:cs="Times New Roman"/>
        </w:rPr>
      </w:pPr>
    </w:p>
    <w:sectPr w:rsidR="005C2BF9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01CAC"/>
    <w:rsid w:val="00076BC2"/>
    <w:rsid w:val="00082E54"/>
    <w:rsid w:val="000E1EE9"/>
    <w:rsid w:val="000E66A4"/>
    <w:rsid w:val="001608FC"/>
    <w:rsid w:val="001B5210"/>
    <w:rsid w:val="00236C9B"/>
    <w:rsid w:val="00265C9C"/>
    <w:rsid w:val="00285524"/>
    <w:rsid w:val="00292B2B"/>
    <w:rsid w:val="002C4262"/>
    <w:rsid w:val="002D39C4"/>
    <w:rsid w:val="002E4547"/>
    <w:rsid w:val="003074CD"/>
    <w:rsid w:val="003546C5"/>
    <w:rsid w:val="00357C69"/>
    <w:rsid w:val="003C446E"/>
    <w:rsid w:val="00482548"/>
    <w:rsid w:val="00492C2D"/>
    <w:rsid w:val="004B7C71"/>
    <w:rsid w:val="004D6B39"/>
    <w:rsid w:val="004E16C2"/>
    <w:rsid w:val="004F7521"/>
    <w:rsid w:val="00513945"/>
    <w:rsid w:val="005C2BF9"/>
    <w:rsid w:val="005C37FC"/>
    <w:rsid w:val="00753949"/>
    <w:rsid w:val="0077785C"/>
    <w:rsid w:val="0080772B"/>
    <w:rsid w:val="00866E6D"/>
    <w:rsid w:val="009A33ED"/>
    <w:rsid w:val="00A24186"/>
    <w:rsid w:val="00A90669"/>
    <w:rsid w:val="00AC0662"/>
    <w:rsid w:val="00B3131F"/>
    <w:rsid w:val="00B60F8C"/>
    <w:rsid w:val="00C01AAA"/>
    <w:rsid w:val="00C770FB"/>
    <w:rsid w:val="00D463E3"/>
    <w:rsid w:val="00D82C65"/>
    <w:rsid w:val="00DF412A"/>
    <w:rsid w:val="00EB039C"/>
    <w:rsid w:val="00EB72C2"/>
    <w:rsid w:val="00EF30B9"/>
    <w:rsid w:val="00F35BBE"/>
    <w:rsid w:val="00F63042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3</cp:revision>
  <cp:lastPrinted>2025-05-19T13:09:00Z</cp:lastPrinted>
  <dcterms:created xsi:type="dcterms:W3CDTF">2025-05-19T12:41:00Z</dcterms:created>
  <dcterms:modified xsi:type="dcterms:W3CDTF">2025-05-19T13:09:00Z</dcterms:modified>
</cp:coreProperties>
</file>