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4C96D" w14:textId="189C6949" w:rsidR="002E4547" w:rsidRPr="005A23CC" w:rsidRDefault="005A23CC" w:rsidP="005A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33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відділу інформаційно-технічного </w:t>
      </w:r>
      <w:proofErr w:type="spellStart"/>
      <w:r w:rsidRPr="00933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забезбечення</w:t>
      </w:r>
      <w:proofErr w:type="spellEnd"/>
      <w:r w:rsidRPr="00933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Другого апеляційного адміністративного суду відповідно до пункту 4' постанови Кабінету Міністрів України від 11.10.2016 № 710 «Про ефективне використання державних коштів» (зі змінами)</w:t>
      </w:r>
      <w:r w:rsidRPr="00933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</w:p>
    <w:p w14:paraId="258ACFEE" w14:textId="690AFF6B" w:rsidR="002E4547" w:rsidRPr="003D0C83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0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Назва предмета закупівлі: </w:t>
      </w:r>
      <w:r w:rsidR="003D0C83" w:rsidRPr="003D0C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Папір А4 </w:t>
      </w:r>
      <w:r w:rsidRPr="003D0C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(код ДК 021:2015</w:t>
      </w:r>
      <w:r w:rsidR="00063F0F" w:rsidRPr="003D0C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21F09" w:rsidRPr="003D0C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30190000-7 </w:t>
      </w:r>
      <w:r w:rsidRPr="003D0C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Офісне устаткування та приладдя різне).</w:t>
      </w:r>
    </w:p>
    <w:p w14:paraId="75556419" w14:textId="46084EFD" w:rsidR="005A23CC" w:rsidRPr="00CD26E3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uk-UA"/>
        </w:rPr>
      </w:pP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Вид та ідентифікат</w:t>
      </w:r>
      <w:bookmarkStart w:id="0" w:name="_GoBack"/>
      <w:bookmarkEnd w:id="0"/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ор закупівлі: 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відкриті торги</w:t>
      </w:r>
      <w:r w:rsidR="00063F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особливостями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CD26E3" w:rsidRPr="00CD26E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CD26E3" w:rsidRPr="00CD26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UA-2025-10-10-008675-a</w:t>
      </w:r>
      <w:r w:rsidR="005A23CC" w:rsidRPr="00CD26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7AF59D1" w14:textId="2CCDFC50" w:rsidR="002266A4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технічних та якісних характеристик предмета закупівлі: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63D403A5" w14:textId="570220C0" w:rsidR="002D39C4" w:rsidRDefault="002E4547" w:rsidP="002266A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Технічні та якісні характеристики предмета закупівлі визначено з урахуванням реальних потреб</w:t>
      </w:r>
      <w:r w:rsid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53949" w:rsidRP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Другого апеляційного адміністративного суд</w:t>
      </w:r>
      <w:r w:rsid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866E6D" w:rsidRPr="00866E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866E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користуванні папером</w:t>
      </w:r>
      <w:r w:rsid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5C4637F6" w14:textId="6748A710" w:rsidR="002E4547" w:rsidRDefault="00753949" w:rsidP="0092626B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Виходячи з</w:t>
      </w:r>
      <w:r w:rsidR="002E4547"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оптимального співвідношення ціни та якості</w:t>
      </w:r>
      <w:r w:rsid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паперу різних торгівельних марок, які були придбані </w:t>
      </w:r>
      <w:r w:rsidR="000E66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судом </w:t>
      </w:r>
      <w:r w:rsid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раніше та були перевірені в роботі з офісною технікою суду, а саме </w:t>
      </w:r>
      <w:r w:rsidR="002D39C4"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копіювальни</w:t>
      </w:r>
      <w:r w:rsidR="000E66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</w:t>
      </w:r>
      <w:r w:rsidR="002D39C4"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факсимільни</w:t>
      </w:r>
      <w:r w:rsidR="000E66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</w:t>
      </w:r>
      <w:r w:rsidR="002D39C4"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апарат</w:t>
      </w:r>
      <w:r w:rsidR="000E66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ами</w:t>
      </w:r>
      <w:r w:rsidR="002D39C4"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принтер</w:t>
      </w:r>
      <w:r w:rsidR="000E66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ами</w:t>
      </w:r>
      <w:r w:rsid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</w:t>
      </w:r>
      <w:r w:rsidR="002E4547"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апір повинен бути багатоцільовим</w:t>
      </w:r>
      <w:r w:rsid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відповідати таким</w:t>
      </w:r>
      <w:r w:rsidR="002E4547"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якісним </w:t>
      </w:r>
      <w:r w:rsidR="002E4547"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характеристик</w:t>
      </w:r>
      <w:r w:rsid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</w:t>
      </w:r>
      <w:r w:rsidR="002E4547"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693DF0F1" w14:textId="50AC05DB" w:rsidR="003D0C83" w:rsidRPr="003D0C83" w:rsidRDefault="003D0C83" w:rsidP="003D0C8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0C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Папір А4 </w:t>
      </w:r>
      <w:r w:rsidRPr="003D0C8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(80 г/м²</w:t>
      </w:r>
      <w:r w:rsidRPr="003D0C8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)</w:t>
      </w:r>
    </w:p>
    <w:p w14:paraId="438C6405" w14:textId="6940AAC8" w:rsidR="003D0C83" w:rsidRPr="003D0C83" w:rsidRDefault="00A66172" w:rsidP="003D0C83">
      <w:pPr>
        <w:spacing w:before="120"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661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="003D0C83" w:rsidRPr="003D0C83">
        <w:rPr>
          <w:rFonts w:ascii="Times New Roman" w:hAnsi="Times New Roman" w:cs="Times New Roman"/>
          <w:sz w:val="28"/>
          <w:szCs w:val="28"/>
        </w:rPr>
        <w:t>Формат паперу</w:t>
      </w:r>
      <w:r w:rsidR="003D0C83">
        <w:rPr>
          <w:rFonts w:ascii="Times New Roman" w:hAnsi="Times New Roman" w:cs="Times New Roman"/>
          <w:sz w:val="28"/>
          <w:szCs w:val="28"/>
        </w:rPr>
        <w:t xml:space="preserve">: </w:t>
      </w:r>
      <w:r w:rsidR="003D0C83" w:rsidRPr="003D0C83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А4 (210х297 мм);</w:t>
      </w:r>
    </w:p>
    <w:p w14:paraId="067ADF05" w14:textId="56DA98AD" w:rsidR="00A66172" w:rsidRPr="00A66172" w:rsidRDefault="003D0C83" w:rsidP="003D0C83">
      <w:pPr>
        <w:spacing w:before="120"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="00A66172" w:rsidRPr="00A661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Щільність аркуша: 80±4 грам на квадратний метр (ISO 536);</w:t>
      </w:r>
    </w:p>
    <w:p w14:paraId="32CA832E" w14:textId="359FD5EE" w:rsidR="00A66172" w:rsidRPr="00A66172" w:rsidRDefault="003D0C83" w:rsidP="003D0C83">
      <w:pPr>
        <w:spacing w:before="120"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A66172" w:rsidRPr="00A661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Товщина аркуша: від 103 мікрометрів (ISO 534);</w:t>
      </w:r>
    </w:p>
    <w:p w14:paraId="1E1756AD" w14:textId="32B6C7AD" w:rsidR="00A66172" w:rsidRPr="00A66172" w:rsidRDefault="003D0C83" w:rsidP="003D0C83">
      <w:pPr>
        <w:spacing w:before="120"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A66172" w:rsidRPr="00A661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Непрозорість паперу: від 91% (ISO 2471);</w:t>
      </w:r>
    </w:p>
    <w:p w14:paraId="417C7F87" w14:textId="079B1CB4" w:rsidR="00B53496" w:rsidRDefault="003D0C83" w:rsidP="003D0C83">
      <w:pPr>
        <w:spacing w:before="120"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A66172" w:rsidRPr="00A661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B53496" w:rsidRPr="00B53496">
        <w:rPr>
          <w:rFonts w:eastAsia="Calibri"/>
          <w:lang w:eastAsia="zh-CN"/>
        </w:rPr>
        <w:t xml:space="preserve"> </w:t>
      </w:r>
      <w:r w:rsidR="00B53496" w:rsidRPr="00B534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Колір</w:t>
      </w:r>
      <w:r w:rsidR="00B53496" w:rsidRPr="00B534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білий</w:t>
      </w:r>
      <w:r w:rsidR="00B534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359B32AA" w14:textId="645AB9E9" w:rsidR="003D0C83" w:rsidRDefault="00B53496" w:rsidP="003D0C83">
      <w:pPr>
        <w:spacing w:before="120"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</w:t>
      </w:r>
      <w:r w:rsidR="00A66172" w:rsidRPr="00A661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Білизна аркуша: від 146% (ISO 11475);</w:t>
      </w:r>
    </w:p>
    <w:p w14:paraId="747CDE15" w14:textId="2BE5F2EB" w:rsidR="002D39C4" w:rsidRPr="003D0C83" w:rsidRDefault="00B53496" w:rsidP="003D0C83">
      <w:pPr>
        <w:spacing w:before="120"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7</w:t>
      </w:r>
      <w:r w:rsidR="00A66172" w:rsidRPr="003D0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 Кількість аркушів в пачці: 500 шт.</w:t>
      </w:r>
    </w:p>
    <w:p w14:paraId="1ECE8CD0" w14:textId="25A3F4CC" w:rsidR="002D39C4" w:rsidRDefault="002E4547" w:rsidP="003D0C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розміру бюджетного призначення, очікуваної вартості предмета закупівлі: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55D3C506" w14:textId="2FD8C0C7" w:rsidR="00A90669" w:rsidRDefault="00A90669" w:rsidP="002266A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155 Закону України «Про судоустрій та статус суддів» невід’ємною частиною належної роботи суду, суддів та судового процесу є організаційне забезпечення роботи суду, що включає в себе, у тому числі, належне забезпечення товарами та послугами.</w:t>
      </w:r>
    </w:p>
    <w:p w14:paraId="2968635E" w14:textId="2FD3D649" w:rsidR="002266A4" w:rsidRDefault="002266A4" w:rsidP="002266A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Необхідність придбання зазначеної кількості паперу зумовлена специфікою роботи суду, що здійснюється в паперовому вигляді для належного функціонування  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судового процесу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ення 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працівниками апарату суду робот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з документального забезпечення, 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кадрової,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статистичної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аналітичної,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інформаційно-технічної, договірної, господарської 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відділів, 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відповідей на запити, звернення громадян та учасників судового процесу та викон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ання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завдан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ь </w:t>
      </w:r>
      <w:r w:rsidRPr="001B52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Другого апеляційного адміністративного суду</w:t>
      </w:r>
      <w:r w:rsidRPr="00FA29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1E79A8B" w14:textId="3D7D63D8" w:rsidR="002D39C4" w:rsidRPr="00A53166" w:rsidRDefault="001608FC" w:rsidP="002266A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531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Для якісного планування торгів (тендеру) проведено моніторинг ринкових цін на папір зазначеної якості, </w:t>
      </w:r>
      <w:r w:rsidR="002D39C4" w:rsidRPr="00A531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здійснено аналіз фактичного використання паперу для друку суддями</w:t>
      </w:r>
      <w:r w:rsidR="00811AA3" w:rsidRPr="00A531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працівниками апарату</w:t>
      </w:r>
      <w:r w:rsidRPr="00A531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Start w:id="1" w:name="_Hlk128996261"/>
      <w:r w:rsidRPr="00A531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Другого апеляційного адміністративного </w:t>
      </w:r>
      <w:bookmarkEnd w:id="1"/>
      <w:r w:rsidR="002D39C4" w:rsidRPr="00A531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суду та визначено реальну потребу в закупівлі</w:t>
      </w:r>
      <w:r w:rsidR="00C770FB" w:rsidRPr="00A531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D0C83" w:rsidRPr="00A53166">
        <w:rPr>
          <w:rFonts w:ascii="Times New Roman" w:hAnsi="Times New Roman" w:cs="Times New Roman"/>
          <w:sz w:val="28"/>
          <w:szCs w:val="28"/>
          <w:lang w:eastAsia="ru-RU"/>
        </w:rPr>
        <w:t xml:space="preserve">паперу А4 </w:t>
      </w:r>
      <w:r w:rsidR="003D0C83" w:rsidRPr="00A5316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 кількості 2000 пачок</w:t>
      </w:r>
      <w:r w:rsidR="00987749" w:rsidRPr="00A531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893347C" w14:textId="3146AC2F" w:rsidR="00811AA3" w:rsidRPr="002E4547" w:rsidRDefault="00811AA3" w:rsidP="002266A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Очікувана вартість предмета закупівлі визначена з урахуванням пункту 1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 275, а саме здійснено пошук, збір та аналіз загальнодоступної інформації про ціну в мережі Інтернет, зокрема </w:t>
      </w:r>
      <w:r w:rsidR="008B214E" w:rsidRPr="008B21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</w:t>
      </w:r>
      <w:r w:rsidR="008B2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електронній системі </w:t>
      </w:r>
      <w:proofErr w:type="spellStart"/>
      <w:r w:rsidR="008B2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закупівель</w:t>
      </w:r>
      <w:proofErr w:type="spellEnd"/>
      <w:r w:rsidR="008B2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proofErr w:type="spellStart"/>
      <w:r w:rsidR="008B214E" w:rsidRPr="008B2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Prozorro</w:t>
      </w:r>
      <w:proofErr w:type="spellEnd"/>
      <w:r w:rsidR="008B2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моніторинг комерційних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цінових пропозицій на сайтах у відкритому доступі мережі Інтернет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32515044" w14:textId="73AC3063" w:rsidR="00811AA3" w:rsidRPr="00082E54" w:rsidRDefault="00811AA3" w:rsidP="002266A4">
      <w:pPr>
        <w:spacing w:after="150" w:line="240" w:lineRule="auto"/>
        <w:ind w:firstLine="708"/>
        <w:jc w:val="both"/>
        <w:rPr>
          <w:rFonts w:ascii="Segoe UI" w:hAnsi="Segoe UI" w:cs="Segoe UI"/>
          <w:color w:val="212529"/>
          <w:sz w:val="21"/>
          <w:szCs w:val="21"/>
          <w:shd w:val="clear" w:color="auto" w:fill="FFFFFF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Очікувана вартість предмета закупівлі згідно КЕКВ 2210 </w:t>
      </w:r>
      <w:r w:rsidR="00A53166" w:rsidRPr="00A53166">
        <w:rPr>
          <w:rFonts w:ascii="Times New Roman" w:hAnsi="Times New Roman" w:cs="Times New Roman"/>
          <w:sz w:val="28"/>
          <w:szCs w:val="28"/>
          <w:lang w:eastAsia="ru-RU"/>
        </w:rPr>
        <w:t>Папір А4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(код ДК 021:2015</w:t>
      </w:r>
      <w:r w:rsidR="00063F0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B21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30190000-7 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Офісне</w:t>
      </w:r>
      <w:r w:rsidR="008B21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устаткування та приладдя різне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сформована</w:t>
      </w:r>
      <w:r w:rsidR="009262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виходячи із </w:t>
      </w:r>
      <w:r w:rsidRPr="00082E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затвердженого кошторису Другого апеляційного адміністративного суду  на 202</w:t>
      </w:r>
      <w:r w:rsidR="00A531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082E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рік, фактичної потреби, середньої ринкової ціни для даної групи товарів та </w:t>
      </w:r>
      <w:r w:rsidR="008B21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становить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53166">
        <w:rPr>
          <w:rFonts w:ascii="Times New Roman" w:hAnsi="Times New Roman" w:cs="Times New Roman"/>
          <w:bCs/>
          <w:sz w:val="28"/>
          <w:szCs w:val="28"/>
        </w:rPr>
        <w:t>30</w:t>
      </w:r>
      <w:r w:rsidR="003C7419">
        <w:rPr>
          <w:rFonts w:ascii="Times New Roman" w:hAnsi="Times New Roman" w:cs="Times New Roman"/>
          <w:bCs/>
          <w:sz w:val="28"/>
          <w:szCs w:val="28"/>
        </w:rPr>
        <w:t>4</w:t>
      </w:r>
      <w:r w:rsidR="00A531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3496">
        <w:rPr>
          <w:rFonts w:ascii="Times New Roman" w:hAnsi="Times New Roman" w:cs="Times New Roman"/>
          <w:bCs/>
          <w:sz w:val="28"/>
          <w:szCs w:val="28"/>
        </w:rPr>
        <w:t>0</w:t>
      </w:r>
      <w:r w:rsidR="00A53166">
        <w:rPr>
          <w:rFonts w:ascii="Times New Roman" w:hAnsi="Times New Roman" w:cs="Times New Roman"/>
          <w:bCs/>
          <w:sz w:val="28"/>
          <w:szCs w:val="28"/>
        </w:rPr>
        <w:t>00</w:t>
      </w:r>
      <w:r w:rsidR="00054F02" w:rsidRPr="00054F02">
        <w:rPr>
          <w:rFonts w:ascii="Times New Roman" w:hAnsi="Times New Roman" w:cs="Times New Roman"/>
          <w:sz w:val="28"/>
          <w:szCs w:val="28"/>
        </w:rPr>
        <w:t>,00 грн. (</w:t>
      </w:r>
      <w:r w:rsidR="00A53166">
        <w:rPr>
          <w:rFonts w:ascii="Times New Roman" w:hAnsi="Times New Roman" w:cs="Times New Roman"/>
          <w:sz w:val="28"/>
          <w:szCs w:val="28"/>
        </w:rPr>
        <w:t>триста</w:t>
      </w:r>
      <w:r w:rsidR="003C7419">
        <w:rPr>
          <w:rFonts w:ascii="Times New Roman" w:hAnsi="Times New Roman" w:cs="Times New Roman"/>
          <w:sz w:val="28"/>
          <w:szCs w:val="28"/>
        </w:rPr>
        <w:t xml:space="preserve"> чотири</w:t>
      </w:r>
      <w:r w:rsidR="00054F02" w:rsidRPr="00054F02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3C7419">
        <w:rPr>
          <w:rFonts w:ascii="Times New Roman" w:hAnsi="Times New Roman" w:cs="Times New Roman"/>
          <w:sz w:val="28"/>
          <w:szCs w:val="28"/>
        </w:rPr>
        <w:t>і</w:t>
      </w:r>
      <w:r w:rsidR="00054F02" w:rsidRPr="00054F02">
        <w:rPr>
          <w:rFonts w:ascii="Times New Roman" w:hAnsi="Times New Roman" w:cs="Times New Roman"/>
          <w:sz w:val="28"/>
          <w:szCs w:val="28"/>
        </w:rPr>
        <w:t xml:space="preserve"> гривень 00 копійок) з ПДВ.</w:t>
      </w:r>
    </w:p>
    <w:p w14:paraId="5672FE31" w14:textId="41F9D5FD" w:rsidR="002E4547" w:rsidRPr="002E4547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081671C" w14:textId="68F95609" w:rsidR="005C2BF9" w:rsidRDefault="005C2BF9">
      <w:pPr>
        <w:rPr>
          <w:rFonts w:ascii="Times New Roman" w:hAnsi="Times New Roman" w:cs="Times New Roman"/>
        </w:rPr>
      </w:pPr>
    </w:p>
    <w:p w14:paraId="40668677" w14:textId="38414BFD" w:rsidR="00A66172" w:rsidRDefault="00A66172">
      <w:pPr>
        <w:rPr>
          <w:rFonts w:ascii="Times New Roman" w:hAnsi="Times New Roman" w:cs="Times New Roman"/>
        </w:rPr>
      </w:pPr>
    </w:p>
    <w:p w14:paraId="54CF5A12" w14:textId="77777777" w:rsidR="00A66172" w:rsidRDefault="00A66172" w:rsidP="00A66172"/>
    <w:p w14:paraId="3C0CEAB3" w14:textId="77777777" w:rsidR="00A66172" w:rsidRPr="002E4547" w:rsidRDefault="00A66172">
      <w:pPr>
        <w:rPr>
          <w:rFonts w:ascii="Times New Roman" w:hAnsi="Times New Roman" w:cs="Times New Roman"/>
        </w:rPr>
      </w:pPr>
    </w:p>
    <w:sectPr w:rsidR="00A66172" w:rsidRPr="002E45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65F2A"/>
    <w:multiLevelType w:val="multilevel"/>
    <w:tmpl w:val="1D10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03948"/>
    <w:multiLevelType w:val="multilevel"/>
    <w:tmpl w:val="963CF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4F6A30"/>
    <w:multiLevelType w:val="hybridMultilevel"/>
    <w:tmpl w:val="36EC54A6"/>
    <w:lvl w:ilvl="0" w:tplc="2008552E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0" w:hanging="360"/>
      </w:pPr>
    </w:lvl>
    <w:lvl w:ilvl="2" w:tplc="0422001B" w:tentative="1">
      <w:start w:val="1"/>
      <w:numFmt w:val="lowerRoman"/>
      <w:lvlText w:val="%3."/>
      <w:lvlJc w:val="right"/>
      <w:pPr>
        <w:ind w:left="2380" w:hanging="180"/>
      </w:pPr>
    </w:lvl>
    <w:lvl w:ilvl="3" w:tplc="0422000F" w:tentative="1">
      <w:start w:val="1"/>
      <w:numFmt w:val="decimal"/>
      <w:lvlText w:val="%4."/>
      <w:lvlJc w:val="left"/>
      <w:pPr>
        <w:ind w:left="3100" w:hanging="360"/>
      </w:pPr>
    </w:lvl>
    <w:lvl w:ilvl="4" w:tplc="04220019" w:tentative="1">
      <w:start w:val="1"/>
      <w:numFmt w:val="lowerLetter"/>
      <w:lvlText w:val="%5."/>
      <w:lvlJc w:val="left"/>
      <w:pPr>
        <w:ind w:left="3820" w:hanging="360"/>
      </w:pPr>
    </w:lvl>
    <w:lvl w:ilvl="5" w:tplc="0422001B" w:tentative="1">
      <w:start w:val="1"/>
      <w:numFmt w:val="lowerRoman"/>
      <w:lvlText w:val="%6."/>
      <w:lvlJc w:val="right"/>
      <w:pPr>
        <w:ind w:left="4540" w:hanging="180"/>
      </w:pPr>
    </w:lvl>
    <w:lvl w:ilvl="6" w:tplc="0422000F" w:tentative="1">
      <w:start w:val="1"/>
      <w:numFmt w:val="decimal"/>
      <w:lvlText w:val="%7."/>
      <w:lvlJc w:val="left"/>
      <w:pPr>
        <w:ind w:left="5260" w:hanging="360"/>
      </w:pPr>
    </w:lvl>
    <w:lvl w:ilvl="7" w:tplc="04220019" w:tentative="1">
      <w:start w:val="1"/>
      <w:numFmt w:val="lowerLetter"/>
      <w:lvlText w:val="%8."/>
      <w:lvlJc w:val="left"/>
      <w:pPr>
        <w:ind w:left="5980" w:hanging="360"/>
      </w:pPr>
    </w:lvl>
    <w:lvl w:ilvl="8" w:tplc="0422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FC"/>
    <w:rsid w:val="00054F02"/>
    <w:rsid w:val="00063F0F"/>
    <w:rsid w:val="00076BC2"/>
    <w:rsid w:val="000E66A4"/>
    <w:rsid w:val="001608FC"/>
    <w:rsid w:val="001868F1"/>
    <w:rsid w:val="001B5210"/>
    <w:rsid w:val="002266A4"/>
    <w:rsid w:val="00236C9B"/>
    <w:rsid w:val="00292B2B"/>
    <w:rsid w:val="002D39C4"/>
    <w:rsid w:val="002E4547"/>
    <w:rsid w:val="00321F09"/>
    <w:rsid w:val="003546C5"/>
    <w:rsid w:val="003C7419"/>
    <w:rsid w:val="003D0C83"/>
    <w:rsid w:val="005462AF"/>
    <w:rsid w:val="005A23CC"/>
    <w:rsid w:val="005C2BF9"/>
    <w:rsid w:val="005C37FC"/>
    <w:rsid w:val="00616968"/>
    <w:rsid w:val="00753949"/>
    <w:rsid w:val="00754C00"/>
    <w:rsid w:val="00811AA3"/>
    <w:rsid w:val="00866E6D"/>
    <w:rsid w:val="008B214E"/>
    <w:rsid w:val="0092626B"/>
    <w:rsid w:val="00987749"/>
    <w:rsid w:val="009A5097"/>
    <w:rsid w:val="00A53166"/>
    <w:rsid w:val="00A66172"/>
    <w:rsid w:val="00A90669"/>
    <w:rsid w:val="00AC0662"/>
    <w:rsid w:val="00B03A72"/>
    <w:rsid w:val="00B3131F"/>
    <w:rsid w:val="00B53496"/>
    <w:rsid w:val="00C770FB"/>
    <w:rsid w:val="00CD26E3"/>
    <w:rsid w:val="00D463E3"/>
    <w:rsid w:val="00D53025"/>
    <w:rsid w:val="00D82C65"/>
    <w:rsid w:val="00EF5819"/>
    <w:rsid w:val="00F7026B"/>
    <w:rsid w:val="00FA29B5"/>
    <w:rsid w:val="00FA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B4AA"/>
  <w15:chartTrackingRefBased/>
  <w15:docId w15:val="{0A42C1A6-42D6-429F-B491-A606582C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4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54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E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E4547"/>
    <w:rPr>
      <w:b/>
      <w:bCs/>
    </w:rPr>
  </w:style>
  <w:style w:type="character" w:styleId="a5">
    <w:name w:val="Hyperlink"/>
    <w:basedOn w:val="a0"/>
    <w:uiPriority w:val="99"/>
    <w:semiHidden/>
    <w:unhideWhenUsed/>
    <w:rsid w:val="002E4547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7539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3949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2221</Words>
  <Characters>1266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Бурмістрова-Бережна К.С.</dc:creator>
  <cp:keywords/>
  <dc:description/>
  <cp:lastModifiedBy>Бурмістрова-Бережна К.С.</cp:lastModifiedBy>
  <cp:revision>4</cp:revision>
  <dcterms:created xsi:type="dcterms:W3CDTF">2025-10-10T10:52:00Z</dcterms:created>
  <dcterms:modified xsi:type="dcterms:W3CDTF">2025-10-10T11:09:00Z</dcterms:modified>
</cp:coreProperties>
</file>