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4C96D" w14:textId="689458B0" w:rsidR="002E4547" w:rsidRPr="0028743E" w:rsidRDefault="00933328" w:rsidP="0093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2874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відділу інформаційно-технічного </w:t>
      </w:r>
      <w:proofErr w:type="spellStart"/>
      <w:r w:rsidRPr="002874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забезбечення</w:t>
      </w:r>
      <w:proofErr w:type="spellEnd"/>
      <w:r w:rsidRPr="002874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Другого апеляційного адміністративного суду відповідно до пункту 4' постанови Кабінету Міністрів України від 11.10.2016 № 710 «Про ефективне використання державних коштів» (зі змінами)</w:t>
      </w:r>
      <w:r w:rsidR="002E4547" w:rsidRPr="002874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br/>
      </w:r>
    </w:p>
    <w:p w14:paraId="3A9B95E0" w14:textId="3F6202B8" w:rsidR="000160CF" w:rsidRPr="0028743E" w:rsidRDefault="002E4547" w:rsidP="00EE766D">
      <w:pPr>
        <w:pStyle w:val="2"/>
        <w:shd w:val="clear" w:color="auto" w:fill="FFFFFF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333333"/>
          <w:sz w:val="26"/>
          <w:szCs w:val="26"/>
        </w:rPr>
      </w:pPr>
      <w:r w:rsidRPr="0028743E">
        <w:rPr>
          <w:color w:val="000000"/>
          <w:sz w:val="26"/>
          <w:szCs w:val="26"/>
        </w:rPr>
        <w:t>Назва предмета закупівлі:</w:t>
      </w:r>
      <w:r w:rsidR="00001CAC" w:rsidRPr="0028743E">
        <w:rPr>
          <w:sz w:val="26"/>
          <w:szCs w:val="26"/>
        </w:rPr>
        <w:t xml:space="preserve"> </w:t>
      </w:r>
      <w:r w:rsidR="00A30369" w:rsidRPr="0028743E">
        <w:rPr>
          <w:b w:val="0"/>
          <w:bCs w:val="0"/>
          <w:sz w:val="26"/>
          <w:szCs w:val="26"/>
        </w:rPr>
        <w:t xml:space="preserve">Комутатор </w:t>
      </w:r>
      <w:bookmarkStart w:id="0" w:name="_GoBack"/>
      <w:bookmarkEnd w:id="0"/>
      <w:r w:rsidR="00A30369" w:rsidRPr="0028743E">
        <w:rPr>
          <w:b w:val="0"/>
          <w:bCs w:val="0"/>
          <w:sz w:val="26"/>
          <w:szCs w:val="26"/>
        </w:rPr>
        <w:t>мережевий, код ДК 021:2015: 32420000-3 — Мережеве обладнання</w:t>
      </w:r>
      <w:r w:rsidR="007D33F5" w:rsidRPr="0028743E">
        <w:rPr>
          <w:b w:val="0"/>
          <w:bCs w:val="0"/>
          <w:color w:val="000000"/>
          <w:sz w:val="26"/>
          <w:szCs w:val="26"/>
        </w:rPr>
        <w:t>.</w:t>
      </w:r>
    </w:p>
    <w:p w14:paraId="01134B8E" w14:textId="0E8A107F" w:rsidR="002E4547" w:rsidRPr="0028743E" w:rsidRDefault="002E4547" w:rsidP="002E454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2874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Вид та ідентифікатор закупівлі: </w:t>
      </w:r>
      <w:r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відкриті торги</w:t>
      </w:r>
      <w:r w:rsidR="007D33F5" w:rsidRPr="0028743E">
        <w:rPr>
          <w:color w:val="000000"/>
          <w:sz w:val="26"/>
          <w:szCs w:val="26"/>
        </w:rPr>
        <w:t xml:space="preserve"> </w:t>
      </w:r>
      <w:r w:rsidR="007D33F5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 особливостями</w:t>
      </w:r>
      <w:r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F01671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0653DF" w:rsidRPr="000653DF">
        <w:rPr>
          <w:rFonts w:ascii="Times New Roman" w:eastAsia="Times New Roman" w:hAnsi="Times New Roman" w:cs="Times New Roman"/>
          <w:sz w:val="26"/>
          <w:szCs w:val="26"/>
          <w:lang w:eastAsia="uk-UA"/>
        </w:rPr>
        <w:t>UA-2025-09-23-007354-a</w:t>
      </w:r>
      <w:r w:rsidR="000653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14:paraId="34CEE2B9" w14:textId="77777777" w:rsidR="004B7C71" w:rsidRPr="0028743E" w:rsidRDefault="002E4547" w:rsidP="009A33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2874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Обґрунтування технічних та якісних характеристик предмета закупівлі:</w:t>
      </w:r>
      <w:r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</w:p>
    <w:p w14:paraId="6DE3F716" w14:textId="12B03595" w:rsidR="00B27246" w:rsidRPr="0028743E" w:rsidRDefault="002E4547" w:rsidP="00B27246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Технічні та якісні характеристики предмета закупівлі визначено</w:t>
      </w:r>
      <w:r w:rsidR="00F01671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0267D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виходячи з</w:t>
      </w:r>
      <w:r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реальних потреб</w:t>
      </w:r>
      <w:r w:rsidR="00753949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Другого апеляційного адміністративного суду</w:t>
      </w:r>
      <w:r w:rsidR="00866E6D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 </w:t>
      </w:r>
      <w:r w:rsidR="00EF30B9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забезпеченні </w:t>
      </w:r>
      <w:r w:rsidR="00A30369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мережевим обладнанням</w:t>
      </w:r>
      <w:r w:rsidR="009A33ED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A30369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для об'єднання комп'ютерів та інших пристроїв в одну локальну мережу, а також для ефективного та безпечного пересилання даних між ними</w:t>
      </w:r>
      <w:r w:rsidR="00A30369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A30369" w:rsidRPr="0028743E">
        <w:rPr>
          <w:rFonts w:ascii="Arial" w:hAnsi="Arial" w:cs="Arial"/>
          <w:color w:val="001D35"/>
          <w:sz w:val="26"/>
          <w:szCs w:val="26"/>
          <w:shd w:val="clear" w:color="auto" w:fill="FFFFFF"/>
        </w:rPr>
        <w:t xml:space="preserve"> </w:t>
      </w:r>
    </w:p>
    <w:p w14:paraId="1ECE8CD0" w14:textId="25A3F4CC" w:rsidR="002D39C4" w:rsidRPr="0028743E" w:rsidRDefault="002E4547" w:rsidP="002E454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2874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Обґрунтування розміру бюджетного призначення, очікуваної вартості предмета закупівлі: </w:t>
      </w:r>
    </w:p>
    <w:p w14:paraId="557173A1" w14:textId="012AEEFE" w:rsidR="009A33ED" w:rsidRPr="0028743E" w:rsidRDefault="00A90669" w:rsidP="004B7C7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Відповідно до статті 155 Закону України «Про судоустрій та статус суддів» невід’ємною частиною належної роботи суду, суддів та судового процесу є організаційне забезпечення роботи суду, що включає в себе, у тому числі, належне забезпечення товарами та послугами.</w:t>
      </w:r>
    </w:p>
    <w:p w14:paraId="32501783" w14:textId="2CE3DFFA" w:rsidR="009A33ED" w:rsidRPr="0028743E" w:rsidRDefault="009A33ED" w:rsidP="004B7C7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Необхідність придбання зазначен</w:t>
      </w:r>
      <w:r w:rsidR="00EE766D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ого товару </w:t>
      </w:r>
      <w:r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зумовлена специфікою роботи суду, а саме, для належного функціонування  судового процесу, забезпечення працівниками апарату суду роботи з документального забезпечення, кадрової, статистичної, аналітичної, інформаційно-технічної, договірної, господарської роботи  та  інших завдань Другого апеляційного адміністративного суду. </w:t>
      </w:r>
    </w:p>
    <w:p w14:paraId="21E79A8B" w14:textId="3FFA79BD" w:rsidR="002D39C4" w:rsidRPr="0028743E" w:rsidRDefault="001608FC" w:rsidP="004B7C7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Для якісного планування торгів (тендеру) </w:t>
      </w:r>
      <w:r w:rsidR="00623152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визначено реальну потребу Другого апеляційного адміністративного суду в закупівлі </w:t>
      </w:r>
      <w:r w:rsidR="001C3BF4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п’яти</w:t>
      </w:r>
      <w:r w:rsidR="00623152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1C3BF4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мережевих комутаторів </w:t>
      </w:r>
      <w:r w:rsidR="00623152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  </w:t>
      </w:r>
      <w:r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моніторинг ринкових цін на </w:t>
      </w:r>
      <w:r w:rsidR="00623152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зазначені товари.</w:t>
      </w:r>
      <w:r w:rsidR="00EF30B9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</w:p>
    <w:p w14:paraId="0001BCF6" w14:textId="6F837BDF" w:rsidR="004E16C2" w:rsidRPr="0028743E" w:rsidRDefault="002E4547" w:rsidP="004B7C7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Очікувана вартість предмета закупівлі визначена з урахуванням пункту 1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 275, а саме здійснено пошук, збір та аналіз загальнодоступної інформації про ціну </w:t>
      </w:r>
      <w:r w:rsidR="00357C69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даних послуг </w:t>
      </w:r>
      <w:r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 мережі Інтернет, зокрема </w:t>
      </w:r>
      <w:r w:rsidR="003C446E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 електронній системі</w:t>
      </w:r>
      <w:r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державних </w:t>
      </w:r>
      <w:proofErr w:type="spellStart"/>
      <w:r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закупівель</w:t>
      </w:r>
      <w:proofErr w:type="spellEnd"/>
      <w:r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«</w:t>
      </w:r>
      <w:proofErr w:type="spellStart"/>
      <w:r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Prozorro</w:t>
      </w:r>
      <w:proofErr w:type="spellEnd"/>
      <w:r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»</w:t>
      </w:r>
      <w:r w:rsidR="00236C9B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</w:t>
      </w:r>
      <w:r w:rsidR="00285524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моніторинг комерційних</w:t>
      </w:r>
      <w:r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цінових пропозицій на сайтах у відкритому доступі мережі Інтернет</w:t>
      </w:r>
      <w:r w:rsidR="00B60F8C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</w:t>
      </w:r>
    </w:p>
    <w:p w14:paraId="6985CBF4" w14:textId="33DA5122" w:rsidR="0060267D" w:rsidRPr="0028743E" w:rsidRDefault="002E4547" w:rsidP="001C3BF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Очікувана вартість предмета закупівлі згідно КЕКВ 22</w:t>
      </w:r>
      <w:r w:rsidR="00EE766D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0 </w:t>
      </w:r>
      <w:r w:rsidR="001C3BF4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Комутатор мережевий, код ДК 021:2015: 32420000-3 — Мережеве обладнання</w:t>
      </w:r>
      <w:r w:rsidR="001C3BF4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0E1EE9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сформована</w:t>
      </w:r>
      <w:r w:rsidR="00F01671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0E1EE9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виходячи із затвердженого кошторису Другого апел</w:t>
      </w:r>
      <w:r w:rsidR="00826FF6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яційного адміністративного суду</w:t>
      </w:r>
      <w:r w:rsidR="000E1EE9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202</w:t>
      </w:r>
      <w:r w:rsidR="00027B89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</w:t>
      </w:r>
      <w:r w:rsidR="000E1EE9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рік, </w:t>
      </w:r>
      <w:r w:rsidR="00082E54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фактичної</w:t>
      </w:r>
      <w:r w:rsidR="000E1EE9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потреби</w:t>
      </w:r>
      <w:r w:rsidR="008B1A90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для забезпечення повноцінного функціонування суду</w:t>
      </w:r>
      <w:r w:rsidR="00082E54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0E1EE9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середньої </w:t>
      </w:r>
      <w:r w:rsidR="00082E54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ринкової </w:t>
      </w:r>
      <w:r w:rsidR="000E1EE9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ціни </w:t>
      </w:r>
      <w:r w:rsidR="00082E54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для </w:t>
      </w:r>
      <w:r w:rsidR="00357C69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аналогічних </w:t>
      </w:r>
      <w:r w:rsidR="008B1A90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товарів</w:t>
      </w:r>
      <w:r w:rsidR="004B7C71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</w:t>
      </w:r>
      <w:r w:rsidR="00B60F8C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становить </w:t>
      </w:r>
      <w:r w:rsidR="00D463E3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1C3BF4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96500</w:t>
      </w:r>
      <w:r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,00 гривень (</w:t>
      </w:r>
      <w:r w:rsidR="001C3BF4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дев'яносто шість тисяч п’ятсот  грн. 00 </w:t>
      </w:r>
      <w:proofErr w:type="spellStart"/>
      <w:r w:rsidR="001C3BF4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коп</w:t>
      </w:r>
      <w:proofErr w:type="spellEnd"/>
      <w:r w:rsidR="00082E54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)</w:t>
      </w:r>
      <w:r w:rsidR="00482548" w:rsidRPr="002874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sectPr w:rsidR="0060267D" w:rsidRPr="0028743E" w:rsidSect="0028743E">
      <w:pgSz w:w="11906" w:h="16838"/>
      <w:pgMar w:top="993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08"/>
        </w:tabs>
        <w:ind w:left="1287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8"/>
        </w:tabs>
        <w:ind w:left="1647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3" w15:restartNumberingAfterBreak="0">
    <w:nsid w:val="15465F2A"/>
    <w:multiLevelType w:val="multilevel"/>
    <w:tmpl w:val="1D10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803948"/>
    <w:multiLevelType w:val="multilevel"/>
    <w:tmpl w:val="963CF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D64469C"/>
    <w:multiLevelType w:val="hybridMultilevel"/>
    <w:tmpl w:val="7ED63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FC"/>
    <w:rsid w:val="00001CAC"/>
    <w:rsid w:val="000160CF"/>
    <w:rsid w:val="00027B89"/>
    <w:rsid w:val="000653DF"/>
    <w:rsid w:val="00076BC2"/>
    <w:rsid w:val="00082E54"/>
    <w:rsid w:val="000E1EE9"/>
    <w:rsid w:val="000E66A4"/>
    <w:rsid w:val="001608FC"/>
    <w:rsid w:val="001801BA"/>
    <w:rsid w:val="001B5210"/>
    <w:rsid w:val="001C3BF4"/>
    <w:rsid w:val="00236C9B"/>
    <w:rsid w:val="00285524"/>
    <w:rsid w:val="0028743E"/>
    <w:rsid w:val="00292B2B"/>
    <w:rsid w:val="002C4262"/>
    <w:rsid w:val="002D39C4"/>
    <w:rsid w:val="002E4547"/>
    <w:rsid w:val="003074CD"/>
    <w:rsid w:val="003546C5"/>
    <w:rsid w:val="00357C69"/>
    <w:rsid w:val="003C0BDA"/>
    <w:rsid w:val="003C2882"/>
    <w:rsid w:val="003C446E"/>
    <w:rsid w:val="004618AF"/>
    <w:rsid w:val="00482548"/>
    <w:rsid w:val="00492C2D"/>
    <w:rsid w:val="004B7C71"/>
    <w:rsid w:val="004D6B39"/>
    <w:rsid w:val="004E0328"/>
    <w:rsid w:val="004E16C2"/>
    <w:rsid w:val="00513945"/>
    <w:rsid w:val="00571604"/>
    <w:rsid w:val="005C2BF9"/>
    <w:rsid w:val="005C37FC"/>
    <w:rsid w:val="005E7938"/>
    <w:rsid w:val="0060267D"/>
    <w:rsid w:val="00623152"/>
    <w:rsid w:val="00654EB5"/>
    <w:rsid w:val="006E726E"/>
    <w:rsid w:val="00753949"/>
    <w:rsid w:val="007D33F5"/>
    <w:rsid w:val="007D7B29"/>
    <w:rsid w:val="0080772B"/>
    <w:rsid w:val="00826FF6"/>
    <w:rsid w:val="00866E6D"/>
    <w:rsid w:val="008B1A90"/>
    <w:rsid w:val="00933328"/>
    <w:rsid w:val="009A33ED"/>
    <w:rsid w:val="00A24186"/>
    <w:rsid w:val="00A30369"/>
    <w:rsid w:val="00A67643"/>
    <w:rsid w:val="00A90669"/>
    <w:rsid w:val="00AC0662"/>
    <w:rsid w:val="00AC4E18"/>
    <w:rsid w:val="00B27246"/>
    <w:rsid w:val="00B3131F"/>
    <w:rsid w:val="00B60F8C"/>
    <w:rsid w:val="00C01AAA"/>
    <w:rsid w:val="00C770FB"/>
    <w:rsid w:val="00CD3ECB"/>
    <w:rsid w:val="00D463E3"/>
    <w:rsid w:val="00D82C65"/>
    <w:rsid w:val="00D94A58"/>
    <w:rsid w:val="00DF412A"/>
    <w:rsid w:val="00E10976"/>
    <w:rsid w:val="00EB039C"/>
    <w:rsid w:val="00EB72C2"/>
    <w:rsid w:val="00EE766D"/>
    <w:rsid w:val="00EF30B9"/>
    <w:rsid w:val="00F01671"/>
    <w:rsid w:val="00F638A6"/>
    <w:rsid w:val="00FA29B5"/>
    <w:rsid w:val="00FA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B4AA"/>
  <w15:chartTrackingRefBased/>
  <w15:docId w15:val="{0A42C1A6-42D6-429F-B491-A606582C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45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454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E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E4547"/>
    <w:rPr>
      <w:b/>
      <w:bCs/>
    </w:rPr>
  </w:style>
  <w:style w:type="character" w:styleId="a5">
    <w:name w:val="Hyperlink"/>
    <w:basedOn w:val="a0"/>
    <w:uiPriority w:val="99"/>
    <w:semiHidden/>
    <w:unhideWhenUsed/>
    <w:rsid w:val="002E4547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75394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53949"/>
    <w:pPr>
      <w:widowControl w:val="0"/>
      <w:shd w:val="clear" w:color="auto" w:fill="FFFFFF"/>
      <w:spacing w:after="0" w:line="331" w:lineRule="exact"/>
      <w:jc w:val="both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link w:val="a7"/>
    <w:uiPriority w:val="34"/>
    <w:qFormat/>
    <w:rsid w:val="009A33E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qaclassifiertype">
    <w:name w:val="qa_classifier_type"/>
    <w:basedOn w:val="a0"/>
    <w:rsid w:val="007D33F5"/>
  </w:style>
  <w:style w:type="character" w:customStyle="1" w:styleId="qaclassifierdk">
    <w:name w:val="qa_classifier_dk"/>
    <w:basedOn w:val="a0"/>
    <w:rsid w:val="007D33F5"/>
  </w:style>
  <w:style w:type="character" w:customStyle="1" w:styleId="qaclassifierdescr">
    <w:name w:val="qa_classifier_descr"/>
    <w:basedOn w:val="a0"/>
    <w:rsid w:val="007D33F5"/>
  </w:style>
  <w:style w:type="character" w:customStyle="1" w:styleId="qaclassifierdescrcode">
    <w:name w:val="qa_classifier_descr_code"/>
    <w:basedOn w:val="a0"/>
    <w:rsid w:val="007D33F5"/>
  </w:style>
  <w:style w:type="character" w:customStyle="1" w:styleId="qaclassifierdescrprimary">
    <w:name w:val="qa_classifier_descr_primary"/>
    <w:basedOn w:val="a0"/>
    <w:rsid w:val="007D33F5"/>
  </w:style>
  <w:style w:type="character" w:customStyle="1" w:styleId="a7">
    <w:name w:val="Абзац списка Знак"/>
    <w:link w:val="a6"/>
    <w:uiPriority w:val="34"/>
    <w:locked/>
    <w:rsid w:val="0060267D"/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1807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Бурмістрова-Бережна К.С.</dc:creator>
  <cp:keywords/>
  <dc:description/>
  <cp:lastModifiedBy>Бурмістрова-Бережна К.С.</cp:lastModifiedBy>
  <cp:revision>3</cp:revision>
  <cp:lastPrinted>2025-05-19T13:04:00Z</cp:lastPrinted>
  <dcterms:created xsi:type="dcterms:W3CDTF">2025-09-23T09:34:00Z</dcterms:created>
  <dcterms:modified xsi:type="dcterms:W3CDTF">2025-09-23T10:21:00Z</dcterms:modified>
</cp:coreProperties>
</file>