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C96D" w14:textId="223E82F2" w:rsidR="002E4547" w:rsidRPr="002E4547" w:rsidRDefault="00CB6B0C" w:rsidP="00CB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33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відділу інформаційно-технічного забезбечення Другого апеляційного адміністративного суду відповідно до пункту 4' постанови Кабінету Міністрів України від 11.10.2016 № 710 «Про ефективне використання державних коштів» (зі змінами)</w:t>
      </w:r>
      <w:r w:rsidR="002E4547" w:rsidRPr="002E45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58ACFEE" w14:textId="702A271C" w:rsidR="002E4547" w:rsidRPr="00690F45" w:rsidRDefault="002E4547" w:rsidP="002A03B1">
      <w:pPr>
        <w:pStyle w:val="2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2E4547">
        <w:rPr>
          <w:color w:val="000000"/>
          <w:sz w:val="28"/>
          <w:szCs w:val="28"/>
        </w:rPr>
        <w:t>Назва предмета закупівлі:</w:t>
      </w:r>
      <w:r w:rsidR="00690F45">
        <w:rPr>
          <w:color w:val="000000"/>
          <w:sz w:val="28"/>
          <w:szCs w:val="28"/>
        </w:rPr>
        <w:t xml:space="preserve"> </w:t>
      </w:r>
      <w:r w:rsidR="00A811B8" w:rsidRPr="00A811B8">
        <w:rPr>
          <w:sz w:val="28"/>
          <w:szCs w:val="28"/>
        </w:rPr>
        <w:t xml:space="preserve">пально-мастильні матеріали (талони): </w:t>
      </w:r>
      <w:r w:rsidR="00A811B8">
        <w:rPr>
          <w:sz w:val="28"/>
          <w:szCs w:val="28"/>
        </w:rPr>
        <w:t>д</w:t>
      </w:r>
      <w:r w:rsidR="00A811B8" w:rsidRPr="00A811B8">
        <w:rPr>
          <w:sz w:val="28"/>
          <w:szCs w:val="28"/>
        </w:rPr>
        <w:t xml:space="preserve">изельне паливо (Євро5), </w:t>
      </w:r>
      <w:r w:rsidR="00A811B8">
        <w:rPr>
          <w:sz w:val="28"/>
          <w:szCs w:val="28"/>
        </w:rPr>
        <w:t>б</w:t>
      </w:r>
      <w:r w:rsidR="00A811B8" w:rsidRPr="00A811B8">
        <w:rPr>
          <w:sz w:val="28"/>
          <w:szCs w:val="28"/>
        </w:rPr>
        <w:t>ензин А-95 (Євро5</w:t>
      </w:r>
      <w:r w:rsidR="00A922B4">
        <w:rPr>
          <w:sz w:val="28"/>
          <w:szCs w:val="28"/>
        </w:rPr>
        <w:t xml:space="preserve">), </w:t>
      </w:r>
      <w:r w:rsidR="00A922B4" w:rsidRPr="00A922B4">
        <w:rPr>
          <w:sz w:val="28"/>
          <w:szCs w:val="28"/>
        </w:rPr>
        <w:t>код ДК 021:2015 09130000-9 Нафта і дистиляти</w:t>
      </w:r>
      <w:r w:rsidR="00A922B4">
        <w:rPr>
          <w:sz w:val="28"/>
          <w:szCs w:val="28"/>
        </w:rPr>
        <w:t>.</w:t>
      </w:r>
      <w:bookmarkStart w:id="0" w:name="_GoBack"/>
      <w:bookmarkEnd w:id="0"/>
    </w:p>
    <w:p w14:paraId="16BBF524" w14:textId="4A2914E0" w:rsidR="00A45ED1" w:rsidRDefault="002E4547" w:rsidP="002E4547">
      <w:pPr>
        <w:spacing w:after="150" w:line="240" w:lineRule="auto"/>
        <w:jc w:val="both"/>
        <w:rPr>
          <w:rFonts w:ascii="Arial" w:hAnsi="Arial" w:cs="Arial"/>
          <w:b/>
          <w:bCs/>
          <w:color w:val="2070D1"/>
          <w:shd w:val="clear" w:color="auto" w:fill="F8F8F8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Вид та ідентифікатор закупівлі:</w:t>
      </w:r>
      <w:r w:rsidR="00A8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запит (ціни) пропозицій, </w:t>
      </w: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="00A811B8" w:rsidRPr="00A81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UA-2025-10-27-010674-a</w:t>
      </w:r>
      <w:r w:rsidR="00A45ED1">
        <w:rPr>
          <w:rFonts w:ascii="Times New Roman" w:hAnsi="Times New Roman" w:cs="Times New Roman"/>
          <w:sz w:val="28"/>
          <w:szCs w:val="28"/>
        </w:rPr>
        <w:t>.</w:t>
      </w:r>
    </w:p>
    <w:p w14:paraId="72ED1634" w14:textId="38F47F14" w:rsidR="00690F45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технічних та якісних характеристик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3D403A5" w14:textId="200FB025" w:rsidR="002D39C4" w:rsidRDefault="002E4547" w:rsidP="00690F4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 та якісні характеристики предмета закупівлі визначено з урахуванням</w:t>
      </w:r>
      <w:r w:rsidR="00CB6B0C" w:rsidRPr="00CB6B0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66E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112256" w:rsidRP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придбанні </w:t>
      </w:r>
      <w:r w:rsid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дизельного пал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ива</w:t>
      </w:r>
      <w:r w:rsidR="00112256" w:rsidRP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службового автомобілю </w:t>
      </w:r>
      <w:r w:rsidR="00CB6B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Volkswagen</w:t>
      </w:r>
      <w:r w:rsidR="00CB6B0C" w:rsidRP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модель </w:t>
      </w:r>
      <w:r w:rsidR="00CB6B0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Transporter</w:t>
      </w:r>
      <w:r w:rsidR="00CB6B0C" w:rsidRP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B6B0C" w:rsidRPr="00CB6B0C">
        <w:t xml:space="preserve"> </w:t>
      </w:r>
      <w:r w:rsidR="00CB6B0C" w:rsidRP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державний номер </w:t>
      </w:r>
      <w:r w:rsid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КА2982РІ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та бензину для службового автомобілю 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Toyota</w:t>
      </w:r>
      <w:r w:rsidR="00A811B8" w:rsidRP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Camry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A811B8" w:rsidRP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81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державний номер АХ 72-27 ЕН</w:t>
      </w:r>
      <w:r w:rsidR="009B55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CB6B0C" w:rsidRPr="00CB6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112256" w:rsidRP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із продовженням роботи Другого апеляційного адміністративного суду в умовах дії воєнного стану в Україні та гострою службовою необхідністю (відрядження голови суду, термінове перевезення документів</w:t>
      </w:r>
      <w:r w:rsidR="00E862B1" w:rsidRP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12256" w:rsidRP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тощо</w:t>
      </w:r>
      <w:r w:rsidR="00753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862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14:paraId="53843470" w14:textId="77777777" w:rsidR="00A811B8" w:rsidRDefault="00753949" w:rsidP="00A811B8">
      <w:pPr>
        <w:pStyle w:val="2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A811B8">
        <w:rPr>
          <w:b w:val="0"/>
          <w:bCs w:val="0"/>
          <w:color w:val="000000"/>
          <w:sz w:val="28"/>
          <w:szCs w:val="28"/>
        </w:rPr>
        <w:t>Виходячи з</w:t>
      </w:r>
      <w:r w:rsidR="002E4547" w:rsidRPr="00A811B8">
        <w:rPr>
          <w:b w:val="0"/>
          <w:bCs w:val="0"/>
          <w:color w:val="000000"/>
          <w:sz w:val="28"/>
          <w:szCs w:val="28"/>
        </w:rPr>
        <w:t xml:space="preserve"> оптимального співвідношення ціни та якості</w:t>
      </w:r>
      <w:r w:rsidR="00A811B8">
        <w:rPr>
          <w:b w:val="0"/>
          <w:bCs w:val="0"/>
          <w:color w:val="000000"/>
          <w:sz w:val="28"/>
          <w:szCs w:val="28"/>
        </w:rPr>
        <w:t>:</w:t>
      </w:r>
    </w:p>
    <w:p w14:paraId="57B63D06" w14:textId="7D2EA096" w:rsidR="00A811B8" w:rsidRDefault="00A811B8" w:rsidP="00A811B8">
      <w:pPr>
        <w:pStyle w:val="2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-</w:t>
      </w:r>
      <w:r w:rsidR="002D39C4" w:rsidRPr="00A811B8">
        <w:rPr>
          <w:b w:val="0"/>
          <w:bCs w:val="0"/>
          <w:color w:val="000000"/>
          <w:sz w:val="28"/>
          <w:szCs w:val="28"/>
        </w:rPr>
        <w:t xml:space="preserve"> </w:t>
      </w:r>
      <w:r w:rsidR="00CB6B0C" w:rsidRPr="00A811B8">
        <w:rPr>
          <w:b w:val="0"/>
          <w:bCs w:val="0"/>
          <w:color w:val="000000"/>
          <w:sz w:val="28"/>
          <w:szCs w:val="28"/>
        </w:rPr>
        <w:t xml:space="preserve">дизельне паливо (Євро5) має відповідати вимогам </w:t>
      </w:r>
      <w:bookmarkStart w:id="1" w:name="_Hlk130819789"/>
      <w:r w:rsidR="00CB6B0C" w:rsidRPr="00A811B8">
        <w:rPr>
          <w:b w:val="0"/>
          <w:bCs w:val="0"/>
          <w:color w:val="000000"/>
          <w:sz w:val="28"/>
          <w:szCs w:val="28"/>
        </w:rPr>
        <w:t>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</w:t>
      </w:r>
      <w:bookmarkStart w:id="2" w:name="_Hlk130819804"/>
      <w:bookmarkEnd w:id="1"/>
      <w:r>
        <w:rPr>
          <w:b w:val="0"/>
          <w:bCs w:val="0"/>
          <w:color w:val="000000"/>
          <w:sz w:val="28"/>
          <w:szCs w:val="28"/>
        </w:rPr>
        <w:t xml:space="preserve"> (далі – Технічний регламент)</w:t>
      </w:r>
      <w:r w:rsidR="00CB6B0C" w:rsidRPr="00A811B8">
        <w:rPr>
          <w:b w:val="0"/>
          <w:bCs w:val="0"/>
          <w:color w:val="000000"/>
          <w:sz w:val="28"/>
          <w:szCs w:val="28"/>
        </w:rPr>
        <w:t xml:space="preserve">, ДСТУ </w:t>
      </w:r>
      <w:bookmarkEnd w:id="2"/>
      <w:r w:rsidR="00CB6B0C" w:rsidRPr="00A811B8">
        <w:rPr>
          <w:b w:val="0"/>
          <w:bCs w:val="0"/>
          <w:color w:val="000000"/>
          <w:sz w:val="28"/>
          <w:szCs w:val="28"/>
        </w:rPr>
        <w:t>7688:2015 «Паливо дизельне ЄВРО. Технічні умови»</w:t>
      </w:r>
      <w:r w:rsidRPr="00A811B8">
        <w:rPr>
          <w:b w:val="0"/>
          <w:bCs w:val="0"/>
          <w:color w:val="000000"/>
          <w:sz w:val="28"/>
          <w:szCs w:val="28"/>
        </w:rPr>
        <w:t xml:space="preserve">, </w:t>
      </w:r>
    </w:p>
    <w:p w14:paraId="5D73D4B7" w14:textId="5618A996" w:rsidR="007703BF" w:rsidRDefault="00A811B8" w:rsidP="007703BF">
      <w:pPr>
        <w:pStyle w:val="2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Pr="00A811B8">
        <w:rPr>
          <w:b w:val="0"/>
          <w:bCs w:val="0"/>
          <w:sz w:val="28"/>
          <w:szCs w:val="28"/>
        </w:rPr>
        <w:t>бензин А-95 (Євро5)</w:t>
      </w:r>
      <w:r>
        <w:rPr>
          <w:b w:val="0"/>
          <w:bCs w:val="0"/>
          <w:sz w:val="28"/>
          <w:szCs w:val="28"/>
        </w:rPr>
        <w:t xml:space="preserve"> </w:t>
      </w:r>
      <w:r w:rsidRPr="00A811B8">
        <w:rPr>
          <w:b w:val="0"/>
          <w:bCs w:val="0"/>
          <w:color w:val="000000"/>
          <w:sz w:val="28"/>
          <w:szCs w:val="28"/>
        </w:rPr>
        <w:t>має відповідати вимогам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A811B8">
        <w:rPr>
          <w:b w:val="0"/>
          <w:bCs w:val="0"/>
          <w:color w:val="000000"/>
          <w:sz w:val="28"/>
          <w:szCs w:val="28"/>
        </w:rPr>
        <w:t>має відповідати вимогам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="007703BF">
        <w:rPr>
          <w:b w:val="0"/>
          <w:bCs w:val="0"/>
          <w:color w:val="000000"/>
          <w:sz w:val="28"/>
          <w:szCs w:val="28"/>
        </w:rPr>
        <w:t xml:space="preserve">Технічного регламенту та </w:t>
      </w:r>
      <w:r w:rsidR="007703BF" w:rsidRPr="00A811B8">
        <w:rPr>
          <w:b w:val="0"/>
          <w:bCs w:val="0"/>
          <w:color w:val="000000"/>
          <w:sz w:val="28"/>
          <w:szCs w:val="28"/>
        </w:rPr>
        <w:t>ДСТУ 768</w:t>
      </w:r>
      <w:r w:rsidR="007703BF">
        <w:rPr>
          <w:b w:val="0"/>
          <w:bCs w:val="0"/>
          <w:color w:val="000000"/>
          <w:sz w:val="28"/>
          <w:szCs w:val="28"/>
        </w:rPr>
        <w:t>7</w:t>
      </w:r>
      <w:r w:rsidR="007703BF" w:rsidRPr="00A811B8">
        <w:rPr>
          <w:b w:val="0"/>
          <w:bCs w:val="0"/>
          <w:color w:val="000000"/>
          <w:sz w:val="28"/>
          <w:szCs w:val="28"/>
        </w:rPr>
        <w:t>:2015 «</w:t>
      </w:r>
      <w:r w:rsidR="007703BF">
        <w:rPr>
          <w:b w:val="0"/>
          <w:bCs w:val="0"/>
          <w:color w:val="000000"/>
          <w:sz w:val="28"/>
          <w:szCs w:val="28"/>
        </w:rPr>
        <w:t>Бензини автомобільні ЄВРО</w:t>
      </w:r>
      <w:r w:rsidR="007703BF" w:rsidRPr="00A811B8">
        <w:rPr>
          <w:b w:val="0"/>
          <w:bCs w:val="0"/>
          <w:color w:val="000000"/>
          <w:sz w:val="28"/>
          <w:szCs w:val="28"/>
        </w:rPr>
        <w:t xml:space="preserve">. Технічні умови», </w:t>
      </w:r>
    </w:p>
    <w:p w14:paraId="1ECE8CD0" w14:textId="25A3F4CC" w:rsidR="002D39C4" w:rsidRDefault="002E4547" w:rsidP="002E454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розміру бюджетного призначення, очікуваної вартості предмета закупівлі:</w:t>
      </w: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55D3C506" w14:textId="0B19BF50" w:rsidR="00A90669" w:rsidRDefault="00A90669" w:rsidP="00690F4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155 Закону України «Про судоустрій та статус суддів» невід’ємною частиною належної роботи суду, суддів та судового процесу є організаційне забезпечення роботи суду, що включає в себе, у тому числі, належне забезпечення товарами та послугами.</w:t>
      </w:r>
    </w:p>
    <w:p w14:paraId="30E2F000" w14:textId="743140D8" w:rsidR="004E2CED" w:rsidRDefault="002A03B1" w:rsidP="00690F4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з</w:t>
      </w:r>
      <w:r w:rsidRPr="002A03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абезпечення діяльності Другого апеляційного адміністративного суду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877A99" w:rsidRPr="00877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877A99" w:rsidRPr="00877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77A99" w:rsidRPr="00877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</w:t>
      </w:r>
      <w:r w:rsidR="007703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літрах дизельного палива</w:t>
      </w:r>
      <w:r w:rsidR="007703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750 літрах бензину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7A99" w:rsidRPr="00877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урахуванням запланованих поточних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672FE31" w14:textId="65B45790" w:rsidR="002E4547" w:rsidRPr="002E4547" w:rsidRDefault="004E2CED" w:rsidP="000A0AD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</w:t>
      </w:r>
      <w:r w:rsidRPr="004E2C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 вартість закупівлі</w:t>
      </w:r>
      <w:r w:rsidR="00690F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E2C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становить </w:t>
      </w:r>
      <w:r w:rsidR="007703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88 980,00</w:t>
      </w:r>
      <w:r w:rsidRPr="00877A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4E2C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та </w:t>
      </w:r>
      <w:r w:rsidR="00811AA3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визначена з урахуванням пункту 1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275, а </w:t>
      </w:r>
      <w:r w:rsidR="00811AA3" w:rsidRPr="002E45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саме здійснено пошук, збір та аналіз загальнодоступної інформації про ціну в мережі Інтернет, зокрема на майданчику державних закупівель «Prozorro Market»</w:t>
      </w:r>
      <w:r w:rsidR="00811A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моніторинг </w:t>
      </w:r>
      <w:r w:rsidR="002A03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середніх цін на дизельне паливо</w:t>
      </w:r>
      <w:r w:rsidR="007703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бензин</w:t>
      </w:r>
      <w:r w:rsidR="002A03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Україні за даними Міністерства фінансів України</w:t>
      </w:r>
      <w:r w:rsidR="000A0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C0CEAB3" w14:textId="77777777" w:rsidR="00A66172" w:rsidRPr="002E4547" w:rsidRDefault="00A66172">
      <w:pPr>
        <w:rPr>
          <w:rFonts w:ascii="Times New Roman" w:hAnsi="Times New Roman" w:cs="Times New Roman"/>
        </w:rPr>
      </w:pPr>
    </w:p>
    <w:sectPr w:rsidR="00A66172" w:rsidRPr="002E45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5F2A"/>
    <w:multiLevelType w:val="multilevel"/>
    <w:tmpl w:val="1D1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03948"/>
    <w:multiLevelType w:val="multilevel"/>
    <w:tmpl w:val="963CF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FC"/>
    <w:rsid w:val="00076BC2"/>
    <w:rsid w:val="000A0AD5"/>
    <w:rsid w:val="000E66A4"/>
    <w:rsid w:val="00112256"/>
    <w:rsid w:val="001608FC"/>
    <w:rsid w:val="001B5210"/>
    <w:rsid w:val="00236800"/>
    <w:rsid w:val="00236C9B"/>
    <w:rsid w:val="00292B2B"/>
    <w:rsid w:val="002A03B1"/>
    <w:rsid w:val="002D39C4"/>
    <w:rsid w:val="002E4547"/>
    <w:rsid w:val="00352A8E"/>
    <w:rsid w:val="003546C5"/>
    <w:rsid w:val="004878C7"/>
    <w:rsid w:val="004929FE"/>
    <w:rsid w:val="004E2CED"/>
    <w:rsid w:val="005C2BF9"/>
    <w:rsid w:val="005C37FC"/>
    <w:rsid w:val="00690F45"/>
    <w:rsid w:val="006D5182"/>
    <w:rsid w:val="00753949"/>
    <w:rsid w:val="007703BF"/>
    <w:rsid w:val="00811AA3"/>
    <w:rsid w:val="00866E6D"/>
    <w:rsid w:val="00877A99"/>
    <w:rsid w:val="00942FFE"/>
    <w:rsid w:val="009B556F"/>
    <w:rsid w:val="00A45ED1"/>
    <w:rsid w:val="00A66172"/>
    <w:rsid w:val="00A811B8"/>
    <w:rsid w:val="00A90669"/>
    <w:rsid w:val="00A922B4"/>
    <w:rsid w:val="00AC0662"/>
    <w:rsid w:val="00B3131F"/>
    <w:rsid w:val="00BF4929"/>
    <w:rsid w:val="00C770FB"/>
    <w:rsid w:val="00CB6B0C"/>
    <w:rsid w:val="00D463E3"/>
    <w:rsid w:val="00D82C65"/>
    <w:rsid w:val="00DC09EC"/>
    <w:rsid w:val="00E862B1"/>
    <w:rsid w:val="00FA29B5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4AA"/>
  <w15:chartTrackingRefBased/>
  <w15:docId w15:val="{0A42C1A6-42D6-429F-B491-A606582C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4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5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4547"/>
    <w:rPr>
      <w:b/>
      <w:bCs/>
    </w:rPr>
  </w:style>
  <w:style w:type="character" w:styleId="a5">
    <w:name w:val="Hyperlink"/>
    <w:basedOn w:val="a0"/>
    <w:uiPriority w:val="99"/>
    <w:semiHidden/>
    <w:unhideWhenUsed/>
    <w:rsid w:val="002E454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539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3949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qacpvname">
    <w:name w:val="qa_cpv_name"/>
    <w:basedOn w:val="a0"/>
    <w:rsid w:val="00112256"/>
  </w:style>
  <w:style w:type="paragraph" w:styleId="a6">
    <w:name w:val="No Spacing"/>
    <w:link w:val="a7"/>
    <w:uiPriority w:val="1"/>
    <w:qFormat/>
    <w:rsid w:val="00E862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E862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Бурмістрова-Бережна К.С.</dc:creator>
  <cp:keywords/>
  <dc:description/>
  <cp:lastModifiedBy>Жданюк Г.О.</cp:lastModifiedBy>
  <cp:revision>3</cp:revision>
  <cp:lastPrinted>2025-10-27T13:58:00Z</cp:lastPrinted>
  <dcterms:created xsi:type="dcterms:W3CDTF">2025-10-27T13:58:00Z</dcterms:created>
  <dcterms:modified xsi:type="dcterms:W3CDTF">2025-10-27T14:17:00Z</dcterms:modified>
</cp:coreProperties>
</file>