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C2" w:rsidRDefault="00E6181B" w:rsidP="004F1EC2">
      <w:pPr>
        <w:spacing w:line="276"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Відділ </w:t>
      </w:r>
      <w:r w:rsidR="00246EDA">
        <w:rPr>
          <w:rFonts w:ascii="Times New Roman" w:hAnsi="Times New Roman" w:cs="Times New Roman"/>
          <w:b/>
          <w:sz w:val="28"/>
          <w:szCs w:val="28"/>
          <w:lang w:val="uk-UA"/>
        </w:rPr>
        <w:t xml:space="preserve">судової статистики та взаємодії з засобами масової інформації </w:t>
      </w:r>
      <w:r>
        <w:rPr>
          <w:rFonts w:ascii="Times New Roman" w:hAnsi="Times New Roman" w:cs="Times New Roman"/>
          <w:b/>
          <w:sz w:val="28"/>
          <w:szCs w:val="28"/>
          <w:lang w:val="uk-UA"/>
        </w:rPr>
        <w:t xml:space="preserve"> </w:t>
      </w:r>
      <w:r w:rsidR="004F1EC2">
        <w:rPr>
          <w:rFonts w:ascii="Times New Roman" w:hAnsi="Times New Roman" w:cs="Times New Roman"/>
          <w:b/>
          <w:sz w:val="28"/>
          <w:szCs w:val="28"/>
          <w:lang w:val="uk-UA"/>
        </w:rPr>
        <w:t>управління організаційно</w:t>
      </w:r>
      <w:r w:rsidR="004F1EC2" w:rsidRPr="004F1EC2">
        <w:rPr>
          <w:rFonts w:ascii="Times New Roman" w:hAnsi="Times New Roman" w:cs="Times New Roman"/>
          <w:sz w:val="28"/>
          <w:szCs w:val="28"/>
          <w:lang w:val="uk-UA"/>
        </w:rPr>
        <w:t>-</w:t>
      </w:r>
      <w:r w:rsidR="004F1EC2" w:rsidRPr="004F1EC2">
        <w:rPr>
          <w:rFonts w:ascii="Times New Roman" w:hAnsi="Times New Roman" w:cs="Times New Roman"/>
          <w:b/>
          <w:sz w:val="28"/>
          <w:szCs w:val="28"/>
          <w:lang w:val="uk-UA"/>
        </w:rPr>
        <w:t>аналітичної та статистичної роботи</w:t>
      </w:r>
      <w:r w:rsidR="004F1EC2" w:rsidRPr="004F1EC2">
        <w:rPr>
          <w:rFonts w:ascii="Times New Roman" w:hAnsi="Times New Roman" w:cs="Times New Roman"/>
          <w:sz w:val="28"/>
          <w:szCs w:val="28"/>
          <w:lang w:val="uk-UA"/>
        </w:rPr>
        <w:t xml:space="preserve"> Житомирського апеляційного суду</w:t>
      </w:r>
      <w:r w:rsidR="004F1EC2">
        <w:rPr>
          <w:rFonts w:ascii="Times New Roman" w:hAnsi="Times New Roman" w:cs="Times New Roman"/>
          <w:sz w:val="28"/>
          <w:szCs w:val="28"/>
          <w:lang w:val="uk-UA"/>
        </w:rPr>
        <w:t xml:space="preserve"> </w:t>
      </w:r>
      <w:r w:rsidR="004F1EC2" w:rsidRPr="004F1EC2">
        <w:rPr>
          <w:rFonts w:ascii="Times New Roman" w:hAnsi="Times New Roman" w:cs="Times New Roman"/>
          <w:sz w:val="28"/>
          <w:szCs w:val="28"/>
          <w:lang w:val="uk-UA"/>
        </w:rPr>
        <w:t xml:space="preserve">є структурним підрозділом управління організаційно-аналітичної та статистичної роботи Житомирського апеляційного суду і </w:t>
      </w:r>
      <w:r w:rsidR="00ED376E" w:rsidRPr="00DE2286">
        <w:rPr>
          <w:rFonts w:ascii="Times New Roman" w:hAnsi="Times New Roman" w:cs="Times New Roman"/>
          <w:sz w:val="28"/>
          <w:szCs w:val="28"/>
          <w:lang w:val="uk-UA"/>
        </w:rPr>
        <w:t>безпосередньо підпорядковується</w:t>
      </w:r>
      <w:r w:rsidR="00ED376E">
        <w:rPr>
          <w:rFonts w:ascii="Times New Roman" w:hAnsi="Times New Roman" w:cs="Times New Roman"/>
          <w:sz w:val="28"/>
          <w:szCs w:val="28"/>
          <w:lang w:val="uk-UA"/>
        </w:rPr>
        <w:t xml:space="preserve"> начальнику управління.</w:t>
      </w: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r w:rsidRPr="009469A1">
        <w:rPr>
          <w:rFonts w:ascii="Times New Roman" w:hAnsi="Times New Roman" w:cs="Times New Roman"/>
          <w:sz w:val="28"/>
          <w:szCs w:val="28"/>
          <w:lang w:val="uk-UA"/>
        </w:rPr>
        <w:t>Відділ очолює начальник відділу.</w:t>
      </w: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r w:rsidRPr="009469A1">
        <w:rPr>
          <w:rFonts w:ascii="Times New Roman" w:hAnsi="Times New Roman" w:cs="Times New Roman"/>
          <w:sz w:val="28"/>
          <w:szCs w:val="28"/>
          <w:lang w:val="uk-UA"/>
        </w:rPr>
        <w:t>До складу відділу входять:</w:t>
      </w: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r w:rsidRPr="009469A1">
        <w:rPr>
          <w:rFonts w:ascii="Times New Roman" w:hAnsi="Times New Roman" w:cs="Times New Roman"/>
          <w:sz w:val="28"/>
          <w:szCs w:val="28"/>
          <w:lang w:val="uk-UA"/>
        </w:rPr>
        <w:t>- начальник відділу;</w:t>
      </w: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r w:rsidRPr="009469A1">
        <w:rPr>
          <w:rFonts w:ascii="Times New Roman" w:hAnsi="Times New Roman" w:cs="Times New Roman"/>
          <w:sz w:val="28"/>
          <w:szCs w:val="28"/>
          <w:lang w:val="uk-UA"/>
        </w:rPr>
        <w:t>- головні спеціалісти.</w:t>
      </w: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p>
    <w:p w:rsidR="00E6181B" w:rsidRPr="00AE6256" w:rsidRDefault="00AE6256" w:rsidP="00AE6256">
      <w:pPr>
        <w:spacing w:after="0" w:line="276" w:lineRule="auto"/>
        <w:ind w:firstLine="567"/>
        <w:jc w:val="both"/>
        <w:rPr>
          <w:rFonts w:ascii="Times New Roman" w:hAnsi="Times New Roman" w:cs="Times New Roman"/>
          <w:color w:val="000000"/>
          <w:sz w:val="28"/>
          <w:szCs w:val="28"/>
          <w:shd w:val="clear" w:color="auto" w:fill="FFFFFF"/>
          <w:lang w:val="uk-UA"/>
        </w:rPr>
      </w:pPr>
      <w:r w:rsidRPr="00AE6256">
        <w:rPr>
          <w:rFonts w:ascii="Times New Roman" w:hAnsi="Times New Roman" w:cs="Times New Roman"/>
          <w:spacing w:val="1"/>
          <w:sz w:val="28"/>
          <w:szCs w:val="28"/>
          <w:lang w:val="uk-UA"/>
        </w:rPr>
        <w:t>У своїй діяльності відділ керується Конституцією України, законами України «Про судоустрій і статус суддів», «Про державну службу», «Про запобігання корупції», «Про доступ до публічної інформації»</w:t>
      </w:r>
      <w:r w:rsidR="00246EDA">
        <w:rPr>
          <w:rFonts w:ascii="Times New Roman" w:hAnsi="Times New Roman" w:cs="Times New Roman"/>
          <w:spacing w:val="1"/>
          <w:sz w:val="28"/>
          <w:szCs w:val="28"/>
          <w:lang w:val="uk-UA"/>
        </w:rPr>
        <w:t xml:space="preserve">, «Про захист персональних даних» </w:t>
      </w:r>
      <w:r w:rsidRPr="00AE6256">
        <w:rPr>
          <w:rFonts w:ascii="Times New Roman" w:hAnsi="Times New Roman" w:cs="Times New Roman"/>
          <w:spacing w:val="1"/>
          <w:sz w:val="28"/>
          <w:szCs w:val="28"/>
          <w:lang w:val="uk-UA"/>
        </w:rPr>
        <w:t xml:space="preserve">та іншими законами України, процесуальним законодавством, рішеннями Конституційного Суду України, актами Президента України, Верховної Ради України та Кабінету Міністрів України, документами Верховного Суду України, актами законодавства та нормативними документами, що регламентують діяльність судових органів, рішеннями органів суддівського самоврядування, інструкціями та рекомендаціями Державної судової адміністрації України, </w:t>
      </w:r>
      <w:r w:rsidR="00246EDA" w:rsidRPr="00AE6256">
        <w:rPr>
          <w:rFonts w:ascii="Times New Roman" w:hAnsi="Times New Roman" w:cs="Times New Roman"/>
          <w:color w:val="000000"/>
          <w:sz w:val="28"/>
          <w:szCs w:val="28"/>
          <w:shd w:val="clear" w:color="auto" w:fill="FFFFFF"/>
          <w:lang w:val="uk-UA"/>
        </w:rPr>
        <w:t>іншими нормативно-правовими актами</w:t>
      </w:r>
      <w:r w:rsidR="00246EDA">
        <w:rPr>
          <w:rFonts w:ascii="Times New Roman" w:hAnsi="Times New Roman" w:cs="Times New Roman"/>
          <w:color w:val="000000"/>
          <w:sz w:val="28"/>
          <w:szCs w:val="28"/>
          <w:shd w:val="clear" w:color="auto" w:fill="FFFFFF"/>
          <w:lang w:val="uk-UA"/>
        </w:rPr>
        <w:t xml:space="preserve">, </w:t>
      </w:r>
      <w:r w:rsidRPr="00AE6256">
        <w:rPr>
          <w:rFonts w:ascii="Times New Roman" w:hAnsi="Times New Roman" w:cs="Times New Roman"/>
          <w:spacing w:val="1"/>
          <w:sz w:val="28"/>
          <w:szCs w:val="28"/>
          <w:lang w:val="uk-UA"/>
        </w:rPr>
        <w:t>Положенням про апарат суду, Положенням про управління</w:t>
      </w:r>
      <w:r w:rsidRPr="00AE6256">
        <w:rPr>
          <w:rFonts w:ascii="Times New Roman" w:hAnsi="Times New Roman" w:cs="Times New Roman"/>
          <w:sz w:val="28"/>
          <w:szCs w:val="28"/>
          <w:lang w:val="uk-UA"/>
        </w:rPr>
        <w:t xml:space="preserve"> організаційно-аналітичної та статистичної роботи</w:t>
      </w:r>
      <w:r w:rsidRPr="00AE6256">
        <w:rPr>
          <w:rFonts w:ascii="Times New Roman" w:hAnsi="Times New Roman" w:cs="Times New Roman"/>
          <w:spacing w:val="1"/>
          <w:sz w:val="28"/>
          <w:szCs w:val="28"/>
          <w:lang w:val="uk-UA"/>
        </w:rPr>
        <w:t xml:space="preserve"> та цим </w:t>
      </w:r>
      <w:r w:rsidR="00246EDA">
        <w:rPr>
          <w:rFonts w:ascii="Times New Roman" w:hAnsi="Times New Roman" w:cs="Times New Roman"/>
          <w:spacing w:val="1"/>
          <w:sz w:val="28"/>
          <w:szCs w:val="28"/>
          <w:lang w:val="uk-UA"/>
        </w:rPr>
        <w:t>Положенням.</w:t>
      </w:r>
    </w:p>
    <w:p w:rsidR="00AE6256" w:rsidRPr="009469A1" w:rsidRDefault="00AE6256" w:rsidP="00E6181B">
      <w:pPr>
        <w:spacing w:after="0" w:line="276" w:lineRule="auto"/>
        <w:jc w:val="both"/>
        <w:rPr>
          <w:rFonts w:ascii="Times New Roman" w:hAnsi="Times New Roman" w:cs="Times New Roman"/>
          <w:sz w:val="28"/>
          <w:szCs w:val="28"/>
          <w:lang w:val="uk-UA"/>
        </w:rPr>
      </w:pP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r w:rsidRPr="009469A1">
        <w:rPr>
          <w:rFonts w:ascii="Times New Roman" w:hAnsi="Times New Roman" w:cs="Times New Roman"/>
          <w:sz w:val="28"/>
          <w:szCs w:val="28"/>
          <w:lang w:val="uk-UA"/>
        </w:rPr>
        <w:t>Основними завданнями відділу є:</w:t>
      </w:r>
    </w:p>
    <w:p w:rsidR="00E6181B" w:rsidRPr="00AB4454" w:rsidRDefault="00FC2A13" w:rsidP="00E6181B">
      <w:pPr>
        <w:pStyle w:val="a3"/>
        <w:numPr>
          <w:ilvl w:val="0"/>
          <w:numId w:val="1"/>
        </w:numPr>
        <w:spacing w:after="0" w:line="276" w:lineRule="auto"/>
        <w:jc w:val="both"/>
        <w:rPr>
          <w:rFonts w:ascii="Times New Roman" w:hAnsi="Times New Roman" w:cs="Times New Roman"/>
          <w:sz w:val="28"/>
          <w:szCs w:val="28"/>
          <w:lang w:val="ru-RU"/>
        </w:rPr>
      </w:pPr>
      <w:r>
        <w:rPr>
          <w:rFonts w:ascii="Times New Roman" w:eastAsia="Lucida Sans Unicode" w:hAnsi="Times New Roman" w:cs="Times New Roman"/>
          <w:color w:val="000000"/>
          <w:sz w:val="28"/>
          <w:szCs w:val="28"/>
          <w:shd w:val="clear" w:color="auto" w:fill="FFFFFF"/>
          <w:lang w:val="uk-UA"/>
        </w:rPr>
        <w:t xml:space="preserve">ведення судової статистики, підготовка та подання </w:t>
      </w:r>
      <w:r w:rsidR="00733612">
        <w:rPr>
          <w:rFonts w:ascii="Times New Roman" w:eastAsia="Lucida Sans Unicode" w:hAnsi="Times New Roman" w:cs="Times New Roman"/>
          <w:color w:val="000000"/>
          <w:sz w:val="28"/>
          <w:szCs w:val="28"/>
          <w:shd w:val="clear" w:color="auto" w:fill="FFFFFF"/>
          <w:lang w:val="uk-UA"/>
        </w:rPr>
        <w:t>статистичних звітів, аналітичних довідок про стан здійснення правосуддя судом до відповідних установ</w:t>
      </w:r>
      <w:r w:rsidR="00E6181B" w:rsidRPr="00AB4454">
        <w:rPr>
          <w:rFonts w:ascii="Times New Roman" w:hAnsi="Times New Roman" w:cs="Times New Roman"/>
          <w:sz w:val="28"/>
          <w:szCs w:val="28"/>
          <w:lang w:val="ru-RU"/>
        </w:rPr>
        <w:t>;</w:t>
      </w:r>
    </w:p>
    <w:p w:rsidR="00E6181B" w:rsidRPr="00AB4454" w:rsidRDefault="00733612" w:rsidP="00E6181B">
      <w:pPr>
        <w:pStyle w:val="a3"/>
        <w:numPr>
          <w:ilvl w:val="0"/>
          <w:numId w:val="1"/>
        </w:numPr>
        <w:spacing w:after="0" w:line="276" w:lineRule="auto"/>
        <w:jc w:val="both"/>
        <w:rPr>
          <w:rFonts w:ascii="Times New Roman" w:hAnsi="Times New Roman" w:cs="Times New Roman"/>
          <w:sz w:val="28"/>
          <w:szCs w:val="28"/>
          <w:lang w:val="ru-RU"/>
        </w:rPr>
      </w:pPr>
      <w:r>
        <w:rPr>
          <w:rFonts w:ascii="Times New Roman" w:eastAsia="Lucida Sans Unicode" w:hAnsi="Times New Roman" w:cs="Times New Roman"/>
          <w:sz w:val="28"/>
          <w:szCs w:val="28"/>
          <w:lang w:val="uk-UA"/>
        </w:rPr>
        <w:t>підготовка аналізів обліково-статистичної роботи та оглядів даних про стан здійснення правосуддя судом</w:t>
      </w:r>
      <w:r w:rsidR="00E6181B" w:rsidRPr="00AB4454">
        <w:rPr>
          <w:rFonts w:ascii="Times New Roman" w:hAnsi="Times New Roman" w:cs="Times New Roman"/>
          <w:sz w:val="28"/>
          <w:szCs w:val="28"/>
          <w:lang w:val="ru-RU"/>
        </w:rPr>
        <w:t>;</w:t>
      </w:r>
    </w:p>
    <w:p w:rsidR="00E6181B" w:rsidRPr="00AB4454" w:rsidRDefault="00733612" w:rsidP="00E6181B">
      <w:pPr>
        <w:pStyle w:val="a3"/>
        <w:numPr>
          <w:ilvl w:val="0"/>
          <w:numId w:val="1"/>
        </w:numPr>
        <w:spacing w:after="0" w:line="276" w:lineRule="auto"/>
        <w:jc w:val="both"/>
        <w:rPr>
          <w:rFonts w:ascii="Times New Roman" w:hAnsi="Times New Roman" w:cs="Times New Roman"/>
          <w:sz w:val="28"/>
          <w:szCs w:val="28"/>
          <w:lang w:val="ru-RU"/>
        </w:rPr>
      </w:pPr>
      <w:r w:rsidRPr="00733612">
        <w:rPr>
          <w:rFonts w:ascii="Times New Roman" w:hAnsi="Times New Roman" w:cs="Times New Roman"/>
          <w:sz w:val="28"/>
          <w:szCs w:val="28"/>
          <w:lang w:val="uk-UA"/>
        </w:rPr>
        <w:t>підготовка статистичної інформації для цілей формування та оновлення суддівських досьє</w:t>
      </w:r>
      <w:r w:rsidR="00E6181B" w:rsidRPr="00AB4454">
        <w:rPr>
          <w:rFonts w:ascii="Times New Roman" w:hAnsi="Times New Roman" w:cs="Times New Roman"/>
          <w:sz w:val="28"/>
          <w:szCs w:val="28"/>
          <w:lang w:val="ru-RU"/>
        </w:rPr>
        <w:t>;</w:t>
      </w:r>
    </w:p>
    <w:p w:rsidR="00C4152F" w:rsidRPr="00C4152F" w:rsidRDefault="004A3CB4" w:rsidP="00E6181B">
      <w:pPr>
        <w:pStyle w:val="a3"/>
        <w:numPr>
          <w:ilvl w:val="0"/>
          <w:numId w:val="1"/>
        </w:numPr>
        <w:spacing w:after="0" w:line="276" w:lineRule="auto"/>
        <w:jc w:val="both"/>
        <w:rPr>
          <w:rFonts w:ascii="Times New Roman" w:hAnsi="Times New Roman" w:cs="Times New Roman"/>
          <w:sz w:val="28"/>
          <w:szCs w:val="28"/>
          <w:lang w:val="ru-RU"/>
        </w:rPr>
      </w:pPr>
      <w:r>
        <w:rPr>
          <w:rFonts w:ascii="Times New Roman" w:eastAsia="Lucida Sans Unicode" w:hAnsi="Times New Roman" w:cs="Times New Roman"/>
          <w:sz w:val="28"/>
          <w:szCs w:val="28"/>
          <w:lang w:val="uk-UA"/>
        </w:rPr>
        <w:t>формування бібліотечного фонду суду, до якого входять нормативно-правові акти, наукова спеціальна література, матеріали судової практики</w:t>
      </w:r>
      <w:r w:rsidR="00C4152F">
        <w:rPr>
          <w:rFonts w:ascii="Times New Roman" w:eastAsia="Lucida Sans Unicode" w:hAnsi="Times New Roman" w:cs="Times New Roman"/>
          <w:sz w:val="28"/>
          <w:szCs w:val="28"/>
          <w:lang w:val="uk-UA"/>
        </w:rPr>
        <w:t>;</w:t>
      </w:r>
    </w:p>
    <w:p w:rsidR="003E0B79" w:rsidRPr="003E0B79" w:rsidRDefault="003E0B79" w:rsidP="00E759AD">
      <w:pPr>
        <w:pStyle w:val="a3"/>
        <w:numPr>
          <w:ilvl w:val="0"/>
          <w:numId w:val="1"/>
        </w:numPr>
        <w:spacing w:after="0" w:line="276" w:lineRule="auto"/>
        <w:jc w:val="both"/>
        <w:rPr>
          <w:lang w:val="uk-UA"/>
        </w:rPr>
      </w:pPr>
      <w:proofErr w:type="spellStart"/>
      <w:r>
        <w:rPr>
          <w:rFonts w:ascii="Times New Roman" w:eastAsia="Lucida Sans Unicode" w:hAnsi="Times New Roman" w:cs="Times New Roman"/>
          <w:sz w:val="28"/>
          <w:szCs w:val="28"/>
          <w:lang w:val="ru-RU"/>
        </w:rPr>
        <w:t>інформаційно-аналітичне</w:t>
      </w:r>
      <w:proofErr w:type="spellEnd"/>
      <w:r>
        <w:rPr>
          <w:rFonts w:ascii="Times New Roman" w:eastAsia="Lucida Sans Unicode" w:hAnsi="Times New Roman" w:cs="Times New Roman"/>
          <w:sz w:val="28"/>
          <w:szCs w:val="28"/>
          <w:lang w:val="ru-RU"/>
        </w:rPr>
        <w:t xml:space="preserve"> </w:t>
      </w:r>
      <w:r w:rsidR="00C820F6" w:rsidRPr="008E3DCE">
        <w:rPr>
          <w:rFonts w:ascii="Times New Roman" w:eastAsia="Lucida Sans Unicode" w:hAnsi="Times New Roman" w:cs="Times New Roman"/>
          <w:sz w:val="28"/>
          <w:szCs w:val="28"/>
          <w:lang w:val="uk-UA"/>
        </w:rPr>
        <w:t>забезпечення</w:t>
      </w:r>
      <w:r>
        <w:rPr>
          <w:rFonts w:ascii="Times New Roman" w:eastAsia="Lucida Sans Unicode" w:hAnsi="Times New Roman" w:cs="Times New Roman"/>
          <w:sz w:val="28"/>
          <w:szCs w:val="28"/>
          <w:lang w:val="uk-UA"/>
        </w:rPr>
        <w:t xml:space="preserve"> суду, суддів та працівників апарату суду;</w:t>
      </w:r>
    </w:p>
    <w:p w:rsidR="003E0B79" w:rsidRPr="003E0B79" w:rsidRDefault="003E0B79" w:rsidP="00E759AD">
      <w:pPr>
        <w:pStyle w:val="a3"/>
        <w:numPr>
          <w:ilvl w:val="0"/>
          <w:numId w:val="1"/>
        </w:numPr>
        <w:spacing w:after="0" w:line="276" w:lineRule="auto"/>
        <w:jc w:val="both"/>
        <w:rPr>
          <w:lang w:val="uk-UA"/>
        </w:rPr>
      </w:pPr>
      <w:r>
        <w:rPr>
          <w:rFonts w:ascii="Times New Roman" w:eastAsia="Lucida Sans Unicode" w:hAnsi="Times New Roman" w:cs="Times New Roman"/>
          <w:sz w:val="28"/>
          <w:szCs w:val="28"/>
          <w:lang w:val="uk-UA"/>
        </w:rPr>
        <w:lastRenderedPageBreak/>
        <w:t xml:space="preserve">координація присутності представників ЗМІ на судових процесах, проведення </w:t>
      </w:r>
      <w:proofErr w:type="spellStart"/>
      <w:r>
        <w:rPr>
          <w:rFonts w:ascii="Times New Roman" w:eastAsia="Lucida Sans Unicode" w:hAnsi="Times New Roman" w:cs="Times New Roman"/>
          <w:sz w:val="28"/>
          <w:szCs w:val="28"/>
          <w:lang w:val="uk-UA"/>
        </w:rPr>
        <w:t>інтерв</w:t>
      </w:r>
      <w:proofErr w:type="spellEnd"/>
      <w:r w:rsidRPr="003E0B79">
        <w:rPr>
          <w:rFonts w:ascii="Times New Roman" w:eastAsia="Lucida Sans Unicode" w:hAnsi="Times New Roman" w:cs="Times New Roman"/>
          <w:sz w:val="28"/>
          <w:szCs w:val="28"/>
          <w:lang w:val="ru-RU"/>
        </w:rPr>
        <w:t>’</w:t>
      </w:r>
      <w:r w:rsidR="00C820F6" w:rsidRPr="008E3DCE">
        <w:rPr>
          <w:rFonts w:ascii="Times New Roman" w:eastAsia="Lucida Sans Unicode" w:hAnsi="Times New Roman" w:cs="Times New Roman"/>
          <w:sz w:val="28"/>
          <w:szCs w:val="28"/>
          <w:lang w:val="uk-UA"/>
        </w:rPr>
        <w:t>ю</w:t>
      </w:r>
      <w:r>
        <w:rPr>
          <w:rFonts w:ascii="Times New Roman" w:eastAsia="Lucida Sans Unicode" w:hAnsi="Times New Roman" w:cs="Times New Roman"/>
          <w:sz w:val="28"/>
          <w:szCs w:val="28"/>
          <w:lang w:val="uk-UA"/>
        </w:rPr>
        <w:t xml:space="preserve"> з суддями та працівниками апарату суду з питань діяльності суду, організаційного забезпечення судочинства;</w:t>
      </w:r>
    </w:p>
    <w:p w:rsidR="00023A93" w:rsidRPr="008E3DCE" w:rsidRDefault="003E0B79" w:rsidP="00E759AD">
      <w:pPr>
        <w:pStyle w:val="a3"/>
        <w:numPr>
          <w:ilvl w:val="0"/>
          <w:numId w:val="1"/>
        </w:numPr>
        <w:spacing w:after="0" w:line="276" w:lineRule="auto"/>
        <w:jc w:val="both"/>
        <w:rPr>
          <w:lang w:val="uk-UA"/>
        </w:rPr>
      </w:pPr>
      <w:r>
        <w:rPr>
          <w:rFonts w:ascii="Times New Roman" w:eastAsia="Lucida Sans Unicode" w:hAnsi="Times New Roman" w:cs="Times New Roman"/>
          <w:sz w:val="28"/>
          <w:szCs w:val="28"/>
          <w:lang w:val="uk-UA"/>
        </w:rPr>
        <w:t>забезпечення</w:t>
      </w:r>
      <w:r w:rsidRPr="008E3DCE">
        <w:rPr>
          <w:rFonts w:ascii="Times New Roman" w:eastAsia="Lucida Sans Unicode" w:hAnsi="Times New Roman" w:cs="Times New Roman"/>
          <w:sz w:val="28"/>
          <w:szCs w:val="28"/>
          <w:lang w:val="uk-UA"/>
        </w:rPr>
        <w:t xml:space="preserve"> </w:t>
      </w:r>
      <w:r>
        <w:rPr>
          <w:rFonts w:ascii="Times New Roman" w:eastAsia="Lucida Sans Unicode" w:hAnsi="Times New Roman" w:cs="Times New Roman"/>
          <w:sz w:val="28"/>
          <w:szCs w:val="28"/>
          <w:lang w:val="uk-UA"/>
        </w:rPr>
        <w:t>інформаційного наповнення офіційної веб-сторінки суду веб-порталу судової влади</w:t>
      </w:r>
      <w:bookmarkStart w:id="0" w:name="_GoBack"/>
      <w:bookmarkEnd w:id="0"/>
      <w:r w:rsidR="00C4152F" w:rsidRPr="008E3DCE">
        <w:rPr>
          <w:rFonts w:ascii="Times New Roman" w:eastAsia="Lucida Sans Unicode" w:hAnsi="Times New Roman" w:cs="Times New Roman"/>
          <w:sz w:val="28"/>
          <w:szCs w:val="28"/>
          <w:lang w:val="uk-UA"/>
        </w:rPr>
        <w:t>.</w:t>
      </w:r>
    </w:p>
    <w:sectPr w:rsidR="00023A93" w:rsidRPr="008E3DC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67312"/>
    <w:multiLevelType w:val="hybridMultilevel"/>
    <w:tmpl w:val="77661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80"/>
    <w:rsid w:val="000D7C80"/>
    <w:rsid w:val="00246EDA"/>
    <w:rsid w:val="002654A8"/>
    <w:rsid w:val="003E0B79"/>
    <w:rsid w:val="004A3CB4"/>
    <w:rsid w:val="004F1EC2"/>
    <w:rsid w:val="00733612"/>
    <w:rsid w:val="008969F1"/>
    <w:rsid w:val="008E3DCE"/>
    <w:rsid w:val="009469A1"/>
    <w:rsid w:val="00AE6256"/>
    <w:rsid w:val="00C4152F"/>
    <w:rsid w:val="00C820F6"/>
    <w:rsid w:val="00DF1C22"/>
    <w:rsid w:val="00E6181B"/>
    <w:rsid w:val="00ED376E"/>
    <w:rsid w:val="00FC2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68A0"/>
  <w15:chartTrackingRefBased/>
  <w15:docId w15:val="{561242B4-7DF8-4065-B0B6-48870696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1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Серветник Тетяна Олександрівна</dc:creator>
  <cp:keywords/>
  <dc:description/>
  <cp:lastModifiedBy>Серветник Тетяна Олександрівна</cp:lastModifiedBy>
  <cp:revision>16</cp:revision>
  <dcterms:created xsi:type="dcterms:W3CDTF">2025-02-28T08:08:00Z</dcterms:created>
  <dcterms:modified xsi:type="dcterms:W3CDTF">2025-02-28T09:32:00Z</dcterms:modified>
</cp:coreProperties>
</file>