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05A" w:rsidRDefault="00CF0034" w:rsidP="00CF0034">
      <w:pPr>
        <w:pStyle w:val="a6"/>
        <w:spacing w:before="0" w:beforeAutospacing="0" w:after="0" w:afterAutospacing="0"/>
        <w:rPr>
          <w:b/>
          <w:bCs/>
          <w:sz w:val="28"/>
          <w:szCs w:val="28"/>
          <w:lang w:val="uk-UA"/>
        </w:rPr>
      </w:pPr>
      <w:r w:rsidRPr="00CF1276">
        <w:rPr>
          <w:b/>
          <w:bCs/>
          <w:sz w:val="28"/>
          <w:szCs w:val="28"/>
          <w:lang w:val="uk-UA"/>
        </w:rPr>
        <w:t xml:space="preserve">                                                                 </w:t>
      </w:r>
      <w:r w:rsidR="00C0181C" w:rsidRPr="00CF1276">
        <w:rPr>
          <w:b/>
          <w:bCs/>
          <w:sz w:val="28"/>
          <w:szCs w:val="28"/>
          <w:lang w:val="uk-UA"/>
        </w:rPr>
        <w:t xml:space="preserve">          </w:t>
      </w:r>
      <w:r w:rsidRPr="00CF1276">
        <w:rPr>
          <w:b/>
          <w:bCs/>
          <w:sz w:val="28"/>
          <w:szCs w:val="28"/>
          <w:lang w:val="uk-UA"/>
        </w:rPr>
        <w:t xml:space="preserve">      </w:t>
      </w:r>
      <w:r w:rsidR="00024564"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</w:t>
      </w:r>
      <w:r w:rsidR="0048105A">
        <w:rPr>
          <w:b/>
          <w:bCs/>
          <w:sz w:val="28"/>
          <w:szCs w:val="28"/>
          <w:lang w:val="uk-UA"/>
        </w:rPr>
        <w:t xml:space="preserve">                </w:t>
      </w:r>
    </w:p>
    <w:p w:rsidR="00CF0034" w:rsidRPr="00CF1276" w:rsidRDefault="0048105A" w:rsidP="00CF0034">
      <w:pPr>
        <w:pStyle w:val="a6"/>
        <w:spacing w:before="0" w:beforeAutospacing="0" w:after="0" w:afterAutospacing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</w:t>
      </w:r>
      <w:r w:rsidR="00CF0034" w:rsidRPr="00CF1276">
        <w:rPr>
          <w:b/>
          <w:bCs/>
          <w:sz w:val="28"/>
          <w:szCs w:val="28"/>
          <w:lang w:val="uk-UA"/>
        </w:rPr>
        <w:t>ЗАТВЕРДЖ</w:t>
      </w:r>
      <w:r w:rsidR="00C0181C" w:rsidRPr="00CF1276">
        <w:rPr>
          <w:b/>
          <w:bCs/>
          <w:sz w:val="28"/>
          <w:szCs w:val="28"/>
          <w:lang w:val="uk-UA"/>
        </w:rPr>
        <w:t>ЕНО</w:t>
      </w:r>
      <w:r w:rsidR="00CF0034" w:rsidRPr="00CF1276">
        <w:rPr>
          <w:b/>
          <w:bCs/>
          <w:sz w:val="28"/>
          <w:szCs w:val="28"/>
          <w:lang w:val="uk-UA"/>
        </w:rPr>
        <w:br/>
      </w:r>
      <w:r w:rsidR="00C0181C" w:rsidRPr="00CF1276">
        <w:rPr>
          <w:bCs/>
          <w:sz w:val="28"/>
          <w:szCs w:val="28"/>
          <w:lang w:val="uk-UA"/>
        </w:rPr>
        <w:t xml:space="preserve">                                                                                 Наказ к</w:t>
      </w:r>
      <w:r w:rsidR="00CF0034" w:rsidRPr="00CF1276">
        <w:rPr>
          <w:bCs/>
          <w:sz w:val="28"/>
          <w:szCs w:val="28"/>
          <w:lang w:val="uk-UA"/>
        </w:rPr>
        <w:t>ерівник</w:t>
      </w:r>
      <w:r w:rsidR="00C0181C" w:rsidRPr="00CF1276">
        <w:rPr>
          <w:bCs/>
          <w:sz w:val="28"/>
          <w:szCs w:val="28"/>
          <w:lang w:val="uk-UA"/>
        </w:rPr>
        <w:t>а</w:t>
      </w:r>
      <w:r w:rsidR="00CF0034" w:rsidRPr="00CF1276">
        <w:rPr>
          <w:bCs/>
          <w:sz w:val="28"/>
          <w:szCs w:val="28"/>
          <w:lang w:val="uk-UA"/>
        </w:rPr>
        <w:t xml:space="preserve"> апарату</w:t>
      </w:r>
    </w:p>
    <w:p w:rsidR="00C0181C" w:rsidRPr="00CF1276" w:rsidRDefault="00CF0034" w:rsidP="00CF0034">
      <w:pPr>
        <w:pStyle w:val="a6"/>
        <w:spacing w:before="0" w:beforeAutospacing="0" w:after="0" w:afterAutospacing="0"/>
        <w:rPr>
          <w:bCs/>
          <w:sz w:val="28"/>
          <w:szCs w:val="28"/>
          <w:lang w:val="uk-UA"/>
        </w:rPr>
      </w:pPr>
      <w:r w:rsidRPr="00CF1276">
        <w:rPr>
          <w:bCs/>
          <w:sz w:val="28"/>
          <w:szCs w:val="28"/>
          <w:lang w:val="uk-UA"/>
        </w:rPr>
        <w:t xml:space="preserve">                                               </w:t>
      </w:r>
      <w:r w:rsidR="00C0181C" w:rsidRPr="00CF1276">
        <w:rPr>
          <w:bCs/>
          <w:sz w:val="28"/>
          <w:szCs w:val="28"/>
          <w:lang w:val="uk-UA"/>
        </w:rPr>
        <w:t xml:space="preserve">                     </w:t>
      </w:r>
      <w:r w:rsidRPr="00CF1276">
        <w:rPr>
          <w:bCs/>
          <w:sz w:val="28"/>
          <w:szCs w:val="28"/>
          <w:lang w:val="uk-UA"/>
        </w:rPr>
        <w:t xml:space="preserve">         </w:t>
      </w:r>
      <w:r w:rsidR="00C0181C" w:rsidRPr="00CF1276">
        <w:rPr>
          <w:bCs/>
          <w:sz w:val="28"/>
          <w:szCs w:val="28"/>
          <w:lang w:val="uk-UA"/>
        </w:rPr>
        <w:t xml:space="preserve"> </w:t>
      </w:r>
      <w:r w:rsidRPr="00CF1276">
        <w:rPr>
          <w:bCs/>
          <w:sz w:val="28"/>
          <w:szCs w:val="28"/>
          <w:lang w:val="uk-UA"/>
        </w:rPr>
        <w:t xml:space="preserve">   Житомирського апеляційного </w:t>
      </w:r>
      <w:r w:rsidR="00C0181C" w:rsidRPr="00CF1276">
        <w:rPr>
          <w:bCs/>
          <w:sz w:val="28"/>
          <w:szCs w:val="28"/>
          <w:lang w:val="uk-UA"/>
        </w:rPr>
        <w:t xml:space="preserve">                               </w:t>
      </w:r>
    </w:p>
    <w:p w:rsidR="000E58FC" w:rsidRPr="00CF1276" w:rsidRDefault="00C0181C" w:rsidP="00C0181C">
      <w:pPr>
        <w:pStyle w:val="a6"/>
        <w:spacing w:before="0" w:beforeAutospacing="0" w:after="0" w:afterAutospacing="0"/>
        <w:rPr>
          <w:bCs/>
          <w:sz w:val="28"/>
          <w:szCs w:val="28"/>
          <w:lang w:val="uk-UA"/>
        </w:rPr>
      </w:pPr>
      <w:r w:rsidRPr="00CF1276">
        <w:rPr>
          <w:bCs/>
          <w:sz w:val="28"/>
          <w:szCs w:val="28"/>
          <w:lang w:val="uk-UA"/>
        </w:rPr>
        <w:t xml:space="preserve">                        </w:t>
      </w:r>
      <w:r w:rsidR="000E58FC" w:rsidRPr="00CF1276">
        <w:rPr>
          <w:bCs/>
          <w:sz w:val="28"/>
          <w:szCs w:val="28"/>
          <w:lang w:val="uk-UA"/>
        </w:rPr>
        <w:t xml:space="preserve">                                                        </w:t>
      </w:r>
      <w:r w:rsidRPr="00CF1276">
        <w:rPr>
          <w:bCs/>
          <w:sz w:val="28"/>
          <w:szCs w:val="28"/>
          <w:lang w:val="uk-UA"/>
        </w:rPr>
        <w:t xml:space="preserve"> </w:t>
      </w:r>
      <w:r w:rsidR="000E58FC" w:rsidRPr="00CF1276">
        <w:rPr>
          <w:bCs/>
          <w:sz w:val="28"/>
          <w:szCs w:val="28"/>
          <w:lang w:val="uk-UA"/>
        </w:rPr>
        <w:t>с</w:t>
      </w:r>
      <w:r w:rsidR="00CF0034" w:rsidRPr="00CF1276">
        <w:rPr>
          <w:bCs/>
          <w:sz w:val="28"/>
          <w:szCs w:val="28"/>
          <w:lang w:val="uk-UA"/>
        </w:rPr>
        <w:t>уду</w:t>
      </w:r>
    </w:p>
    <w:p w:rsidR="00CF0034" w:rsidRPr="00CF1276" w:rsidRDefault="000E58FC" w:rsidP="00CF1276">
      <w:pPr>
        <w:pStyle w:val="a6"/>
        <w:spacing w:before="0" w:beforeAutospacing="0" w:after="0" w:afterAutospacing="0"/>
        <w:rPr>
          <w:b/>
          <w:bCs/>
          <w:sz w:val="28"/>
          <w:szCs w:val="28"/>
          <w:lang w:val="uk-UA"/>
        </w:rPr>
      </w:pPr>
      <w:r w:rsidRPr="00CF1276">
        <w:rPr>
          <w:bCs/>
          <w:sz w:val="28"/>
          <w:szCs w:val="28"/>
          <w:lang w:val="uk-UA"/>
        </w:rPr>
        <w:t xml:space="preserve">                                                                                 №</w:t>
      </w:r>
      <w:r w:rsidRPr="00CF1276">
        <w:rPr>
          <w:sz w:val="28"/>
          <w:szCs w:val="28"/>
          <w:lang w:val="uk-UA"/>
        </w:rPr>
        <w:t xml:space="preserve"> </w:t>
      </w:r>
      <w:r w:rsidR="0048105A">
        <w:rPr>
          <w:sz w:val="28"/>
          <w:szCs w:val="28"/>
          <w:lang w:val="uk-UA"/>
        </w:rPr>
        <w:t xml:space="preserve">54-о/д  </w:t>
      </w:r>
      <w:r w:rsidRPr="00CF1276">
        <w:rPr>
          <w:sz w:val="28"/>
          <w:szCs w:val="28"/>
          <w:lang w:val="uk-UA"/>
        </w:rPr>
        <w:t xml:space="preserve"> від</w:t>
      </w:r>
      <w:r w:rsidR="0048105A">
        <w:rPr>
          <w:sz w:val="28"/>
          <w:szCs w:val="28"/>
          <w:lang w:val="uk-UA"/>
        </w:rPr>
        <w:t xml:space="preserve"> 06.08.2025</w:t>
      </w:r>
      <w:r w:rsidR="00CF0034" w:rsidRPr="00CF1276">
        <w:rPr>
          <w:sz w:val="28"/>
          <w:szCs w:val="28"/>
          <w:lang w:val="uk-UA"/>
        </w:rPr>
        <w:br/>
      </w:r>
    </w:p>
    <w:p w:rsidR="00A55A19" w:rsidRPr="00CF1276" w:rsidRDefault="001B5C21" w:rsidP="00B71E43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F12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</w:t>
      </w:r>
      <w:proofErr w:type="spellStart"/>
      <w:r w:rsidR="00A55A19" w:rsidRPr="00CF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оложення</w:t>
      </w:r>
      <w:proofErr w:type="spellEnd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55A19" w:rsidRPr="00CF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</w:t>
      </w:r>
      <w:proofErr w:type="spellStart"/>
      <w:r w:rsidR="00A55A19" w:rsidRPr="00CF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преміювання</w:t>
      </w:r>
      <w:proofErr w:type="spellEnd"/>
      <w:r w:rsidR="00A55A19" w:rsidRPr="00CF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A55A19" w:rsidRPr="00CF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державних</w:t>
      </w:r>
      <w:proofErr w:type="spellEnd"/>
      <w:r w:rsidR="00A55A19" w:rsidRPr="00CF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A55A19" w:rsidRPr="00CF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службовців</w:t>
      </w:r>
      <w:proofErr w:type="spellEnd"/>
      <w:r w:rsidR="00A55A19" w:rsidRPr="00CF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F12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апарату </w:t>
      </w:r>
    </w:p>
    <w:p w:rsidR="001B5C21" w:rsidRPr="00CF1276" w:rsidRDefault="001B5C21" w:rsidP="00B71E43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F12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Житомирського апеляційного суду</w:t>
      </w:r>
    </w:p>
    <w:p w:rsidR="00B71E43" w:rsidRPr="00CF1276" w:rsidRDefault="00B71E43" w:rsidP="00B71E43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55A19" w:rsidRPr="00CF1276" w:rsidRDefault="00A55A19" w:rsidP="00CF1276">
      <w:pPr>
        <w:shd w:val="clear" w:color="auto" w:fill="FFFFFF"/>
        <w:spacing w:before="150" w:after="150" w:line="276" w:lineRule="auto"/>
        <w:ind w:left="450" w:right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n60"/>
      <w:bookmarkStart w:id="1" w:name="n14"/>
      <w:bookmarkEnd w:id="0"/>
      <w:bookmarkEnd w:id="1"/>
      <w:r w:rsidRPr="00CF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I. </w:t>
      </w:r>
      <w:proofErr w:type="spellStart"/>
      <w:r w:rsidRPr="00CF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Загальні</w:t>
      </w:r>
      <w:proofErr w:type="spellEnd"/>
      <w:r w:rsidRPr="00CF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положення</w:t>
      </w:r>
      <w:proofErr w:type="spellEnd"/>
    </w:p>
    <w:p w:rsidR="00F45929" w:rsidRPr="00CF1276" w:rsidRDefault="00A55A19" w:rsidP="00CF127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n15"/>
      <w:bookmarkEnd w:id="2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B71E43" w:rsidRPr="00CF1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 П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оложення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розроблено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4564">
        <w:rPr>
          <w:rFonts w:ascii="Times New Roman" w:eastAsia="Times New Roman" w:hAnsi="Times New Roman" w:cs="Times New Roman"/>
          <w:sz w:val="28"/>
          <w:szCs w:val="28"/>
          <w:lang w:eastAsia="ru-RU"/>
        </w:rPr>
        <w:t>до </w:t>
      </w:r>
      <w:hyperlink r:id="rId4" w:tgtFrame="_blank" w:history="1">
        <w:r w:rsidRPr="0002456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Закону </w:t>
        </w:r>
        <w:proofErr w:type="spellStart"/>
        <w:r w:rsidRPr="0002456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України</w:t>
        </w:r>
        <w:proofErr w:type="spellEnd"/>
      </w:hyperlink>
      <w:r w:rsidRPr="000245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93E72" w:rsidRPr="000245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02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02456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державну</w:t>
      </w:r>
      <w:proofErr w:type="spellEnd"/>
      <w:r w:rsidRPr="0002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службу»</w:t>
      </w:r>
      <w:r w:rsidR="00F45929" w:rsidRPr="000245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10 грудня 2015 року № 889-</w:t>
      </w:r>
      <w:r w:rsidR="00F45929" w:rsidRPr="000245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B71E43" w:rsidRPr="000245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 підставі </w:t>
      </w:r>
      <w:r w:rsidR="00B71E43" w:rsidRPr="000245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Типового </w:t>
      </w:r>
      <w:hyperlink r:id="rId5" w:anchor="n13" w:history="1">
        <w:r w:rsidR="00F45929" w:rsidRPr="0002456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="00F45929" w:rsidRPr="0002456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положення</w:t>
        </w:r>
        <w:proofErr w:type="spellEnd"/>
        <w:r w:rsidR="00F45929" w:rsidRPr="0002456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про </w:t>
        </w:r>
        <w:proofErr w:type="spellStart"/>
        <w:r w:rsidR="00F45929" w:rsidRPr="0002456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преміювання</w:t>
        </w:r>
        <w:proofErr w:type="spellEnd"/>
        <w:r w:rsidR="00F45929" w:rsidRPr="0002456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="00F45929" w:rsidRPr="0002456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державних</w:t>
        </w:r>
        <w:proofErr w:type="spellEnd"/>
        <w:r w:rsidR="00F45929" w:rsidRPr="0002456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="00F45929" w:rsidRPr="0002456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службовців</w:t>
        </w:r>
        <w:proofErr w:type="spellEnd"/>
        <w:r w:rsidR="00F45929" w:rsidRPr="0002456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в </w:t>
        </w:r>
        <w:proofErr w:type="spellStart"/>
        <w:r w:rsidR="00F45929" w:rsidRPr="0002456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державних</w:t>
        </w:r>
        <w:proofErr w:type="spellEnd"/>
        <w:r w:rsidR="00F45929" w:rsidRPr="0002456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органах, </w:t>
        </w:r>
        <w:proofErr w:type="spellStart"/>
        <w:r w:rsidR="00F45929" w:rsidRPr="0002456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що</w:t>
        </w:r>
        <w:proofErr w:type="spellEnd"/>
        <w:r w:rsidR="00F45929" w:rsidRPr="0002456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провели </w:t>
        </w:r>
        <w:proofErr w:type="spellStart"/>
        <w:r w:rsidR="00F45929" w:rsidRPr="0002456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класифікацію</w:t>
        </w:r>
        <w:proofErr w:type="spellEnd"/>
        <w:r w:rsidR="00F45929" w:rsidRPr="0002456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посад </w:t>
        </w:r>
        <w:proofErr w:type="spellStart"/>
        <w:r w:rsidR="00F45929" w:rsidRPr="0002456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державної</w:t>
        </w:r>
        <w:proofErr w:type="spellEnd"/>
        <w:r w:rsidR="00F45929" w:rsidRPr="0002456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="00F45929" w:rsidRPr="0002456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служби</w:t>
        </w:r>
        <w:proofErr w:type="spellEnd"/>
        <w:r w:rsidR="00F45929" w:rsidRPr="0002456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, </w:t>
        </w:r>
        <w:proofErr w:type="spellStart"/>
        <w:r w:rsidR="00F45929" w:rsidRPr="0002456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їх</w:t>
        </w:r>
        <w:proofErr w:type="spellEnd"/>
        <w:r w:rsidR="00F45929" w:rsidRPr="0002456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="00F45929" w:rsidRPr="0002456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апаратах</w:t>
        </w:r>
        <w:proofErr w:type="spellEnd"/>
        <w:r w:rsidR="00F45929" w:rsidRPr="0002456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(</w:t>
        </w:r>
        <w:proofErr w:type="spellStart"/>
        <w:r w:rsidR="00F45929" w:rsidRPr="0002456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секретаріатах</w:t>
        </w:r>
        <w:proofErr w:type="spellEnd"/>
        <w:r w:rsidR="00F45929" w:rsidRPr="0002456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)</w:t>
        </w:r>
      </w:hyperlink>
      <w:r w:rsidR="00F45929"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71E43" w:rsidRPr="00CF12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затвердженого наказом</w:t>
      </w:r>
      <w:r w:rsidR="00F45929" w:rsidRPr="00CF12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F45929"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>Національного</w:t>
      </w:r>
      <w:proofErr w:type="spellEnd"/>
      <w:r w:rsidR="00F45929"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агентства </w:t>
      </w:r>
      <w:proofErr w:type="spellStart"/>
      <w:r w:rsidR="00F45929"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 w:rsidR="00F45929"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</w:t>
      </w:r>
      <w:proofErr w:type="spellStart"/>
      <w:r w:rsidR="00F45929"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="00F45929"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45929"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>державної</w:t>
      </w:r>
      <w:proofErr w:type="spellEnd"/>
      <w:r w:rsidR="00F45929"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45929"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>служби</w:t>
      </w:r>
      <w:proofErr w:type="spellEnd"/>
      <w:r w:rsidR="00F45929" w:rsidRPr="00CF12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 09 червня 2025 року № 74-25,</w:t>
      </w:r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встановлює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розмірів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нарахування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випла</w:t>
      </w:r>
      <w:r w:rsidR="00F4592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proofErr w:type="spellEnd"/>
      <w:r w:rsidR="00F4592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592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премій</w:t>
      </w:r>
      <w:proofErr w:type="spellEnd"/>
      <w:r w:rsidR="00F4592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592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державним</w:t>
      </w:r>
      <w:proofErr w:type="spellEnd"/>
      <w:r w:rsidR="00F4592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592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службовцям</w:t>
      </w:r>
      <w:proofErr w:type="spellEnd"/>
      <w:r w:rsidR="00F4592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592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апарату</w:t>
      </w:r>
      <w:proofErr w:type="spellEnd"/>
      <w:r w:rsidR="00F4592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5929" w:rsidRPr="00CF1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Житомирського апеляційного суду (далі - суд),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займають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посади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</w:t>
      </w:r>
      <w:r w:rsidR="00F4592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вної</w:t>
      </w:r>
      <w:proofErr w:type="spellEnd"/>
      <w:r w:rsidR="00F4592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592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служби</w:t>
      </w:r>
      <w:proofErr w:type="spellEnd"/>
      <w:r w:rsidR="00F4592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592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категорій</w:t>
      </w:r>
      <w:proofErr w:type="spellEnd"/>
      <w:r w:rsidR="00F4592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«Б» і «В». </w:t>
      </w:r>
      <w:bookmarkStart w:id="3" w:name="n16"/>
      <w:bookmarkEnd w:id="3"/>
    </w:p>
    <w:p w:rsidR="00A55A19" w:rsidRPr="00CF1276" w:rsidRDefault="00A55A19" w:rsidP="00CF127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Преміювання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державних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службовців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проводиться з метою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матеріального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стимулювання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високопродуктивної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ініціативної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ефективності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заінтересованості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досягненні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кінцевого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результату.</w:t>
      </w:r>
    </w:p>
    <w:p w:rsidR="00A55A19" w:rsidRPr="00CF1276" w:rsidRDefault="00A55A19" w:rsidP="00CF127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n17"/>
      <w:bookmarkEnd w:id="4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Державним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службовцям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встановлюватись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премій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55A19" w:rsidRPr="00CF1276" w:rsidRDefault="00A55A19" w:rsidP="00CF127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n18"/>
      <w:bookmarkEnd w:id="5"/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премія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результатами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щорічного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службової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5A19" w:rsidRPr="00CF1276" w:rsidRDefault="00A55A19" w:rsidP="00CF127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n19"/>
      <w:bookmarkEnd w:id="6"/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місячна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квартальна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премія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5A19" w:rsidRPr="00CF1276" w:rsidRDefault="00A55A19" w:rsidP="00CF127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n20"/>
      <w:bookmarkEnd w:id="7"/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Премії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варіативною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складовою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заробітної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плати державного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службовця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5A19" w:rsidRPr="00CF1276" w:rsidRDefault="00A55A19" w:rsidP="00CF127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n21"/>
      <w:bookmarkEnd w:id="8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преміювання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передбаченого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цим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пунктом,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керівник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4064" w:rsidRPr="00CF1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апарату Житомирського апеляційного </w:t>
      </w:r>
      <w:proofErr w:type="gramStart"/>
      <w:r w:rsidR="00424064" w:rsidRPr="00CF1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суду </w:t>
      </w:r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залежно</w:t>
      </w:r>
      <w:proofErr w:type="spellEnd"/>
      <w:proofErr w:type="gram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особистого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внеску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державного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службовця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загальний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4064" w:rsidRPr="00CF1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суду</w:t>
      </w:r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ініціативності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роботі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своєчасного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якісного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додаткового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обсягу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6801" w:rsidRPr="00CF1276" w:rsidRDefault="00A55A19" w:rsidP="00CF127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n22"/>
      <w:bookmarkEnd w:id="9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Встановлення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премій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державним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службовцям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FA7A1D" w:rsidRPr="00CF1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суді</w:t>
      </w:r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керівником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7A1D" w:rsidRPr="00CF1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апарату суду</w:t>
      </w:r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затвердженого</w:t>
      </w:r>
      <w:proofErr w:type="spellEnd"/>
      <w:r w:rsidR="00424064" w:rsidRPr="00CF1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ним</w:t>
      </w:r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преміювання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 w:rsidR="00FA7A1D" w:rsidRPr="00CF1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Житомирському апеляційному суді</w:t>
      </w:r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розробленого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F06801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06801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Типовим</w:t>
      </w:r>
      <w:proofErr w:type="spellEnd"/>
      <w:r w:rsidR="00F06801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06801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положенням</w:t>
      </w:r>
      <w:proofErr w:type="spellEnd"/>
      <w:r w:rsidR="00F06801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0" w:name="n23"/>
      <w:bookmarkEnd w:id="10"/>
    </w:p>
    <w:p w:rsidR="00A55A19" w:rsidRPr="00CF1276" w:rsidRDefault="00A55A19" w:rsidP="00CF127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Встановлення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премій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державним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службовцям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керівником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4064" w:rsidRPr="00CF1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апарату суду ш</w:t>
      </w:r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ляхом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виданн</w:t>
      </w:r>
      <w:r w:rsidR="00F06801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spellEnd"/>
      <w:r w:rsidR="00F06801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06801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відповідного</w:t>
      </w:r>
      <w:proofErr w:type="spellEnd"/>
      <w:r w:rsidR="00F06801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наказу</w:t>
      </w:r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3DAB" w:rsidRPr="00CF1276" w:rsidRDefault="00AC73CA" w:rsidP="00CF1276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11" w:name="n24"/>
      <w:bookmarkEnd w:id="11"/>
      <w:r w:rsidRPr="00CF1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A55A19" w:rsidRPr="00CF1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Пропозиції щодо встановлення розміру премії державного службовця вносяться на розгляд керівника </w:t>
      </w:r>
      <w:r w:rsidR="00E93DAB" w:rsidRPr="00CF1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апарату суду </w:t>
      </w:r>
      <w:r w:rsidR="00E93DAB" w:rsidRPr="00CF1276">
        <w:rPr>
          <w:rFonts w:ascii="Times New Roman" w:hAnsi="Times New Roman" w:cs="Times New Roman"/>
          <w:sz w:val="28"/>
          <w:szCs w:val="28"/>
          <w:lang w:val="uk-UA"/>
        </w:rPr>
        <w:t xml:space="preserve">відділом </w:t>
      </w:r>
      <w:r w:rsidR="00E93DAB" w:rsidRPr="00CF1276">
        <w:rPr>
          <w:rFonts w:ascii="Times New Roman" w:hAnsi="Times New Roman" w:cs="Times New Roman"/>
          <w:bCs/>
          <w:sz w:val="28"/>
          <w:szCs w:val="28"/>
          <w:lang w:val="uk-UA"/>
        </w:rPr>
        <w:t>планово-фінансової діяльності, бухг</w:t>
      </w:r>
      <w:r w:rsidR="00F03975" w:rsidRPr="00CF1276">
        <w:rPr>
          <w:rFonts w:ascii="Times New Roman" w:hAnsi="Times New Roman" w:cs="Times New Roman"/>
          <w:bCs/>
          <w:sz w:val="28"/>
          <w:szCs w:val="28"/>
          <w:lang w:val="uk-UA"/>
        </w:rPr>
        <w:t>алтерського обліку та звітності</w:t>
      </w:r>
      <w:r w:rsidR="00FA7A1D" w:rsidRPr="00CF127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C06C67" w:rsidRPr="00CF1276" w:rsidRDefault="00C06C67" w:rsidP="00CF1276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</w:t>
      </w:r>
      <w:proofErr w:type="spellStart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>Погодження</w:t>
      </w:r>
      <w:proofErr w:type="spellEnd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>пропозицій</w:t>
      </w:r>
      <w:proofErr w:type="spellEnd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>щодо</w:t>
      </w:r>
      <w:proofErr w:type="spellEnd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>визначення</w:t>
      </w:r>
      <w:proofErr w:type="spellEnd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>розміру</w:t>
      </w:r>
      <w:proofErr w:type="spellEnd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>премії</w:t>
      </w:r>
      <w:proofErr w:type="spellEnd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дер</w:t>
      </w:r>
      <w:r w:rsidR="00936FFC"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жавного </w:t>
      </w:r>
      <w:proofErr w:type="spellStart"/>
      <w:r w:rsidR="00936FFC"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>службовця</w:t>
      </w:r>
      <w:proofErr w:type="spellEnd"/>
      <w:r w:rsidR="00936FFC"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936FFC"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>крім</w:t>
      </w:r>
      <w:proofErr w:type="spellEnd"/>
      <w:r w:rsidR="00936FFC"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36FFC"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>випадку</w:t>
      </w:r>
      <w:proofErr w:type="spellEnd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936FFC" w:rsidRPr="00CF12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визна</w:t>
      </w:r>
      <w:r w:rsidR="00393E72" w:rsidRPr="00CF12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ченому </w:t>
      </w:r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пунктом 3</w:t>
      </w:r>
      <w:r w:rsidRPr="00CF127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 </w:t>
      </w:r>
      <w:proofErr w:type="spellStart"/>
      <w:r w:rsidR="00595F6B">
        <w:fldChar w:fldCharType="begin"/>
      </w:r>
      <w:r w:rsidR="00595F6B">
        <w:instrText xml:space="preserve"> HYPERLINK "https://zakon.rada.gov.ua/laws/show/z0898-25" \l "n31" </w:instrText>
      </w:r>
      <w:r w:rsidR="00595F6B">
        <w:fldChar w:fldCharType="separate"/>
      </w:r>
      <w:r w:rsidRPr="00CF1276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розділу</w:t>
      </w:r>
      <w:proofErr w:type="spellEnd"/>
      <w:r w:rsidRPr="00CF1276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II</w:t>
      </w:r>
      <w:r w:rsidR="00595F6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>цього</w:t>
      </w:r>
      <w:proofErr w:type="spellEnd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положення</w:t>
      </w:r>
      <w:proofErr w:type="spellEnd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не </w:t>
      </w:r>
      <w:proofErr w:type="spellStart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>допускається</w:t>
      </w:r>
      <w:proofErr w:type="spellEnd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93DAB" w:rsidRPr="00CF1276" w:rsidRDefault="00E93DAB" w:rsidP="00CF127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55A19" w:rsidRPr="00CF1276" w:rsidRDefault="00A55A19" w:rsidP="00CF127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2" w:name="n27"/>
      <w:bookmarkStart w:id="13" w:name="n61"/>
      <w:bookmarkStart w:id="14" w:name="n28"/>
      <w:bookmarkEnd w:id="12"/>
      <w:bookmarkEnd w:id="13"/>
      <w:bookmarkEnd w:id="14"/>
      <w:r w:rsidRPr="00CF1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Розмір місячної премії державного службовця не може перевищувати 30 відсотків, квартальної премії - 90 відсотків розміру його посадового окладу за фактично відпрацьований час протягом відповідного місяця або кварталу, за який виплачується премія.</w:t>
      </w:r>
    </w:p>
    <w:p w:rsidR="00A55A19" w:rsidRPr="00CF1276" w:rsidRDefault="00A55A19" w:rsidP="00CF127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n29"/>
      <w:bookmarkEnd w:id="15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Загальний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премій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передбачених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3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розділу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отримати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державний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службовець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перевищувати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відсотків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фонду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сталої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заробітної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плати за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417F" w:rsidRPr="00CF1276" w:rsidRDefault="00A55A19" w:rsidP="00CF127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6" w:name="n30"/>
      <w:bookmarkEnd w:id="16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Фонд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преміювання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державного органу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встановлюється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розмірі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відсотків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загального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фонду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посадових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окладів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економії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фонду оплати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417F" w:rsidRPr="00CF1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A55A19" w:rsidRPr="00CF1276" w:rsidRDefault="0045417F" w:rsidP="00CF127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F1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proofErr w:type="spellStart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>період</w:t>
      </w:r>
      <w:proofErr w:type="spellEnd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>дії</w:t>
      </w:r>
      <w:proofErr w:type="spellEnd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>воєнного</w:t>
      </w:r>
      <w:proofErr w:type="spellEnd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стану, </w:t>
      </w:r>
      <w:proofErr w:type="spellStart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>введеного</w:t>
      </w:r>
      <w:proofErr w:type="spellEnd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6" w:tgtFrame="_blank" w:history="1">
        <w:r w:rsidRPr="00CF12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Указом Президента </w:t>
        </w:r>
        <w:proofErr w:type="spellStart"/>
        <w:r w:rsidRPr="00CF12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України</w:t>
        </w:r>
        <w:proofErr w:type="spellEnd"/>
        <w:r w:rsidRPr="00CF12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CF12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від</w:t>
        </w:r>
        <w:proofErr w:type="spellEnd"/>
        <w:r w:rsidRPr="00CF12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24 лютого 2022 року </w:t>
        </w:r>
        <w:r w:rsidR="00393E72" w:rsidRPr="00CF12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№</w:t>
        </w:r>
        <w:r w:rsidRPr="00CF12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64/2022 </w:t>
        </w:r>
        <w:r w:rsidR="00393E72" w:rsidRPr="00CF12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«</w:t>
        </w:r>
        <w:r w:rsidRPr="00CF12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Про </w:t>
        </w:r>
        <w:proofErr w:type="spellStart"/>
        <w:r w:rsidRPr="00CF12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введення</w:t>
        </w:r>
        <w:proofErr w:type="spellEnd"/>
        <w:r w:rsidRPr="00CF12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CF12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воєнного</w:t>
        </w:r>
        <w:proofErr w:type="spellEnd"/>
        <w:r w:rsidRPr="00CF12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стану в </w:t>
        </w:r>
        <w:proofErr w:type="spellStart"/>
        <w:r w:rsidRPr="00CF12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Україні</w:t>
        </w:r>
        <w:proofErr w:type="spellEnd"/>
      </w:hyperlink>
      <w:r w:rsidR="00393E72" w:rsidRPr="00CF1276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uk-UA"/>
        </w:rPr>
        <w:t>»</w:t>
      </w:r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>затвердженим</w:t>
      </w:r>
      <w:proofErr w:type="spellEnd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7" w:tgtFrame="_blank" w:history="1">
        <w:r w:rsidRPr="00CF12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Законом </w:t>
        </w:r>
        <w:proofErr w:type="spellStart"/>
        <w:r w:rsidRPr="00CF12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України</w:t>
        </w:r>
        <w:proofErr w:type="spellEnd"/>
        <w:r w:rsidRPr="00CF12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393E72" w:rsidRPr="00CF12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«</w:t>
        </w:r>
        <w:r w:rsidRPr="00CF12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Про </w:t>
        </w:r>
        <w:proofErr w:type="spellStart"/>
        <w:r w:rsidRPr="00CF12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затвердження</w:t>
        </w:r>
        <w:proofErr w:type="spellEnd"/>
        <w:r w:rsidRPr="00CF12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Указу Президента </w:t>
        </w:r>
        <w:proofErr w:type="spellStart"/>
        <w:r w:rsidRPr="00CF12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України</w:t>
        </w:r>
        <w:proofErr w:type="spellEnd"/>
        <w:r w:rsidRPr="00CF12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393E72" w:rsidRPr="00CF12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«</w:t>
        </w:r>
        <w:r w:rsidRPr="00CF12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Про </w:t>
        </w:r>
        <w:proofErr w:type="spellStart"/>
        <w:r w:rsidRPr="00CF12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введення</w:t>
        </w:r>
        <w:proofErr w:type="spellEnd"/>
        <w:r w:rsidRPr="00CF12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CF12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воєнного</w:t>
        </w:r>
        <w:proofErr w:type="spellEnd"/>
        <w:r w:rsidRPr="00CF12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стану в </w:t>
        </w:r>
        <w:proofErr w:type="spellStart"/>
        <w:r w:rsidRPr="00CF12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Україні</w:t>
        </w:r>
        <w:proofErr w:type="spellEnd"/>
        <w:r w:rsidR="00393E72" w:rsidRPr="00CF12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»</w:t>
        </w:r>
        <w:r w:rsidRPr="00CF12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CF12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від</w:t>
        </w:r>
        <w:proofErr w:type="spellEnd"/>
        <w:r w:rsidRPr="00CF12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24 лютого 2022 року </w:t>
        </w:r>
        <w:r w:rsidR="00393E72" w:rsidRPr="00CF12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№</w:t>
        </w:r>
        <w:r w:rsidRPr="00CF12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2102-IX</w:t>
        </w:r>
      </w:hyperlink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та до </w:t>
      </w:r>
      <w:proofErr w:type="spellStart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>завершення</w:t>
      </w:r>
      <w:proofErr w:type="spellEnd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календарного року, в </w:t>
      </w:r>
      <w:proofErr w:type="spellStart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>якому</w:t>
      </w:r>
      <w:proofErr w:type="spellEnd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>воєнний</w:t>
      </w:r>
      <w:proofErr w:type="spellEnd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стан буде </w:t>
      </w:r>
      <w:proofErr w:type="spellStart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>припинено</w:t>
      </w:r>
      <w:proofErr w:type="spellEnd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>чи</w:t>
      </w:r>
      <w:proofErr w:type="spellEnd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>скасовано</w:t>
      </w:r>
      <w:proofErr w:type="spellEnd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>дія</w:t>
      </w:r>
      <w:proofErr w:type="spellEnd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>частини</w:t>
      </w:r>
      <w:proofErr w:type="spellEnd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>шостої</w:t>
      </w:r>
      <w:proofErr w:type="spellEnd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>статті</w:t>
      </w:r>
      <w:proofErr w:type="spellEnd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52 </w:t>
      </w:r>
      <w:proofErr w:type="spellStart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>цього</w:t>
      </w:r>
      <w:proofErr w:type="spellEnd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Закону </w:t>
      </w:r>
      <w:proofErr w:type="spellStart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>тимчасово</w:t>
      </w:r>
      <w:proofErr w:type="spellEnd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>зупиняється</w:t>
      </w:r>
      <w:proofErr w:type="spellEnd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фонд </w:t>
      </w:r>
      <w:proofErr w:type="spellStart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>преміювання</w:t>
      </w:r>
      <w:proofErr w:type="spellEnd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державного органу не </w:t>
      </w:r>
      <w:proofErr w:type="spellStart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>може</w:t>
      </w:r>
      <w:proofErr w:type="spellEnd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>перевищувати</w:t>
      </w:r>
      <w:proofErr w:type="spellEnd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 </w:t>
      </w:r>
      <w:proofErr w:type="spellStart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>відсотків</w:t>
      </w:r>
      <w:proofErr w:type="spellEnd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>загального</w:t>
      </w:r>
      <w:proofErr w:type="spellEnd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фонду </w:t>
      </w:r>
      <w:proofErr w:type="spellStart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>сталої</w:t>
      </w:r>
      <w:proofErr w:type="spellEnd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>заробітної</w:t>
      </w:r>
      <w:proofErr w:type="spellEnd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плати за </w:t>
      </w:r>
      <w:proofErr w:type="spellStart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>рік</w:t>
      </w:r>
      <w:proofErr w:type="spellEnd"/>
      <w:r w:rsidRPr="00CF127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55A19" w:rsidRPr="00CF1276" w:rsidRDefault="00A55A19" w:rsidP="00CF1276">
      <w:pPr>
        <w:shd w:val="clear" w:color="auto" w:fill="FFFFFF"/>
        <w:spacing w:after="0" w:line="276" w:lineRule="auto"/>
        <w:ind w:left="450" w:right="45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n31"/>
      <w:bookmarkEnd w:id="17"/>
      <w:r w:rsidRPr="00CF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II. Порядок </w:t>
      </w:r>
      <w:proofErr w:type="spellStart"/>
      <w:r w:rsidRPr="00CF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визначення</w:t>
      </w:r>
      <w:proofErr w:type="spellEnd"/>
      <w:r w:rsidRPr="00CF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розміру</w:t>
      </w:r>
      <w:proofErr w:type="spellEnd"/>
      <w:r w:rsidRPr="00CF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премії</w:t>
      </w:r>
      <w:proofErr w:type="spellEnd"/>
    </w:p>
    <w:p w:rsidR="00A55A19" w:rsidRPr="00CF1276" w:rsidRDefault="00A55A19" w:rsidP="00CF127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n32"/>
      <w:bookmarkEnd w:id="18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Порядок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розрахунку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розподілу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фонду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преміювання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771E6" w:rsidRPr="00CF1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суді</w:t>
      </w:r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визначається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положенні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преміювання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71E6" w:rsidRPr="00CF1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працівників суду</w:t>
      </w:r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5A19" w:rsidRPr="00CF1276" w:rsidRDefault="00A55A19" w:rsidP="00CF127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n33"/>
      <w:bookmarkEnd w:id="19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місячної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квартальної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премії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державного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службовця</w:t>
      </w:r>
      <w:proofErr w:type="spellEnd"/>
      <w:r w:rsidR="007771E6" w:rsidRPr="00CF1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апарату суду</w:t>
      </w:r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залежить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особистого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внеску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загальний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71E6" w:rsidRPr="00CF1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суду</w:t>
      </w:r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урахуванням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критеріїв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55A19" w:rsidRPr="00CF1276" w:rsidRDefault="00A55A19" w:rsidP="00CF127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n34"/>
      <w:bookmarkEnd w:id="20"/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ініціативність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роботі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5A19" w:rsidRPr="00CF1276" w:rsidRDefault="00A55A19" w:rsidP="00CF127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n35"/>
      <w:bookmarkEnd w:id="21"/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якість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досягнення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5A19" w:rsidRPr="00CF1276" w:rsidRDefault="00A55A19" w:rsidP="00CF127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n36"/>
      <w:bookmarkEnd w:id="22"/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додаткового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обсягу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</w:t>
      </w:r>
      <w:r w:rsidR="0045417F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proofErr w:type="spellEnd"/>
      <w:r w:rsidR="0045417F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="0045417F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обов’язків</w:t>
      </w:r>
      <w:proofErr w:type="spellEnd"/>
      <w:r w:rsidR="0045417F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5417F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="0045417F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наказом</w:t>
      </w:r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дорученням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наданим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установленому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порядку;</w:t>
      </w:r>
    </w:p>
    <w:p w:rsidR="00A55A19" w:rsidRPr="00CF1276" w:rsidRDefault="00A55A19" w:rsidP="00CF127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n37"/>
      <w:bookmarkEnd w:id="23"/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терміновість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5A19" w:rsidRPr="00CF1276" w:rsidRDefault="00A55A19" w:rsidP="00CF127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n38"/>
      <w:bookmarkEnd w:id="24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участь у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роботі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комісій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робочих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</w:t>
      </w:r>
      <w:proofErr w:type="spellEnd"/>
      <w:r w:rsidR="0037728D" w:rsidRPr="00CF1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зокрема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міжвідомчих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консультативно-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дорадчих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органів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5A19" w:rsidRPr="00CF1276" w:rsidRDefault="00A55A19" w:rsidP="00CF127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n39"/>
      <w:bookmarkEnd w:id="25"/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Преміювання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державних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службовців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дотримання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принципів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служби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правил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етичної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поведінки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відповідний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5A19" w:rsidRPr="00CF1276" w:rsidRDefault="00A55A19" w:rsidP="00CF127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6" w:name="n40"/>
      <w:bookmarkEnd w:id="26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45417F" w:rsidRPr="00CF1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про преміювання та </w:t>
      </w:r>
      <w:r w:rsidR="002150DF" w:rsidRPr="00CF1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розмір премії керівника апарату суду та його заступників приймається керівником апарату суду шляхом видання наказу за письмовим погодженням </w:t>
      </w:r>
      <w:proofErr w:type="gramStart"/>
      <w:r w:rsidR="002150DF" w:rsidRPr="00CF1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="00BD62EB" w:rsidRPr="00CF1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Головою</w:t>
      </w:r>
      <w:proofErr w:type="gramEnd"/>
      <w:r w:rsidR="00BD62EB" w:rsidRPr="00CF1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Державної судової адміністрації Ук</w:t>
      </w:r>
      <w:r w:rsidR="00E71CE7" w:rsidRPr="00CF1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раїни</w:t>
      </w:r>
      <w:r w:rsidR="00BD62EB" w:rsidRPr="00CF1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150DF" w:rsidRPr="00CF1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подання голови суду із зазначенням розміру преміювання</w:t>
      </w:r>
      <w:r w:rsidRPr="00CF1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55A19" w:rsidRPr="00CF1276" w:rsidRDefault="00A55A19" w:rsidP="00CF127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7" w:name="n41"/>
      <w:bookmarkEnd w:id="27"/>
      <w:r w:rsidRPr="00CF1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Державні службовці, які отримали відмінні оцінки за результатами щорічного оцінювання службової діяльності, підлягають обов’язковому преміюванню.</w:t>
      </w:r>
    </w:p>
    <w:p w:rsidR="00A55A19" w:rsidRPr="00CF1276" w:rsidRDefault="00A55A19" w:rsidP="00CF127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n42"/>
      <w:bookmarkEnd w:id="28"/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премії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результатами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щорічного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службової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встановлюється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відсотках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посадового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окладу для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державних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службовців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62EB" w:rsidRPr="00CF1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суду</w:t>
      </w:r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отримали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відмінну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оцінку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результатами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щорічного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поточному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році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урахуванням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індивідуальних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службової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державного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службовця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безпосередній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ефективність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основних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визначених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BD62EB" w:rsidRPr="00CF1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суду</w:t>
      </w:r>
      <w:proofErr w:type="gram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можливостей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фонду оплати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62EB" w:rsidRPr="00CF1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суду</w:t>
      </w:r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5A19" w:rsidRPr="00CF1276" w:rsidRDefault="00A55A19" w:rsidP="00CF127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n43"/>
      <w:bookmarkEnd w:id="29"/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Зазначена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премія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нараховується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незалежно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фактично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відпрацьованого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часу у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місяці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якому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вона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виплачується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5A19" w:rsidRPr="00CF1276" w:rsidRDefault="00A55A19" w:rsidP="00CF127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n44"/>
      <w:bookmarkEnd w:id="30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Державним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службовцям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призначені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випробувальним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строком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встановлена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місячна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квартальна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премія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фактично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відпрацьований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в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залежності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особистого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внеску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загальний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657F" w:rsidRPr="00CF1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суду</w:t>
      </w:r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премія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результатами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щорічного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службової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5A19" w:rsidRPr="00CF1276" w:rsidRDefault="00A55A19" w:rsidP="00CF127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n45"/>
      <w:bookmarkEnd w:id="31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Державні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службовці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переведено на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посади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служби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межах </w:t>
      </w:r>
      <w:r w:rsidR="0005657F" w:rsidRPr="00CF1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суду</w:t>
      </w:r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та/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класифікаційний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змінено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відповідного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місяця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кварталу,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преміюються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урахуванням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обмеження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передбаченого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8" w:anchor="n28" w:history="1">
        <w:r w:rsidRPr="00CF127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6</w:t>
        </w:r>
      </w:hyperlink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розділу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5A19" w:rsidRPr="00CF1276" w:rsidRDefault="00A55A19" w:rsidP="00CF127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n46"/>
      <w:bookmarkEnd w:id="32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При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встановленні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розміру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премії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результатами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щорічного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службової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обмеження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передбачене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9" w:anchor="n29" w:history="1">
        <w:r w:rsidRPr="00CF127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7</w:t>
        </w:r>
      </w:hyperlink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розділу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розраховується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визначеного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класифікаційного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коду за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займаною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посадою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дату наказу про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затвердження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висновку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службової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державного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службовця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5A19" w:rsidRPr="00CF1276" w:rsidRDefault="00A55A19" w:rsidP="00CF1276">
      <w:pPr>
        <w:shd w:val="clear" w:color="auto" w:fill="FFFFFF"/>
        <w:spacing w:after="0" w:line="276" w:lineRule="auto"/>
        <w:ind w:left="450" w:right="45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n47"/>
      <w:bookmarkStart w:id="34" w:name="n48"/>
      <w:bookmarkEnd w:id="33"/>
      <w:bookmarkEnd w:id="34"/>
      <w:r w:rsidRPr="00CF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III. Порядок </w:t>
      </w:r>
      <w:proofErr w:type="spellStart"/>
      <w:r w:rsidRPr="00CF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нарахування</w:t>
      </w:r>
      <w:proofErr w:type="spellEnd"/>
      <w:r w:rsidRPr="00CF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CF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виплати</w:t>
      </w:r>
      <w:proofErr w:type="spellEnd"/>
      <w:r w:rsidRPr="00CF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премій</w:t>
      </w:r>
      <w:proofErr w:type="spellEnd"/>
    </w:p>
    <w:p w:rsidR="00DF2E72" w:rsidRDefault="00A55A19" w:rsidP="00CF127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n49"/>
      <w:bookmarkEnd w:id="35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</w:t>
      </w:r>
      <w:r w:rsidR="00CE4506" w:rsidRPr="00CF1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 планово-фінансової  діяльності, бухгалтерського обліку та звітності</w:t>
      </w:r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щомісяця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щокварталу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розраховує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преміювання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728D" w:rsidRPr="00CF1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суду </w:t>
      </w:r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основі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фактичної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чисельності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державних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службовців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858AE" w:rsidRPr="00CF1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D60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доводить його </w:t>
      </w:r>
      <w:r w:rsidR="009858AE" w:rsidRPr="00CF1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пізніше 22 числа</w:t>
      </w:r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60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в</w:t>
      </w:r>
      <w:r w:rsidR="00595F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3D60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дома керівника апарату суду у формі пропозиції згідно із додатком № 1 наказу суду  № 26-о/д від 24.10.2018 року.</w:t>
      </w:r>
      <w:r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36" w:name="n50"/>
      <w:bookmarkStart w:id="37" w:name="n51"/>
      <w:bookmarkEnd w:id="36"/>
      <w:bookmarkEnd w:id="37"/>
    </w:p>
    <w:p w:rsidR="00A55A19" w:rsidRPr="00CF1276" w:rsidRDefault="0037728D" w:rsidP="00CF127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Преміювання</w:t>
      </w:r>
      <w:proofErr w:type="spellEnd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державних</w:t>
      </w:r>
      <w:proofErr w:type="spellEnd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службовців</w:t>
      </w:r>
      <w:proofErr w:type="spellEnd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звільняються</w:t>
      </w:r>
      <w:proofErr w:type="spellEnd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проводиться у </w:t>
      </w:r>
      <w:proofErr w:type="spellStart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місяці</w:t>
      </w:r>
      <w:proofErr w:type="spellEnd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звільнення</w:t>
      </w:r>
      <w:proofErr w:type="spellEnd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фактично</w:t>
      </w:r>
      <w:proofErr w:type="spellEnd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відпрацьований</w:t>
      </w:r>
      <w:proofErr w:type="spellEnd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</w:t>
      </w:r>
    </w:p>
    <w:p w:rsidR="00A55A19" w:rsidRPr="00CF1276" w:rsidRDefault="0037728D" w:rsidP="00CF127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" w:name="n52"/>
      <w:bookmarkEnd w:id="38"/>
      <w:r w:rsidRPr="00CF1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місяці</w:t>
      </w:r>
      <w:proofErr w:type="spellEnd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якому</w:t>
      </w:r>
      <w:proofErr w:type="spellEnd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державний</w:t>
      </w:r>
      <w:proofErr w:type="spellEnd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службовець</w:t>
      </w:r>
      <w:proofErr w:type="spellEnd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перебуває</w:t>
      </w:r>
      <w:proofErr w:type="spellEnd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відпустці</w:t>
      </w:r>
      <w:proofErr w:type="spellEnd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</w:t>
      </w:r>
      <w:proofErr w:type="spellStart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</w:t>
      </w:r>
      <w:proofErr w:type="spellEnd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тимчасової</w:t>
      </w:r>
      <w:proofErr w:type="spellEnd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непрацездатності</w:t>
      </w:r>
      <w:proofErr w:type="spellEnd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 </w:t>
      </w:r>
      <w:proofErr w:type="spellStart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випадках</w:t>
      </w:r>
      <w:proofErr w:type="spellEnd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коли </w:t>
      </w:r>
      <w:proofErr w:type="spellStart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законодавством</w:t>
      </w:r>
      <w:proofErr w:type="spellEnd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виплати</w:t>
      </w:r>
      <w:proofErr w:type="spellEnd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проводяться</w:t>
      </w:r>
      <w:proofErr w:type="spellEnd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розрахунку</w:t>
      </w:r>
      <w:proofErr w:type="spellEnd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заробітної</w:t>
      </w:r>
      <w:proofErr w:type="spellEnd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плати, </w:t>
      </w:r>
      <w:proofErr w:type="spellStart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місячна</w:t>
      </w:r>
      <w:proofErr w:type="spellEnd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квартальна</w:t>
      </w:r>
      <w:proofErr w:type="spellEnd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премія</w:t>
      </w:r>
      <w:proofErr w:type="spellEnd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нараховується</w:t>
      </w:r>
      <w:proofErr w:type="spellEnd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фактично</w:t>
      </w:r>
      <w:proofErr w:type="spellEnd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відпрацьований</w:t>
      </w:r>
      <w:proofErr w:type="spellEnd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</w:t>
      </w:r>
    </w:p>
    <w:p w:rsidR="00A55A19" w:rsidRPr="00CF1276" w:rsidRDefault="0037728D" w:rsidP="00CF127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9" w:name="n53"/>
      <w:bookmarkEnd w:id="39"/>
      <w:r w:rsidRPr="00CF1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Фонд </w:t>
      </w:r>
      <w:proofErr w:type="spellStart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преміювання</w:t>
      </w:r>
      <w:proofErr w:type="spellEnd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результатами </w:t>
      </w:r>
      <w:proofErr w:type="spellStart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щорічного</w:t>
      </w:r>
      <w:proofErr w:type="spellEnd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службової</w:t>
      </w:r>
      <w:proofErr w:type="spellEnd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визначається</w:t>
      </w:r>
      <w:proofErr w:type="spellEnd"/>
      <w:r w:rsidRPr="00CF1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судом самостійно</w:t>
      </w:r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межах </w:t>
      </w:r>
      <w:proofErr w:type="spellStart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річного</w:t>
      </w:r>
      <w:proofErr w:type="spellEnd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фонду </w:t>
      </w:r>
      <w:proofErr w:type="spellStart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преміювання</w:t>
      </w:r>
      <w:proofErr w:type="spellEnd"/>
      <w:r w:rsidR="00A55A19" w:rsidRPr="00CF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0307" w:rsidRPr="00CF1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суду.</w:t>
      </w:r>
    </w:p>
    <w:p w:rsidR="00A55A19" w:rsidRPr="00CF1276" w:rsidRDefault="0037728D" w:rsidP="00CF127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0" w:name="n54"/>
      <w:bookmarkEnd w:id="40"/>
      <w:r w:rsidRPr="00CF1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A55A19" w:rsidRPr="00CF1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Місячна премія державним службовцям </w:t>
      </w:r>
      <w:r w:rsidRPr="00CF1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суду</w:t>
      </w:r>
      <w:r w:rsidR="00A55A19" w:rsidRPr="00CF1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виплачується не пізніше від терміну виплати заробітної плати за місяць, у якому нараховано премію, квартальна премія - не пізніше від терміну виплати заробітної плати за останній місяць кварталу, за який проводиться преміювання.</w:t>
      </w:r>
    </w:p>
    <w:p w:rsidR="00A55A19" w:rsidRPr="00595F6B" w:rsidRDefault="00A55A19" w:rsidP="00CF127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1" w:name="n55"/>
      <w:bookmarkEnd w:id="41"/>
      <w:r w:rsidRPr="00595F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Премія за результатами щорічного оцінювання службової діяльності виплачується не пізніше від терміну виплати заробітної плати за місяць, у якому затверджено висновок щодо результатів оцінювання службової діяльності, але не пізніше ніж у грудні року, в якому проводиться оцінювання результатів службової діяльності.</w:t>
      </w:r>
    </w:p>
    <w:p w:rsidR="00561B05" w:rsidRPr="00595F6B" w:rsidRDefault="00561B05" w:rsidP="003D608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2" w:name="n56"/>
      <w:bookmarkEnd w:id="42"/>
    </w:p>
    <w:p w:rsidR="003D608A" w:rsidRPr="00595F6B" w:rsidRDefault="003D608A" w:rsidP="003D608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3" w:name="_GoBack"/>
      <w:bookmarkEnd w:id="43"/>
    </w:p>
    <w:sectPr w:rsidR="003D608A" w:rsidRPr="00595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B76"/>
    <w:rsid w:val="00024564"/>
    <w:rsid w:val="0005657F"/>
    <w:rsid w:val="000E58FC"/>
    <w:rsid w:val="001223F3"/>
    <w:rsid w:val="001B5C21"/>
    <w:rsid w:val="002150DF"/>
    <w:rsid w:val="00330F0F"/>
    <w:rsid w:val="0037728D"/>
    <w:rsid w:val="00393E72"/>
    <w:rsid w:val="003C571F"/>
    <w:rsid w:val="003D608A"/>
    <w:rsid w:val="00424064"/>
    <w:rsid w:val="0044296A"/>
    <w:rsid w:val="0045417F"/>
    <w:rsid w:val="0048105A"/>
    <w:rsid w:val="00561B05"/>
    <w:rsid w:val="00595F6B"/>
    <w:rsid w:val="00701AE0"/>
    <w:rsid w:val="00706940"/>
    <w:rsid w:val="0072742B"/>
    <w:rsid w:val="007771E6"/>
    <w:rsid w:val="00845844"/>
    <w:rsid w:val="00857EDB"/>
    <w:rsid w:val="009007DD"/>
    <w:rsid w:val="00936FFC"/>
    <w:rsid w:val="009858AE"/>
    <w:rsid w:val="009F5BF6"/>
    <w:rsid w:val="00A55A19"/>
    <w:rsid w:val="00A66132"/>
    <w:rsid w:val="00AC73CA"/>
    <w:rsid w:val="00B02A79"/>
    <w:rsid w:val="00B304D8"/>
    <w:rsid w:val="00B44171"/>
    <w:rsid w:val="00B71E43"/>
    <w:rsid w:val="00BD62EB"/>
    <w:rsid w:val="00C0181C"/>
    <w:rsid w:val="00C06C67"/>
    <w:rsid w:val="00C76A72"/>
    <w:rsid w:val="00CE4506"/>
    <w:rsid w:val="00CF0034"/>
    <w:rsid w:val="00CF1276"/>
    <w:rsid w:val="00D33F67"/>
    <w:rsid w:val="00DF2E72"/>
    <w:rsid w:val="00E30307"/>
    <w:rsid w:val="00E36E26"/>
    <w:rsid w:val="00E71CE7"/>
    <w:rsid w:val="00E93DAB"/>
    <w:rsid w:val="00F03975"/>
    <w:rsid w:val="00F06801"/>
    <w:rsid w:val="00F45929"/>
    <w:rsid w:val="00FA7A1D"/>
    <w:rsid w:val="00FE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C168B-6A64-4207-B89A-E003BC9E3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4">
    <w:name w:val="rvps4"/>
    <w:basedOn w:val="a"/>
    <w:rsid w:val="00A5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">
    <w:name w:val="rvps1"/>
    <w:basedOn w:val="a"/>
    <w:rsid w:val="00A5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A55A19"/>
  </w:style>
  <w:style w:type="character" w:customStyle="1" w:styleId="rvts23">
    <w:name w:val="rvts23"/>
    <w:basedOn w:val="a0"/>
    <w:rsid w:val="00A55A19"/>
  </w:style>
  <w:style w:type="paragraph" w:customStyle="1" w:styleId="rvps7">
    <w:name w:val="rvps7"/>
    <w:basedOn w:val="a"/>
    <w:rsid w:val="00A5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A55A19"/>
  </w:style>
  <w:style w:type="paragraph" w:customStyle="1" w:styleId="rvps14">
    <w:name w:val="rvps14"/>
    <w:basedOn w:val="a"/>
    <w:rsid w:val="00A5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A5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8">
    <w:name w:val="rvps18"/>
    <w:basedOn w:val="a"/>
    <w:rsid w:val="00A5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55A19"/>
    <w:rPr>
      <w:color w:val="0000FF"/>
      <w:u w:val="single"/>
    </w:rPr>
  </w:style>
  <w:style w:type="paragraph" w:customStyle="1" w:styleId="rvps2">
    <w:name w:val="rvps2"/>
    <w:basedOn w:val="a"/>
    <w:rsid w:val="00A5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A55A19"/>
  </w:style>
  <w:style w:type="character" w:customStyle="1" w:styleId="rvts46">
    <w:name w:val="rvts46"/>
    <w:basedOn w:val="a0"/>
    <w:rsid w:val="00A55A19"/>
  </w:style>
  <w:style w:type="character" w:customStyle="1" w:styleId="rvts11">
    <w:name w:val="rvts11"/>
    <w:basedOn w:val="a0"/>
    <w:rsid w:val="00A55A19"/>
  </w:style>
  <w:style w:type="character" w:customStyle="1" w:styleId="rvts44">
    <w:name w:val="rvts44"/>
    <w:basedOn w:val="a0"/>
    <w:rsid w:val="00A55A19"/>
  </w:style>
  <w:style w:type="paragraph" w:customStyle="1" w:styleId="rvps15">
    <w:name w:val="rvps15"/>
    <w:basedOn w:val="a"/>
    <w:rsid w:val="00A5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5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5A19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nhideWhenUsed/>
    <w:rsid w:val="00CF0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3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0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44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83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0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898-25/prin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ps.ligazakon.net/document/view/t222102?ed=2022_02_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ps.ligazakon.net/document/view/u064_22?ed=2025_01_1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show/z0898-2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zakon.rada.gov.ua/laws/show/889-19" TargetMode="External"/><Relationship Id="rId9" Type="http://schemas.openxmlformats.org/officeDocument/2006/relationships/hyperlink" Target="https://zakon.rada.gov.ua/laws/show/z0898-25/pri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1263</TotalTime>
  <Pages>4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Михайловська Олена Іванівна О.І.. Михайловська</dc:creator>
  <cp:keywords/>
  <dc:description/>
  <cp:lastModifiedBy>Михайловська Олена Іванівна О.І.. Михайловська</cp:lastModifiedBy>
  <cp:revision>17</cp:revision>
  <cp:lastPrinted>2026-02-19T13:33:00Z</cp:lastPrinted>
  <dcterms:created xsi:type="dcterms:W3CDTF">2025-07-01T13:11:00Z</dcterms:created>
  <dcterms:modified xsi:type="dcterms:W3CDTF">2026-02-19T13:34:00Z</dcterms:modified>
</cp:coreProperties>
</file>