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BFA" w:rsidRDefault="006B7BFA">
      <w:pPr>
        <w:spacing w:line="1" w:lineRule="exact"/>
      </w:pPr>
    </w:p>
    <w:p w:rsidR="006B7BFA" w:rsidRDefault="006B7BFA">
      <w:pPr>
        <w:framePr w:wrap="none" w:vAnchor="page" w:hAnchor="page" w:x="460" w:y="1222"/>
        <w:rPr>
          <w:sz w:val="2"/>
          <w:szCs w:val="2"/>
        </w:rPr>
      </w:pPr>
    </w:p>
    <w:p w:rsidR="006B7BFA" w:rsidRDefault="0007078D">
      <w:pPr>
        <w:pStyle w:val="a4"/>
        <w:framePr w:w="9478" w:h="1505" w:hRule="exact" w:wrap="none" w:vAnchor="page" w:hAnchor="page" w:x="1636" w:y="845"/>
        <w:spacing w:after="0"/>
        <w:ind w:left="6320" w:firstLine="0"/>
      </w:pPr>
      <w:r>
        <w:t>ЗАТВЕРДЖЕНО Наказ Житомирського апеляційного суду від 24.10.2018 № 26-о/д</w:t>
      </w:r>
    </w:p>
    <w:p w:rsidR="006B7BFA" w:rsidRDefault="0007078D">
      <w:pPr>
        <w:pStyle w:val="a4"/>
        <w:framePr w:w="9478" w:h="12062" w:hRule="exact" w:wrap="none" w:vAnchor="page" w:hAnchor="page" w:x="1636" w:y="3233"/>
        <w:spacing w:after="500" w:line="360" w:lineRule="auto"/>
        <w:ind w:firstLine="0"/>
        <w:jc w:val="center"/>
      </w:pPr>
      <w:r>
        <w:t>П О Л О Ж Е Н Н Я</w:t>
      </w:r>
      <w:r>
        <w:br/>
        <w:t>про преміювання державних службовців апарату</w:t>
      </w:r>
      <w:r>
        <w:br/>
        <w:t>Житомирського апеляційного суду</w:t>
      </w:r>
    </w:p>
    <w:p w:rsidR="006B7BFA" w:rsidRDefault="0007078D">
      <w:pPr>
        <w:pStyle w:val="a4"/>
        <w:framePr w:w="9478" w:h="12062" w:hRule="exact" w:wrap="none" w:vAnchor="page" w:hAnchor="page" w:x="1636" w:y="3233"/>
        <w:numPr>
          <w:ilvl w:val="0"/>
          <w:numId w:val="1"/>
        </w:numPr>
        <w:tabs>
          <w:tab w:val="left" w:pos="289"/>
        </w:tabs>
        <w:ind w:firstLine="0"/>
        <w:jc w:val="center"/>
      </w:pPr>
      <w:r>
        <w:t>Загальні положення</w:t>
      </w:r>
    </w:p>
    <w:p w:rsidR="006B7BFA" w:rsidRDefault="0007078D">
      <w:pPr>
        <w:pStyle w:val="a4"/>
        <w:framePr w:w="9478" w:h="12062" w:hRule="exact" w:wrap="none" w:vAnchor="page" w:hAnchor="page" w:x="1636" w:y="3233"/>
        <w:numPr>
          <w:ilvl w:val="0"/>
          <w:numId w:val="2"/>
        </w:numPr>
        <w:tabs>
          <w:tab w:val="left" w:pos="929"/>
        </w:tabs>
        <w:ind w:firstLine="460"/>
        <w:jc w:val="both"/>
      </w:pPr>
      <w:r>
        <w:t xml:space="preserve">Положення про преміювання державних службовців апарату Житомирського апеляційного суду (далі - Положення) розроблено відповідно до </w:t>
      </w:r>
      <w:r>
        <w:rPr>
          <w:u w:val="single"/>
        </w:rPr>
        <w:t>Закону України</w:t>
      </w:r>
      <w:r>
        <w:t xml:space="preserve"> "Про державну службу" від 10.12.2015 року № 889-VIII (далі - Закон № 889) та Типового положення про преміюванн</w:t>
      </w:r>
      <w:r>
        <w:t>я державних службовців органів державної влади, інших державних органів, їх апаратів (секретаріатів), затвердженого наказом Міністерства соціальної політики України від 13.06.2016 року № 646.</w:t>
      </w:r>
    </w:p>
    <w:p w:rsidR="006B7BFA" w:rsidRDefault="0007078D">
      <w:pPr>
        <w:pStyle w:val="a4"/>
        <w:framePr w:w="9478" w:h="12062" w:hRule="exact" w:wrap="none" w:vAnchor="page" w:hAnchor="page" w:x="1636" w:y="3233"/>
        <w:numPr>
          <w:ilvl w:val="0"/>
          <w:numId w:val="2"/>
        </w:numPr>
        <w:tabs>
          <w:tab w:val="left" w:pos="929"/>
        </w:tabs>
        <w:ind w:firstLine="460"/>
        <w:jc w:val="both"/>
      </w:pPr>
      <w:r>
        <w:t>Положення встановлює порядок визначення розмірів, нарахування та</w:t>
      </w:r>
      <w:r>
        <w:t xml:space="preserve"> виплати премій державним службовцям апарату Житомирського апеляційного суду (далі - суд), які займають посади державної служби категорій "Б" і "В".</w:t>
      </w:r>
    </w:p>
    <w:p w:rsidR="006B7BFA" w:rsidRDefault="0007078D">
      <w:pPr>
        <w:pStyle w:val="a4"/>
        <w:framePr w:w="9478" w:h="12062" w:hRule="exact" w:wrap="none" w:vAnchor="page" w:hAnchor="page" w:x="1636" w:y="3233"/>
        <w:numPr>
          <w:ilvl w:val="0"/>
          <w:numId w:val="2"/>
        </w:numPr>
        <w:tabs>
          <w:tab w:val="left" w:pos="929"/>
        </w:tabs>
        <w:ind w:firstLine="460"/>
        <w:jc w:val="both"/>
      </w:pPr>
      <w:r>
        <w:t>Преміювання державних службовців проводиться з метою матеріального стимулювання високопродуктивної та ініці</w:t>
      </w:r>
      <w:r>
        <w:t>ативної праці, підвищення її ефективності, якості, заінтересованості у досягненні її кінцевого результату та посилення персональної відповідальності державних службовців за доручену роботу або поставлені завдання.</w:t>
      </w:r>
    </w:p>
    <w:p w:rsidR="006B7BFA" w:rsidRDefault="0007078D">
      <w:pPr>
        <w:pStyle w:val="a4"/>
        <w:framePr w:w="9478" w:h="12062" w:hRule="exact" w:wrap="none" w:vAnchor="page" w:hAnchor="page" w:x="1636" w:y="3233"/>
        <w:numPr>
          <w:ilvl w:val="0"/>
          <w:numId w:val="2"/>
        </w:numPr>
        <w:tabs>
          <w:tab w:val="left" w:pos="1400"/>
        </w:tabs>
        <w:spacing w:after="0"/>
        <w:ind w:firstLine="440"/>
      </w:pPr>
      <w:r>
        <w:t>Державним службовцям можуть встановлюватис</w:t>
      </w:r>
      <w:r>
        <w:t>ь такі види премій:</w:t>
      </w:r>
    </w:p>
    <w:p w:rsidR="006B7BFA" w:rsidRDefault="0007078D">
      <w:pPr>
        <w:pStyle w:val="a4"/>
        <w:framePr w:w="9478" w:h="12062" w:hRule="exact" w:wrap="none" w:vAnchor="page" w:hAnchor="page" w:x="1636" w:y="3233"/>
        <w:numPr>
          <w:ilvl w:val="0"/>
          <w:numId w:val="3"/>
        </w:numPr>
        <w:tabs>
          <w:tab w:val="left" w:pos="762"/>
        </w:tabs>
        <w:spacing w:after="0"/>
        <w:ind w:firstLine="440"/>
      </w:pPr>
      <w:r>
        <w:t>премія за результатами щорічного оцінювання службової діяльності;</w:t>
      </w:r>
    </w:p>
    <w:p w:rsidR="006B7BFA" w:rsidRDefault="0007078D">
      <w:pPr>
        <w:pStyle w:val="a4"/>
        <w:framePr w:w="9478" w:h="12062" w:hRule="exact" w:wrap="none" w:vAnchor="page" w:hAnchor="page" w:x="1636" w:y="3233"/>
        <w:numPr>
          <w:ilvl w:val="0"/>
          <w:numId w:val="3"/>
        </w:numPr>
        <w:tabs>
          <w:tab w:val="left" w:pos="929"/>
        </w:tabs>
        <w:spacing w:after="0"/>
        <w:ind w:firstLine="460"/>
        <w:jc w:val="both"/>
      </w:pPr>
      <w:r>
        <w:t>місячна або квартальна премія відповідно до особистого внеску в загальний результат роботи державного органу.</w:t>
      </w:r>
    </w:p>
    <w:p w:rsidR="006B7BFA" w:rsidRDefault="0007078D">
      <w:pPr>
        <w:pStyle w:val="a4"/>
        <w:framePr w:w="9478" w:h="12062" w:hRule="exact" w:wrap="none" w:vAnchor="page" w:hAnchor="page" w:x="1636" w:y="3233"/>
        <w:spacing w:after="0"/>
        <w:ind w:firstLine="460"/>
        <w:jc w:val="both"/>
      </w:pPr>
      <w:r>
        <w:t xml:space="preserve">Вид преміювання, передбаченого підпунктом 2 цього пункту, </w:t>
      </w:r>
      <w:r>
        <w:t>визначає керівник апарату суду, який є керівником державної служби суду.</w:t>
      </w:r>
    </w:p>
    <w:p w:rsidR="006B7BFA" w:rsidRDefault="006B7BFA">
      <w:pPr>
        <w:spacing w:line="1" w:lineRule="exact"/>
        <w:sectPr w:rsidR="006B7BF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B7BFA" w:rsidRDefault="006B7BFA">
      <w:pPr>
        <w:spacing w:line="1" w:lineRule="exact"/>
      </w:pPr>
    </w:p>
    <w:p w:rsidR="006B7BFA" w:rsidRDefault="0007078D">
      <w:pPr>
        <w:pStyle w:val="a4"/>
        <w:framePr w:w="9514" w:h="13488" w:hRule="exact" w:wrap="none" w:vAnchor="page" w:hAnchor="page" w:x="1618" w:y="1275"/>
        <w:tabs>
          <w:tab w:val="left" w:pos="846"/>
        </w:tabs>
        <w:spacing w:line="283" w:lineRule="auto"/>
        <w:ind w:firstLine="500"/>
        <w:jc w:val="both"/>
      </w:pPr>
      <w:r>
        <w:t>5.</w:t>
      </w:r>
      <w:r>
        <w:tab/>
        <w:t>Розмір премії державного службовця встановлюється керівником державної служби в суді згідно із цим Положенням, про що видається відповідний наказ суду.</w:t>
      </w:r>
    </w:p>
    <w:p w:rsidR="006B7BFA" w:rsidRDefault="0007078D">
      <w:pPr>
        <w:pStyle w:val="a4"/>
        <w:framePr w:w="9514" w:h="13488" w:hRule="exact" w:wrap="none" w:vAnchor="page" w:hAnchor="page" w:x="1618" w:y="1275"/>
        <w:tabs>
          <w:tab w:val="left" w:pos="846"/>
        </w:tabs>
        <w:ind w:firstLine="500"/>
        <w:jc w:val="both"/>
      </w:pPr>
      <w:r>
        <w:t>6.</w:t>
      </w:r>
      <w:r>
        <w:tab/>
        <w:t>За</w:t>
      </w:r>
      <w:r>
        <w:t>гальний розмір премій, передбачених підпунктом 2 пункту 4 цього розділу, які може отримати державний службовець за рік, не може перевищувати 30</w:t>
      </w:r>
      <w:bookmarkStart w:id="0" w:name="_GoBack"/>
      <w:bookmarkEnd w:id="0"/>
      <w:r>
        <w:t xml:space="preserve"> відсотків фонду його посадового окладу за рік.</w:t>
      </w:r>
    </w:p>
    <w:p w:rsidR="006B7BFA" w:rsidRDefault="0007078D">
      <w:pPr>
        <w:pStyle w:val="a4"/>
        <w:framePr w:w="9514" w:h="13488" w:hRule="exact" w:wrap="none" w:vAnchor="page" w:hAnchor="page" w:x="1618" w:y="1275"/>
        <w:tabs>
          <w:tab w:val="left" w:pos="846"/>
        </w:tabs>
        <w:spacing w:after="0"/>
        <w:ind w:firstLine="500"/>
        <w:jc w:val="both"/>
      </w:pPr>
      <w:r>
        <w:t>7.</w:t>
      </w:r>
      <w:r>
        <w:tab/>
        <w:t>Фонд преміювання державних службовців встановлюється в розмірі</w:t>
      </w:r>
      <w:r>
        <w:t xml:space="preserve"> 20 відсотків загального фонду посадових окладів за рік та економії фонду оплати праці.</w:t>
      </w:r>
    </w:p>
    <w:p w:rsidR="006B7BFA" w:rsidRDefault="0007078D">
      <w:pPr>
        <w:pStyle w:val="a4"/>
        <w:framePr w:w="9514" w:h="13488" w:hRule="exact" w:wrap="none" w:vAnchor="page" w:hAnchor="page" w:x="1618" w:y="1275"/>
        <w:tabs>
          <w:tab w:val="left" w:pos="846"/>
        </w:tabs>
        <w:ind w:firstLine="500"/>
        <w:jc w:val="both"/>
      </w:pPr>
      <w:r>
        <w:t>8.</w:t>
      </w:r>
      <w:r>
        <w:tab/>
        <w:t>До набрання чинності пунктами 6 та 7 цього розділу преміювання проводиться в межах наявних коштів на оплату праці, передбачених у кошторисі відповідно до вимог чинно</w:t>
      </w:r>
      <w:r>
        <w:t>го законодавства.</w:t>
      </w:r>
    </w:p>
    <w:p w:rsidR="006B7BFA" w:rsidRDefault="0007078D">
      <w:pPr>
        <w:pStyle w:val="a4"/>
        <w:framePr w:w="9514" w:h="13488" w:hRule="exact" w:wrap="none" w:vAnchor="page" w:hAnchor="page" w:x="1618" w:y="1275"/>
        <w:numPr>
          <w:ilvl w:val="0"/>
          <w:numId w:val="4"/>
        </w:numPr>
        <w:tabs>
          <w:tab w:val="left" w:pos="406"/>
        </w:tabs>
        <w:ind w:firstLine="0"/>
        <w:jc w:val="center"/>
      </w:pPr>
      <w:r>
        <w:t>Порядок визначення розміру премії державним службовцям</w:t>
      </w:r>
    </w:p>
    <w:p w:rsidR="006B7BFA" w:rsidRDefault="0007078D">
      <w:pPr>
        <w:pStyle w:val="a4"/>
        <w:framePr w:w="9514" w:h="13488" w:hRule="exact" w:wrap="none" w:vAnchor="page" w:hAnchor="page" w:x="1618" w:y="1275"/>
        <w:numPr>
          <w:ilvl w:val="0"/>
          <w:numId w:val="5"/>
        </w:numPr>
        <w:tabs>
          <w:tab w:val="left" w:pos="846"/>
        </w:tabs>
        <w:spacing w:after="0"/>
        <w:ind w:firstLine="500"/>
        <w:jc w:val="both"/>
      </w:pPr>
      <w:r>
        <w:t>Розмір місячної або квартальної премії державного службовця залежить від його особистого внеску в загальний результат роботи суду з урахуванням таких критеріїв:</w:t>
      </w:r>
    </w:p>
    <w:p w:rsidR="006B7BFA" w:rsidRDefault="0007078D">
      <w:pPr>
        <w:pStyle w:val="a4"/>
        <w:framePr w:w="9514" w:h="13488" w:hRule="exact" w:wrap="none" w:vAnchor="page" w:hAnchor="page" w:x="1618" w:y="1275"/>
        <w:numPr>
          <w:ilvl w:val="0"/>
          <w:numId w:val="6"/>
        </w:numPr>
        <w:tabs>
          <w:tab w:val="left" w:pos="846"/>
        </w:tabs>
        <w:spacing w:after="0"/>
        <w:ind w:firstLine="500"/>
        <w:jc w:val="both"/>
      </w:pPr>
      <w:r>
        <w:t xml:space="preserve">ініціативність у </w:t>
      </w:r>
      <w:r>
        <w:t>роботі;</w:t>
      </w:r>
    </w:p>
    <w:p w:rsidR="006B7BFA" w:rsidRDefault="0007078D">
      <w:pPr>
        <w:pStyle w:val="a4"/>
        <w:framePr w:w="9514" w:h="13488" w:hRule="exact" w:wrap="none" w:vAnchor="page" w:hAnchor="page" w:x="1618" w:y="1275"/>
        <w:numPr>
          <w:ilvl w:val="0"/>
          <w:numId w:val="6"/>
        </w:numPr>
        <w:tabs>
          <w:tab w:val="left" w:pos="846"/>
        </w:tabs>
        <w:spacing w:after="0"/>
        <w:ind w:firstLine="500"/>
        <w:jc w:val="both"/>
      </w:pPr>
      <w:r>
        <w:t>якість виконання завдань, визначених положеннями про апарат суду, відділ, у якому працює державний службовець, його посадовою інструкцією, а також дорученнями керівництва суду та безпосереднього керівника державного службовця;</w:t>
      </w:r>
    </w:p>
    <w:p w:rsidR="006B7BFA" w:rsidRDefault="0007078D">
      <w:pPr>
        <w:pStyle w:val="a4"/>
        <w:framePr w:w="9514" w:h="13488" w:hRule="exact" w:wrap="none" w:vAnchor="page" w:hAnchor="page" w:x="1618" w:y="1275"/>
        <w:numPr>
          <w:ilvl w:val="0"/>
          <w:numId w:val="6"/>
        </w:numPr>
        <w:tabs>
          <w:tab w:val="left" w:pos="858"/>
        </w:tabs>
        <w:spacing w:after="0"/>
        <w:ind w:firstLine="500"/>
        <w:jc w:val="both"/>
      </w:pPr>
      <w:r>
        <w:t>терміновість виконанн</w:t>
      </w:r>
      <w:r>
        <w:t>я завдань;</w:t>
      </w:r>
    </w:p>
    <w:p w:rsidR="006B7BFA" w:rsidRDefault="0007078D">
      <w:pPr>
        <w:pStyle w:val="a4"/>
        <w:framePr w:w="9514" w:h="13488" w:hRule="exact" w:wrap="none" w:vAnchor="page" w:hAnchor="page" w:x="1618" w:y="1275"/>
        <w:numPr>
          <w:ilvl w:val="0"/>
          <w:numId w:val="6"/>
        </w:numPr>
        <w:tabs>
          <w:tab w:val="left" w:pos="846"/>
        </w:tabs>
        <w:ind w:firstLine="500"/>
        <w:jc w:val="both"/>
      </w:pPr>
      <w:r>
        <w:t>виконання додаткового обсягу завдань (участь у роботі комісій, робочих груп тощо).</w:t>
      </w:r>
    </w:p>
    <w:p w:rsidR="006B7BFA" w:rsidRDefault="0007078D">
      <w:pPr>
        <w:pStyle w:val="a4"/>
        <w:framePr w:w="9514" w:h="13488" w:hRule="exact" w:wrap="none" w:vAnchor="page" w:hAnchor="page" w:x="1618" w:y="1275"/>
        <w:numPr>
          <w:ilvl w:val="0"/>
          <w:numId w:val="5"/>
        </w:numPr>
        <w:tabs>
          <w:tab w:val="left" w:pos="846"/>
        </w:tabs>
        <w:spacing w:after="0"/>
        <w:ind w:firstLine="500"/>
        <w:jc w:val="both"/>
      </w:pPr>
      <w:r>
        <w:t>Преміювання державного службовця за результатами щорічного оцінювання службової діяльності проводиться у разі отримання ним відмінної оцінки за результатами щоріч</w:t>
      </w:r>
      <w:r>
        <w:t>ного оцінювання.</w:t>
      </w:r>
    </w:p>
    <w:p w:rsidR="006B7BFA" w:rsidRDefault="0007078D">
      <w:pPr>
        <w:pStyle w:val="a4"/>
        <w:framePr w:w="9514" w:h="13488" w:hRule="exact" w:wrap="none" w:vAnchor="page" w:hAnchor="page" w:x="1618" w:y="1275"/>
        <w:spacing w:after="0"/>
        <w:ind w:firstLine="500"/>
        <w:jc w:val="both"/>
      </w:pPr>
      <w:r>
        <w:t xml:space="preserve">Розмір премії за результатами щорічного оцінювання службової діяльності встановлюється в однакових відсотках до посадового окладу для державних службовців суду, які отримали відмінну оцінку за результатами щорічного оцінювання в поточному </w:t>
      </w:r>
      <w:r>
        <w:t>році.</w:t>
      </w:r>
    </w:p>
    <w:p w:rsidR="006B7BFA" w:rsidRDefault="006B7BFA">
      <w:pPr>
        <w:spacing w:line="1" w:lineRule="exact"/>
        <w:sectPr w:rsidR="006B7BF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B7BFA" w:rsidRDefault="006B7BFA">
      <w:pPr>
        <w:spacing w:line="1" w:lineRule="exact"/>
      </w:pPr>
    </w:p>
    <w:p w:rsidR="006B7BFA" w:rsidRDefault="0007078D">
      <w:pPr>
        <w:pStyle w:val="a4"/>
        <w:framePr w:w="9492" w:h="14222" w:hRule="exact" w:wrap="none" w:vAnchor="page" w:hAnchor="page" w:x="1630" w:y="943"/>
        <w:numPr>
          <w:ilvl w:val="0"/>
          <w:numId w:val="7"/>
        </w:numPr>
        <w:tabs>
          <w:tab w:val="left" w:pos="890"/>
        </w:tabs>
        <w:spacing w:line="283" w:lineRule="auto"/>
        <w:ind w:firstLine="480"/>
        <w:jc w:val="both"/>
      </w:pPr>
      <w:r>
        <w:t>Державні службовці апарату суду, які прийняті на роботу з урахуванням ст. 35 Закону № 889, на період випробування премії не нараховуються.</w:t>
      </w:r>
    </w:p>
    <w:p w:rsidR="006B7BFA" w:rsidRDefault="0007078D">
      <w:pPr>
        <w:pStyle w:val="a4"/>
        <w:framePr w:w="9492" w:h="14222" w:hRule="exact" w:wrap="none" w:vAnchor="page" w:hAnchor="page" w:x="1630" w:y="943"/>
        <w:numPr>
          <w:ilvl w:val="0"/>
          <w:numId w:val="7"/>
        </w:numPr>
        <w:tabs>
          <w:tab w:val="left" w:pos="890"/>
        </w:tabs>
        <w:ind w:firstLine="480"/>
        <w:jc w:val="both"/>
      </w:pPr>
      <w:r>
        <w:t xml:space="preserve">Державним службовцям апарату суду, які звільнилися з роботи в місяці, за який </w:t>
      </w:r>
      <w:r>
        <w:t>провадиться преміювання, премії не нараховуються. Виплата премії працівникам, які відпрацювали неповний місяць у зв’язку з призовом до лав Збройних Сил України, переведенням на іншу роботу, виходом на пенсію, звільненням у зв’язку із скороченням штатів, зв</w:t>
      </w:r>
      <w:r>
        <w:t>ільненням за станом здоров’я та інших поважних причин, які передбачені трудовим законодавством, може здійснюватись за фактично відпрацьований час.</w:t>
      </w:r>
    </w:p>
    <w:p w:rsidR="006B7BFA" w:rsidRDefault="0007078D">
      <w:pPr>
        <w:pStyle w:val="a4"/>
        <w:framePr w:w="9492" w:h="14222" w:hRule="exact" w:wrap="none" w:vAnchor="page" w:hAnchor="page" w:x="1630" w:y="943"/>
        <w:numPr>
          <w:ilvl w:val="0"/>
          <w:numId w:val="7"/>
        </w:numPr>
        <w:tabs>
          <w:tab w:val="left" w:pos="890"/>
        </w:tabs>
        <w:spacing w:line="283" w:lineRule="auto"/>
        <w:ind w:firstLine="480"/>
        <w:jc w:val="both"/>
      </w:pPr>
      <w:r>
        <w:t>Державні службовці, звільнені за власним бажанням або з ініціативи адміністрації, преміюванню не підлягають.</w:t>
      </w:r>
    </w:p>
    <w:p w:rsidR="006B7BFA" w:rsidRDefault="0007078D">
      <w:pPr>
        <w:pStyle w:val="a4"/>
        <w:framePr w:w="9492" w:h="14222" w:hRule="exact" w:wrap="none" w:vAnchor="page" w:hAnchor="page" w:x="1630" w:y="943"/>
        <w:numPr>
          <w:ilvl w:val="0"/>
          <w:numId w:val="7"/>
        </w:numPr>
        <w:tabs>
          <w:tab w:val="left" w:pos="890"/>
        </w:tabs>
        <w:spacing w:after="720" w:line="283" w:lineRule="auto"/>
        <w:ind w:firstLine="480"/>
        <w:jc w:val="both"/>
      </w:pPr>
      <w:r>
        <w:t>У разі притягнення державного службовця до дисциплінарної відповідальності, розмір премії може бути зменшений або працівники можуть бути позбавлені премії наказом голови суду або керівника апарату суду відповідно до їх повноважень.</w:t>
      </w:r>
    </w:p>
    <w:p w:rsidR="006B7BFA" w:rsidRDefault="0007078D">
      <w:pPr>
        <w:pStyle w:val="a4"/>
        <w:framePr w:w="9492" w:h="14222" w:hRule="exact" w:wrap="none" w:vAnchor="page" w:hAnchor="page" w:x="1630" w:y="943"/>
        <w:numPr>
          <w:ilvl w:val="0"/>
          <w:numId w:val="8"/>
        </w:numPr>
        <w:tabs>
          <w:tab w:val="left" w:pos="510"/>
        </w:tabs>
        <w:ind w:firstLine="0"/>
        <w:jc w:val="center"/>
      </w:pPr>
      <w:r>
        <w:t>Порядок нарахування та в</w:t>
      </w:r>
      <w:r>
        <w:t>иплати премій</w:t>
      </w:r>
    </w:p>
    <w:p w:rsidR="006B7BFA" w:rsidRDefault="0007078D">
      <w:pPr>
        <w:pStyle w:val="a4"/>
        <w:framePr w:w="9492" w:h="14222" w:hRule="exact" w:wrap="none" w:vAnchor="page" w:hAnchor="page" w:x="1630" w:y="943"/>
        <w:numPr>
          <w:ilvl w:val="0"/>
          <w:numId w:val="9"/>
        </w:numPr>
        <w:tabs>
          <w:tab w:val="left" w:pos="890"/>
        </w:tabs>
        <w:ind w:firstLine="480"/>
        <w:jc w:val="both"/>
      </w:pPr>
      <w:r>
        <w:t>Відділ планово-фінансової діяльності, бухгалтерського обліку та звітності суду (далі - бухгалтерія суду) щомісяця або щокварталу розраховує фонд преміювання працівників апарату суду та доводить зазначену інформацію до відома голову суду та ке</w:t>
      </w:r>
      <w:r>
        <w:t>рівника апарату суду, у формі пропозиції згідно із додатком № 1 наказу суду №</w:t>
      </w:r>
      <w:r>
        <w:t>26-о/д від 24.10.2018 р.</w:t>
      </w:r>
    </w:p>
    <w:p w:rsidR="006B7BFA" w:rsidRDefault="0007078D">
      <w:pPr>
        <w:pStyle w:val="a4"/>
        <w:framePr w:w="9492" w:h="14222" w:hRule="exact" w:wrap="none" w:vAnchor="page" w:hAnchor="page" w:x="1630" w:y="943"/>
        <w:numPr>
          <w:ilvl w:val="0"/>
          <w:numId w:val="9"/>
        </w:numPr>
        <w:tabs>
          <w:tab w:val="left" w:pos="890"/>
        </w:tabs>
        <w:spacing w:after="0"/>
        <w:ind w:firstLine="480"/>
        <w:jc w:val="both"/>
      </w:pPr>
      <w:r>
        <w:t>Керівник апарату суду у межах затвердженого фонду преміювання готує погоджене з головою суду подання щодо встановлення розміру місячної або квартальної пр</w:t>
      </w:r>
      <w:r>
        <w:t>емії кожному державному службовцю апарату суду і у термін до 22 числа місяця (останнього місяця кварталу), за який здійснюється преміювання державних службовців, подає до бухгалтерії суду для опрацювання та підготовки проекту відповідного наказу суду.</w:t>
      </w:r>
    </w:p>
    <w:p w:rsidR="006B7BFA" w:rsidRDefault="0007078D">
      <w:pPr>
        <w:pStyle w:val="a4"/>
        <w:framePr w:w="9492" w:h="14222" w:hRule="exact" w:wrap="none" w:vAnchor="page" w:hAnchor="page" w:x="1630" w:y="943"/>
        <w:spacing w:after="0"/>
        <w:ind w:firstLine="480"/>
        <w:jc w:val="both"/>
      </w:pPr>
      <w:r>
        <w:t>Рішення про преміювання та розмір премії керівника апарату суду та заступника керівника апарату суду приймається за письмовим погодженням з Головою Державної судової адміністрації України відповідного подання</w:t>
      </w:r>
    </w:p>
    <w:p w:rsidR="006B7BFA" w:rsidRDefault="006B7BFA">
      <w:pPr>
        <w:spacing w:line="1" w:lineRule="exact"/>
        <w:sectPr w:rsidR="006B7BF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B7BFA" w:rsidRDefault="006B7BFA">
      <w:pPr>
        <w:spacing w:line="1" w:lineRule="exact"/>
      </w:pPr>
    </w:p>
    <w:p w:rsidR="006B7BFA" w:rsidRDefault="0007078D">
      <w:pPr>
        <w:pStyle w:val="a4"/>
        <w:framePr w:w="9451" w:h="4536" w:hRule="exact" w:wrap="none" w:vAnchor="page" w:hAnchor="page" w:x="1649" w:y="953"/>
        <w:spacing w:after="340" w:line="288" w:lineRule="auto"/>
        <w:ind w:firstLine="0"/>
        <w:jc w:val="both"/>
      </w:pPr>
      <w:r>
        <w:t>голови апеляційного суду</w:t>
      </w:r>
      <w:r>
        <w:t xml:space="preserve"> із зазначенням розміру преміювання та наявності економії фонду оплати праці.</w:t>
      </w:r>
    </w:p>
    <w:p w:rsidR="006B7BFA" w:rsidRDefault="0007078D">
      <w:pPr>
        <w:pStyle w:val="a4"/>
        <w:framePr w:w="9451" w:h="4536" w:hRule="exact" w:wrap="none" w:vAnchor="page" w:hAnchor="page" w:x="1649" w:y="953"/>
        <w:spacing w:after="0" w:line="283" w:lineRule="auto"/>
        <w:ind w:firstLine="440"/>
        <w:jc w:val="both"/>
      </w:pPr>
      <w:r>
        <w:t>3. Місячна премія державним службовцям апарату суду виплачується не пізніше від терміну виплати заробітної плати за місяць, у якому нараховано премію, квартальна премія - не пізн</w:t>
      </w:r>
      <w:r>
        <w:t>іше від терміну виплати заробітної плати за останній місяць кварталу, за який проводиться преміювання.</w:t>
      </w:r>
    </w:p>
    <w:p w:rsidR="006B7BFA" w:rsidRDefault="0007078D">
      <w:pPr>
        <w:pStyle w:val="a4"/>
        <w:framePr w:w="9451" w:h="4536" w:hRule="exact" w:wrap="none" w:vAnchor="page" w:hAnchor="page" w:x="1649" w:y="953"/>
        <w:spacing w:after="0" w:line="283" w:lineRule="auto"/>
        <w:ind w:firstLine="440"/>
        <w:jc w:val="both"/>
      </w:pPr>
      <w:r>
        <w:t>Премія за результатами щорічного оцінювання службової діяльності виплачується не пізніше від терміну виплати заробітної плати за місяць, у якому затвердж</w:t>
      </w:r>
      <w:r>
        <w:t>ено висновок щодо результатів оцінювання службової діяльності, але не пізніше грудня місяця року, у якому провадиться оцінювання службової діяльності.</w:t>
      </w:r>
    </w:p>
    <w:p w:rsidR="006B7BFA" w:rsidRDefault="006B7BFA">
      <w:pPr>
        <w:spacing w:line="1" w:lineRule="exact"/>
      </w:pPr>
    </w:p>
    <w:sectPr w:rsidR="006B7BFA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7078D">
      <w:r>
        <w:separator/>
      </w:r>
    </w:p>
  </w:endnote>
  <w:endnote w:type="continuationSeparator" w:id="0">
    <w:p w:rsidR="00000000" w:rsidRDefault="00070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BFA" w:rsidRDefault="006B7BFA"/>
  </w:footnote>
  <w:footnote w:type="continuationSeparator" w:id="0">
    <w:p w:rsidR="006B7BFA" w:rsidRDefault="006B7BF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904ED"/>
    <w:multiLevelType w:val="multilevel"/>
    <w:tmpl w:val="4984BC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4B6446"/>
    <w:multiLevelType w:val="multilevel"/>
    <w:tmpl w:val="592427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95577A8"/>
    <w:multiLevelType w:val="multilevel"/>
    <w:tmpl w:val="671CF79E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CD0592"/>
    <w:multiLevelType w:val="multilevel"/>
    <w:tmpl w:val="A1B411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7371789"/>
    <w:multiLevelType w:val="multilevel"/>
    <w:tmpl w:val="100279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DE364FF"/>
    <w:multiLevelType w:val="multilevel"/>
    <w:tmpl w:val="95A07E28"/>
    <w:lvl w:ilvl="0">
      <w:start w:val="1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40A42B7"/>
    <w:multiLevelType w:val="multilevel"/>
    <w:tmpl w:val="45D20E6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4CF5807"/>
    <w:multiLevelType w:val="multilevel"/>
    <w:tmpl w:val="A10CDC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0AE13EE"/>
    <w:multiLevelType w:val="multilevel"/>
    <w:tmpl w:val="7012CA1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BFA"/>
    <w:rsid w:val="0007078D"/>
    <w:rsid w:val="006B7BFA"/>
    <w:rsid w:val="00FD4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75D47"/>
  <w15:docId w15:val="{8F8A433E-B320-4141-8E8A-288B54404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a4">
    <w:name w:val="Основний текст"/>
    <w:basedOn w:val="a"/>
    <w:link w:val="a3"/>
    <w:pPr>
      <w:spacing w:after="360"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879</Words>
  <Characters>5011</Characters>
  <Application>Microsoft Office Word</Application>
  <DocSecurity>0</DocSecurity>
  <Lines>41</Lines>
  <Paragraphs>11</Paragraphs>
  <ScaleCrop>false</ScaleCrop>
  <Company/>
  <LinksUpToDate>false</LinksUpToDate>
  <CharactersWithSpaces>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Михайловська Олена Іванівна О.І.. Михайловська</cp:lastModifiedBy>
  <cp:revision>3</cp:revision>
  <dcterms:created xsi:type="dcterms:W3CDTF">2026-02-19T13:03:00Z</dcterms:created>
  <dcterms:modified xsi:type="dcterms:W3CDTF">2026-02-19T13:08:00Z</dcterms:modified>
</cp:coreProperties>
</file>