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5E5C9F" w14:textId="77777777" w:rsidR="00F917E5" w:rsidRPr="002402DB" w:rsidRDefault="00C62D68" w:rsidP="002402DB">
      <w:pPr>
        <w:spacing w:after="0" w:line="276" w:lineRule="auto"/>
        <w:jc w:val="center"/>
        <w:rPr>
          <w:rFonts w:ascii="Times New Roman" w:hAnsi="Times New Roman" w:cs="Times New Roman"/>
          <w:b/>
          <w:sz w:val="28"/>
          <w:szCs w:val="28"/>
        </w:rPr>
      </w:pPr>
      <w:bookmarkStart w:id="0" w:name="_GoBack"/>
      <w:bookmarkEnd w:id="0"/>
      <w:r w:rsidRPr="002402DB">
        <w:rPr>
          <w:rFonts w:ascii="Times New Roman" w:hAnsi="Times New Roman" w:cs="Times New Roman"/>
          <w:b/>
          <w:sz w:val="28"/>
          <w:szCs w:val="28"/>
        </w:rPr>
        <w:t>УЗАГАЛЬНЕННЯ</w:t>
      </w:r>
    </w:p>
    <w:p w14:paraId="65A907F5" w14:textId="0BC9BD3B" w:rsidR="004912F2" w:rsidRDefault="00C62D68" w:rsidP="002402DB">
      <w:pPr>
        <w:spacing w:after="0" w:line="276" w:lineRule="auto"/>
        <w:jc w:val="center"/>
        <w:rPr>
          <w:rFonts w:ascii="Times New Roman" w:hAnsi="Times New Roman" w:cs="Times New Roman"/>
          <w:b/>
          <w:sz w:val="28"/>
          <w:szCs w:val="28"/>
        </w:rPr>
      </w:pPr>
      <w:r w:rsidRPr="002402DB">
        <w:rPr>
          <w:rFonts w:ascii="Times New Roman" w:hAnsi="Times New Roman" w:cs="Times New Roman"/>
          <w:b/>
          <w:sz w:val="28"/>
          <w:szCs w:val="28"/>
        </w:rPr>
        <w:t>судової практики</w:t>
      </w:r>
      <w:r w:rsidR="00854D86" w:rsidRPr="002402DB">
        <w:rPr>
          <w:rFonts w:ascii="Times New Roman" w:hAnsi="Times New Roman" w:cs="Times New Roman"/>
          <w:b/>
          <w:sz w:val="28"/>
          <w:szCs w:val="28"/>
        </w:rPr>
        <w:t xml:space="preserve"> Вінницького апеляційного суду</w:t>
      </w:r>
      <w:r w:rsidRPr="002402DB">
        <w:rPr>
          <w:rFonts w:ascii="Times New Roman" w:hAnsi="Times New Roman" w:cs="Times New Roman"/>
          <w:b/>
          <w:sz w:val="28"/>
          <w:szCs w:val="28"/>
        </w:rPr>
        <w:t xml:space="preserve"> </w:t>
      </w:r>
      <w:r w:rsidR="00854D86" w:rsidRPr="002402DB">
        <w:rPr>
          <w:rFonts w:ascii="Times New Roman" w:hAnsi="Times New Roman" w:cs="Times New Roman"/>
          <w:b/>
          <w:sz w:val="28"/>
          <w:szCs w:val="28"/>
        </w:rPr>
        <w:t xml:space="preserve">щодо розгляду </w:t>
      </w:r>
      <w:r w:rsidRPr="002402DB">
        <w:rPr>
          <w:rFonts w:ascii="Times New Roman" w:hAnsi="Times New Roman" w:cs="Times New Roman"/>
          <w:b/>
          <w:sz w:val="28"/>
          <w:szCs w:val="28"/>
        </w:rPr>
        <w:t xml:space="preserve">справ </w:t>
      </w:r>
      <w:r w:rsidR="00854D86" w:rsidRPr="002402DB">
        <w:rPr>
          <w:rFonts w:ascii="Times New Roman" w:hAnsi="Times New Roman" w:cs="Times New Roman"/>
          <w:b/>
          <w:sz w:val="28"/>
          <w:szCs w:val="28"/>
        </w:rPr>
        <w:t>в порядку статті 173-2 «</w:t>
      </w:r>
      <w:r w:rsidR="00D079EA" w:rsidRPr="002402DB">
        <w:rPr>
          <w:rFonts w:ascii="Times New Roman" w:hAnsi="Times New Roman" w:cs="Times New Roman"/>
          <w:b/>
          <w:sz w:val="28"/>
          <w:szCs w:val="28"/>
        </w:rPr>
        <w:t>Вчинення домашнього насильства</w:t>
      </w:r>
      <w:r w:rsidR="00854D86" w:rsidRPr="002402DB">
        <w:rPr>
          <w:rFonts w:ascii="Times New Roman" w:hAnsi="Times New Roman" w:cs="Times New Roman"/>
          <w:b/>
          <w:sz w:val="28"/>
          <w:szCs w:val="28"/>
        </w:rPr>
        <w:t>»</w:t>
      </w:r>
      <w:r w:rsidR="00D079EA" w:rsidRPr="00E22266">
        <w:rPr>
          <w:rFonts w:ascii="Times New Roman" w:hAnsi="Times New Roman" w:cs="Times New Roman"/>
          <w:b/>
          <w:sz w:val="28"/>
          <w:szCs w:val="28"/>
          <w:lang w:val="ru-RU"/>
        </w:rPr>
        <w:t xml:space="preserve"> </w:t>
      </w:r>
      <w:r w:rsidR="00D079EA" w:rsidRPr="002402DB">
        <w:rPr>
          <w:rFonts w:ascii="Times New Roman" w:hAnsi="Times New Roman" w:cs="Times New Roman"/>
          <w:b/>
          <w:sz w:val="28"/>
          <w:szCs w:val="28"/>
        </w:rPr>
        <w:t>та іншими статтями у сфері запобігання домашньому насильству (п</w:t>
      </w:r>
      <w:r w:rsidRPr="002402DB">
        <w:rPr>
          <w:rFonts w:ascii="Times New Roman" w:hAnsi="Times New Roman" w:cs="Times New Roman"/>
          <w:b/>
          <w:sz w:val="28"/>
          <w:szCs w:val="28"/>
        </w:rPr>
        <w:t>еріод з 01.01.202</w:t>
      </w:r>
      <w:r w:rsidR="00D079EA" w:rsidRPr="002402DB">
        <w:rPr>
          <w:rFonts w:ascii="Times New Roman" w:hAnsi="Times New Roman" w:cs="Times New Roman"/>
          <w:b/>
          <w:sz w:val="28"/>
          <w:szCs w:val="28"/>
        </w:rPr>
        <w:t>5</w:t>
      </w:r>
      <w:r w:rsidRPr="002402DB">
        <w:rPr>
          <w:rFonts w:ascii="Times New Roman" w:hAnsi="Times New Roman" w:cs="Times New Roman"/>
          <w:b/>
          <w:sz w:val="28"/>
          <w:szCs w:val="28"/>
        </w:rPr>
        <w:t xml:space="preserve"> по 3</w:t>
      </w:r>
      <w:r w:rsidR="00ED0F15" w:rsidRPr="002402DB">
        <w:rPr>
          <w:rFonts w:ascii="Times New Roman" w:hAnsi="Times New Roman" w:cs="Times New Roman"/>
          <w:b/>
          <w:sz w:val="28"/>
          <w:szCs w:val="28"/>
        </w:rPr>
        <w:t>1.12</w:t>
      </w:r>
      <w:r w:rsidRPr="002402DB">
        <w:rPr>
          <w:rFonts w:ascii="Times New Roman" w:hAnsi="Times New Roman" w:cs="Times New Roman"/>
          <w:b/>
          <w:sz w:val="28"/>
          <w:szCs w:val="28"/>
        </w:rPr>
        <w:t>.202</w:t>
      </w:r>
      <w:r w:rsidR="00D079EA" w:rsidRPr="002402DB">
        <w:rPr>
          <w:rFonts w:ascii="Times New Roman" w:hAnsi="Times New Roman" w:cs="Times New Roman"/>
          <w:b/>
          <w:sz w:val="28"/>
          <w:szCs w:val="28"/>
        </w:rPr>
        <w:t>5)</w:t>
      </w:r>
    </w:p>
    <w:p w14:paraId="556D442B" w14:textId="77777777" w:rsidR="00654171" w:rsidRPr="002402DB" w:rsidRDefault="00654171" w:rsidP="002402DB">
      <w:pPr>
        <w:spacing w:after="0" w:line="276" w:lineRule="auto"/>
        <w:jc w:val="center"/>
        <w:rPr>
          <w:rFonts w:ascii="Times New Roman" w:hAnsi="Times New Roman" w:cs="Times New Roman"/>
          <w:b/>
          <w:sz w:val="28"/>
          <w:szCs w:val="28"/>
        </w:rPr>
      </w:pPr>
    </w:p>
    <w:p w14:paraId="20EDEA40" w14:textId="7EAB375A" w:rsidR="00654171" w:rsidRDefault="00791159" w:rsidP="00654171">
      <w:pPr>
        <w:spacing w:after="0" w:line="276" w:lineRule="auto"/>
        <w:rPr>
          <w:rFonts w:ascii="Times New Roman" w:hAnsi="Times New Roman" w:cs="Times New Roman"/>
          <w:b/>
          <w:bCs/>
          <w:sz w:val="28"/>
          <w:szCs w:val="28"/>
        </w:rPr>
      </w:pPr>
      <w:r w:rsidRPr="002402DB">
        <w:rPr>
          <w:rFonts w:ascii="Times New Roman" w:hAnsi="Times New Roman" w:cs="Times New Roman"/>
          <w:b/>
          <w:bCs/>
          <w:sz w:val="28"/>
          <w:szCs w:val="28"/>
        </w:rPr>
        <w:t xml:space="preserve">1. </w:t>
      </w:r>
      <w:r w:rsidR="00D079EA" w:rsidRPr="002402DB">
        <w:rPr>
          <w:rFonts w:ascii="Times New Roman" w:hAnsi="Times New Roman" w:cs="Times New Roman"/>
          <w:b/>
          <w:bCs/>
          <w:sz w:val="28"/>
          <w:szCs w:val="28"/>
        </w:rPr>
        <w:t>Вступ: актуальність проблеми в умовах сьогодення</w:t>
      </w:r>
      <w:r w:rsidR="008E03D0">
        <w:rPr>
          <w:rFonts w:ascii="Times New Roman" w:hAnsi="Times New Roman" w:cs="Times New Roman"/>
          <w:b/>
          <w:bCs/>
          <w:sz w:val="28"/>
          <w:szCs w:val="28"/>
        </w:rPr>
        <w:t>.</w:t>
      </w:r>
    </w:p>
    <w:p w14:paraId="09777880" w14:textId="77777777" w:rsidR="008E03D0" w:rsidRDefault="008E03D0" w:rsidP="00654171">
      <w:pPr>
        <w:spacing w:after="0" w:line="276" w:lineRule="auto"/>
        <w:rPr>
          <w:rFonts w:ascii="Times New Roman" w:hAnsi="Times New Roman" w:cs="Times New Roman"/>
          <w:b/>
          <w:bCs/>
          <w:sz w:val="28"/>
          <w:szCs w:val="28"/>
        </w:rPr>
      </w:pPr>
    </w:p>
    <w:p w14:paraId="4F34176D" w14:textId="26BC4D4A" w:rsidR="002402DB" w:rsidRPr="002402DB" w:rsidRDefault="006F7F7D" w:rsidP="00654171">
      <w:pPr>
        <w:spacing w:after="0" w:line="276" w:lineRule="auto"/>
        <w:jc w:val="both"/>
        <w:rPr>
          <w:rFonts w:ascii="Times New Roman" w:hAnsi="Times New Roman" w:cs="Times New Roman"/>
          <w:sz w:val="28"/>
          <w:szCs w:val="28"/>
        </w:rPr>
      </w:pPr>
      <w:r w:rsidRPr="002402DB">
        <w:rPr>
          <w:rFonts w:ascii="Times New Roman" w:hAnsi="Times New Roman" w:cs="Times New Roman"/>
          <w:sz w:val="28"/>
          <w:szCs w:val="28"/>
        </w:rPr>
        <w:t>Домашнє насильство є одним із найганебніших проявів порушення прав людини, що нівелює цінність особистості, руйнує засади безпеки в родині та завдає непоправної шкоди психічному здоров’ю нації. В умовах повномасштабної збройної агресії проти України ця проблема набула особливої гостроти. Високий рівень стресу, втрата майна, вимушене переселення та посттравматичні стани стають каталізаторами агресії всередині родини. У цей складний період боротьба з домашнім насильством — це не лише питання правопорядку, а й частина боротьби за європейські цінності, де людина та її гідність є найвищою цінністю.</w:t>
      </w:r>
      <w:r w:rsidR="002402DB" w:rsidRPr="002402DB">
        <w:rPr>
          <w:rFonts w:ascii="Times New Roman" w:hAnsi="Times New Roman" w:cs="Times New Roman"/>
          <w:sz w:val="28"/>
          <w:szCs w:val="28"/>
        </w:rPr>
        <w:t xml:space="preserve"> </w:t>
      </w:r>
    </w:p>
    <w:p w14:paraId="37D9F49F" w14:textId="77777777" w:rsidR="002402DB" w:rsidRPr="002402DB" w:rsidRDefault="006F7F7D" w:rsidP="002402DB">
      <w:pPr>
        <w:spacing w:before="240" w:after="0" w:line="276" w:lineRule="auto"/>
        <w:jc w:val="both"/>
        <w:rPr>
          <w:rFonts w:ascii="Times New Roman" w:hAnsi="Times New Roman" w:cs="Times New Roman"/>
          <w:sz w:val="28"/>
          <w:szCs w:val="28"/>
        </w:rPr>
      </w:pPr>
      <w:r w:rsidRPr="002402DB">
        <w:rPr>
          <w:rFonts w:ascii="Times New Roman" w:hAnsi="Times New Roman" w:cs="Times New Roman"/>
          <w:sz w:val="28"/>
          <w:szCs w:val="28"/>
        </w:rPr>
        <w:t>У контексті набуття Україною статусу кандидата на членство в ЄС, реформування системи запобігання домашньому насильству є невід’ємною складовою нашої «дорожньої карти» до повноправного членства. Цей шлях базується на трьох стратегічних етапах:</w:t>
      </w:r>
    </w:p>
    <w:p w14:paraId="4E125AB3" w14:textId="33A4E709" w:rsidR="002402DB" w:rsidRPr="002402DB" w:rsidRDefault="006F7F7D" w:rsidP="002402DB">
      <w:pPr>
        <w:spacing w:before="240" w:after="0" w:line="276" w:lineRule="auto"/>
        <w:jc w:val="both"/>
        <w:rPr>
          <w:rFonts w:ascii="Times New Roman" w:hAnsi="Times New Roman" w:cs="Times New Roman"/>
          <w:sz w:val="28"/>
          <w:szCs w:val="28"/>
        </w:rPr>
      </w:pPr>
      <w:r w:rsidRPr="002402DB">
        <w:rPr>
          <w:rFonts w:ascii="Times New Roman" w:hAnsi="Times New Roman" w:cs="Times New Roman"/>
          <w:b/>
          <w:sz w:val="28"/>
          <w:szCs w:val="28"/>
        </w:rPr>
        <w:t>Ратифіка</w:t>
      </w:r>
      <w:r w:rsidR="00732FAD">
        <w:rPr>
          <w:rFonts w:ascii="Times New Roman" w:hAnsi="Times New Roman" w:cs="Times New Roman"/>
          <w:b/>
          <w:sz w:val="28"/>
          <w:szCs w:val="28"/>
        </w:rPr>
        <w:t>ція та адаптація</w:t>
      </w:r>
      <w:r w:rsidR="006A4064">
        <w:rPr>
          <w:rFonts w:ascii="Times New Roman" w:hAnsi="Times New Roman" w:cs="Times New Roman"/>
          <w:sz w:val="28"/>
          <w:szCs w:val="28"/>
        </w:rPr>
        <w:t>: к</w:t>
      </w:r>
      <w:r w:rsidRPr="002402DB">
        <w:rPr>
          <w:rFonts w:ascii="Times New Roman" w:hAnsi="Times New Roman" w:cs="Times New Roman"/>
          <w:sz w:val="28"/>
          <w:szCs w:val="28"/>
        </w:rPr>
        <w:t>лючовим кроком стала ратифікація Стамбульської конвенції, що визначила золотий стандарт захисту прав жінок та боротьби з насильством. Це заклало фундамент для приведення українського кримінального та адміністративного законодавства у відповідність до Директив ЄС.</w:t>
      </w:r>
    </w:p>
    <w:p w14:paraId="6CC6E9CC" w14:textId="6286C7C4" w:rsidR="002402DB" w:rsidRPr="002402DB" w:rsidRDefault="006F7F7D" w:rsidP="002402DB">
      <w:pPr>
        <w:spacing w:before="240" w:after="0" w:line="276" w:lineRule="auto"/>
        <w:jc w:val="both"/>
        <w:rPr>
          <w:rFonts w:ascii="Times New Roman" w:hAnsi="Times New Roman" w:cs="Times New Roman"/>
          <w:sz w:val="28"/>
          <w:szCs w:val="28"/>
        </w:rPr>
      </w:pPr>
      <w:r w:rsidRPr="002402DB">
        <w:rPr>
          <w:rFonts w:ascii="Times New Roman" w:hAnsi="Times New Roman" w:cs="Times New Roman"/>
          <w:b/>
          <w:sz w:val="28"/>
          <w:szCs w:val="28"/>
        </w:rPr>
        <w:t>Законодавч</w:t>
      </w:r>
      <w:r w:rsidR="00732FAD">
        <w:rPr>
          <w:rFonts w:ascii="Times New Roman" w:hAnsi="Times New Roman" w:cs="Times New Roman"/>
          <w:b/>
          <w:sz w:val="28"/>
          <w:szCs w:val="28"/>
        </w:rPr>
        <w:t>е закріплення:</w:t>
      </w:r>
      <w:r w:rsidR="006A4064">
        <w:rPr>
          <w:rFonts w:ascii="Times New Roman" w:hAnsi="Times New Roman" w:cs="Times New Roman"/>
          <w:sz w:val="28"/>
          <w:szCs w:val="28"/>
        </w:rPr>
        <w:t xml:space="preserve"> п</w:t>
      </w:r>
      <w:r w:rsidRPr="002402DB">
        <w:rPr>
          <w:rFonts w:ascii="Times New Roman" w:hAnsi="Times New Roman" w:cs="Times New Roman"/>
          <w:sz w:val="28"/>
          <w:szCs w:val="28"/>
        </w:rPr>
        <w:t xml:space="preserve">рийняття та набуття чинності </w:t>
      </w:r>
      <w:r w:rsidR="00303FFF" w:rsidRPr="00303FFF">
        <w:rPr>
          <w:rFonts w:ascii="Times New Roman" w:hAnsi="Times New Roman" w:cs="Times New Roman"/>
          <w:sz w:val="28"/>
          <w:szCs w:val="28"/>
        </w:rPr>
        <w:t>Закон</w:t>
      </w:r>
      <w:r w:rsidR="00303FFF">
        <w:rPr>
          <w:rFonts w:ascii="Times New Roman" w:hAnsi="Times New Roman" w:cs="Times New Roman"/>
          <w:sz w:val="28"/>
          <w:szCs w:val="28"/>
        </w:rPr>
        <w:t>у</w:t>
      </w:r>
      <w:r w:rsidR="00303FFF" w:rsidRPr="00303FFF">
        <w:rPr>
          <w:rFonts w:ascii="Times New Roman" w:hAnsi="Times New Roman" w:cs="Times New Roman"/>
          <w:sz w:val="28"/>
          <w:szCs w:val="28"/>
        </w:rPr>
        <w:t xml:space="preserve"> «Про внесення змін до Кодексу України про адміністративні правопорушення та інших законів України у зв’язку з ратифікацією Конвенції Ради Європи про запобігання насильству стосовно жінок і домашньому насильству та боротьбу з цими яв</w:t>
      </w:r>
      <w:r w:rsidR="00303FFF">
        <w:rPr>
          <w:rFonts w:ascii="Times New Roman" w:hAnsi="Times New Roman" w:cs="Times New Roman"/>
          <w:sz w:val="28"/>
          <w:szCs w:val="28"/>
        </w:rPr>
        <w:t xml:space="preserve">ищами» від 22.05.2024 № 3733-IX </w:t>
      </w:r>
      <w:r w:rsidRPr="002402DB">
        <w:rPr>
          <w:rFonts w:ascii="Times New Roman" w:hAnsi="Times New Roman" w:cs="Times New Roman"/>
          <w:sz w:val="28"/>
          <w:szCs w:val="28"/>
        </w:rPr>
        <w:t>стало фактичним виконанням вимог Європейської комісії щодо посилення відповідальності кривдників, запровадження окремих складів злочинів (зокрема, сексуальних домагань) та скасування застарілих норм про «малозначність» у справах про насильство.</w:t>
      </w:r>
    </w:p>
    <w:p w14:paraId="381E24E4" w14:textId="57E4A37A" w:rsidR="002402DB" w:rsidRPr="002402DB" w:rsidRDefault="006F7F7D" w:rsidP="002402DB">
      <w:pPr>
        <w:spacing w:before="240" w:after="0" w:line="276" w:lineRule="auto"/>
        <w:jc w:val="both"/>
        <w:rPr>
          <w:rFonts w:ascii="Times New Roman" w:hAnsi="Times New Roman" w:cs="Times New Roman"/>
          <w:sz w:val="28"/>
          <w:szCs w:val="28"/>
        </w:rPr>
      </w:pPr>
      <w:r w:rsidRPr="002402DB">
        <w:rPr>
          <w:rFonts w:ascii="Times New Roman" w:hAnsi="Times New Roman" w:cs="Times New Roman"/>
          <w:b/>
          <w:sz w:val="28"/>
          <w:szCs w:val="28"/>
        </w:rPr>
        <w:t>Інституційна трансформаці</w:t>
      </w:r>
      <w:r w:rsidR="00732FAD">
        <w:rPr>
          <w:rFonts w:ascii="Times New Roman" w:hAnsi="Times New Roman" w:cs="Times New Roman"/>
          <w:b/>
          <w:sz w:val="28"/>
          <w:szCs w:val="28"/>
        </w:rPr>
        <w:t>я та моніторинг</w:t>
      </w:r>
      <w:r w:rsidRPr="002402DB">
        <w:rPr>
          <w:rFonts w:ascii="Times New Roman" w:hAnsi="Times New Roman" w:cs="Times New Roman"/>
          <w:b/>
          <w:sz w:val="28"/>
          <w:szCs w:val="28"/>
        </w:rPr>
        <w:t>:</w:t>
      </w:r>
      <w:r w:rsidR="006A4064">
        <w:rPr>
          <w:rFonts w:ascii="Times New Roman" w:hAnsi="Times New Roman" w:cs="Times New Roman"/>
          <w:sz w:val="28"/>
          <w:szCs w:val="28"/>
        </w:rPr>
        <w:t xml:space="preserve"> п</w:t>
      </w:r>
      <w:r w:rsidRPr="002402DB">
        <w:rPr>
          <w:rFonts w:ascii="Times New Roman" w:hAnsi="Times New Roman" w:cs="Times New Roman"/>
          <w:sz w:val="28"/>
          <w:szCs w:val="28"/>
        </w:rPr>
        <w:t xml:space="preserve">оточний етап передбачає розбудову системи дезагрегованого збору даних </w:t>
      </w:r>
      <w:r w:rsidR="005B1285">
        <w:rPr>
          <w:rFonts w:ascii="Times New Roman" w:hAnsi="Times New Roman" w:cs="Times New Roman"/>
          <w:sz w:val="28"/>
          <w:szCs w:val="28"/>
        </w:rPr>
        <w:t xml:space="preserve">та створення дієвих </w:t>
      </w:r>
      <w:r w:rsidRPr="002402DB">
        <w:rPr>
          <w:rFonts w:ascii="Times New Roman" w:hAnsi="Times New Roman" w:cs="Times New Roman"/>
          <w:sz w:val="28"/>
          <w:szCs w:val="28"/>
        </w:rPr>
        <w:t>програм для кривдників. Ефективна судова практика, відображена в цьому узагальненні, є свідченням того, що Україна не лише декларує європейські принципи, а й впроваджує їх у повсякденну діяльність правосуддя.</w:t>
      </w:r>
    </w:p>
    <w:p w14:paraId="25EB5A71" w14:textId="33AB2D66" w:rsidR="00E25323" w:rsidRPr="002402DB" w:rsidRDefault="006F7F7D" w:rsidP="002402DB">
      <w:pPr>
        <w:spacing w:before="240" w:after="0" w:line="276" w:lineRule="auto"/>
        <w:jc w:val="both"/>
        <w:rPr>
          <w:rFonts w:ascii="Times New Roman" w:hAnsi="Times New Roman" w:cs="Times New Roman"/>
          <w:sz w:val="28"/>
          <w:szCs w:val="28"/>
        </w:rPr>
      </w:pPr>
      <w:r w:rsidRPr="002402DB">
        <w:rPr>
          <w:rFonts w:ascii="Times New Roman" w:hAnsi="Times New Roman" w:cs="Times New Roman"/>
          <w:sz w:val="28"/>
          <w:szCs w:val="28"/>
        </w:rPr>
        <w:lastRenderedPageBreak/>
        <w:t>Таким чином, кожен розгляд справи за ст. 173-2 КУпАП</w:t>
      </w:r>
      <w:r w:rsidR="00E25323" w:rsidRPr="002402DB">
        <w:rPr>
          <w:rFonts w:ascii="Times New Roman" w:hAnsi="Times New Roman" w:cs="Times New Roman"/>
          <w:sz w:val="28"/>
          <w:szCs w:val="28"/>
        </w:rPr>
        <w:t xml:space="preserve"> та інших статей у сфері запобігання домашньому насильству</w:t>
      </w:r>
      <w:r w:rsidRPr="002402DB">
        <w:rPr>
          <w:rFonts w:ascii="Times New Roman" w:hAnsi="Times New Roman" w:cs="Times New Roman"/>
          <w:sz w:val="28"/>
          <w:szCs w:val="28"/>
        </w:rPr>
        <w:t xml:space="preserve"> сьогодні розглядається крізь призму виконання міжнародних зобов’язань України. Наближення нашої судової системи до стандартів ЄС означає перехід від каральної моделі до моделі захисту постраждалої особи т</w:t>
      </w:r>
      <w:r w:rsidR="00070A09">
        <w:rPr>
          <w:rFonts w:ascii="Times New Roman" w:hAnsi="Times New Roman" w:cs="Times New Roman"/>
          <w:sz w:val="28"/>
          <w:szCs w:val="28"/>
        </w:rPr>
        <w:t>а превенції насильства як явища</w:t>
      </w:r>
      <w:r w:rsidRPr="002402DB">
        <w:rPr>
          <w:rFonts w:ascii="Times New Roman" w:hAnsi="Times New Roman" w:cs="Times New Roman"/>
          <w:sz w:val="28"/>
          <w:szCs w:val="28"/>
        </w:rPr>
        <w:t>.</w:t>
      </w:r>
    </w:p>
    <w:p w14:paraId="43AF5836" w14:textId="77777777" w:rsidR="002402DB" w:rsidRPr="002402DB" w:rsidRDefault="002402DB" w:rsidP="002402DB">
      <w:pPr>
        <w:spacing w:after="0" w:line="276" w:lineRule="auto"/>
        <w:ind w:firstLine="708"/>
        <w:jc w:val="both"/>
        <w:rPr>
          <w:rFonts w:ascii="Times New Roman" w:hAnsi="Times New Roman" w:cs="Times New Roman"/>
          <w:sz w:val="28"/>
          <w:szCs w:val="28"/>
        </w:rPr>
      </w:pPr>
    </w:p>
    <w:p w14:paraId="523536F0" w14:textId="50FA0E7F" w:rsidR="00400205" w:rsidRPr="002402DB" w:rsidRDefault="00400205" w:rsidP="002402DB">
      <w:pPr>
        <w:spacing w:after="0" w:line="276" w:lineRule="auto"/>
        <w:jc w:val="both"/>
        <w:rPr>
          <w:rFonts w:ascii="Times New Roman" w:eastAsia="Times New Roman" w:hAnsi="Times New Roman" w:cs="Times New Roman"/>
          <w:b/>
          <w:bCs/>
          <w:sz w:val="28"/>
          <w:szCs w:val="28"/>
          <w:lang w:eastAsia="uk-UA"/>
        </w:rPr>
      </w:pPr>
      <w:r w:rsidRPr="002402DB">
        <w:rPr>
          <w:rFonts w:ascii="Times New Roman" w:eastAsia="Times New Roman" w:hAnsi="Times New Roman" w:cs="Times New Roman"/>
          <w:b/>
          <w:bCs/>
          <w:sz w:val="28"/>
          <w:szCs w:val="28"/>
          <w:lang w:eastAsia="uk-UA"/>
        </w:rPr>
        <w:t>Визначення та класифікація форм насильства</w:t>
      </w:r>
      <w:r w:rsidR="002402DB" w:rsidRPr="002402DB">
        <w:rPr>
          <w:rFonts w:ascii="Times New Roman" w:eastAsia="Times New Roman" w:hAnsi="Times New Roman" w:cs="Times New Roman"/>
          <w:b/>
          <w:bCs/>
          <w:sz w:val="28"/>
          <w:szCs w:val="28"/>
          <w:lang w:eastAsia="uk-UA"/>
        </w:rPr>
        <w:t>.</w:t>
      </w:r>
    </w:p>
    <w:p w14:paraId="5E8981E8" w14:textId="6AA05CF8" w:rsidR="00400205" w:rsidRPr="002402DB" w:rsidRDefault="00400205" w:rsidP="002402DB">
      <w:pPr>
        <w:spacing w:after="0" w:line="276" w:lineRule="auto"/>
        <w:jc w:val="both"/>
        <w:rPr>
          <w:rFonts w:ascii="Times New Roman" w:eastAsia="Times New Roman" w:hAnsi="Times New Roman" w:cs="Times New Roman"/>
          <w:sz w:val="28"/>
          <w:szCs w:val="28"/>
          <w:lang w:eastAsia="uk-UA"/>
        </w:rPr>
      </w:pPr>
      <w:r w:rsidRPr="002402DB">
        <w:rPr>
          <w:rFonts w:ascii="Times New Roman" w:eastAsia="Times New Roman" w:hAnsi="Times New Roman" w:cs="Times New Roman"/>
          <w:sz w:val="28"/>
          <w:szCs w:val="28"/>
          <w:lang w:eastAsia="uk-UA"/>
        </w:rPr>
        <w:t>Відповідно до положень Закону України «Про запобігання та протидію домашньому насильству» та оновлених норм КУпАП, що ґрунтуються на ратифікованій Стамбульській конвенції, правове поле України після 19 грудня 2024 року чітко розмежовує поняття домашнього насильства, насильства за ознакою статі та сексуальних домагань.</w:t>
      </w:r>
    </w:p>
    <w:p w14:paraId="5C4990A0" w14:textId="77777777" w:rsidR="00400205" w:rsidRPr="002402DB" w:rsidRDefault="00400205" w:rsidP="00B84498">
      <w:pPr>
        <w:numPr>
          <w:ilvl w:val="0"/>
          <w:numId w:val="1"/>
        </w:numPr>
        <w:tabs>
          <w:tab w:val="clear" w:pos="720"/>
        </w:tabs>
        <w:spacing w:after="0" w:line="276" w:lineRule="auto"/>
        <w:ind w:left="0" w:firstLine="0"/>
        <w:jc w:val="both"/>
        <w:rPr>
          <w:rFonts w:ascii="Times New Roman" w:eastAsia="Times New Roman" w:hAnsi="Times New Roman" w:cs="Times New Roman"/>
          <w:sz w:val="28"/>
          <w:szCs w:val="28"/>
          <w:lang w:eastAsia="uk-UA"/>
        </w:rPr>
      </w:pPr>
      <w:r w:rsidRPr="002402DB">
        <w:rPr>
          <w:rFonts w:ascii="Times New Roman" w:eastAsia="Times New Roman" w:hAnsi="Times New Roman" w:cs="Times New Roman"/>
          <w:b/>
          <w:bCs/>
          <w:sz w:val="28"/>
          <w:szCs w:val="28"/>
          <w:lang w:eastAsia="uk-UA"/>
        </w:rPr>
        <w:t>Домашнє насильство (ст. 173-2 КУпАП):</w:t>
      </w:r>
      <w:r w:rsidRPr="002402DB">
        <w:rPr>
          <w:rFonts w:ascii="Times New Roman" w:eastAsia="Times New Roman" w:hAnsi="Times New Roman" w:cs="Times New Roman"/>
          <w:sz w:val="28"/>
          <w:szCs w:val="28"/>
          <w:lang w:eastAsia="uk-UA"/>
        </w:rPr>
        <w:t xml:space="preserve"> умисне вчинення будь-яких діянь фізичного, психологічного чи економічного характеру в колі сім’ї або між партнерами. Важливо, що відповідальність настає навіть без спричинення тілесних ушкоджень, якщо завдано шкоди фізичному чи психічному здоров’ю.</w:t>
      </w:r>
    </w:p>
    <w:p w14:paraId="0D3E20D2" w14:textId="61DCF76E" w:rsidR="00400205" w:rsidRPr="002402DB" w:rsidRDefault="00400205" w:rsidP="00B84498">
      <w:pPr>
        <w:numPr>
          <w:ilvl w:val="0"/>
          <w:numId w:val="1"/>
        </w:numPr>
        <w:tabs>
          <w:tab w:val="clear" w:pos="720"/>
        </w:tabs>
        <w:spacing w:after="0" w:line="276" w:lineRule="auto"/>
        <w:ind w:left="0" w:firstLine="0"/>
        <w:jc w:val="both"/>
        <w:rPr>
          <w:rFonts w:ascii="Times New Roman" w:eastAsia="Times New Roman" w:hAnsi="Times New Roman" w:cs="Times New Roman"/>
          <w:sz w:val="28"/>
          <w:szCs w:val="28"/>
          <w:lang w:eastAsia="uk-UA"/>
        </w:rPr>
      </w:pPr>
      <w:r w:rsidRPr="002402DB">
        <w:rPr>
          <w:rFonts w:ascii="Times New Roman" w:eastAsia="Times New Roman" w:hAnsi="Times New Roman" w:cs="Times New Roman"/>
          <w:b/>
          <w:bCs/>
          <w:sz w:val="28"/>
          <w:szCs w:val="28"/>
          <w:lang w:eastAsia="uk-UA"/>
        </w:rPr>
        <w:t>Насильство за ознакою статі (ст. 173-6 КУпАП):</w:t>
      </w:r>
      <w:r w:rsidRPr="002402DB">
        <w:rPr>
          <w:rFonts w:ascii="Times New Roman" w:eastAsia="Times New Roman" w:hAnsi="Times New Roman" w:cs="Times New Roman"/>
          <w:sz w:val="28"/>
          <w:szCs w:val="28"/>
          <w:lang w:eastAsia="uk-UA"/>
        </w:rPr>
        <w:t xml:space="preserve"> діяння, спрямовані проти особи через </w:t>
      </w:r>
      <w:r w:rsidR="00345FC4">
        <w:rPr>
          <w:rFonts w:ascii="Times New Roman" w:eastAsia="Times New Roman" w:hAnsi="Times New Roman" w:cs="Times New Roman"/>
          <w:sz w:val="28"/>
          <w:szCs w:val="28"/>
          <w:lang w:eastAsia="uk-UA"/>
        </w:rPr>
        <w:t>належності до певної статі</w:t>
      </w:r>
      <w:r w:rsidRPr="002402DB">
        <w:rPr>
          <w:rFonts w:ascii="Times New Roman" w:eastAsia="Times New Roman" w:hAnsi="Times New Roman" w:cs="Times New Roman"/>
          <w:sz w:val="28"/>
          <w:szCs w:val="28"/>
          <w:lang w:eastAsia="uk-UA"/>
        </w:rPr>
        <w:t xml:space="preserve"> або стереотипні уявлення про соціальні ролі жінки чи чоловіка.</w:t>
      </w:r>
    </w:p>
    <w:p w14:paraId="237DD1D6" w14:textId="48017BD4" w:rsidR="00400205" w:rsidRPr="002402DB" w:rsidRDefault="00400205" w:rsidP="00B84498">
      <w:pPr>
        <w:numPr>
          <w:ilvl w:val="0"/>
          <w:numId w:val="1"/>
        </w:numPr>
        <w:tabs>
          <w:tab w:val="clear" w:pos="720"/>
        </w:tabs>
        <w:spacing w:after="0" w:line="276" w:lineRule="auto"/>
        <w:ind w:left="0" w:firstLine="0"/>
        <w:jc w:val="both"/>
        <w:rPr>
          <w:rFonts w:ascii="Times New Roman" w:eastAsia="Times New Roman" w:hAnsi="Times New Roman" w:cs="Times New Roman"/>
          <w:sz w:val="28"/>
          <w:szCs w:val="28"/>
          <w:lang w:eastAsia="uk-UA"/>
        </w:rPr>
      </w:pPr>
      <w:r w:rsidRPr="002402DB">
        <w:rPr>
          <w:rFonts w:ascii="Times New Roman" w:eastAsia="Times New Roman" w:hAnsi="Times New Roman" w:cs="Times New Roman"/>
          <w:b/>
          <w:bCs/>
          <w:sz w:val="28"/>
          <w:szCs w:val="28"/>
          <w:lang w:eastAsia="uk-UA"/>
        </w:rPr>
        <w:t>Сексуальні домагання (ст. 173-7 КУпАП):</w:t>
      </w:r>
      <w:r w:rsidRPr="002402DB">
        <w:rPr>
          <w:rFonts w:ascii="Times New Roman" w:eastAsia="Times New Roman" w:hAnsi="Times New Roman" w:cs="Times New Roman"/>
          <w:sz w:val="28"/>
          <w:szCs w:val="28"/>
          <w:lang w:eastAsia="uk-UA"/>
        </w:rPr>
        <w:t xml:space="preserve"> умисні принизливі дії сексуального характеру (вербальні, невербальні або через електронні комунікації).</w:t>
      </w:r>
    </w:p>
    <w:p w14:paraId="7BF85E00" w14:textId="77777777" w:rsidR="00791159" w:rsidRPr="002402DB" w:rsidRDefault="00791159" w:rsidP="002402DB">
      <w:pPr>
        <w:spacing w:after="0" w:line="276" w:lineRule="auto"/>
        <w:ind w:firstLine="284"/>
        <w:jc w:val="both"/>
        <w:rPr>
          <w:rFonts w:ascii="Times New Roman" w:eastAsia="Times New Roman" w:hAnsi="Times New Roman" w:cs="Times New Roman"/>
          <w:sz w:val="28"/>
          <w:szCs w:val="28"/>
          <w:lang w:eastAsia="uk-UA"/>
        </w:rPr>
      </w:pPr>
    </w:p>
    <w:p w14:paraId="2CE7C567" w14:textId="77777777" w:rsidR="00400205" w:rsidRPr="002402DB" w:rsidRDefault="00400205" w:rsidP="002402DB">
      <w:pPr>
        <w:spacing w:after="0" w:line="276" w:lineRule="auto"/>
        <w:jc w:val="both"/>
        <w:rPr>
          <w:rFonts w:ascii="Times New Roman" w:eastAsia="Times New Roman" w:hAnsi="Times New Roman" w:cs="Times New Roman"/>
          <w:sz w:val="28"/>
          <w:szCs w:val="28"/>
          <w:lang w:eastAsia="uk-UA"/>
        </w:rPr>
      </w:pPr>
      <w:r w:rsidRPr="002402DB">
        <w:rPr>
          <w:rFonts w:ascii="Times New Roman" w:eastAsia="Times New Roman" w:hAnsi="Times New Roman" w:cs="Times New Roman"/>
          <w:b/>
          <w:bCs/>
          <w:sz w:val="28"/>
          <w:szCs w:val="28"/>
          <w:lang w:eastAsia="uk-UA"/>
        </w:rPr>
        <w:t>Класифікація форм за новим законодавством:</w:t>
      </w:r>
    </w:p>
    <w:p w14:paraId="528CBEE8" w14:textId="77777777" w:rsidR="00400205" w:rsidRPr="002402DB" w:rsidRDefault="00400205" w:rsidP="00001D80">
      <w:pPr>
        <w:numPr>
          <w:ilvl w:val="0"/>
          <w:numId w:val="2"/>
        </w:numPr>
        <w:tabs>
          <w:tab w:val="clear" w:pos="720"/>
        </w:tabs>
        <w:spacing w:after="0" w:line="276" w:lineRule="auto"/>
        <w:ind w:left="0" w:firstLine="0"/>
        <w:jc w:val="both"/>
        <w:rPr>
          <w:rFonts w:ascii="Times New Roman" w:eastAsia="Times New Roman" w:hAnsi="Times New Roman" w:cs="Times New Roman"/>
          <w:sz w:val="28"/>
          <w:szCs w:val="28"/>
          <w:lang w:eastAsia="uk-UA"/>
        </w:rPr>
      </w:pPr>
      <w:r w:rsidRPr="002402DB">
        <w:rPr>
          <w:rFonts w:ascii="Times New Roman" w:eastAsia="Times New Roman" w:hAnsi="Times New Roman" w:cs="Times New Roman"/>
          <w:bCs/>
          <w:sz w:val="28"/>
          <w:szCs w:val="28"/>
          <w:lang w:eastAsia="uk-UA"/>
        </w:rPr>
        <w:t>Психологічне:</w:t>
      </w:r>
      <w:r w:rsidRPr="002402DB">
        <w:rPr>
          <w:rFonts w:ascii="Times New Roman" w:eastAsia="Times New Roman" w:hAnsi="Times New Roman" w:cs="Times New Roman"/>
          <w:sz w:val="28"/>
          <w:szCs w:val="28"/>
          <w:lang w:eastAsia="uk-UA"/>
        </w:rPr>
        <w:t xml:space="preserve"> образи, погрози, переслідування. Згідно зі ст. 269 КУпАП, присутність дитини під час таких дій автоматично надає їй статус потерпілої.</w:t>
      </w:r>
    </w:p>
    <w:p w14:paraId="7C84B6D9" w14:textId="31579076" w:rsidR="00400205" w:rsidRPr="002402DB" w:rsidRDefault="00400205" w:rsidP="00001D80">
      <w:pPr>
        <w:numPr>
          <w:ilvl w:val="0"/>
          <w:numId w:val="2"/>
        </w:numPr>
        <w:tabs>
          <w:tab w:val="clear" w:pos="720"/>
        </w:tabs>
        <w:spacing w:after="0" w:line="276" w:lineRule="auto"/>
        <w:ind w:left="0" w:firstLine="0"/>
        <w:jc w:val="both"/>
        <w:rPr>
          <w:rFonts w:ascii="Times New Roman" w:eastAsia="Times New Roman" w:hAnsi="Times New Roman" w:cs="Times New Roman"/>
          <w:sz w:val="28"/>
          <w:szCs w:val="28"/>
          <w:lang w:eastAsia="uk-UA"/>
        </w:rPr>
      </w:pPr>
      <w:r w:rsidRPr="002402DB">
        <w:rPr>
          <w:rFonts w:ascii="Times New Roman" w:eastAsia="Times New Roman" w:hAnsi="Times New Roman" w:cs="Times New Roman"/>
          <w:bCs/>
          <w:sz w:val="28"/>
          <w:szCs w:val="28"/>
          <w:lang w:eastAsia="uk-UA"/>
        </w:rPr>
        <w:t>Фізичне:</w:t>
      </w:r>
      <w:r w:rsidRPr="002402DB">
        <w:rPr>
          <w:rFonts w:ascii="Times New Roman" w:eastAsia="Times New Roman" w:hAnsi="Times New Roman" w:cs="Times New Roman"/>
          <w:sz w:val="28"/>
          <w:szCs w:val="28"/>
          <w:lang w:eastAsia="uk-UA"/>
        </w:rPr>
        <w:t xml:space="preserve"> насильницькі дії, позбавлення волі, залишення в небезпеці.</w:t>
      </w:r>
    </w:p>
    <w:p w14:paraId="0A67AA9B" w14:textId="7685EC93" w:rsidR="00400205" w:rsidRPr="002402DB" w:rsidRDefault="00400205" w:rsidP="00001D80">
      <w:pPr>
        <w:numPr>
          <w:ilvl w:val="0"/>
          <w:numId w:val="2"/>
        </w:numPr>
        <w:tabs>
          <w:tab w:val="clear" w:pos="720"/>
        </w:tabs>
        <w:spacing w:after="0" w:line="276" w:lineRule="auto"/>
        <w:ind w:left="0" w:firstLine="0"/>
        <w:jc w:val="both"/>
        <w:rPr>
          <w:rFonts w:ascii="Times New Roman" w:eastAsia="Times New Roman" w:hAnsi="Times New Roman" w:cs="Times New Roman"/>
          <w:sz w:val="28"/>
          <w:szCs w:val="28"/>
          <w:lang w:eastAsia="uk-UA"/>
        </w:rPr>
      </w:pPr>
      <w:r w:rsidRPr="002402DB">
        <w:rPr>
          <w:rFonts w:ascii="Times New Roman" w:eastAsia="Times New Roman" w:hAnsi="Times New Roman" w:cs="Times New Roman"/>
          <w:bCs/>
          <w:sz w:val="28"/>
          <w:szCs w:val="28"/>
          <w:lang w:eastAsia="uk-UA"/>
        </w:rPr>
        <w:t>Економічне:</w:t>
      </w:r>
      <w:r w:rsidRPr="002402DB">
        <w:rPr>
          <w:rFonts w:ascii="Times New Roman" w:eastAsia="Times New Roman" w:hAnsi="Times New Roman" w:cs="Times New Roman"/>
          <w:sz w:val="28"/>
          <w:szCs w:val="28"/>
          <w:lang w:eastAsia="uk-UA"/>
        </w:rPr>
        <w:t xml:space="preserve"> позбавлення житла, коштів, документів, обмеження права на працю чи навчання.</w:t>
      </w:r>
    </w:p>
    <w:p w14:paraId="0AD1B107" w14:textId="77777777" w:rsidR="00791159" w:rsidRPr="002402DB" w:rsidRDefault="00791159" w:rsidP="002402DB">
      <w:pPr>
        <w:spacing w:after="0" w:line="276" w:lineRule="auto"/>
        <w:ind w:left="720"/>
        <w:jc w:val="both"/>
        <w:rPr>
          <w:rFonts w:ascii="Times New Roman" w:eastAsia="Times New Roman" w:hAnsi="Times New Roman" w:cs="Times New Roman"/>
          <w:sz w:val="28"/>
          <w:szCs w:val="28"/>
          <w:lang w:eastAsia="uk-UA"/>
        </w:rPr>
      </w:pPr>
    </w:p>
    <w:p w14:paraId="4608B4E1" w14:textId="2D232431" w:rsidR="00400205" w:rsidRPr="002402DB" w:rsidRDefault="00400205" w:rsidP="002402DB">
      <w:pPr>
        <w:spacing w:after="0" w:line="276" w:lineRule="auto"/>
        <w:jc w:val="both"/>
        <w:rPr>
          <w:rFonts w:ascii="Times New Roman" w:eastAsia="Times New Roman" w:hAnsi="Times New Roman" w:cs="Times New Roman"/>
          <w:sz w:val="28"/>
          <w:szCs w:val="28"/>
          <w:lang w:eastAsia="uk-UA"/>
        </w:rPr>
      </w:pPr>
      <w:r w:rsidRPr="002402DB">
        <w:rPr>
          <w:rFonts w:ascii="Times New Roman" w:eastAsia="Times New Roman" w:hAnsi="Times New Roman" w:cs="Times New Roman"/>
          <w:bCs/>
          <w:sz w:val="28"/>
          <w:szCs w:val="28"/>
          <w:lang w:eastAsia="uk-UA"/>
        </w:rPr>
        <w:t>Ключова особливість:</w:t>
      </w:r>
      <w:r w:rsidRPr="002402DB">
        <w:rPr>
          <w:rFonts w:ascii="Times New Roman" w:eastAsia="Times New Roman" w:hAnsi="Times New Roman" w:cs="Times New Roman"/>
          <w:sz w:val="28"/>
          <w:szCs w:val="28"/>
          <w:lang w:eastAsia="uk-UA"/>
        </w:rPr>
        <w:t xml:space="preserve"> Законом № 3733-IX правопорушення за ст. 173-2 виключено з переліку тих, де можливе звільнення від відповідальності за «малозначністю» (примітка до ст. 22 КУпАП).</w:t>
      </w:r>
    </w:p>
    <w:p w14:paraId="383047D0" w14:textId="60059A46" w:rsidR="00791159" w:rsidRPr="002402DB" w:rsidRDefault="00791159" w:rsidP="002402DB">
      <w:pPr>
        <w:spacing w:after="0" w:line="276" w:lineRule="auto"/>
        <w:ind w:firstLine="708"/>
        <w:jc w:val="both"/>
        <w:rPr>
          <w:rFonts w:ascii="Times New Roman" w:eastAsia="Times New Roman" w:hAnsi="Times New Roman" w:cs="Times New Roman"/>
          <w:sz w:val="28"/>
          <w:szCs w:val="28"/>
          <w:lang w:eastAsia="uk-UA"/>
        </w:rPr>
      </w:pPr>
    </w:p>
    <w:p w14:paraId="570FFAE5" w14:textId="5E40BC31" w:rsidR="00400205" w:rsidRDefault="00400205" w:rsidP="002402DB">
      <w:pPr>
        <w:spacing w:after="0" w:line="276" w:lineRule="auto"/>
        <w:jc w:val="both"/>
        <w:rPr>
          <w:rFonts w:ascii="Times New Roman" w:eastAsia="Times New Roman" w:hAnsi="Times New Roman" w:cs="Times New Roman"/>
          <w:b/>
          <w:bCs/>
          <w:sz w:val="28"/>
          <w:szCs w:val="28"/>
          <w:lang w:eastAsia="uk-UA"/>
        </w:rPr>
      </w:pPr>
      <w:r w:rsidRPr="002402DB">
        <w:rPr>
          <w:rFonts w:ascii="Times New Roman" w:eastAsia="Times New Roman" w:hAnsi="Times New Roman" w:cs="Times New Roman"/>
          <w:b/>
          <w:bCs/>
          <w:sz w:val="28"/>
          <w:szCs w:val="28"/>
          <w:lang w:eastAsia="uk-UA"/>
        </w:rPr>
        <w:t>2. Нормативно-правова база</w:t>
      </w:r>
      <w:r w:rsidR="00345FC4">
        <w:rPr>
          <w:rFonts w:ascii="Times New Roman" w:eastAsia="Times New Roman" w:hAnsi="Times New Roman" w:cs="Times New Roman"/>
          <w:b/>
          <w:bCs/>
          <w:sz w:val="28"/>
          <w:szCs w:val="28"/>
          <w:lang w:eastAsia="uk-UA"/>
        </w:rPr>
        <w:t>.</w:t>
      </w:r>
    </w:p>
    <w:p w14:paraId="1B191742" w14:textId="5EF69879" w:rsidR="00400205" w:rsidRPr="002402DB" w:rsidRDefault="00400205" w:rsidP="002402DB">
      <w:pPr>
        <w:spacing w:after="0" w:line="276" w:lineRule="auto"/>
        <w:jc w:val="both"/>
        <w:rPr>
          <w:rFonts w:ascii="Times New Roman" w:eastAsia="Times New Roman" w:hAnsi="Times New Roman" w:cs="Times New Roman"/>
          <w:sz w:val="28"/>
          <w:szCs w:val="28"/>
          <w:lang w:eastAsia="uk-UA"/>
        </w:rPr>
      </w:pPr>
      <w:r w:rsidRPr="002402DB">
        <w:rPr>
          <w:rFonts w:ascii="Times New Roman" w:eastAsia="Times New Roman" w:hAnsi="Times New Roman" w:cs="Times New Roman"/>
          <w:sz w:val="28"/>
          <w:szCs w:val="28"/>
          <w:lang w:eastAsia="uk-UA"/>
        </w:rPr>
        <w:t>Формування державної</w:t>
      </w:r>
      <w:r w:rsidR="00791159" w:rsidRPr="002402DB">
        <w:rPr>
          <w:rFonts w:ascii="Times New Roman" w:eastAsia="Times New Roman" w:hAnsi="Times New Roman" w:cs="Times New Roman"/>
          <w:sz w:val="28"/>
          <w:szCs w:val="28"/>
          <w:lang w:eastAsia="uk-UA"/>
        </w:rPr>
        <w:t xml:space="preserve"> політики </w:t>
      </w:r>
      <w:r w:rsidR="00070A09">
        <w:rPr>
          <w:rFonts w:ascii="Times New Roman" w:eastAsia="Times New Roman" w:hAnsi="Times New Roman" w:cs="Times New Roman"/>
          <w:sz w:val="28"/>
          <w:szCs w:val="28"/>
          <w:lang w:eastAsia="uk-UA"/>
        </w:rPr>
        <w:t xml:space="preserve">та судової практики </w:t>
      </w:r>
      <w:r w:rsidR="00791159" w:rsidRPr="002402DB">
        <w:rPr>
          <w:rFonts w:ascii="Times New Roman" w:eastAsia="Times New Roman" w:hAnsi="Times New Roman" w:cs="Times New Roman"/>
          <w:sz w:val="28"/>
          <w:szCs w:val="28"/>
          <w:lang w:eastAsia="uk-UA"/>
        </w:rPr>
        <w:t xml:space="preserve">у 2025 році базувалося </w:t>
      </w:r>
      <w:r w:rsidRPr="002402DB">
        <w:rPr>
          <w:rFonts w:ascii="Times New Roman" w:eastAsia="Times New Roman" w:hAnsi="Times New Roman" w:cs="Times New Roman"/>
          <w:sz w:val="28"/>
          <w:szCs w:val="28"/>
          <w:lang w:eastAsia="uk-UA"/>
        </w:rPr>
        <w:t>на наступних актах:</w:t>
      </w:r>
    </w:p>
    <w:p w14:paraId="2C9E0051" w14:textId="77777777" w:rsidR="00400205" w:rsidRPr="002402DB" w:rsidRDefault="00400205" w:rsidP="00001D80">
      <w:pPr>
        <w:numPr>
          <w:ilvl w:val="0"/>
          <w:numId w:val="3"/>
        </w:numPr>
        <w:spacing w:after="0" w:line="276" w:lineRule="auto"/>
        <w:jc w:val="both"/>
        <w:rPr>
          <w:rFonts w:ascii="Times New Roman" w:eastAsia="Times New Roman" w:hAnsi="Times New Roman" w:cs="Times New Roman"/>
          <w:sz w:val="28"/>
          <w:szCs w:val="28"/>
          <w:lang w:eastAsia="uk-UA"/>
        </w:rPr>
      </w:pPr>
      <w:r w:rsidRPr="002402DB">
        <w:rPr>
          <w:rFonts w:ascii="Times New Roman" w:eastAsia="Times New Roman" w:hAnsi="Times New Roman" w:cs="Times New Roman"/>
          <w:bCs/>
          <w:sz w:val="28"/>
          <w:szCs w:val="28"/>
          <w:lang w:eastAsia="uk-UA"/>
        </w:rPr>
        <w:t>Конституція України.</w:t>
      </w:r>
    </w:p>
    <w:p w14:paraId="447EE5E3" w14:textId="77777777" w:rsidR="00400205" w:rsidRPr="002402DB" w:rsidRDefault="00400205" w:rsidP="00001D80">
      <w:pPr>
        <w:numPr>
          <w:ilvl w:val="0"/>
          <w:numId w:val="3"/>
        </w:numPr>
        <w:spacing w:after="0" w:line="276" w:lineRule="auto"/>
        <w:jc w:val="both"/>
        <w:rPr>
          <w:rFonts w:ascii="Times New Roman" w:eastAsia="Times New Roman" w:hAnsi="Times New Roman" w:cs="Times New Roman"/>
          <w:sz w:val="28"/>
          <w:szCs w:val="28"/>
          <w:lang w:eastAsia="uk-UA"/>
        </w:rPr>
      </w:pPr>
      <w:r w:rsidRPr="002402DB">
        <w:rPr>
          <w:rFonts w:ascii="Times New Roman" w:eastAsia="Times New Roman" w:hAnsi="Times New Roman" w:cs="Times New Roman"/>
          <w:bCs/>
          <w:sz w:val="28"/>
          <w:szCs w:val="28"/>
          <w:lang w:eastAsia="uk-UA"/>
        </w:rPr>
        <w:t>Стамбульська конвенція</w:t>
      </w:r>
      <w:r w:rsidRPr="002402DB">
        <w:rPr>
          <w:rFonts w:ascii="Times New Roman" w:eastAsia="Times New Roman" w:hAnsi="Times New Roman" w:cs="Times New Roman"/>
          <w:sz w:val="28"/>
          <w:szCs w:val="28"/>
          <w:lang w:eastAsia="uk-UA"/>
        </w:rPr>
        <w:t xml:space="preserve"> (ратифікована Законом № 2319-IX).</w:t>
      </w:r>
    </w:p>
    <w:p w14:paraId="534613B9" w14:textId="77777777" w:rsidR="00400205" w:rsidRPr="002402DB" w:rsidRDefault="00400205" w:rsidP="00001D80">
      <w:pPr>
        <w:numPr>
          <w:ilvl w:val="0"/>
          <w:numId w:val="3"/>
        </w:numPr>
        <w:spacing w:after="0" w:line="276" w:lineRule="auto"/>
        <w:jc w:val="both"/>
        <w:rPr>
          <w:rFonts w:ascii="Times New Roman" w:eastAsia="Times New Roman" w:hAnsi="Times New Roman" w:cs="Times New Roman"/>
          <w:sz w:val="28"/>
          <w:szCs w:val="28"/>
          <w:lang w:eastAsia="uk-UA"/>
        </w:rPr>
      </w:pPr>
      <w:r w:rsidRPr="002402DB">
        <w:rPr>
          <w:rFonts w:ascii="Times New Roman" w:eastAsia="Times New Roman" w:hAnsi="Times New Roman" w:cs="Times New Roman"/>
          <w:bCs/>
          <w:sz w:val="28"/>
          <w:szCs w:val="28"/>
          <w:lang w:eastAsia="uk-UA"/>
        </w:rPr>
        <w:lastRenderedPageBreak/>
        <w:t>Закон України від 22.05.2024 № 3733-IX</w:t>
      </w:r>
      <w:r w:rsidRPr="002402DB">
        <w:rPr>
          <w:rFonts w:ascii="Times New Roman" w:eastAsia="Times New Roman" w:hAnsi="Times New Roman" w:cs="Times New Roman"/>
          <w:sz w:val="28"/>
          <w:szCs w:val="28"/>
          <w:lang w:eastAsia="uk-UA"/>
        </w:rPr>
        <w:t xml:space="preserve"> (щодо посилення відповідальності у зв'язку з ратифікацією Конвенції).</w:t>
      </w:r>
    </w:p>
    <w:p w14:paraId="426F8D61" w14:textId="14F264AF" w:rsidR="00400205" w:rsidRPr="002402DB" w:rsidRDefault="00400205" w:rsidP="00001D80">
      <w:pPr>
        <w:numPr>
          <w:ilvl w:val="0"/>
          <w:numId w:val="3"/>
        </w:numPr>
        <w:spacing w:after="0" w:line="276" w:lineRule="auto"/>
        <w:jc w:val="both"/>
        <w:rPr>
          <w:rFonts w:ascii="Times New Roman" w:eastAsia="Times New Roman" w:hAnsi="Times New Roman" w:cs="Times New Roman"/>
          <w:sz w:val="28"/>
          <w:szCs w:val="28"/>
          <w:lang w:eastAsia="uk-UA"/>
        </w:rPr>
      </w:pPr>
      <w:r w:rsidRPr="002402DB">
        <w:rPr>
          <w:rFonts w:ascii="Times New Roman" w:eastAsia="Times New Roman" w:hAnsi="Times New Roman" w:cs="Times New Roman"/>
          <w:sz w:val="28"/>
          <w:szCs w:val="28"/>
          <w:lang w:eastAsia="uk-UA"/>
        </w:rPr>
        <w:t xml:space="preserve">Кримінальний </w:t>
      </w:r>
      <w:r w:rsidR="00345FC4">
        <w:rPr>
          <w:rFonts w:ascii="Times New Roman" w:eastAsia="Times New Roman" w:hAnsi="Times New Roman" w:cs="Times New Roman"/>
          <w:sz w:val="28"/>
          <w:szCs w:val="28"/>
          <w:lang w:eastAsia="uk-UA"/>
        </w:rPr>
        <w:t xml:space="preserve">кодекс </w:t>
      </w:r>
      <w:r w:rsidRPr="002402DB">
        <w:rPr>
          <w:rFonts w:ascii="Times New Roman" w:eastAsia="Times New Roman" w:hAnsi="Times New Roman" w:cs="Times New Roman"/>
          <w:sz w:val="28"/>
          <w:szCs w:val="28"/>
          <w:lang w:eastAsia="uk-UA"/>
        </w:rPr>
        <w:t xml:space="preserve">та </w:t>
      </w:r>
      <w:r w:rsidR="00345FC4">
        <w:rPr>
          <w:rFonts w:ascii="Times New Roman" w:eastAsia="Times New Roman" w:hAnsi="Times New Roman" w:cs="Times New Roman"/>
          <w:sz w:val="28"/>
          <w:szCs w:val="28"/>
          <w:lang w:eastAsia="uk-UA"/>
        </w:rPr>
        <w:t>кодекс України про адміністративні правопорушення</w:t>
      </w:r>
      <w:r w:rsidRPr="002402DB">
        <w:rPr>
          <w:rFonts w:ascii="Times New Roman" w:eastAsia="Times New Roman" w:hAnsi="Times New Roman" w:cs="Times New Roman"/>
          <w:sz w:val="28"/>
          <w:szCs w:val="28"/>
          <w:lang w:eastAsia="uk-UA"/>
        </w:rPr>
        <w:t>.</w:t>
      </w:r>
    </w:p>
    <w:p w14:paraId="4C8F8EAA" w14:textId="77777777" w:rsidR="00400205" w:rsidRPr="002402DB" w:rsidRDefault="00400205" w:rsidP="00001D80">
      <w:pPr>
        <w:numPr>
          <w:ilvl w:val="0"/>
          <w:numId w:val="3"/>
        </w:numPr>
        <w:spacing w:after="0" w:line="276" w:lineRule="auto"/>
        <w:jc w:val="both"/>
        <w:rPr>
          <w:rFonts w:ascii="Times New Roman" w:eastAsia="Times New Roman" w:hAnsi="Times New Roman" w:cs="Times New Roman"/>
          <w:sz w:val="28"/>
          <w:szCs w:val="28"/>
          <w:lang w:eastAsia="uk-UA"/>
        </w:rPr>
      </w:pPr>
      <w:r w:rsidRPr="002402DB">
        <w:rPr>
          <w:rFonts w:ascii="Times New Roman" w:eastAsia="Times New Roman" w:hAnsi="Times New Roman" w:cs="Times New Roman"/>
          <w:sz w:val="28"/>
          <w:szCs w:val="28"/>
          <w:lang w:eastAsia="uk-UA"/>
        </w:rPr>
        <w:t>Закон України «Про запобігання та протидію домашньому насильству».</w:t>
      </w:r>
    </w:p>
    <w:p w14:paraId="3A60F416" w14:textId="40B4252D" w:rsidR="00400205" w:rsidRPr="002402DB" w:rsidRDefault="00400205" w:rsidP="00001D80">
      <w:pPr>
        <w:numPr>
          <w:ilvl w:val="0"/>
          <w:numId w:val="3"/>
        </w:numPr>
        <w:spacing w:after="0" w:line="276" w:lineRule="auto"/>
        <w:jc w:val="both"/>
        <w:rPr>
          <w:rFonts w:ascii="Times New Roman" w:eastAsia="Times New Roman" w:hAnsi="Times New Roman" w:cs="Times New Roman"/>
          <w:sz w:val="28"/>
          <w:szCs w:val="28"/>
          <w:lang w:eastAsia="uk-UA"/>
        </w:rPr>
      </w:pPr>
      <w:r w:rsidRPr="002402DB">
        <w:rPr>
          <w:rFonts w:ascii="Times New Roman" w:eastAsia="Times New Roman" w:hAnsi="Times New Roman" w:cs="Times New Roman"/>
          <w:sz w:val="28"/>
          <w:szCs w:val="28"/>
          <w:lang w:eastAsia="uk-UA"/>
        </w:rPr>
        <w:t>Постанова КМУ № 658 (щодо взаємодії суб’єктів).</w:t>
      </w:r>
    </w:p>
    <w:p w14:paraId="2837064D" w14:textId="4B52D587" w:rsidR="00791159" w:rsidRPr="002402DB" w:rsidRDefault="00791159" w:rsidP="002402DB">
      <w:pPr>
        <w:spacing w:before="100" w:beforeAutospacing="1" w:after="0" w:line="276" w:lineRule="auto"/>
        <w:jc w:val="both"/>
        <w:outlineLvl w:val="2"/>
        <w:rPr>
          <w:rFonts w:ascii="Times New Roman" w:eastAsia="Times New Roman" w:hAnsi="Times New Roman" w:cs="Times New Roman"/>
          <w:b/>
          <w:bCs/>
          <w:sz w:val="28"/>
          <w:szCs w:val="28"/>
          <w:lang w:eastAsia="uk-UA"/>
        </w:rPr>
      </w:pPr>
      <w:r w:rsidRPr="002402DB">
        <w:rPr>
          <w:rFonts w:ascii="Times New Roman" w:eastAsia="Times New Roman" w:hAnsi="Times New Roman" w:cs="Times New Roman"/>
          <w:b/>
          <w:bCs/>
          <w:sz w:val="28"/>
          <w:szCs w:val="28"/>
          <w:lang w:eastAsia="uk-UA"/>
        </w:rPr>
        <w:t>Нова архітектура відповідальності та статистичний аналіз згідно із Законом № 3733-IX</w:t>
      </w:r>
      <w:r w:rsidR="00C72D1A" w:rsidRPr="002402DB">
        <w:rPr>
          <w:rFonts w:ascii="Times New Roman" w:eastAsia="Times New Roman" w:hAnsi="Times New Roman" w:cs="Times New Roman"/>
          <w:b/>
          <w:bCs/>
          <w:sz w:val="28"/>
          <w:szCs w:val="28"/>
          <w:lang w:eastAsia="uk-UA"/>
        </w:rPr>
        <w:t>.</w:t>
      </w:r>
    </w:p>
    <w:p w14:paraId="4CE9F73D" w14:textId="77777777" w:rsidR="005B1285" w:rsidRDefault="00791159" w:rsidP="002402DB">
      <w:pPr>
        <w:spacing w:before="100" w:beforeAutospacing="1" w:after="0" w:line="276" w:lineRule="auto"/>
        <w:jc w:val="both"/>
        <w:rPr>
          <w:rFonts w:ascii="Times New Roman" w:eastAsia="Times New Roman" w:hAnsi="Times New Roman" w:cs="Times New Roman"/>
          <w:sz w:val="28"/>
          <w:szCs w:val="28"/>
          <w:lang w:eastAsia="uk-UA"/>
        </w:rPr>
      </w:pPr>
      <w:r w:rsidRPr="002402DB">
        <w:rPr>
          <w:rFonts w:ascii="Times New Roman" w:eastAsia="Times New Roman" w:hAnsi="Times New Roman" w:cs="Times New Roman"/>
          <w:sz w:val="28"/>
          <w:szCs w:val="28"/>
          <w:lang w:eastAsia="uk-UA"/>
        </w:rPr>
        <w:t xml:space="preserve">Реформування законодавства у сфері протидії насильству стало відображенням фундаментального завдання, визначеного статтею 1 КУпАП — охорони прав і свобод громадян та зміцнення законності. Із прийняттям </w:t>
      </w:r>
      <w:r w:rsidRPr="00B84498">
        <w:rPr>
          <w:rFonts w:ascii="Times New Roman" w:eastAsia="Times New Roman" w:hAnsi="Times New Roman" w:cs="Times New Roman"/>
          <w:bCs/>
          <w:sz w:val="28"/>
          <w:szCs w:val="28"/>
          <w:lang w:eastAsia="uk-UA"/>
        </w:rPr>
        <w:t>Закону № 3733-IX</w:t>
      </w:r>
      <w:r w:rsidRPr="002402DB">
        <w:rPr>
          <w:rFonts w:ascii="Times New Roman" w:eastAsia="Times New Roman" w:hAnsi="Times New Roman" w:cs="Times New Roman"/>
          <w:sz w:val="28"/>
          <w:szCs w:val="28"/>
          <w:lang w:eastAsia="uk-UA"/>
        </w:rPr>
        <w:t xml:space="preserve"> (ВВР, 2024, № 31, ст. 232) підхід до структурування правопорушень зазнав кардинальних змін, що дозволило привести українське правосуддя у відповідність до стандартів Стамбульської конвенції.</w:t>
      </w:r>
      <w:r w:rsidR="002402DB" w:rsidRPr="002402DB">
        <w:rPr>
          <w:rFonts w:ascii="Times New Roman" w:eastAsia="Times New Roman" w:hAnsi="Times New Roman" w:cs="Times New Roman"/>
          <w:sz w:val="28"/>
          <w:szCs w:val="28"/>
          <w:lang w:eastAsia="uk-UA"/>
        </w:rPr>
        <w:t xml:space="preserve"> </w:t>
      </w:r>
    </w:p>
    <w:p w14:paraId="391786E4" w14:textId="31BD7979" w:rsidR="00791159" w:rsidRPr="002402DB" w:rsidRDefault="00791159" w:rsidP="002402DB">
      <w:pPr>
        <w:spacing w:before="100" w:beforeAutospacing="1" w:after="0" w:line="276" w:lineRule="auto"/>
        <w:jc w:val="both"/>
        <w:rPr>
          <w:rFonts w:ascii="Times New Roman" w:eastAsia="Times New Roman" w:hAnsi="Times New Roman" w:cs="Times New Roman"/>
          <w:sz w:val="28"/>
          <w:szCs w:val="28"/>
          <w:lang w:eastAsia="uk-UA"/>
        </w:rPr>
      </w:pPr>
      <w:r w:rsidRPr="002402DB">
        <w:rPr>
          <w:rFonts w:ascii="Times New Roman" w:eastAsia="Times New Roman" w:hAnsi="Times New Roman" w:cs="Times New Roman"/>
          <w:sz w:val="28"/>
          <w:szCs w:val="28"/>
          <w:lang w:eastAsia="uk-UA"/>
        </w:rPr>
        <w:t xml:space="preserve">До 19 грудня 2024 року стаття 173-2 КУпАП мала «дифузний» характер, охоплюючи одночасно чотири різні види діянь: власне домашнє насильство, насильство за ознакою статі, невиконання </w:t>
      </w:r>
      <w:r w:rsidR="00B84498">
        <w:rPr>
          <w:rFonts w:ascii="Times New Roman" w:eastAsia="Times New Roman" w:hAnsi="Times New Roman" w:cs="Times New Roman"/>
          <w:sz w:val="28"/>
          <w:szCs w:val="28"/>
          <w:lang w:eastAsia="uk-UA"/>
        </w:rPr>
        <w:t>термінового заборонного припису</w:t>
      </w:r>
      <w:r w:rsidRPr="002402DB">
        <w:rPr>
          <w:rFonts w:ascii="Times New Roman" w:eastAsia="Times New Roman" w:hAnsi="Times New Roman" w:cs="Times New Roman"/>
          <w:sz w:val="28"/>
          <w:szCs w:val="28"/>
          <w:lang w:eastAsia="uk-UA"/>
        </w:rPr>
        <w:t xml:space="preserve"> та неповідомлення про місце перебування кривдника. Така правова конструкція унеможливлювала ведення прозорої судової статистики та дезагрегацію даних, що є критичною вимогою міжнародної спільноти.</w:t>
      </w:r>
    </w:p>
    <w:p w14:paraId="569E9A77" w14:textId="77777777" w:rsidR="00791159" w:rsidRPr="002402DB" w:rsidRDefault="00791159" w:rsidP="002402DB">
      <w:pPr>
        <w:spacing w:before="100" w:beforeAutospacing="1" w:after="0" w:line="276" w:lineRule="auto"/>
        <w:ind w:firstLine="360"/>
        <w:jc w:val="both"/>
        <w:rPr>
          <w:rFonts w:ascii="Times New Roman" w:eastAsia="Times New Roman" w:hAnsi="Times New Roman" w:cs="Times New Roman"/>
          <w:sz w:val="28"/>
          <w:szCs w:val="28"/>
          <w:lang w:eastAsia="uk-UA"/>
        </w:rPr>
      </w:pPr>
      <w:r w:rsidRPr="002402DB">
        <w:rPr>
          <w:rFonts w:ascii="Times New Roman" w:eastAsia="Times New Roman" w:hAnsi="Times New Roman" w:cs="Times New Roman"/>
          <w:sz w:val="28"/>
          <w:szCs w:val="28"/>
          <w:lang w:eastAsia="uk-UA"/>
        </w:rPr>
        <w:t>З метою чіткої диференціації складів правопорушень та виконання міжнародних зобов’язань, Законом № 3733-IX було запроваджено автономні статті:</w:t>
      </w:r>
    </w:p>
    <w:p w14:paraId="1D98A591" w14:textId="5B962304" w:rsidR="00791159" w:rsidRPr="00654171" w:rsidRDefault="00791159" w:rsidP="00001D80">
      <w:pPr>
        <w:numPr>
          <w:ilvl w:val="0"/>
          <w:numId w:val="4"/>
        </w:numPr>
        <w:spacing w:before="100" w:beforeAutospacing="1" w:after="0" w:line="276" w:lineRule="auto"/>
        <w:jc w:val="both"/>
        <w:rPr>
          <w:rFonts w:ascii="Times New Roman" w:eastAsia="Times New Roman" w:hAnsi="Times New Roman" w:cs="Times New Roman"/>
          <w:sz w:val="28"/>
          <w:szCs w:val="28"/>
          <w:lang w:eastAsia="uk-UA"/>
        </w:rPr>
      </w:pPr>
      <w:r w:rsidRPr="00654171">
        <w:rPr>
          <w:rFonts w:ascii="Times New Roman" w:eastAsia="Times New Roman" w:hAnsi="Times New Roman" w:cs="Times New Roman"/>
          <w:bCs/>
          <w:sz w:val="28"/>
          <w:szCs w:val="28"/>
          <w:lang w:eastAsia="uk-UA"/>
        </w:rPr>
        <w:t>Стаття 173-2</w:t>
      </w:r>
      <w:r w:rsidRPr="00654171">
        <w:rPr>
          <w:rFonts w:ascii="Times New Roman" w:eastAsia="Times New Roman" w:hAnsi="Times New Roman" w:cs="Times New Roman"/>
          <w:sz w:val="28"/>
          <w:szCs w:val="28"/>
          <w:lang w:eastAsia="uk-UA"/>
        </w:rPr>
        <w:t xml:space="preserve"> — зосереджена виключно на протидії </w:t>
      </w:r>
      <w:r w:rsidRPr="00654171">
        <w:rPr>
          <w:rFonts w:ascii="Times New Roman" w:eastAsia="Times New Roman" w:hAnsi="Times New Roman" w:cs="Times New Roman"/>
          <w:bCs/>
          <w:sz w:val="28"/>
          <w:szCs w:val="28"/>
          <w:lang w:eastAsia="uk-UA"/>
        </w:rPr>
        <w:t>домашньому насильству</w:t>
      </w:r>
      <w:r w:rsidRPr="00654171">
        <w:rPr>
          <w:rFonts w:ascii="Times New Roman" w:eastAsia="Times New Roman" w:hAnsi="Times New Roman" w:cs="Times New Roman"/>
          <w:sz w:val="28"/>
          <w:szCs w:val="28"/>
          <w:lang w:eastAsia="uk-UA"/>
        </w:rPr>
        <w:t>.</w:t>
      </w:r>
    </w:p>
    <w:p w14:paraId="04147975" w14:textId="77777777" w:rsidR="00791159" w:rsidRPr="00654171" w:rsidRDefault="00791159" w:rsidP="00001D80">
      <w:pPr>
        <w:numPr>
          <w:ilvl w:val="0"/>
          <w:numId w:val="4"/>
        </w:numPr>
        <w:spacing w:before="100" w:beforeAutospacing="1" w:after="0" w:line="276" w:lineRule="auto"/>
        <w:jc w:val="both"/>
        <w:rPr>
          <w:rFonts w:ascii="Times New Roman" w:eastAsia="Times New Roman" w:hAnsi="Times New Roman" w:cs="Times New Roman"/>
          <w:sz w:val="28"/>
          <w:szCs w:val="28"/>
          <w:lang w:eastAsia="uk-UA"/>
        </w:rPr>
      </w:pPr>
      <w:r w:rsidRPr="00654171">
        <w:rPr>
          <w:rFonts w:ascii="Times New Roman" w:eastAsia="Times New Roman" w:hAnsi="Times New Roman" w:cs="Times New Roman"/>
          <w:bCs/>
          <w:sz w:val="28"/>
          <w:szCs w:val="28"/>
          <w:lang w:eastAsia="uk-UA"/>
        </w:rPr>
        <w:t>Стаття 173-6</w:t>
      </w:r>
      <w:r w:rsidRPr="00654171">
        <w:rPr>
          <w:rFonts w:ascii="Times New Roman" w:eastAsia="Times New Roman" w:hAnsi="Times New Roman" w:cs="Times New Roman"/>
          <w:sz w:val="28"/>
          <w:szCs w:val="28"/>
          <w:lang w:eastAsia="uk-UA"/>
        </w:rPr>
        <w:t xml:space="preserve"> — окрема відповідальність за </w:t>
      </w:r>
      <w:r w:rsidRPr="00654171">
        <w:rPr>
          <w:rFonts w:ascii="Times New Roman" w:eastAsia="Times New Roman" w:hAnsi="Times New Roman" w:cs="Times New Roman"/>
          <w:bCs/>
          <w:sz w:val="28"/>
          <w:szCs w:val="28"/>
          <w:lang w:eastAsia="uk-UA"/>
        </w:rPr>
        <w:t>насильство за ознакою статі</w:t>
      </w:r>
      <w:r w:rsidRPr="00654171">
        <w:rPr>
          <w:rFonts w:ascii="Times New Roman" w:eastAsia="Times New Roman" w:hAnsi="Times New Roman" w:cs="Times New Roman"/>
          <w:sz w:val="28"/>
          <w:szCs w:val="28"/>
          <w:lang w:eastAsia="uk-UA"/>
        </w:rPr>
        <w:t>.</w:t>
      </w:r>
    </w:p>
    <w:p w14:paraId="20841F73" w14:textId="77777777" w:rsidR="00791159" w:rsidRPr="00654171" w:rsidRDefault="00791159" w:rsidP="00001D80">
      <w:pPr>
        <w:numPr>
          <w:ilvl w:val="0"/>
          <w:numId w:val="4"/>
        </w:numPr>
        <w:spacing w:before="100" w:beforeAutospacing="1" w:after="0" w:line="276" w:lineRule="auto"/>
        <w:jc w:val="both"/>
        <w:rPr>
          <w:rFonts w:ascii="Times New Roman" w:eastAsia="Times New Roman" w:hAnsi="Times New Roman" w:cs="Times New Roman"/>
          <w:sz w:val="28"/>
          <w:szCs w:val="28"/>
          <w:lang w:eastAsia="uk-UA"/>
        </w:rPr>
      </w:pPr>
      <w:r w:rsidRPr="00654171">
        <w:rPr>
          <w:rFonts w:ascii="Times New Roman" w:eastAsia="Times New Roman" w:hAnsi="Times New Roman" w:cs="Times New Roman"/>
          <w:bCs/>
          <w:sz w:val="28"/>
          <w:szCs w:val="28"/>
          <w:lang w:eastAsia="uk-UA"/>
        </w:rPr>
        <w:t>Стаття 173-7</w:t>
      </w:r>
      <w:r w:rsidRPr="00654171">
        <w:rPr>
          <w:rFonts w:ascii="Times New Roman" w:eastAsia="Times New Roman" w:hAnsi="Times New Roman" w:cs="Times New Roman"/>
          <w:sz w:val="28"/>
          <w:szCs w:val="28"/>
          <w:lang w:eastAsia="uk-UA"/>
        </w:rPr>
        <w:t xml:space="preserve"> — новація у формі відповідальності за </w:t>
      </w:r>
      <w:r w:rsidRPr="00654171">
        <w:rPr>
          <w:rFonts w:ascii="Times New Roman" w:eastAsia="Times New Roman" w:hAnsi="Times New Roman" w:cs="Times New Roman"/>
          <w:bCs/>
          <w:sz w:val="28"/>
          <w:szCs w:val="28"/>
          <w:lang w:eastAsia="uk-UA"/>
        </w:rPr>
        <w:t>сексуальне домагання</w:t>
      </w:r>
      <w:r w:rsidRPr="00654171">
        <w:rPr>
          <w:rFonts w:ascii="Times New Roman" w:eastAsia="Times New Roman" w:hAnsi="Times New Roman" w:cs="Times New Roman"/>
          <w:sz w:val="28"/>
          <w:szCs w:val="28"/>
          <w:lang w:eastAsia="uk-UA"/>
        </w:rPr>
        <w:t>.</w:t>
      </w:r>
    </w:p>
    <w:p w14:paraId="07B73D1F" w14:textId="77777777" w:rsidR="00791159" w:rsidRPr="00654171" w:rsidRDefault="00791159" w:rsidP="00001D80">
      <w:pPr>
        <w:numPr>
          <w:ilvl w:val="0"/>
          <w:numId w:val="4"/>
        </w:numPr>
        <w:spacing w:before="100" w:beforeAutospacing="1" w:after="0" w:line="276" w:lineRule="auto"/>
        <w:jc w:val="both"/>
        <w:rPr>
          <w:rFonts w:ascii="Times New Roman" w:eastAsia="Times New Roman" w:hAnsi="Times New Roman" w:cs="Times New Roman"/>
          <w:sz w:val="28"/>
          <w:szCs w:val="28"/>
          <w:lang w:eastAsia="uk-UA"/>
        </w:rPr>
      </w:pPr>
      <w:r w:rsidRPr="00654171">
        <w:rPr>
          <w:rFonts w:ascii="Times New Roman" w:eastAsia="Times New Roman" w:hAnsi="Times New Roman" w:cs="Times New Roman"/>
          <w:bCs/>
          <w:sz w:val="28"/>
          <w:szCs w:val="28"/>
          <w:lang w:eastAsia="uk-UA"/>
        </w:rPr>
        <w:t>Стаття 173-8</w:t>
      </w:r>
      <w:r w:rsidRPr="00654171">
        <w:rPr>
          <w:rFonts w:ascii="Times New Roman" w:eastAsia="Times New Roman" w:hAnsi="Times New Roman" w:cs="Times New Roman"/>
          <w:sz w:val="28"/>
          <w:szCs w:val="28"/>
          <w:lang w:eastAsia="uk-UA"/>
        </w:rPr>
        <w:t xml:space="preserve"> — спеціальна норма за </w:t>
      </w:r>
      <w:r w:rsidRPr="00654171">
        <w:rPr>
          <w:rFonts w:ascii="Times New Roman" w:eastAsia="Times New Roman" w:hAnsi="Times New Roman" w:cs="Times New Roman"/>
          <w:bCs/>
          <w:sz w:val="28"/>
          <w:szCs w:val="28"/>
          <w:lang w:eastAsia="uk-UA"/>
        </w:rPr>
        <w:t>невиконання термінового заборонного припису</w:t>
      </w:r>
      <w:r w:rsidRPr="00654171">
        <w:rPr>
          <w:rFonts w:ascii="Times New Roman" w:eastAsia="Times New Roman" w:hAnsi="Times New Roman" w:cs="Times New Roman"/>
          <w:sz w:val="28"/>
          <w:szCs w:val="28"/>
          <w:lang w:eastAsia="uk-UA"/>
        </w:rPr>
        <w:t xml:space="preserve"> або приховування місця свого перебування.</w:t>
      </w:r>
    </w:p>
    <w:p w14:paraId="35F71C9E" w14:textId="11275FF4" w:rsidR="00791159" w:rsidRPr="002402DB" w:rsidRDefault="00791159" w:rsidP="00654171">
      <w:pPr>
        <w:spacing w:before="100" w:beforeAutospacing="1" w:after="0" w:line="276" w:lineRule="auto"/>
        <w:jc w:val="both"/>
        <w:rPr>
          <w:rFonts w:ascii="Times New Roman" w:eastAsia="Times New Roman" w:hAnsi="Times New Roman" w:cs="Times New Roman"/>
          <w:sz w:val="28"/>
          <w:szCs w:val="28"/>
          <w:lang w:eastAsia="uk-UA"/>
        </w:rPr>
      </w:pPr>
      <w:r w:rsidRPr="002402DB">
        <w:rPr>
          <w:rFonts w:ascii="Times New Roman" w:eastAsia="Times New Roman" w:hAnsi="Times New Roman" w:cs="Times New Roman"/>
          <w:b/>
          <w:bCs/>
          <w:sz w:val="28"/>
          <w:szCs w:val="28"/>
          <w:lang w:eastAsia="uk-UA"/>
        </w:rPr>
        <w:t>Статистичний вимір та дослідницький потенціал</w:t>
      </w:r>
      <w:r w:rsidR="00654171">
        <w:rPr>
          <w:rFonts w:ascii="Times New Roman" w:eastAsia="Times New Roman" w:hAnsi="Times New Roman" w:cs="Times New Roman"/>
          <w:b/>
          <w:bCs/>
          <w:sz w:val="28"/>
          <w:szCs w:val="28"/>
          <w:lang w:eastAsia="uk-UA"/>
        </w:rPr>
        <w:t>.</w:t>
      </w:r>
      <w:r w:rsidRPr="002402DB">
        <w:rPr>
          <w:rFonts w:ascii="Times New Roman" w:eastAsia="Times New Roman" w:hAnsi="Times New Roman" w:cs="Times New Roman"/>
          <w:sz w:val="28"/>
          <w:szCs w:val="28"/>
          <w:lang w:eastAsia="uk-UA"/>
        </w:rPr>
        <w:t xml:space="preserve"> Попередня редакція закону створювала «статистичний вакуум», де реальна картина поширення конкретних видів насильства залишалася розмитою. Це позбавляло суб’єктів протидії можливості проводити глибокий аналіз як у масштабах держави, так і на рівні окремих територіальних громад.</w:t>
      </w:r>
      <w:r w:rsidR="00654171">
        <w:rPr>
          <w:rFonts w:ascii="Times New Roman" w:eastAsia="Times New Roman" w:hAnsi="Times New Roman" w:cs="Times New Roman"/>
          <w:sz w:val="28"/>
          <w:szCs w:val="28"/>
          <w:lang w:eastAsia="uk-UA"/>
        </w:rPr>
        <w:t xml:space="preserve"> </w:t>
      </w:r>
      <w:r w:rsidRPr="002402DB">
        <w:rPr>
          <w:rFonts w:ascii="Times New Roman" w:eastAsia="Times New Roman" w:hAnsi="Times New Roman" w:cs="Times New Roman"/>
          <w:sz w:val="28"/>
          <w:szCs w:val="28"/>
          <w:lang w:eastAsia="uk-UA"/>
        </w:rPr>
        <w:t xml:space="preserve">Запровадження нової системи класифікації (статті 173-6, 173-7, 173-8) відкрило для України шлях до реалізації ключових </w:t>
      </w:r>
      <w:r w:rsidRPr="002402DB">
        <w:rPr>
          <w:rFonts w:ascii="Times New Roman" w:eastAsia="Times New Roman" w:hAnsi="Times New Roman" w:cs="Times New Roman"/>
          <w:sz w:val="28"/>
          <w:szCs w:val="28"/>
          <w:lang w:eastAsia="uk-UA"/>
        </w:rPr>
        <w:lastRenderedPageBreak/>
        <w:t>положень Конвенції, а саме:</w:t>
      </w:r>
      <w:r w:rsidR="00654171">
        <w:rPr>
          <w:rFonts w:ascii="Times New Roman" w:eastAsia="Times New Roman" w:hAnsi="Times New Roman" w:cs="Times New Roman"/>
          <w:sz w:val="28"/>
          <w:szCs w:val="28"/>
          <w:lang w:eastAsia="uk-UA"/>
        </w:rPr>
        <w:t xml:space="preserve"> р</w:t>
      </w:r>
      <w:r w:rsidRPr="002402DB">
        <w:rPr>
          <w:rFonts w:ascii="Times New Roman" w:eastAsia="Times New Roman" w:hAnsi="Times New Roman" w:cs="Times New Roman"/>
          <w:bCs/>
          <w:sz w:val="28"/>
          <w:szCs w:val="28"/>
          <w:lang w:eastAsia="uk-UA"/>
        </w:rPr>
        <w:t>егулярного збору дезагрегованих даних</w:t>
      </w:r>
      <w:r w:rsidRPr="002402DB">
        <w:rPr>
          <w:rFonts w:ascii="Times New Roman" w:eastAsia="Times New Roman" w:hAnsi="Times New Roman" w:cs="Times New Roman"/>
          <w:sz w:val="28"/>
          <w:szCs w:val="28"/>
          <w:lang w:eastAsia="uk-UA"/>
        </w:rPr>
        <w:t>, що дозволяє бачити реальну динаміку кожно</w:t>
      </w:r>
      <w:r w:rsidR="00654171">
        <w:rPr>
          <w:rFonts w:ascii="Times New Roman" w:eastAsia="Times New Roman" w:hAnsi="Times New Roman" w:cs="Times New Roman"/>
          <w:sz w:val="28"/>
          <w:szCs w:val="28"/>
          <w:lang w:eastAsia="uk-UA"/>
        </w:rPr>
        <w:t>го окремого виду правопорушення; г</w:t>
      </w:r>
      <w:r w:rsidRPr="002402DB">
        <w:rPr>
          <w:rFonts w:ascii="Times New Roman" w:eastAsia="Times New Roman" w:hAnsi="Times New Roman" w:cs="Times New Roman"/>
          <w:bCs/>
          <w:sz w:val="28"/>
          <w:szCs w:val="28"/>
          <w:lang w:eastAsia="uk-UA"/>
        </w:rPr>
        <w:t>либокого дослідження причин та наслідків</w:t>
      </w:r>
      <w:r w:rsidRPr="002402DB">
        <w:rPr>
          <w:rFonts w:ascii="Times New Roman" w:eastAsia="Times New Roman" w:hAnsi="Times New Roman" w:cs="Times New Roman"/>
          <w:sz w:val="28"/>
          <w:szCs w:val="28"/>
          <w:lang w:eastAsia="uk-UA"/>
        </w:rPr>
        <w:t xml:space="preserve"> насильства для розр</w:t>
      </w:r>
      <w:r w:rsidR="00654171">
        <w:rPr>
          <w:rFonts w:ascii="Times New Roman" w:eastAsia="Times New Roman" w:hAnsi="Times New Roman" w:cs="Times New Roman"/>
          <w:sz w:val="28"/>
          <w:szCs w:val="28"/>
          <w:lang w:eastAsia="uk-UA"/>
        </w:rPr>
        <w:t>обки цільових державних програм; о</w:t>
      </w:r>
      <w:r w:rsidRPr="002402DB">
        <w:rPr>
          <w:rFonts w:ascii="Times New Roman" w:eastAsia="Times New Roman" w:hAnsi="Times New Roman" w:cs="Times New Roman"/>
          <w:bCs/>
          <w:sz w:val="28"/>
          <w:szCs w:val="28"/>
          <w:lang w:eastAsia="uk-UA"/>
        </w:rPr>
        <w:t>б’єктивної оцінки ефективності</w:t>
      </w:r>
      <w:r w:rsidRPr="002402DB">
        <w:rPr>
          <w:rFonts w:ascii="Times New Roman" w:eastAsia="Times New Roman" w:hAnsi="Times New Roman" w:cs="Times New Roman"/>
          <w:sz w:val="28"/>
          <w:szCs w:val="28"/>
          <w:lang w:eastAsia="uk-UA"/>
        </w:rPr>
        <w:t xml:space="preserve"> судових рішень та результативності заходів корекції поведінки кривдників.</w:t>
      </w:r>
    </w:p>
    <w:p w14:paraId="641196FD" w14:textId="2F25EF26" w:rsidR="00791159" w:rsidRDefault="00791159" w:rsidP="00654171">
      <w:pPr>
        <w:spacing w:before="100" w:beforeAutospacing="1" w:after="0" w:line="276" w:lineRule="auto"/>
        <w:jc w:val="both"/>
        <w:rPr>
          <w:rFonts w:ascii="Times New Roman" w:eastAsia="Times New Roman" w:hAnsi="Times New Roman" w:cs="Times New Roman"/>
          <w:sz w:val="28"/>
          <w:szCs w:val="28"/>
          <w:lang w:eastAsia="uk-UA"/>
        </w:rPr>
      </w:pPr>
      <w:r w:rsidRPr="002402DB">
        <w:rPr>
          <w:rFonts w:ascii="Times New Roman" w:eastAsia="Times New Roman" w:hAnsi="Times New Roman" w:cs="Times New Roman"/>
          <w:sz w:val="28"/>
          <w:szCs w:val="28"/>
          <w:lang w:eastAsia="uk-UA"/>
        </w:rPr>
        <w:t>Таким чином, судова практика 2025 року стала історичним етапом трансформації: правосуддя перейшло до оперування чіткими статистичними та правовими категоріями. Це дозволяє не лише забезпечувати невідворотність покарання, а й будувати систему превенції, спрямовану на повне викорінення насильства в українському суспільстві.</w:t>
      </w:r>
    </w:p>
    <w:p w14:paraId="66C880DA" w14:textId="77777777" w:rsidR="00654171" w:rsidRDefault="00654171" w:rsidP="00654171">
      <w:pPr>
        <w:spacing w:after="0" w:line="276" w:lineRule="auto"/>
        <w:jc w:val="both"/>
        <w:rPr>
          <w:rFonts w:ascii="Times New Roman" w:eastAsia="Times New Roman" w:hAnsi="Times New Roman" w:cs="Times New Roman"/>
          <w:sz w:val="28"/>
          <w:szCs w:val="28"/>
          <w:lang w:eastAsia="uk-UA"/>
        </w:rPr>
      </w:pPr>
    </w:p>
    <w:p w14:paraId="061B9A45" w14:textId="4B77EE06" w:rsidR="009478D1" w:rsidRDefault="00F639E1" w:rsidP="00654171">
      <w:pPr>
        <w:spacing w:after="0" w:line="276" w:lineRule="auto"/>
        <w:jc w:val="both"/>
        <w:rPr>
          <w:rFonts w:ascii="Times New Roman" w:hAnsi="Times New Roman" w:cs="Times New Roman"/>
          <w:b/>
          <w:bCs/>
          <w:sz w:val="28"/>
          <w:szCs w:val="28"/>
        </w:rPr>
      </w:pPr>
      <w:r w:rsidRPr="002402DB">
        <w:rPr>
          <w:rFonts w:ascii="Times New Roman" w:hAnsi="Times New Roman" w:cs="Times New Roman"/>
          <w:b/>
          <w:bCs/>
          <w:sz w:val="28"/>
          <w:szCs w:val="28"/>
        </w:rPr>
        <w:t xml:space="preserve">3. </w:t>
      </w:r>
      <w:r w:rsidR="009478D1" w:rsidRPr="002402DB">
        <w:rPr>
          <w:rFonts w:ascii="Times New Roman" w:hAnsi="Times New Roman" w:cs="Times New Roman"/>
          <w:b/>
          <w:bCs/>
          <w:sz w:val="28"/>
          <w:szCs w:val="28"/>
        </w:rPr>
        <w:t>Суд як суб</w:t>
      </w:r>
      <w:r w:rsidR="009478D1" w:rsidRPr="002402DB">
        <w:rPr>
          <w:rFonts w:ascii="Times New Roman" w:hAnsi="Times New Roman" w:cs="Times New Roman"/>
          <w:b/>
          <w:bCs/>
          <w:sz w:val="28"/>
          <w:szCs w:val="28"/>
          <w:lang w:val="ru-RU"/>
        </w:rPr>
        <w:t>’</w:t>
      </w:r>
      <w:r w:rsidR="009478D1" w:rsidRPr="002402DB">
        <w:rPr>
          <w:rFonts w:ascii="Times New Roman" w:hAnsi="Times New Roman" w:cs="Times New Roman"/>
          <w:b/>
          <w:bCs/>
          <w:sz w:val="28"/>
          <w:szCs w:val="28"/>
        </w:rPr>
        <w:t>єкт здійснення заходів у сфері запобігання та протидії домашньому насильству</w:t>
      </w:r>
      <w:r w:rsidR="00654171">
        <w:rPr>
          <w:rFonts w:ascii="Times New Roman" w:hAnsi="Times New Roman" w:cs="Times New Roman"/>
          <w:b/>
          <w:bCs/>
          <w:sz w:val="28"/>
          <w:szCs w:val="28"/>
        </w:rPr>
        <w:t>.</w:t>
      </w:r>
    </w:p>
    <w:p w14:paraId="52F32755" w14:textId="77777777" w:rsidR="008E03D0" w:rsidRPr="002402DB" w:rsidRDefault="008E03D0" w:rsidP="00654171">
      <w:pPr>
        <w:spacing w:after="0" w:line="276" w:lineRule="auto"/>
        <w:jc w:val="both"/>
        <w:rPr>
          <w:rFonts w:ascii="Times New Roman" w:hAnsi="Times New Roman" w:cs="Times New Roman"/>
          <w:b/>
          <w:bCs/>
          <w:sz w:val="28"/>
          <w:szCs w:val="28"/>
        </w:rPr>
      </w:pPr>
    </w:p>
    <w:p w14:paraId="6BD72DFF" w14:textId="77777777" w:rsidR="00654171" w:rsidRDefault="00452222" w:rsidP="00654171">
      <w:pPr>
        <w:spacing w:after="0" w:line="276" w:lineRule="auto"/>
        <w:jc w:val="both"/>
        <w:rPr>
          <w:rFonts w:ascii="Times New Roman" w:hAnsi="Times New Roman" w:cs="Times New Roman"/>
          <w:sz w:val="28"/>
          <w:szCs w:val="28"/>
        </w:rPr>
      </w:pPr>
      <w:r w:rsidRPr="002402DB">
        <w:rPr>
          <w:rFonts w:ascii="Times New Roman" w:hAnsi="Times New Roman" w:cs="Times New Roman"/>
          <w:sz w:val="28"/>
          <w:szCs w:val="28"/>
        </w:rPr>
        <w:t>Закон № 2229-VIII відносить суди до переліку суб</w:t>
      </w:r>
      <w:r w:rsidRPr="002402DB">
        <w:rPr>
          <w:rFonts w:ascii="Times New Roman" w:hAnsi="Times New Roman" w:cs="Times New Roman"/>
          <w:sz w:val="28"/>
          <w:szCs w:val="28"/>
          <w:lang w:val="ru-RU"/>
        </w:rPr>
        <w:t>’</w:t>
      </w:r>
      <w:r w:rsidRPr="002402DB">
        <w:rPr>
          <w:rFonts w:ascii="Times New Roman" w:hAnsi="Times New Roman" w:cs="Times New Roman"/>
          <w:sz w:val="28"/>
          <w:szCs w:val="28"/>
        </w:rPr>
        <w:t>єктів у сфері запобігання та протидії домашньому насильству.</w:t>
      </w:r>
      <w:r w:rsidR="00654171">
        <w:rPr>
          <w:rFonts w:ascii="Times New Roman" w:hAnsi="Times New Roman" w:cs="Times New Roman"/>
          <w:sz w:val="28"/>
          <w:szCs w:val="28"/>
        </w:rPr>
        <w:t xml:space="preserve"> </w:t>
      </w:r>
      <w:r w:rsidRPr="002402DB">
        <w:rPr>
          <w:rFonts w:ascii="Times New Roman" w:hAnsi="Times New Roman" w:cs="Times New Roman"/>
          <w:sz w:val="28"/>
          <w:szCs w:val="28"/>
        </w:rPr>
        <w:t>Суд як суб’єкт взаємодії наділений повн</w:t>
      </w:r>
      <w:r w:rsidR="00654171">
        <w:rPr>
          <w:rFonts w:ascii="Times New Roman" w:hAnsi="Times New Roman" w:cs="Times New Roman"/>
          <w:sz w:val="28"/>
          <w:szCs w:val="28"/>
        </w:rPr>
        <w:t>оваженнями як в механізмі проти</w:t>
      </w:r>
      <w:r w:rsidRPr="002402DB">
        <w:rPr>
          <w:rFonts w:ascii="Times New Roman" w:hAnsi="Times New Roman" w:cs="Times New Roman"/>
          <w:sz w:val="28"/>
          <w:szCs w:val="28"/>
        </w:rPr>
        <w:t xml:space="preserve">дії домашньому насильству, так і запобігання. </w:t>
      </w:r>
    </w:p>
    <w:p w14:paraId="30C9B89F" w14:textId="77777777" w:rsidR="00654171" w:rsidRDefault="00654171" w:rsidP="00654171">
      <w:pPr>
        <w:spacing w:after="0" w:line="276" w:lineRule="auto"/>
        <w:jc w:val="both"/>
        <w:rPr>
          <w:rFonts w:ascii="Times New Roman" w:hAnsi="Times New Roman" w:cs="Times New Roman"/>
          <w:sz w:val="28"/>
          <w:szCs w:val="28"/>
        </w:rPr>
      </w:pPr>
    </w:p>
    <w:p w14:paraId="3B9FCF09" w14:textId="46F340DF" w:rsidR="00E528EF" w:rsidRDefault="00E528EF" w:rsidP="00654171">
      <w:pPr>
        <w:spacing w:after="0" w:line="276" w:lineRule="auto"/>
        <w:jc w:val="both"/>
        <w:rPr>
          <w:rFonts w:ascii="Times New Roman" w:hAnsi="Times New Roman" w:cs="Times New Roman"/>
          <w:sz w:val="28"/>
          <w:szCs w:val="28"/>
        </w:rPr>
      </w:pPr>
      <w:r w:rsidRPr="002402DB">
        <w:rPr>
          <w:rFonts w:ascii="Times New Roman" w:hAnsi="Times New Roman" w:cs="Times New Roman"/>
          <w:sz w:val="28"/>
          <w:szCs w:val="28"/>
        </w:rPr>
        <w:t>Вінницький апеляційний суд є членом Міжвідомчої робочої групи з питань сім’ї, запобігання домашньому насильству та протидії торгівлі людьми, завданням якої є сприяння реалізації ефективної державної політики з питань, зокрема запобігання домашньому насильству.</w:t>
      </w:r>
    </w:p>
    <w:p w14:paraId="733460A3" w14:textId="77777777" w:rsidR="00654171" w:rsidRDefault="00654171" w:rsidP="00654171">
      <w:pPr>
        <w:spacing w:after="0" w:line="276" w:lineRule="auto"/>
        <w:jc w:val="both"/>
        <w:rPr>
          <w:rFonts w:ascii="Times New Roman" w:hAnsi="Times New Roman" w:cs="Times New Roman"/>
          <w:sz w:val="28"/>
          <w:szCs w:val="28"/>
        </w:rPr>
      </w:pPr>
    </w:p>
    <w:p w14:paraId="0D026A86" w14:textId="4F038A1F" w:rsidR="00AD5707" w:rsidRDefault="00C72D1A" w:rsidP="00654171">
      <w:pPr>
        <w:spacing w:after="0" w:line="276" w:lineRule="auto"/>
        <w:jc w:val="both"/>
        <w:rPr>
          <w:rFonts w:ascii="Times New Roman" w:hAnsi="Times New Roman" w:cs="Times New Roman"/>
          <w:sz w:val="28"/>
          <w:szCs w:val="28"/>
        </w:rPr>
      </w:pPr>
      <w:r w:rsidRPr="002402DB">
        <w:rPr>
          <w:rFonts w:ascii="Times New Roman" w:hAnsi="Times New Roman" w:cs="Times New Roman"/>
          <w:sz w:val="28"/>
          <w:szCs w:val="28"/>
        </w:rPr>
        <w:t xml:space="preserve">Протягом 2025 </w:t>
      </w:r>
      <w:r w:rsidR="00AD5707" w:rsidRPr="002402DB">
        <w:rPr>
          <w:rFonts w:ascii="Times New Roman" w:hAnsi="Times New Roman" w:cs="Times New Roman"/>
          <w:sz w:val="28"/>
          <w:szCs w:val="28"/>
        </w:rPr>
        <w:t xml:space="preserve">року Вінницький апеляційний суд взяв участь </w:t>
      </w:r>
      <w:r w:rsidRPr="002402DB">
        <w:rPr>
          <w:rFonts w:ascii="Times New Roman" w:hAnsi="Times New Roman" w:cs="Times New Roman"/>
          <w:sz w:val="28"/>
          <w:szCs w:val="28"/>
        </w:rPr>
        <w:t xml:space="preserve">у </w:t>
      </w:r>
      <w:r w:rsidRPr="00A97A5E">
        <w:rPr>
          <w:rFonts w:ascii="Times New Roman" w:hAnsi="Times New Roman" w:cs="Times New Roman"/>
          <w:sz w:val="28"/>
          <w:szCs w:val="28"/>
        </w:rPr>
        <w:t>2</w:t>
      </w:r>
      <w:r w:rsidRPr="002402DB">
        <w:rPr>
          <w:rFonts w:ascii="Times New Roman" w:hAnsi="Times New Roman" w:cs="Times New Roman"/>
          <w:sz w:val="28"/>
          <w:szCs w:val="28"/>
        </w:rPr>
        <w:t xml:space="preserve"> </w:t>
      </w:r>
      <w:r w:rsidR="00AD5707" w:rsidRPr="002402DB">
        <w:rPr>
          <w:rFonts w:ascii="Times New Roman" w:hAnsi="Times New Roman" w:cs="Times New Roman"/>
          <w:sz w:val="28"/>
          <w:szCs w:val="28"/>
        </w:rPr>
        <w:t xml:space="preserve">спільних нарадах з уповноваженими представниками Національної поліції, де було обговорено питання оформлення матеріалів про вчинення домашнього </w:t>
      </w:r>
      <w:r w:rsidR="00270964" w:rsidRPr="002402DB">
        <w:rPr>
          <w:rFonts w:ascii="Times New Roman" w:hAnsi="Times New Roman" w:cs="Times New Roman"/>
          <w:sz w:val="28"/>
          <w:szCs w:val="28"/>
        </w:rPr>
        <w:t>насильства, як адміністративного правопорушення.</w:t>
      </w:r>
    </w:p>
    <w:p w14:paraId="3A14B408" w14:textId="77777777" w:rsidR="00654171" w:rsidRDefault="00654171" w:rsidP="00654171">
      <w:pPr>
        <w:spacing w:after="0" w:line="276" w:lineRule="auto"/>
        <w:jc w:val="both"/>
        <w:rPr>
          <w:rFonts w:ascii="Times New Roman" w:hAnsi="Times New Roman" w:cs="Times New Roman"/>
          <w:sz w:val="28"/>
          <w:szCs w:val="28"/>
        </w:rPr>
      </w:pPr>
    </w:p>
    <w:p w14:paraId="4796B7AA" w14:textId="63585FB9" w:rsidR="00E528EF" w:rsidRDefault="00E528EF" w:rsidP="00654171">
      <w:pPr>
        <w:spacing w:after="0" w:line="276" w:lineRule="auto"/>
        <w:jc w:val="both"/>
        <w:rPr>
          <w:rFonts w:ascii="Times New Roman" w:hAnsi="Times New Roman" w:cs="Times New Roman"/>
          <w:sz w:val="28"/>
          <w:szCs w:val="28"/>
        </w:rPr>
      </w:pPr>
      <w:r w:rsidRPr="002402DB">
        <w:rPr>
          <w:rFonts w:ascii="Times New Roman" w:hAnsi="Times New Roman" w:cs="Times New Roman"/>
          <w:sz w:val="28"/>
          <w:szCs w:val="28"/>
        </w:rPr>
        <w:t>Вінницький апеляційний суд як суб’єкт взаємодії також є членом постійної Обласної міжвідомчої робочої групи щодо створення міжсекторального центру захисту для дітей, які постраждали та/або стали свідками насильства, кримінального правопорушення (модель «Барнахус»).</w:t>
      </w:r>
    </w:p>
    <w:p w14:paraId="636D629B" w14:textId="77777777" w:rsidR="00654171" w:rsidRDefault="00654171" w:rsidP="00654171">
      <w:pPr>
        <w:spacing w:after="0" w:line="276" w:lineRule="auto"/>
        <w:jc w:val="both"/>
        <w:rPr>
          <w:rFonts w:ascii="Times New Roman" w:hAnsi="Times New Roman" w:cs="Times New Roman"/>
          <w:sz w:val="28"/>
          <w:szCs w:val="28"/>
        </w:rPr>
      </w:pPr>
    </w:p>
    <w:p w14:paraId="22632018" w14:textId="38A3151A" w:rsidR="00452222" w:rsidRPr="002402DB" w:rsidRDefault="00452222" w:rsidP="00654171">
      <w:pPr>
        <w:spacing w:after="0" w:line="276" w:lineRule="auto"/>
        <w:jc w:val="both"/>
        <w:rPr>
          <w:rFonts w:ascii="Times New Roman" w:hAnsi="Times New Roman" w:cs="Times New Roman"/>
          <w:sz w:val="28"/>
          <w:szCs w:val="28"/>
        </w:rPr>
      </w:pPr>
      <w:r w:rsidRPr="002402DB">
        <w:rPr>
          <w:rFonts w:ascii="Times New Roman" w:hAnsi="Times New Roman" w:cs="Times New Roman"/>
          <w:sz w:val="28"/>
          <w:szCs w:val="28"/>
        </w:rPr>
        <w:t>З огляду на законодавчу класифікацію, суди належать до загальних суб’єктів, уповноважених застосовувати спеціальні заходи щодо протидії домашньому насильству, в межах компетенції яких є винесення обмежувального припису стосовно кривдника та направлення кривдника на проходження програми для кривдників.</w:t>
      </w:r>
    </w:p>
    <w:p w14:paraId="6DB77176" w14:textId="7DE3699E" w:rsidR="00654171" w:rsidRDefault="00654171" w:rsidP="00654171">
      <w:pPr>
        <w:spacing w:after="0" w:line="276" w:lineRule="auto"/>
        <w:jc w:val="both"/>
        <w:rPr>
          <w:rFonts w:ascii="Times New Roman" w:eastAsia="Times New Roman" w:hAnsi="Times New Roman" w:cs="Times New Roman"/>
          <w:b/>
          <w:bCs/>
          <w:sz w:val="28"/>
          <w:szCs w:val="28"/>
          <w:lang w:eastAsia="uk-UA"/>
        </w:rPr>
      </w:pPr>
    </w:p>
    <w:p w14:paraId="68ED362A" w14:textId="434EAA5A" w:rsidR="00B370F9" w:rsidRPr="002402DB" w:rsidRDefault="00B370F9" w:rsidP="00654171">
      <w:pPr>
        <w:spacing w:after="0" w:line="276" w:lineRule="auto"/>
        <w:jc w:val="both"/>
        <w:rPr>
          <w:rFonts w:ascii="Times New Roman" w:eastAsia="Times New Roman" w:hAnsi="Times New Roman" w:cs="Times New Roman"/>
          <w:b/>
          <w:bCs/>
          <w:sz w:val="28"/>
          <w:szCs w:val="28"/>
          <w:lang w:eastAsia="uk-UA"/>
        </w:rPr>
      </w:pPr>
      <w:r w:rsidRPr="002402DB">
        <w:rPr>
          <w:rFonts w:ascii="Times New Roman" w:eastAsia="Times New Roman" w:hAnsi="Times New Roman" w:cs="Times New Roman"/>
          <w:b/>
          <w:bCs/>
          <w:sz w:val="28"/>
          <w:szCs w:val="28"/>
          <w:lang w:eastAsia="uk-UA"/>
        </w:rPr>
        <w:t>4. Судова статистика та аналіз динаміки розгляду справ у 2025 році</w:t>
      </w:r>
      <w:r w:rsidR="005E17C7">
        <w:rPr>
          <w:rFonts w:ascii="Times New Roman" w:eastAsia="Times New Roman" w:hAnsi="Times New Roman" w:cs="Times New Roman"/>
          <w:b/>
          <w:bCs/>
          <w:sz w:val="28"/>
          <w:szCs w:val="28"/>
          <w:lang w:eastAsia="uk-UA"/>
        </w:rPr>
        <w:t>.</w:t>
      </w:r>
    </w:p>
    <w:p w14:paraId="6F43E15E" w14:textId="16FD70B6" w:rsidR="00B370F9" w:rsidRPr="002402DB" w:rsidRDefault="00B370F9" w:rsidP="00654171">
      <w:pPr>
        <w:spacing w:before="100" w:beforeAutospacing="1" w:after="0" w:line="276" w:lineRule="auto"/>
        <w:jc w:val="both"/>
        <w:outlineLvl w:val="3"/>
        <w:rPr>
          <w:rFonts w:ascii="Times New Roman" w:eastAsia="Times New Roman" w:hAnsi="Times New Roman" w:cs="Times New Roman"/>
          <w:b/>
          <w:bCs/>
          <w:sz w:val="28"/>
          <w:szCs w:val="28"/>
          <w:lang w:eastAsia="uk-UA"/>
        </w:rPr>
      </w:pPr>
      <w:r w:rsidRPr="002402DB">
        <w:rPr>
          <w:rFonts w:ascii="Times New Roman" w:eastAsia="Times New Roman" w:hAnsi="Times New Roman" w:cs="Times New Roman"/>
          <w:b/>
          <w:bCs/>
          <w:sz w:val="28"/>
          <w:szCs w:val="28"/>
          <w:lang w:eastAsia="uk-UA"/>
        </w:rPr>
        <w:t>4.1. Загальнодержавні тенденції та ретроспектива</w:t>
      </w:r>
      <w:r w:rsidR="005E17C7">
        <w:rPr>
          <w:rFonts w:ascii="Times New Roman" w:eastAsia="Times New Roman" w:hAnsi="Times New Roman" w:cs="Times New Roman"/>
          <w:b/>
          <w:bCs/>
          <w:sz w:val="28"/>
          <w:szCs w:val="28"/>
          <w:lang w:eastAsia="uk-UA"/>
        </w:rPr>
        <w:t>.</w:t>
      </w:r>
    </w:p>
    <w:p w14:paraId="1A29B382" w14:textId="7633C97E" w:rsidR="00B370F9" w:rsidRPr="00DE46C5" w:rsidRDefault="00B370F9" w:rsidP="00B84498">
      <w:pPr>
        <w:spacing w:after="0" w:line="276" w:lineRule="auto"/>
        <w:jc w:val="both"/>
        <w:rPr>
          <w:rFonts w:ascii="Times New Roman" w:eastAsia="Times New Roman" w:hAnsi="Times New Roman" w:cs="Times New Roman"/>
          <w:sz w:val="28"/>
          <w:szCs w:val="28"/>
          <w:lang w:eastAsia="uk-UA"/>
        </w:rPr>
      </w:pPr>
      <w:r w:rsidRPr="002402DB">
        <w:rPr>
          <w:rFonts w:ascii="Times New Roman" w:eastAsia="Times New Roman" w:hAnsi="Times New Roman" w:cs="Times New Roman"/>
          <w:sz w:val="28"/>
          <w:szCs w:val="28"/>
          <w:lang w:eastAsia="uk-UA"/>
        </w:rPr>
        <w:t xml:space="preserve">Динаміка розгляду справ у 2025 році відображає якісно новий етап правосуддя, зумовлений розмежуванням складів правопорушень згідно із Законом № 3733-IX. Якщо у 2024 році суди України розглядали справу за «змішаною» статтею 173-2 КУпАП, </w:t>
      </w:r>
      <w:r w:rsidRPr="00DE46C5">
        <w:rPr>
          <w:rFonts w:ascii="Times New Roman" w:eastAsia="Times New Roman" w:hAnsi="Times New Roman" w:cs="Times New Roman"/>
          <w:sz w:val="28"/>
          <w:szCs w:val="28"/>
          <w:lang w:eastAsia="uk-UA"/>
        </w:rPr>
        <w:t>то у 2025 році статистичний облік вперше дозволив диференціювати показники щодо домашнього насильства (ст. 173-2), насильства за ознакою статі (ст. 173-6) та сексуальних домагань (ст. 173-7).</w:t>
      </w:r>
    </w:p>
    <w:p w14:paraId="542659F6" w14:textId="6136EF40" w:rsidR="00B370F9" w:rsidRPr="00654171" w:rsidRDefault="00B370F9" w:rsidP="00654171">
      <w:pPr>
        <w:spacing w:before="100" w:beforeAutospacing="1" w:after="0" w:line="276" w:lineRule="auto"/>
        <w:jc w:val="both"/>
        <w:rPr>
          <w:rFonts w:ascii="Times New Roman" w:eastAsia="Times New Roman" w:hAnsi="Times New Roman" w:cs="Times New Roman"/>
          <w:sz w:val="28"/>
          <w:szCs w:val="28"/>
          <w:lang w:eastAsia="uk-UA"/>
        </w:rPr>
      </w:pPr>
      <w:r w:rsidRPr="002402DB">
        <w:rPr>
          <w:rFonts w:ascii="Times New Roman" w:eastAsia="Times New Roman" w:hAnsi="Times New Roman" w:cs="Times New Roman"/>
          <w:b/>
          <w:bCs/>
          <w:sz w:val="28"/>
          <w:szCs w:val="28"/>
          <w:lang w:eastAsia="uk-UA"/>
        </w:rPr>
        <w:t>4.2. Регіональні показники та навантаження на суди (Вінницька область)</w:t>
      </w:r>
    </w:p>
    <w:p w14:paraId="5FAFD2DA" w14:textId="77777777" w:rsidR="00AE586B" w:rsidRPr="002402DB" w:rsidRDefault="00AE586B" w:rsidP="00654171">
      <w:pPr>
        <w:spacing w:before="100" w:beforeAutospacing="1" w:after="0" w:line="276" w:lineRule="auto"/>
        <w:jc w:val="both"/>
        <w:outlineLvl w:val="3"/>
        <w:rPr>
          <w:rFonts w:ascii="Times New Roman" w:eastAsia="Times New Roman" w:hAnsi="Times New Roman" w:cs="Times New Roman"/>
          <w:bCs/>
          <w:sz w:val="28"/>
          <w:szCs w:val="28"/>
          <w:lang w:eastAsia="uk-UA"/>
        </w:rPr>
      </w:pPr>
      <w:r w:rsidRPr="002402DB">
        <w:rPr>
          <w:rFonts w:ascii="Times New Roman" w:eastAsia="Times New Roman" w:hAnsi="Times New Roman" w:cs="Times New Roman"/>
          <w:bCs/>
          <w:sz w:val="28"/>
          <w:szCs w:val="28"/>
          <w:lang w:eastAsia="uk-UA"/>
        </w:rPr>
        <w:t>Протягом звітного періоду 2025 року судова система області продемонструвала високу динаміку адаптації до оновленого законодавства. Під час підготовки узагальнення було досліджено показники, що безпосередньо стосуються нових та спеціалізованих складів правопорушень:</w:t>
      </w:r>
    </w:p>
    <w:p w14:paraId="10BB3E1B" w14:textId="77777777" w:rsidR="00DE46C5" w:rsidRDefault="00AE586B" w:rsidP="005E17C7">
      <w:pPr>
        <w:spacing w:before="100" w:beforeAutospacing="1" w:after="0" w:line="276" w:lineRule="auto"/>
        <w:jc w:val="both"/>
        <w:outlineLvl w:val="3"/>
        <w:rPr>
          <w:rFonts w:ascii="Times New Roman" w:eastAsia="Times New Roman" w:hAnsi="Times New Roman" w:cs="Times New Roman"/>
          <w:bCs/>
          <w:sz w:val="28"/>
          <w:szCs w:val="28"/>
          <w:lang w:eastAsia="uk-UA"/>
        </w:rPr>
      </w:pPr>
      <w:r w:rsidRPr="00351036">
        <w:rPr>
          <w:rFonts w:ascii="Times New Roman" w:eastAsia="Times New Roman" w:hAnsi="Times New Roman" w:cs="Times New Roman"/>
          <w:b/>
          <w:bCs/>
          <w:sz w:val="28"/>
          <w:szCs w:val="28"/>
          <w:lang w:eastAsia="uk-UA"/>
        </w:rPr>
        <w:t>Адміністративні справи (КУпАП):</w:t>
      </w:r>
      <w:r w:rsidRPr="002402DB">
        <w:rPr>
          <w:rFonts w:ascii="Times New Roman" w:eastAsia="Times New Roman" w:hAnsi="Times New Roman" w:cs="Times New Roman"/>
          <w:bCs/>
          <w:sz w:val="28"/>
          <w:szCs w:val="28"/>
          <w:lang w:eastAsia="uk-UA"/>
        </w:rPr>
        <w:t xml:space="preserve"> Завдяки впровадженню Закону № 3733-IX, у 2025 році вдалося вперше зафіксувати дезагреговані дані за окремими статтями, що дозволяє відстежувати реальну природу насильства. </w:t>
      </w:r>
    </w:p>
    <w:p w14:paraId="6370C003" w14:textId="77777777" w:rsidR="00EF2F3E" w:rsidRDefault="00EF2F3E" w:rsidP="00EF2F3E">
      <w:pPr>
        <w:spacing w:after="0" w:line="276" w:lineRule="auto"/>
        <w:ind w:firstLine="360"/>
        <w:jc w:val="both"/>
        <w:outlineLvl w:val="3"/>
        <w:rPr>
          <w:rFonts w:ascii="Times New Roman" w:eastAsia="Times New Roman" w:hAnsi="Times New Roman" w:cs="Times New Roman"/>
          <w:bCs/>
          <w:sz w:val="28"/>
          <w:szCs w:val="28"/>
          <w:lang w:eastAsia="uk-UA"/>
        </w:rPr>
      </w:pPr>
    </w:p>
    <w:p w14:paraId="697DF098" w14:textId="77F74075" w:rsidR="00DE46C5" w:rsidRPr="00A97A5E" w:rsidRDefault="005E17C7" w:rsidP="00A97A5E">
      <w:pPr>
        <w:spacing w:after="0" w:line="276" w:lineRule="auto"/>
        <w:jc w:val="both"/>
        <w:outlineLvl w:val="3"/>
        <w:rPr>
          <w:rFonts w:ascii="Times New Roman" w:eastAsia="Times New Roman" w:hAnsi="Times New Roman" w:cs="Times New Roman"/>
          <w:bCs/>
          <w:sz w:val="28"/>
          <w:szCs w:val="28"/>
          <w:lang w:eastAsia="uk-UA"/>
        </w:rPr>
      </w:pPr>
      <w:r w:rsidRPr="00A97A5E">
        <w:rPr>
          <w:rFonts w:ascii="Times New Roman" w:eastAsia="Times New Roman" w:hAnsi="Times New Roman" w:cs="Times New Roman"/>
          <w:bCs/>
          <w:sz w:val="28"/>
          <w:szCs w:val="28"/>
          <w:lang w:eastAsia="uk-UA"/>
        </w:rPr>
        <w:t xml:space="preserve">Так у Вінницькій області </w:t>
      </w:r>
      <w:r w:rsidR="00DE46C5" w:rsidRPr="00A97A5E">
        <w:rPr>
          <w:rFonts w:ascii="Times New Roman" w:eastAsia="Times New Roman" w:hAnsi="Times New Roman" w:cs="Times New Roman"/>
          <w:bCs/>
          <w:sz w:val="28"/>
          <w:szCs w:val="28"/>
          <w:lang w:eastAsia="uk-UA"/>
        </w:rPr>
        <w:t>було розглянуто:</w:t>
      </w:r>
    </w:p>
    <w:p w14:paraId="1E86B225" w14:textId="4B733055" w:rsidR="00DE46C5" w:rsidRPr="00DB14E7" w:rsidRDefault="00A97A5E" w:rsidP="00A97A5E">
      <w:pPr>
        <w:pStyle w:val="a7"/>
        <w:numPr>
          <w:ilvl w:val="0"/>
          <w:numId w:val="26"/>
        </w:numPr>
        <w:spacing w:after="0" w:line="276" w:lineRule="auto"/>
        <w:ind w:left="0" w:firstLine="0"/>
        <w:jc w:val="both"/>
        <w:outlineLvl w:val="3"/>
        <w:rPr>
          <w:rFonts w:ascii="Times New Roman" w:eastAsia="Times New Roman" w:hAnsi="Times New Roman" w:cs="Times New Roman"/>
          <w:b/>
          <w:bCs/>
          <w:sz w:val="28"/>
          <w:szCs w:val="28"/>
          <w:lang w:eastAsia="uk-UA"/>
        </w:rPr>
      </w:pPr>
      <w:r w:rsidRPr="00DB14E7">
        <w:rPr>
          <w:rFonts w:ascii="Times New Roman" w:eastAsia="Times New Roman" w:hAnsi="Times New Roman" w:cs="Times New Roman"/>
          <w:b/>
          <w:bCs/>
          <w:sz w:val="28"/>
          <w:szCs w:val="28"/>
          <w:lang w:eastAsia="uk-UA"/>
        </w:rPr>
        <w:t>4</w:t>
      </w:r>
      <w:r>
        <w:rPr>
          <w:rFonts w:ascii="Times New Roman" w:eastAsia="Times New Roman" w:hAnsi="Times New Roman" w:cs="Times New Roman"/>
          <w:b/>
          <w:bCs/>
          <w:sz w:val="28"/>
          <w:szCs w:val="28"/>
          <w:lang w:eastAsia="uk-UA"/>
        </w:rPr>
        <w:t> </w:t>
      </w:r>
      <w:r w:rsidRPr="00DB14E7">
        <w:rPr>
          <w:rFonts w:ascii="Times New Roman" w:eastAsia="Times New Roman" w:hAnsi="Times New Roman" w:cs="Times New Roman"/>
          <w:b/>
          <w:bCs/>
          <w:sz w:val="28"/>
          <w:szCs w:val="28"/>
          <w:lang w:eastAsia="uk-UA"/>
        </w:rPr>
        <w:t>547</w:t>
      </w:r>
      <w:r>
        <w:rPr>
          <w:rFonts w:ascii="Times New Roman" w:eastAsia="Times New Roman" w:hAnsi="Times New Roman" w:cs="Times New Roman"/>
          <w:b/>
          <w:bCs/>
          <w:sz w:val="28"/>
          <w:szCs w:val="28"/>
          <w:lang w:eastAsia="uk-UA"/>
        </w:rPr>
        <w:t xml:space="preserve"> - </w:t>
      </w:r>
      <w:r w:rsidR="00DE46C5" w:rsidRPr="00DB14E7">
        <w:rPr>
          <w:rFonts w:ascii="Times New Roman" w:eastAsia="Times New Roman" w:hAnsi="Times New Roman" w:cs="Times New Roman"/>
          <w:b/>
          <w:bCs/>
          <w:sz w:val="28"/>
          <w:szCs w:val="28"/>
          <w:lang w:eastAsia="uk-UA"/>
        </w:rPr>
        <w:t xml:space="preserve">справ </w:t>
      </w:r>
      <w:r w:rsidR="005E17C7" w:rsidRPr="00DB14E7">
        <w:rPr>
          <w:rFonts w:ascii="Times New Roman" w:eastAsia="Times New Roman" w:hAnsi="Times New Roman" w:cs="Times New Roman"/>
          <w:b/>
          <w:bCs/>
          <w:sz w:val="28"/>
          <w:szCs w:val="28"/>
          <w:lang w:eastAsia="uk-UA"/>
        </w:rPr>
        <w:t>за вчинення дом</w:t>
      </w:r>
      <w:r w:rsidR="00DE46C5" w:rsidRPr="00DB14E7">
        <w:rPr>
          <w:rFonts w:ascii="Times New Roman" w:eastAsia="Times New Roman" w:hAnsi="Times New Roman" w:cs="Times New Roman"/>
          <w:b/>
          <w:bCs/>
          <w:sz w:val="28"/>
          <w:szCs w:val="28"/>
          <w:lang w:eastAsia="uk-UA"/>
        </w:rPr>
        <w:t>ашнього насильства (ст. 173-2)</w:t>
      </w:r>
      <w:r w:rsidR="008C508F" w:rsidRPr="00DB14E7">
        <w:rPr>
          <w:rFonts w:ascii="Times New Roman" w:eastAsia="Times New Roman" w:hAnsi="Times New Roman" w:cs="Times New Roman"/>
          <w:b/>
          <w:bCs/>
          <w:sz w:val="28"/>
          <w:szCs w:val="28"/>
          <w:lang w:eastAsia="uk-UA"/>
        </w:rPr>
        <w:t>.</w:t>
      </w:r>
    </w:p>
    <w:p w14:paraId="490FFC83" w14:textId="77777777" w:rsidR="008C508F" w:rsidRPr="00DB14E7" w:rsidRDefault="008C508F" w:rsidP="00EF2F3E">
      <w:pPr>
        <w:spacing w:after="0" w:line="276" w:lineRule="auto"/>
        <w:jc w:val="both"/>
        <w:outlineLvl w:val="3"/>
        <w:rPr>
          <w:rFonts w:ascii="Times New Roman" w:eastAsia="Times New Roman" w:hAnsi="Times New Roman" w:cs="Times New Roman"/>
          <w:bCs/>
          <w:sz w:val="28"/>
          <w:szCs w:val="28"/>
          <w:lang w:eastAsia="uk-UA"/>
        </w:rPr>
      </w:pPr>
      <w:r w:rsidRPr="00DB14E7">
        <w:rPr>
          <w:rFonts w:ascii="Times New Roman" w:eastAsia="Times New Roman" w:hAnsi="Times New Roman" w:cs="Times New Roman"/>
          <w:bCs/>
          <w:sz w:val="28"/>
          <w:szCs w:val="28"/>
          <w:lang w:eastAsia="uk-UA"/>
        </w:rPr>
        <w:t xml:space="preserve">З них: </w:t>
      </w:r>
    </w:p>
    <w:p w14:paraId="5B53337C" w14:textId="69B494CB" w:rsidR="008C508F" w:rsidRPr="00DB14E7" w:rsidRDefault="008C508F" w:rsidP="00EF2F3E">
      <w:pPr>
        <w:spacing w:after="0" w:line="276" w:lineRule="auto"/>
        <w:jc w:val="both"/>
        <w:outlineLvl w:val="3"/>
        <w:rPr>
          <w:rFonts w:ascii="Times New Roman" w:eastAsia="Times New Roman" w:hAnsi="Times New Roman" w:cs="Times New Roman"/>
          <w:b/>
          <w:bCs/>
          <w:sz w:val="28"/>
          <w:szCs w:val="28"/>
          <w:lang w:eastAsia="uk-UA"/>
        </w:rPr>
      </w:pPr>
      <w:r w:rsidRPr="00DB14E7">
        <w:rPr>
          <w:rFonts w:ascii="Times New Roman" w:eastAsia="Times New Roman" w:hAnsi="Times New Roman" w:cs="Times New Roman"/>
          <w:b/>
          <w:bCs/>
          <w:sz w:val="28"/>
          <w:szCs w:val="28"/>
          <w:lang w:eastAsia="uk-UA"/>
        </w:rPr>
        <w:t>повернуто для належного оформлення: 260 (</w:t>
      </w:r>
      <w:r w:rsidRPr="00A97A5E">
        <w:rPr>
          <w:rFonts w:ascii="Times New Roman" w:eastAsia="Times New Roman" w:hAnsi="Times New Roman" w:cs="Times New Roman"/>
          <w:bCs/>
          <w:sz w:val="28"/>
          <w:szCs w:val="28"/>
          <w:lang w:eastAsia="uk-UA"/>
        </w:rPr>
        <w:t>84% від усіх повернутих);</w:t>
      </w:r>
    </w:p>
    <w:p w14:paraId="7E71460D" w14:textId="77777777" w:rsidR="00DB14E7" w:rsidRPr="00DB14E7" w:rsidRDefault="00EF2F3E" w:rsidP="00EF2F3E">
      <w:pPr>
        <w:pStyle w:val="a7"/>
        <w:spacing w:after="0" w:line="276" w:lineRule="auto"/>
        <w:ind w:left="0"/>
        <w:jc w:val="both"/>
        <w:outlineLvl w:val="3"/>
        <w:rPr>
          <w:rFonts w:ascii="Times New Roman" w:hAnsi="Times New Roman" w:cs="Times New Roman"/>
          <w:b/>
          <w:bCs/>
          <w:sz w:val="28"/>
          <w:szCs w:val="28"/>
        </w:rPr>
      </w:pPr>
      <w:r w:rsidRPr="00DB14E7">
        <w:rPr>
          <w:rFonts w:ascii="Times New Roman" w:hAnsi="Times New Roman" w:cs="Times New Roman"/>
          <w:b/>
          <w:bCs/>
          <w:sz w:val="28"/>
          <w:szCs w:val="28"/>
        </w:rPr>
        <w:t xml:space="preserve">прийнято рішення </w:t>
      </w:r>
      <w:r w:rsidRPr="00A97A5E">
        <w:rPr>
          <w:rFonts w:ascii="Times New Roman" w:hAnsi="Times New Roman" w:cs="Times New Roman"/>
          <w:bCs/>
          <w:sz w:val="28"/>
          <w:szCs w:val="28"/>
        </w:rPr>
        <w:t>щодо</w:t>
      </w:r>
      <w:r w:rsidRPr="00DB14E7">
        <w:rPr>
          <w:rFonts w:ascii="Times New Roman" w:hAnsi="Times New Roman" w:cs="Times New Roman"/>
          <w:b/>
          <w:bCs/>
          <w:sz w:val="28"/>
          <w:szCs w:val="28"/>
        </w:rPr>
        <w:t xml:space="preserve"> </w:t>
      </w:r>
      <w:r w:rsidR="008C508F" w:rsidRPr="00DB14E7">
        <w:rPr>
          <w:rFonts w:ascii="Times New Roman" w:hAnsi="Times New Roman" w:cs="Times New Roman"/>
          <w:b/>
          <w:bCs/>
          <w:sz w:val="28"/>
          <w:szCs w:val="28"/>
        </w:rPr>
        <w:t xml:space="preserve">4 551 </w:t>
      </w:r>
      <w:r w:rsidR="008C508F" w:rsidRPr="00A97A5E">
        <w:rPr>
          <w:rFonts w:ascii="Times New Roman" w:hAnsi="Times New Roman" w:cs="Times New Roman"/>
          <w:bCs/>
          <w:sz w:val="28"/>
          <w:szCs w:val="28"/>
        </w:rPr>
        <w:t>особи</w:t>
      </w:r>
      <w:r w:rsidR="00DB14E7" w:rsidRPr="00A97A5E">
        <w:rPr>
          <w:rFonts w:ascii="Times New Roman" w:hAnsi="Times New Roman" w:cs="Times New Roman"/>
          <w:bCs/>
          <w:sz w:val="28"/>
          <w:szCs w:val="28"/>
        </w:rPr>
        <w:t>;</w:t>
      </w:r>
    </w:p>
    <w:p w14:paraId="08AF7632" w14:textId="2F843851" w:rsidR="00DB14E7" w:rsidRPr="00DB14E7" w:rsidRDefault="00EF2F3E" w:rsidP="00EF2F3E">
      <w:pPr>
        <w:pStyle w:val="a7"/>
        <w:spacing w:after="0" w:line="276" w:lineRule="auto"/>
        <w:ind w:left="0"/>
        <w:jc w:val="both"/>
        <w:outlineLvl w:val="3"/>
        <w:rPr>
          <w:rFonts w:ascii="Times New Roman" w:eastAsia="Times New Roman" w:hAnsi="Times New Roman" w:cs="Times New Roman"/>
          <w:b/>
          <w:bCs/>
          <w:sz w:val="28"/>
          <w:szCs w:val="28"/>
          <w:lang w:eastAsia="uk-UA"/>
        </w:rPr>
      </w:pPr>
      <w:r w:rsidRPr="00DB14E7">
        <w:rPr>
          <w:rFonts w:ascii="Times New Roman" w:hAnsi="Times New Roman" w:cs="Times New Roman"/>
          <w:b/>
          <w:bCs/>
          <w:sz w:val="28"/>
          <w:szCs w:val="28"/>
        </w:rPr>
        <w:t>з</w:t>
      </w:r>
      <w:r w:rsidRPr="00DB14E7">
        <w:rPr>
          <w:rFonts w:ascii="Times New Roman" w:eastAsia="Times New Roman" w:hAnsi="Times New Roman" w:cs="Times New Roman"/>
          <w:b/>
          <w:bCs/>
          <w:sz w:val="28"/>
          <w:szCs w:val="28"/>
          <w:lang w:eastAsia="uk-UA"/>
        </w:rPr>
        <w:t xml:space="preserve">астосовано стягнення </w:t>
      </w:r>
      <w:r w:rsidRPr="00A97A5E">
        <w:rPr>
          <w:rFonts w:ascii="Times New Roman" w:eastAsia="Times New Roman" w:hAnsi="Times New Roman" w:cs="Times New Roman"/>
          <w:bCs/>
          <w:sz w:val="28"/>
          <w:szCs w:val="28"/>
          <w:lang w:eastAsia="uk-UA"/>
        </w:rPr>
        <w:t xml:space="preserve">відносно </w:t>
      </w:r>
      <w:r w:rsidR="008C508F" w:rsidRPr="00DB14E7">
        <w:rPr>
          <w:rFonts w:ascii="Times New Roman" w:eastAsia="Times New Roman" w:hAnsi="Times New Roman" w:cs="Times New Roman"/>
          <w:b/>
          <w:bCs/>
          <w:sz w:val="28"/>
          <w:szCs w:val="28"/>
          <w:lang w:eastAsia="uk-UA"/>
        </w:rPr>
        <w:t xml:space="preserve">3 523 осіб </w:t>
      </w:r>
      <w:r w:rsidR="008C508F" w:rsidRPr="00A97A5E">
        <w:rPr>
          <w:rFonts w:ascii="Times New Roman" w:eastAsia="Times New Roman" w:hAnsi="Times New Roman" w:cs="Times New Roman"/>
          <w:bCs/>
          <w:sz w:val="28"/>
          <w:szCs w:val="28"/>
          <w:lang w:eastAsia="uk-UA"/>
        </w:rPr>
        <w:t>(77,4%</w:t>
      </w:r>
      <w:r w:rsidRPr="00A97A5E">
        <w:rPr>
          <w:rFonts w:ascii="Times New Roman" w:eastAsia="Times New Roman" w:hAnsi="Times New Roman" w:cs="Times New Roman"/>
          <w:bCs/>
          <w:sz w:val="28"/>
          <w:szCs w:val="28"/>
          <w:lang w:eastAsia="uk-UA"/>
        </w:rPr>
        <w:t>);</w:t>
      </w:r>
      <w:r w:rsidRPr="00DB14E7">
        <w:rPr>
          <w:rFonts w:ascii="Times New Roman" w:eastAsia="Times New Roman" w:hAnsi="Times New Roman" w:cs="Times New Roman"/>
          <w:b/>
          <w:bCs/>
          <w:sz w:val="28"/>
          <w:szCs w:val="28"/>
          <w:lang w:eastAsia="uk-UA"/>
        </w:rPr>
        <w:t xml:space="preserve"> </w:t>
      </w:r>
    </w:p>
    <w:p w14:paraId="20B10AE9" w14:textId="77777777" w:rsidR="00DB14E7" w:rsidRPr="00DB14E7" w:rsidRDefault="00DB14E7" w:rsidP="00EF2F3E">
      <w:pPr>
        <w:pStyle w:val="a7"/>
        <w:spacing w:after="0" w:line="276" w:lineRule="auto"/>
        <w:ind w:left="0"/>
        <w:jc w:val="both"/>
        <w:outlineLvl w:val="3"/>
        <w:rPr>
          <w:rFonts w:ascii="Times New Roman" w:eastAsia="Times New Roman" w:hAnsi="Times New Roman" w:cs="Times New Roman"/>
          <w:bCs/>
          <w:sz w:val="28"/>
          <w:szCs w:val="28"/>
          <w:lang w:eastAsia="uk-UA"/>
        </w:rPr>
      </w:pPr>
    </w:p>
    <w:p w14:paraId="29F6A73F" w14:textId="1AD3CEF7" w:rsidR="008C508F" w:rsidRPr="00DB14E7" w:rsidRDefault="00DB14E7" w:rsidP="00EF2F3E">
      <w:pPr>
        <w:pStyle w:val="a7"/>
        <w:spacing w:after="0" w:line="276" w:lineRule="auto"/>
        <w:ind w:left="0"/>
        <w:jc w:val="both"/>
        <w:outlineLvl w:val="3"/>
        <w:rPr>
          <w:rFonts w:ascii="Times New Roman" w:eastAsia="Times New Roman" w:hAnsi="Times New Roman" w:cs="Times New Roman"/>
          <w:b/>
          <w:bCs/>
          <w:sz w:val="28"/>
          <w:szCs w:val="28"/>
          <w:lang w:eastAsia="uk-UA"/>
        </w:rPr>
      </w:pPr>
      <w:r w:rsidRPr="00DB14E7">
        <w:rPr>
          <w:rFonts w:ascii="Times New Roman" w:eastAsia="Times New Roman" w:hAnsi="Times New Roman" w:cs="Times New Roman"/>
          <w:b/>
          <w:bCs/>
          <w:sz w:val="28"/>
          <w:szCs w:val="28"/>
          <w:lang w:eastAsia="uk-UA"/>
        </w:rPr>
        <w:t>З</w:t>
      </w:r>
      <w:r w:rsidR="00EF2F3E" w:rsidRPr="00DB14E7">
        <w:rPr>
          <w:rFonts w:ascii="Times New Roman" w:eastAsia="Times New Roman" w:hAnsi="Times New Roman" w:cs="Times New Roman"/>
          <w:b/>
          <w:bCs/>
          <w:sz w:val="28"/>
          <w:szCs w:val="28"/>
          <w:lang w:eastAsia="uk-UA"/>
        </w:rPr>
        <w:t xml:space="preserve">акрито провадження </w:t>
      </w:r>
      <w:r w:rsidR="008C508F" w:rsidRPr="00DB14E7">
        <w:rPr>
          <w:rFonts w:ascii="Times New Roman" w:eastAsia="Times New Roman" w:hAnsi="Times New Roman" w:cs="Times New Roman"/>
          <w:b/>
          <w:bCs/>
          <w:sz w:val="28"/>
          <w:szCs w:val="28"/>
          <w:lang w:eastAsia="uk-UA"/>
        </w:rPr>
        <w:t>щодо 1 020 осіб (22,4%</w:t>
      </w:r>
      <w:r>
        <w:rPr>
          <w:rFonts w:ascii="Times New Roman" w:eastAsia="Times New Roman" w:hAnsi="Times New Roman" w:cs="Times New Roman"/>
          <w:b/>
          <w:bCs/>
          <w:sz w:val="28"/>
          <w:szCs w:val="28"/>
          <w:lang w:eastAsia="uk-UA"/>
        </w:rPr>
        <w:t>):</w:t>
      </w:r>
    </w:p>
    <w:p w14:paraId="42E41E34" w14:textId="45987D56" w:rsidR="008C508F" w:rsidRPr="00DB14E7" w:rsidRDefault="00EF2F3E" w:rsidP="00EF2F3E">
      <w:pPr>
        <w:spacing w:after="0" w:line="276" w:lineRule="auto"/>
        <w:jc w:val="both"/>
        <w:outlineLvl w:val="3"/>
        <w:rPr>
          <w:rFonts w:ascii="Times New Roman" w:eastAsia="Times New Roman" w:hAnsi="Times New Roman" w:cs="Times New Roman"/>
          <w:bCs/>
          <w:sz w:val="28"/>
          <w:szCs w:val="28"/>
          <w:lang w:eastAsia="uk-UA"/>
        </w:rPr>
      </w:pPr>
      <w:r w:rsidRPr="00DB14E7">
        <w:rPr>
          <w:rFonts w:ascii="Times New Roman" w:eastAsia="Times New Roman" w:hAnsi="Times New Roman" w:cs="Times New Roman"/>
          <w:bCs/>
          <w:sz w:val="28"/>
          <w:szCs w:val="28"/>
          <w:lang w:eastAsia="uk-UA"/>
        </w:rPr>
        <w:t xml:space="preserve">Закрито </w:t>
      </w:r>
      <w:r w:rsidRPr="00DB14E7">
        <w:rPr>
          <w:rFonts w:ascii="Times New Roman" w:eastAsia="Times New Roman" w:hAnsi="Times New Roman" w:cs="Times New Roman"/>
          <w:b/>
          <w:bCs/>
          <w:sz w:val="28"/>
          <w:szCs w:val="28"/>
          <w:lang w:eastAsia="uk-UA"/>
        </w:rPr>
        <w:t xml:space="preserve">767 </w:t>
      </w:r>
      <w:r w:rsidRPr="00DB14E7">
        <w:rPr>
          <w:rFonts w:ascii="Times New Roman" w:eastAsia="Times New Roman" w:hAnsi="Times New Roman" w:cs="Times New Roman"/>
          <w:bCs/>
          <w:sz w:val="28"/>
          <w:szCs w:val="28"/>
          <w:lang w:eastAsia="uk-UA"/>
        </w:rPr>
        <w:t>(75,2%) справ за відсутністю</w:t>
      </w:r>
      <w:r w:rsidR="008C508F" w:rsidRPr="00DB14E7">
        <w:rPr>
          <w:rFonts w:ascii="Times New Roman" w:eastAsia="Times New Roman" w:hAnsi="Times New Roman" w:cs="Times New Roman"/>
          <w:bCs/>
          <w:sz w:val="28"/>
          <w:szCs w:val="28"/>
          <w:lang w:eastAsia="uk-UA"/>
        </w:rPr>
        <w:t xml:space="preserve"> події і складу правопорушення</w:t>
      </w:r>
      <w:r w:rsidR="00DB14E7">
        <w:rPr>
          <w:rFonts w:ascii="Times New Roman" w:eastAsia="Times New Roman" w:hAnsi="Times New Roman" w:cs="Times New Roman"/>
          <w:bCs/>
          <w:sz w:val="28"/>
          <w:szCs w:val="28"/>
          <w:lang w:eastAsia="uk-UA"/>
        </w:rPr>
        <w:t>;</w:t>
      </w:r>
    </w:p>
    <w:p w14:paraId="1843118B" w14:textId="335D3AF3" w:rsidR="008C508F" w:rsidRPr="00DB14E7" w:rsidRDefault="00EF2F3E" w:rsidP="00EF2F3E">
      <w:pPr>
        <w:spacing w:after="0" w:line="276" w:lineRule="auto"/>
        <w:jc w:val="both"/>
        <w:outlineLvl w:val="3"/>
        <w:rPr>
          <w:rFonts w:ascii="Times New Roman" w:eastAsia="Times New Roman" w:hAnsi="Times New Roman" w:cs="Times New Roman"/>
          <w:bCs/>
          <w:sz w:val="28"/>
          <w:szCs w:val="28"/>
          <w:lang w:eastAsia="uk-UA"/>
        </w:rPr>
      </w:pPr>
      <w:r w:rsidRPr="00DB14E7">
        <w:rPr>
          <w:rFonts w:ascii="Times New Roman" w:eastAsia="Times New Roman" w:hAnsi="Times New Roman" w:cs="Times New Roman"/>
          <w:bCs/>
          <w:sz w:val="28"/>
          <w:szCs w:val="28"/>
          <w:lang w:eastAsia="uk-UA"/>
        </w:rPr>
        <w:t xml:space="preserve">Закрито </w:t>
      </w:r>
      <w:r w:rsidRPr="00DB14E7">
        <w:rPr>
          <w:rFonts w:ascii="Times New Roman" w:eastAsia="Times New Roman" w:hAnsi="Times New Roman" w:cs="Times New Roman"/>
          <w:b/>
          <w:bCs/>
          <w:sz w:val="28"/>
          <w:szCs w:val="28"/>
          <w:lang w:eastAsia="uk-UA"/>
        </w:rPr>
        <w:t>152</w:t>
      </w:r>
      <w:r w:rsidR="00A97A5E">
        <w:rPr>
          <w:rFonts w:ascii="Times New Roman" w:eastAsia="Times New Roman" w:hAnsi="Times New Roman" w:cs="Times New Roman"/>
          <w:bCs/>
          <w:sz w:val="28"/>
          <w:szCs w:val="28"/>
          <w:lang w:eastAsia="uk-UA"/>
        </w:rPr>
        <w:t xml:space="preserve">  (4,9%)  - з</w:t>
      </w:r>
      <w:r w:rsidR="008C508F" w:rsidRPr="00DB14E7">
        <w:rPr>
          <w:rFonts w:ascii="Times New Roman" w:eastAsia="Times New Roman" w:hAnsi="Times New Roman" w:cs="Times New Roman"/>
          <w:bCs/>
          <w:sz w:val="28"/>
          <w:szCs w:val="28"/>
          <w:lang w:eastAsia="uk-UA"/>
        </w:rPr>
        <w:t>акі</w:t>
      </w:r>
      <w:r w:rsidRPr="00DB14E7">
        <w:rPr>
          <w:rFonts w:ascii="Times New Roman" w:eastAsia="Times New Roman" w:hAnsi="Times New Roman" w:cs="Times New Roman"/>
          <w:bCs/>
          <w:sz w:val="28"/>
          <w:szCs w:val="28"/>
          <w:lang w:eastAsia="uk-UA"/>
        </w:rPr>
        <w:t>нчення строків (ст. 38 КУпАП)</w:t>
      </w:r>
      <w:r w:rsidR="00DB14E7">
        <w:rPr>
          <w:rFonts w:ascii="Times New Roman" w:eastAsia="Times New Roman" w:hAnsi="Times New Roman" w:cs="Times New Roman"/>
          <w:bCs/>
          <w:sz w:val="28"/>
          <w:szCs w:val="28"/>
          <w:lang w:eastAsia="uk-UA"/>
        </w:rPr>
        <w:t>;</w:t>
      </w:r>
    </w:p>
    <w:p w14:paraId="14BD2883" w14:textId="55FC0278" w:rsidR="00EF2F3E" w:rsidRPr="00DB14E7" w:rsidRDefault="008C508F" w:rsidP="00EF2F3E">
      <w:pPr>
        <w:spacing w:after="0" w:line="276" w:lineRule="auto"/>
        <w:jc w:val="both"/>
        <w:outlineLvl w:val="3"/>
        <w:rPr>
          <w:rFonts w:ascii="Times New Roman" w:eastAsia="Times New Roman" w:hAnsi="Times New Roman" w:cs="Times New Roman"/>
          <w:bCs/>
          <w:sz w:val="28"/>
          <w:szCs w:val="28"/>
          <w:lang w:eastAsia="uk-UA"/>
        </w:rPr>
      </w:pPr>
      <w:r w:rsidRPr="00DB14E7">
        <w:rPr>
          <w:rFonts w:ascii="Times New Roman" w:eastAsia="Times New Roman" w:hAnsi="Times New Roman" w:cs="Times New Roman"/>
          <w:bCs/>
          <w:sz w:val="28"/>
          <w:szCs w:val="28"/>
          <w:lang w:eastAsia="uk-UA"/>
        </w:rPr>
        <w:t xml:space="preserve">Закрито за малозначністю (ст. 22 КУпАП)  - </w:t>
      </w:r>
      <w:r w:rsidRPr="00DB14E7">
        <w:rPr>
          <w:rFonts w:ascii="Times New Roman" w:eastAsia="Times New Roman" w:hAnsi="Times New Roman" w:cs="Times New Roman"/>
          <w:b/>
          <w:bCs/>
          <w:sz w:val="28"/>
          <w:szCs w:val="28"/>
          <w:lang w:eastAsia="uk-UA"/>
        </w:rPr>
        <w:t>61</w:t>
      </w:r>
      <w:r w:rsidR="00EF2F3E" w:rsidRPr="00DB14E7">
        <w:rPr>
          <w:rFonts w:ascii="Times New Roman" w:eastAsia="Times New Roman" w:hAnsi="Times New Roman" w:cs="Times New Roman"/>
          <w:b/>
          <w:bCs/>
          <w:sz w:val="28"/>
          <w:szCs w:val="28"/>
          <w:lang w:eastAsia="uk-UA"/>
        </w:rPr>
        <w:t xml:space="preserve"> </w:t>
      </w:r>
      <w:r w:rsidR="00EF2F3E" w:rsidRPr="00DB14E7">
        <w:rPr>
          <w:rFonts w:ascii="Times New Roman" w:eastAsia="Times New Roman" w:hAnsi="Times New Roman" w:cs="Times New Roman"/>
          <w:bCs/>
          <w:sz w:val="28"/>
          <w:szCs w:val="28"/>
          <w:lang w:eastAsia="uk-UA"/>
        </w:rPr>
        <w:t>(</w:t>
      </w:r>
      <w:r w:rsidRPr="00DB14E7">
        <w:rPr>
          <w:rFonts w:ascii="Times New Roman" w:eastAsia="Times New Roman" w:hAnsi="Times New Roman" w:cs="Times New Roman"/>
          <w:bCs/>
          <w:sz w:val="28"/>
          <w:szCs w:val="28"/>
          <w:lang w:eastAsia="uk-UA"/>
        </w:rPr>
        <w:t>6,0%</w:t>
      </w:r>
      <w:r w:rsidR="00EF2F3E" w:rsidRPr="00DB14E7">
        <w:rPr>
          <w:rFonts w:ascii="Times New Roman" w:eastAsia="Times New Roman" w:hAnsi="Times New Roman" w:cs="Times New Roman"/>
          <w:bCs/>
          <w:sz w:val="28"/>
          <w:szCs w:val="28"/>
          <w:lang w:eastAsia="uk-UA"/>
        </w:rPr>
        <w:t xml:space="preserve"> );</w:t>
      </w:r>
    </w:p>
    <w:p w14:paraId="30BD3FAC" w14:textId="11F11249" w:rsidR="008C508F" w:rsidRPr="00DB14E7" w:rsidRDefault="00EF2F3E" w:rsidP="00EF2F3E">
      <w:pPr>
        <w:spacing w:after="0" w:line="276" w:lineRule="auto"/>
        <w:jc w:val="both"/>
        <w:outlineLvl w:val="3"/>
        <w:rPr>
          <w:rFonts w:ascii="Times New Roman" w:eastAsia="Times New Roman" w:hAnsi="Times New Roman" w:cs="Times New Roman"/>
          <w:bCs/>
          <w:sz w:val="28"/>
          <w:szCs w:val="28"/>
          <w:lang w:eastAsia="uk-UA"/>
        </w:rPr>
      </w:pPr>
      <w:r w:rsidRPr="00DB14E7">
        <w:rPr>
          <w:rFonts w:ascii="Times New Roman" w:eastAsia="Times New Roman" w:hAnsi="Times New Roman" w:cs="Times New Roman"/>
          <w:bCs/>
          <w:sz w:val="28"/>
          <w:szCs w:val="28"/>
          <w:lang w:eastAsia="uk-UA"/>
        </w:rPr>
        <w:t>Передано</w:t>
      </w:r>
      <w:r w:rsidR="008C508F" w:rsidRPr="00DB14E7">
        <w:rPr>
          <w:rFonts w:ascii="Times New Roman" w:eastAsia="Times New Roman" w:hAnsi="Times New Roman" w:cs="Times New Roman"/>
          <w:bCs/>
          <w:sz w:val="28"/>
          <w:szCs w:val="28"/>
          <w:lang w:eastAsia="uk-UA"/>
        </w:rPr>
        <w:t xml:space="preserve"> матеріалів для досудо</w:t>
      </w:r>
      <w:r w:rsidRPr="00DB14E7">
        <w:rPr>
          <w:rFonts w:ascii="Times New Roman" w:eastAsia="Times New Roman" w:hAnsi="Times New Roman" w:cs="Times New Roman"/>
          <w:bCs/>
          <w:sz w:val="28"/>
          <w:szCs w:val="28"/>
          <w:lang w:eastAsia="uk-UA"/>
        </w:rPr>
        <w:t xml:space="preserve">вого розслідування  - </w:t>
      </w:r>
      <w:r w:rsidR="008C508F" w:rsidRPr="00DB14E7">
        <w:rPr>
          <w:rFonts w:ascii="Times New Roman" w:eastAsia="Times New Roman" w:hAnsi="Times New Roman" w:cs="Times New Roman"/>
          <w:b/>
          <w:bCs/>
          <w:sz w:val="28"/>
          <w:szCs w:val="28"/>
          <w:lang w:eastAsia="uk-UA"/>
        </w:rPr>
        <w:t>4</w:t>
      </w:r>
      <w:r w:rsidR="00DB14E7" w:rsidRPr="00DB14E7">
        <w:rPr>
          <w:rFonts w:ascii="Times New Roman" w:eastAsia="Times New Roman" w:hAnsi="Times New Roman" w:cs="Times New Roman"/>
          <w:bCs/>
          <w:sz w:val="28"/>
          <w:szCs w:val="28"/>
          <w:lang w:eastAsia="uk-UA"/>
        </w:rPr>
        <w:t xml:space="preserve"> </w:t>
      </w:r>
      <w:r w:rsidRPr="00DB14E7">
        <w:rPr>
          <w:rFonts w:ascii="Times New Roman" w:eastAsia="Times New Roman" w:hAnsi="Times New Roman" w:cs="Times New Roman"/>
          <w:bCs/>
          <w:sz w:val="28"/>
          <w:szCs w:val="28"/>
          <w:lang w:eastAsia="uk-UA"/>
        </w:rPr>
        <w:t>(</w:t>
      </w:r>
      <w:r w:rsidR="008C508F" w:rsidRPr="00DB14E7">
        <w:rPr>
          <w:rFonts w:ascii="Times New Roman" w:eastAsia="Times New Roman" w:hAnsi="Times New Roman" w:cs="Times New Roman"/>
          <w:bCs/>
          <w:sz w:val="28"/>
          <w:szCs w:val="28"/>
          <w:lang w:eastAsia="uk-UA"/>
        </w:rPr>
        <w:t>0,4%</w:t>
      </w:r>
      <w:r w:rsidRPr="00DB14E7">
        <w:rPr>
          <w:rFonts w:ascii="Times New Roman" w:eastAsia="Times New Roman" w:hAnsi="Times New Roman" w:cs="Times New Roman"/>
          <w:bCs/>
          <w:sz w:val="28"/>
          <w:szCs w:val="28"/>
          <w:lang w:eastAsia="uk-UA"/>
        </w:rPr>
        <w:t>).</w:t>
      </w:r>
    </w:p>
    <w:p w14:paraId="19221ADA" w14:textId="77777777" w:rsidR="00EF2F3E" w:rsidRPr="00DB14E7" w:rsidRDefault="00EF2F3E" w:rsidP="00EF2F3E">
      <w:pPr>
        <w:spacing w:after="0" w:line="276" w:lineRule="auto"/>
        <w:jc w:val="both"/>
        <w:outlineLvl w:val="3"/>
        <w:rPr>
          <w:rFonts w:ascii="Times New Roman" w:eastAsia="Times New Roman" w:hAnsi="Times New Roman" w:cs="Times New Roman"/>
          <w:bCs/>
          <w:sz w:val="28"/>
          <w:szCs w:val="28"/>
          <w:lang w:eastAsia="uk-UA"/>
        </w:rPr>
      </w:pPr>
    </w:p>
    <w:p w14:paraId="0B5954FB" w14:textId="7D4D4A23" w:rsidR="00EF2F3E" w:rsidRPr="00DB14E7" w:rsidRDefault="00EF2F3E" w:rsidP="00EF2F3E">
      <w:pPr>
        <w:spacing w:after="0" w:line="276" w:lineRule="auto"/>
        <w:jc w:val="both"/>
        <w:outlineLvl w:val="3"/>
        <w:rPr>
          <w:rFonts w:ascii="Times New Roman" w:eastAsia="Times New Roman" w:hAnsi="Times New Roman" w:cs="Times New Roman"/>
          <w:b/>
          <w:bCs/>
          <w:sz w:val="28"/>
          <w:szCs w:val="28"/>
          <w:lang w:eastAsia="uk-UA"/>
        </w:rPr>
      </w:pPr>
      <w:r w:rsidRPr="00DB14E7">
        <w:rPr>
          <w:rFonts w:ascii="Times New Roman" w:eastAsia="Times New Roman" w:hAnsi="Times New Roman" w:cs="Times New Roman"/>
          <w:b/>
          <w:bCs/>
          <w:sz w:val="28"/>
          <w:szCs w:val="28"/>
          <w:lang w:eastAsia="uk-UA"/>
        </w:rPr>
        <w:t>Розподіл видів стягнень серед 3 523 притягнутих до відповідальності осіб:</w:t>
      </w:r>
    </w:p>
    <w:p w14:paraId="7D1DD6D4" w14:textId="69ADBB73" w:rsidR="00EF2F3E" w:rsidRPr="00DB14E7" w:rsidRDefault="00EF2F3E" w:rsidP="00EF2F3E">
      <w:pPr>
        <w:spacing w:after="0" w:line="276" w:lineRule="auto"/>
        <w:jc w:val="both"/>
        <w:outlineLvl w:val="3"/>
        <w:rPr>
          <w:rFonts w:ascii="Times New Roman" w:eastAsia="Times New Roman" w:hAnsi="Times New Roman" w:cs="Times New Roman"/>
          <w:bCs/>
          <w:sz w:val="28"/>
          <w:szCs w:val="28"/>
          <w:lang w:eastAsia="uk-UA"/>
        </w:rPr>
      </w:pPr>
      <w:r w:rsidRPr="00DB14E7">
        <w:rPr>
          <w:rFonts w:ascii="Times New Roman" w:eastAsia="Times New Roman" w:hAnsi="Times New Roman" w:cs="Times New Roman"/>
          <w:bCs/>
          <w:sz w:val="28"/>
          <w:szCs w:val="28"/>
          <w:lang w:eastAsia="uk-UA"/>
        </w:rPr>
        <w:t xml:space="preserve">Штраф: </w:t>
      </w:r>
      <w:r w:rsidRPr="00DB14E7">
        <w:rPr>
          <w:rFonts w:ascii="Times New Roman" w:eastAsia="Times New Roman" w:hAnsi="Times New Roman" w:cs="Times New Roman"/>
          <w:b/>
          <w:bCs/>
          <w:sz w:val="28"/>
          <w:szCs w:val="28"/>
          <w:lang w:eastAsia="uk-UA"/>
        </w:rPr>
        <w:t>3 419</w:t>
      </w:r>
      <w:r w:rsidRPr="00DB14E7">
        <w:rPr>
          <w:rFonts w:ascii="Times New Roman" w:eastAsia="Times New Roman" w:hAnsi="Times New Roman" w:cs="Times New Roman"/>
          <w:bCs/>
          <w:sz w:val="28"/>
          <w:szCs w:val="28"/>
          <w:lang w:eastAsia="uk-UA"/>
        </w:rPr>
        <w:t xml:space="preserve"> осіб (</w:t>
      </w:r>
      <w:r w:rsidRPr="00DB14E7">
        <w:rPr>
          <w:rFonts w:ascii="Times New Roman" w:eastAsia="Times New Roman" w:hAnsi="Times New Roman" w:cs="Times New Roman"/>
          <w:b/>
          <w:bCs/>
          <w:sz w:val="28"/>
          <w:szCs w:val="28"/>
          <w:lang w:eastAsia="uk-UA"/>
        </w:rPr>
        <w:t>97,1%</w:t>
      </w:r>
      <w:r w:rsidRPr="00DB14E7">
        <w:rPr>
          <w:rFonts w:ascii="Times New Roman" w:eastAsia="Times New Roman" w:hAnsi="Times New Roman" w:cs="Times New Roman"/>
          <w:bCs/>
          <w:sz w:val="28"/>
          <w:szCs w:val="28"/>
          <w:lang w:eastAsia="uk-UA"/>
        </w:rPr>
        <w:t>) - залиша</w:t>
      </w:r>
      <w:r w:rsidR="00A97A5E">
        <w:rPr>
          <w:rFonts w:ascii="Times New Roman" w:eastAsia="Times New Roman" w:hAnsi="Times New Roman" w:cs="Times New Roman"/>
          <w:bCs/>
          <w:sz w:val="28"/>
          <w:szCs w:val="28"/>
          <w:lang w:eastAsia="uk-UA"/>
        </w:rPr>
        <w:t>ється найбільш вживаним заходом;</w:t>
      </w:r>
    </w:p>
    <w:p w14:paraId="7CC78550" w14:textId="31F80A4B" w:rsidR="00EF2F3E" w:rsidRPr="00DB14E7" w:rsidRDefault="00EF2F3E" w:rsidP="00EF2F3E">
      <w:pPr>
        <w:spacing w:after="0" w:line="276" w:lineRule="auto"/>
        <w:jc w:val="both"/>
        <w:outlineLvl w:val="3"/>
        <w:rPr>
          <w:rFonts w:ascii="Times New Roman" w:eastAsia="Times New Roman" w:hAnsi="Times New Roman" w:cs="Times New Roman"/>
          <w:bCs/>
          <w:sz w:val="28"/>
          <w:szCs w:val="28"/>
          <w:lang w:eastAsia="uk-UA"/>
        </w:rPr>
      </w:pPr>
      <w:r w:rsidRPr="00DB14E7">
        <w:rPr>
          <w:rFonts w:ascii="Times New Roman" w:eastAsia="Times New Roman" w:hAnsi="Times New Roman" w:cs="Times New Roman"/>
          <w:bCs/>
          <w:sz w:val="28"/>
          <w:szCs w:val="28"/>
          <w:lang w:eastAsia="uk-UA"/>
        </w:rPr>
        <w:t xml:space="preserve">Громадські роботи: </w:t>
      </w:r>
      <w:r w:rsidRPr="00DB14E7">
        <w:rPr>
          <w:rFonts w:ascii="Times New Roman" w:eastAsia="Times New Roman" w:hAnsi="Times New Roman" w:cs="Times New Roman"/>
          <w:b/>
          <w:bCs/>
          <w:sz w:val="28"/>
          <w:szCs w:val="28"/>
          <w:lang w:eastAsia="uk-UA"/>
        </w:rPr>
        <w:t>67</w:t>
      </w:r>
      <w:r w:rsidRPr="00DB14E7">
        <w:rPr>
          <w:rFonts w:ascii="Times New Roman" w:eastAsia="Times New Roman" w:hAnsi="Times New Roman" w:cs="Times New Roman"/>
          <w:bCs/>
          <w:sz w:val="28"/>
          <w:szCs w:val="28"/>
          <w:lang w:eastAsia="uk-UA"/>
        </w:rPr>
        <w:t xml:space="preserve"> осіб (</w:t>
      </w:r>
      <w:r w:rsidRPr="00DB14E7">
        <w:rPr>
          <w:rFonts w:ascii="Times New Roman" w:eastAsia="Times New Roman" w:hAnsi="Times New Roman" w:cs="Times New Roman"/>
          <w:b/>
          <w:bCs/>
          <w:sz w:val="28"/>
          <w:szCs w:val="28"/>
          <w:lang w:eastAsia="uk-UA"/>
        </w:rPr>
        <w:t>1,9%</w:t>
      </w:r>
      <w:r w:rsidR="00A97A5E">
        <w:rPr>
          <w:rFonts w:ascii="Times New Roman" w:eastAsia="Times New Roman" w:hAnsi="Times New Roman" w:cs="Times New Roman"/>
          <w:bCs/>
          <w:sz w:val="28"/>
          <w:szCs w:val="28"/>
          <w:lang w:eastAsia="uk-UA"/>
        </w:rPr>
        <w:t>);</w:t>
      </w:r>
    </w:p>
    <w:p w14:paraId="0D524979" w14:textId="2EF3C6BE" w:rsidR="00EF2F3E" w:rsidRPr="00DB14E7" w:rsidRDefault="00EF2F3E" w:rsidP="00EF2F3E">
      <w:pPr>
        <w:spacing w:after="0" w:line="276" w:lineRule="auto"/>
        <w:jc w:val="both"/>
        <w:outlineLvl w:val="3"/>
        <w:rPr>
          <w:rFonts w:ascii="Times New Roman" w:eastAsia="Times New Roman" w:hAnsi="Times New Roman" w:cs="Times New Roman"/>
          <w:bCs/>
          <w:sz w:val="28"/>
          <w:szCs w:val="28"/>
          <w:lang w:eastAsia="uk-UA"/>
        </w:rPr>
      </w:pPr>
      <w:r w:rsidRPr="00DB14E7">
        <w:rPr>
          <w:rFonts w:ascii="Times New Roman" w:eastAsia="Times New Roman" w:hAnsi="Times New Roman" w:cs="Times New Roman"/>
          <w:bCs/>
          <w:sz w:val="28"/>
          <w:szCs w:val="28"/>
          <w:lang w:eastAsia="uk-UA"/>
        </w:rPr>
        <w:t xml:space="preserve">Адміністративний арешт: </w:t>
      </w:r>
      <w:r w:rsidRPr="00DB14E7">
        <w:rPr>
          <w:rFonts w:ascii="Times New Roman" w:eastAsia="Times New Roman" w:hAnsi="Times New Roman" w:cs="Times New Roman"/>
          <w:b/>
          <w:bCs/>
          <w:sz w:val="28"/>
          <w:szCs w:val="28"/>
          <w:lang w:eastAsia="uk-UA"/>
        </w:rPr>
        <w:t>36</w:t>
      </w:r>
      <w:r w:rsidRPr="00DB14E7">
        <w:rPr>
          <w:rFonts w:ascii="Times New Roman" w:eastAsia="Times New Roman" w:hAnsi="Times New Roman" w:cs="Times New Roman"/>
          <w:bCs/>
          <w:sz w:val="28"/>
          <w:szCs w:val="28"/>
          <w:lang w:eastAsia="uk-UA"/>
        </w:rPr>
        <w:t xml:space="preserve"> осіб (</w:t>
      </w:r>
      <w:r w:rsidRPr="00DB14E7">
        <w:rPr>
          <w:rFonts w:ascii="Times New Roman" w:eastAsia="Times New Roman" w:hAnsi="Times New Roman" w:cs="Times New Roman"/>
          <w:b/>
          <w:bCs/>
          <w:sz w:val="28"/>
          <w:szCs w:val="28"/>
          <w:lang w:eastAsia="uk-UA"/>
        </w:rPr>
        <w:t>1,0%</w:t>
      </w:r>
      <w:r w:rsidR="00A97A5E">
        <w:rPr>
          <w:rFonts w:ascii="Times New Roman" w:eastAsia="Times New Roman" w:hAnsi="Times New Roman" w:cs="Times New Roman"/>
          <w:bCs/>
          <w:sz w:val="28"/>
          <w:szCs w:val="28"/>
          <w:lang w:eastAsia="uk-UA"/>
        </w:rPr>
        <w:t>);</w:t>
      </w:r>
    </w:p>
    <w:p w14:paraId="28D960BA" w14:textId="77777777" w:rsidR="00EF2F3E" w:rsidRPr="00DB14E7" w:rsidRDefault="00EF2F3E" w:rsidP="00EF2F3E">
      <w:pPr>
        <w:spacing w:after="0" w:line="276" w:lineRule="auto"/>
        <w:jc w:val="both"/>
        <w:outlineLvl w:val="3"/>
        <w:rPr>
          <w:rFonts w:ascii="Times New Roman" w:eastAsia="Times New Roman" w:hAnsi="Times New Roman" w:cs="Times New Roman"/>
          <w:bCs/>
          <w:sz w:val="28"/>
          <w:szCs w:val="28"/>
          <w:lang w:eastAsia="uk-UA"/>
        </w:rPr>
      </w:pPr>
      <w:r w:rsidRPr="00DB14E7">
        <w:rPr>
          <w:rFonts w:ascii="Times New Roman" w:eastAsia="Times New Roman" w:hAnsi="Times New Roman" w:cs="Times New Roman"/>
          <w:bCs/>
          <w:sz w:val="28"/>
          <w:szCs w:val="28"/>
          <w:lang w:eastAsia="uk-UA"/>
        </w:rPr>
        <w:t xml:space="preserve">Попередження: </w:t>
      </w:r>
      <w:r w:rsidRPr="00DB14E7">
        <w:rPr>
          <w:rFonts w:ascii="Times New Roman" w:eastAsia="Times New Roman" w:hAnsi="Times New Roman" w:cs="Times New Roman"/>
          <w:b/>
          <w:bCs/>
          <w:sz w:val="28"/>
          <w:szCs w:val="28"/>
          <w:lang w:eastAsia="uk-UA"/>
        </w:rPr>
        <w:t>1</w:t>
      </w:r>
      <w:r w:rsidRPr="00DB14E7">
        <w:rPr>
          <w:rFonts w:ascii="Times New Roman" w:eastAsia="Times New Roman" w:hAnsi="Times New Roman" w:cs="Times New Roman"/>
          <w:bCs/>
          <w:sz w:val="28"/>
          <w:szCs w:val="28"/>
          <w:lang w:eastAsia="uk-UA"/>
        </w:rPr>
        <w:t xml:space="preserve"> особа (</w:t>
      </w:r>
      <w:r w:rsidRPr="00DB14E7">
        <w:rPr>
          <w:rFonts w:ascii="Times New Roman" w:eastAsia="Times New Roman" w:hAnsi="Times New Roman" w:cs="Times New Roman"/>
          <w:b/>
          <w:bCs/>
          <w:sz w:val="28"/>
          <w:szCs w:val="28"/>
          <w:lang w:eastAsia="uk-UA"/>
        </w:rPr>
        <w:t>0,03%</w:t>
      </w:r>
      <w:r w:rsidRPr="00DB14E7">
        <w:rPr>
          <w:rFonts w:ascii="Times New Roman" w:eastAsia="Times New Roman" w:hAnsi="Times New Roman" w:cs="Times New Roman"/>
          <w:bCs/>
          <w:sz w:val="28"/>
          <w:szCs w:val="28"/>
          <w:lang w:eastAsia="uk-UA"/>
        </w:rPr>
        <w:t>).</w:t>
      </w:r>
    </w:p>
    <w:p w14:paraId="079F9701" w14:textId="77777777" w:rsidR="00EF2F3E" w:rsidRPr="00DB14E7" w:rsidRDefault="00EF2F3E" w:rsidP="008C508F">
      <w:pPr>
        <w:pStyle w:val="a7"/>
        <w:spacing w:after="0" w:line="276" w:lineRule="auto"/>
        <w:jc w:val="both"/>
        <w:outlineLvl w:val="3"/>
        <w:rPr>
          <w:rFonts w:ascii="Times New Roman" w:eastAsia="Times New Roman" w:hAnsi="Times New Roman" w:cs="Times New Roman"/>
          <w:bCs/>
          <w:sz w:val="28"/>
          <w:szCs w:val="28"/>
          <w:lang w:eastAsia="uk-UA"/>
        </w:rPr>
      </w:pPr>
    </w:p>
    <w:p w14:paraId="02F0267E" w14:textId="6544F700" w:rsidR="008C508F" w:rsidRDefault="00C0636A" w:rsidP="00C0636A">
      <w:pPr>
        <w:pStyle w:val="a7"/>
        <w:spacing w:after="0" w:line="276" w:lineRule="auto"/>
        <w:ind w:left="0" w:firstLine="360"/>
        <w:jc w:val="both"/>
        <w:outlineLvl w:val="3"/>
        <w:rPr>
          <w:rFonts w:ascii="Times New Roman" w:eastAsia="Times New Roman" w:hAnsi="Times New Roman" w:cs="Times New Roman"/>
          <w:bCs/>
          <w:sz w:val="28"/>
          <w:szCs w:val="28"/>
          <w:lang w:eastAsia="uk-UA"/>
        </w:rPr>
      </w:pPr>
      <w:r w:rsidRPr="00C0636A">
        <w:rPr>
          <w:rFonts w:ascii="Times New Roman" w:eastAsia="Times New Roman" w:hAnsi="Times New Roman" w:cs="Times New Roman"/>
          <w:bCs/>
          <w:sz w:val="28"/>
          <w:szCs w:val="28"/>
          <w:lang w:eastAsia="uk-UA"/>
        </w:rPr>
        <w:t xml:space="preserve">Аналіз свідчить про наявність суттєвих зауважень до якості документування правопорушень органами поліції. Загалом судами було повернуто </w:t>
      </w:r>
      <w:r w:rsidRPr="00C0636A">
        <w:rPr>
          <w:rFonts w:ascii="Times New Roman" w:eastAsia="Times New Roman" w:hAnsi="Times New Roman" w:cs="Times New Roman"/>
          <w:b/>
          <w:bCs/>
          <w:sz w:val="28"/>
          <w:szCs w:val="28"/>
          <w:lang w:eastAsia="uk-UA"/>
        </w:rPr>
        <w:t>308</w:t>
      </w:r>
      <w:r w:rsidRPr="00C0636A">
        <w:rPr>
          <w:rFonts w:ascii="Times New Roman" w:eastAsia="Times New Roman" w:hAnsi="Times New Roman" w:cs="Times New Roman"/>
          <w:bCs/>
          <w:sz w:val="28"/>
          <w:szCs w:val="28"/>
          <w:lang w:eastAsia="uk-UA"/>
        </w:rPr>
        <w:t xml:space="preserve"> справ, з яких </w:t>
      </w:r>
      <w:r w:rsidRPr="00C0636A">
        <w:rPr>
          <w:rFonts w:ascii="Times New Roman" w:eastAsia="Times New Roman" w:hAnsi="Times New Roman" w:cs="Times New Roman"/>
          <w:b/>
          <w:bCs/>
          <w:sz w:val="28"/>
          <w:szCs w:val="28"/>
          <w:lang w:eastAsia="uk-UA"/>
        </w:rPr>
        <w:t>260</w:t>
      </w:r>
      <w:r>
        <w:rPr>
          <w:rFonts w:ascii="Times New Roman" w:eastAsia="Times New Roman" w:hAnsi="Times New Roman" w:cs="Times New Roman"/>
          <w:bCs/>
          <w:sz w:val="28"/>
          <w:szCs w:val="28"/>
          <w:lang w:eastAsia="uk-UA"/>
        </w:rPr>
        <w:t xml:space="preserve"> (84% від повернутих) </w:t>
      </w:r>
      <w:r w:rsidRPr="00C0636A">
        <w:rPr>
          <w:rFonts w:ascii="Times New Roman" w:eastAsia="Times New Roman" w:hAnsi="Times New Roman" w:cs="Times New Roman"/>
          <w:bCs/>
          <w:sz w:val="28"/>
          <w:szCs w:val="28"/>
          <w:lang w:eastAsia="uk-UA"/>
        </w:rPr>
        <w:t xml:space="preserve">саме для належного оформлення. Крім того, значна кількість проваджень — </w:t>
      </w:r>
      <w:r w:rsidRPr="00C0636A">
        <w:rPr>
          <w:rFonts w:ascii="Times New Roman" w:eastAsia="Times New Roman" w:hAnsi="Times New Roman" w:cs="Times New Roman"/>
          <w:b/>
          <w:bCs/>
          <w:sz w:val="28"/>
          <w:szCs w:val="28"/>
          <w:lang w:eastAsia="uk-UA"/>
        </w:rPr>
        <w:t>767</w:t>
      </w:r>
      <w:r w:rsidRPr="00C0636A">
        <w:rPr>
          <w:rFonts w:ascii="Times New Roman" w:eastAsia="Times New Roman" w:hAnsi="Times New Roman" w:cs="Times New Roman"/>
          <w:bCs/>
          <w:sz w:val="28"/>
          <w:szCs w:val="28"/>
          <w:lang w:eastAsia="uk-UA"/>
        </w:rPr>
        <w:t xml:space="preserve">  була закрита судами у зв’язку з відсутністю події або складу адміністративного правопорушення. Це може вказувати як на недоліки доказової бази, так і на випадки зміни свідчень потерпілими особами безпосередньо в залі суду.</w:t>
      </w:r>
    </w:p>
    <w:p w14:paraId="21C4A3AD" w14:textId="77777777" w:rsidR="00C0636A" w:rsidRDefault="00C0636A" w:rsidP="00C0636A">
      <w:pPr>
        <w:pStyle w:val="a7"/>
        <w:spacing w:after="0" w:line="276" w:lineRule="auto"/>
        <w:ind w:left="0" w:firstLine="360"/>
        <w:jc w:val="both"/>
        <w:outlineLvl w:val="3"/>
        <w:rPr>
          <w:rFonts w:ascii="Times New Roman" w:eastAsia="Times New Roman" w:hAnsi="Times New Roman" w:cs="Times New Roman"/>
          <w:bCs/>
          <w:sz w:val="28"/>
          <w:szCs w:val="28"/>
          <w:lang w:eastAsia="uk-UA"/>
        </w:rPr>
      </w:pPr>
    </w:p>
    <w:p w14:paraId="45C0B539" w14:textId="2E9025A2" w:rsidR="00C0636A" w:rsidRDefault="00C0636A" w:rsidP="00C0636A">
      <w:pPr>
        <w:pStyle w:val="a7"/>
        <w:spacing w:after="0" w:line="276" w:lineRule="auto"/>
        <w:ind w:left="0" w:firstLine="360"/>
        <w:jc w:val="both"/>
        <w:outlineLvl w:val="3"/>
        <w:rPr>
          <w:rFonts w:ascii="Times New Roman" w:eastAsia="Times New Roman" w:hAnsi="Times New Roman" w:cs="Times New Roman"/>
          <w:bCs/>
          <w:sz w:val="28"/>
          <w:szCs w:val="28"/>
          <w:lang w:eastAsia="uk-UA"/>
        </w:rPr>
      </w:pPr>
      <w:r w:rsidRPr="00C0636A">
        <w:rPr>
          <w:rFonts w:ascii="Times New Roman" w:eastAsia="Times New Roman" w:hAnsi="Times New Roman" w:cs="Times New Roman"/>
          <w:bCs/>
          <w:sz w:val="28"/>
          <w:szCs w:val="28"/>
          <w:lang w:eastAsia="uk-UA"/>
        </w:rPr>
        <w:t xml:space="preserve">За результатами розгляду суди наклали адміністративні стягнення на </w:t>
      </w:r>
      <w:r w:rsidRPr="00C0636A">
        <w:rPr>
          <w:rFonts w:ascii="Times New Roman" w:eastAsia="Times New Roman" w:hAnsi="Times New Roman" w:cs="Times New Roman"/>
          <w:b/>
          <w:bCs/>
          <w:sz w:val="28"/>
          <w:szCs w:val="28"/>
          <w:lang w:eastAsia="uk-UA"/>
        </w:rPr>
        <w:t>3 523</w:t>
      </w:r>
      <w:r w:rsidRPr="00C0636A">
        <w:rPr>
          <w:rFonts w:ascii="Times New Roman" w:eastAsia="Times New Roman" w:hAnsi="Times New Roman" w:cs="Times New Roman"/>
          <w:bCs/>
          <w:sz w:val="28"/>
          <w:szCs w:val="28"/>
          <w:lang w:eastAsia="uk-UA"/>
        </w:rPr>
        <w:t xml:space="preserve"> особи. Основним видом покарання залишається штраф, який був застосований у </w:t>
      </w:r>
      <w:r w:rsidRPr="00C0636A">
        <w:rPr>
          <w:rFonts w:ascii="Times New Roman" w:eastAsia="Times New Roman" w:hAnsi="Times New Roman" w:cs="Times New Roman"/>
          <w:b/>
          <w:bCs/>
          <w:sz w:val="28"/>
          <w:szCs w:val="28"/>
          <w:lang w:eastAsia="uk-UA"/>
        </w:rPr>
        <w:t>3 419</w:t>
      </w:r>
      <w:r w:rsidRPr="00C0636A">
        <w:rPr>
          <w:rFonts w:ascii="Times New Roman" w:eastAsia="Times New Roman" w:hAnsi="Times New Roman" w:cs="Times New Roman"/>
          <w:bCs/>
          <w:sz w:val="28"/>
          <w:szCs w:val="28"/>
          <w:lang w:eastAsia="uk-UA"/>
        </w:rPr>
        <w:t xml:space="preserve"> випадках (97,1% від усіх стягнень). До більш суворих заходів впливу суди вдавалися значно рідше: громадські роботи було призначено для </w:t>
      </w:r>
      <w:r w:rsidRPr="00C0636A">
        <w:rPr>
          <w:rFonts w:ascii="Times New Roman" w:eastAsia="Times New Roman" w:hAnsi="Times New Roman" w:cs="Times New Roman"/>
          <w:b/>
          <w:bCs/>
          <w:sz w:val="28"/>
          <w:szCs w:val="28"/>
          <w:lang w:eastAsia="uk-UA"/>
        </w:rPr>
        <w:t>67</w:t>
      </w:r>
      <w:r w:rsidRPr="00C0636A">
        <w:rPr>
          <w:rFonts w:ascii="Times New Roman" w:eastAsia="Times New Roman" w:hAnsi="Times New Roman" w:cs="Times New Roman"/>
          <w:bCs/>
          <w:sz w:val="28"/>
          <w:szCs w:val="28"/>
          <w:lang w:eastAsia="uk-UA"/>
        </w:rPr>
        <w:t xml:space="preserve"> осіб, а адміністративний арешт застосовано лише до </w:t>
      </w:r>
      <w:r w:rsidRPr="00C0636A">
        <w:rPr>
          <w:rFonts w:ascii="Times New Roman" w:eastAsia="Times New Roman" w:hAnsi="Times New Roman" w:cs="Times New Roman"/>
          <w:b/>
          <w:bCs/>
          <w:sz w:val="28"/>
          <w:szCs w:val="28"/>
          <w:lang w:eastAsia="uk-UA"/>
        </w:rPr>
        <w:t>36</w:t>
      </w:r>
      <w:r w:rsidRPr="00C0636A">
        <w:rPr>
          <w:rFonts w:ascii="Times New Roman" w:eastAsia="Times New Roman" w:hAnsi="Times New Roman" w:cs="Times New Roman"/>
          <w:bCs/>
          <w:sz w:val="28"/>
          <w:szCs w:val="28"/>
          <w:lang w:eastAsia="uk-UA"/>
        </w:rPr>
        <w:t xml:space="preserve"> осіб. Попередження як вид заходу було застосовано лише в одному випадку.</w:t>
      </w:r>
    </w:p>
    <w:p w14:paraId="6B007763" w14:textId="77777777" w:rsidR="00C0636A" w:rsidRDefault="00C0636A" w:rsidP="00C0636A">
      <w:pPr>
        <w:pStyle w:val="a7"/>
        <w:spacing w:after="0" w:line="276" w:lineRule="auto"/>
        <w:ind w:left="0" w:firstLine="360"/>
        <w:jc w:val="both"/>
        <w:outlineLvl w:val="3"/>
        <w:rPr>
          <w:rFonts w:ascii="Times New Roman" w:eastAsia="Times New Roman" w:hAnsi="Times New Roman" w:cs="Times New Roman"/>
          <w:bCs/>
          <w:sz w:val="28"/>
          <w:szCs w:val="28"/>
          <w:lang w:eastAsia="uk-UA"/>
        </w:rPr>
      </w:pPr>
    </w:p>
    <w:p w14:paraId="77963B73" w14:textId="423A4696" w:rsidR="00C0636A" w:rsidRDefault="008C508F" w:rsidP="00C0636A">
      <w:pPr>
        <w:pStyle w:val="a7"/>
        <w:spacing w:after="0" w:line="276" w:lineRule="auto"/>
        <w:ind w:left="0" w:firstLine="426"/>
        <w:jc w:val="both"/>
        <w:outlineLvl w:val="3"/>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 xml:space="preserve"> </w:t>
      </w:r>
      <w:r w:rsidR="00C0636A" w:rsidRPr="00C0636A">
        <w:rPr>
          <w:rFonts w:ascii="Times New Roman" w:eastAsia="Times New Roman" w:hAnsi="Times New Roman" w:cs="Times New Roman"/>
          <w:bCs/>
          <w:sz w:val="28"/>
          <w:szCs w:val="28"/>
          <w:lang w:eastAsia="uk-UA"/>
        </w:rPr>
        <w:t>Особливу тривогу викликає статистика закриття справ за «малозначністю». Згідно з даними, у цей період за цією підставою від відповідальності звільнено 61 особу. Слід наголосити, що Законом № 3733-IX правопорушення за ст. 173-2 КУпАП було прямо виключено з переліку тих, де можливе звільнення від відповідальності за малозначністю (примітка до ст. 22 КУпАП).</w:t>
      </w:r>
    </w:p>
    <w:p w14:paraId="50B2AF13" w14:textId="77777777" w:rsidR="00C0636A" w:rsidRPr="00C0636A" w:rsidRDefault="00C0636A" w:rsidP="00C0636A">
      <w:pPr>
        <w:pStyle w:val="a7"/>
        <w:spacing w:after="0" w:line="276" w:lineRule="auto"/>
        <w:ind w:left="0" w:firstLine="426"/>
        <w:jc w:val="both"/>
        <w:outlineLvl w:val="3"/>
        <w:rPr>
          <w:rFonts w:ascii="Times New Roman" w:eastAsia="Times New Roman" w:hAnsi="Times New Roman" w:cs="Times New Roman"/>
          <w:bCs/>
          <w:sz w:val="28"/>
          <w:szCs w:val="28"/>
          <w:lang w:eastAsia="uk-UA"/>
        </w:rPr>
      </w:pPr>
    </w:p>
    <w:p w14:paraId="34BDC16C" w14:textId="433A0A89" w:rsidR="008C508F" w:rsidRDefault="00C0636A" w:rsidP="00C0636A">
      <w:pPr>
        <w:pStyle w:val="a7"/>
        <w:spacing w:after="0" w:line="276" w:lineRule="auto"/>
        <w:ind w:left="0" w:firstLine="426"/>
        <w:jc w:val="both"/>
        <w:outlineLvl w:val="3"/>
        <w:rPr>
          <w:rFonts w:ascii="Times New Roman" w:eastAsia="Times New Roman" w:hAnsi="Times New Roman" w:cs="Times New Roman"/>
          <w:bCs/>
          <w:sz w:val="28"/>
          <w:szCs w:val="28"/>
          <w:lang w:eastAsia="uk-UA"/>
        </w:rPr>
      </w:pPr>
      <w:r w:rsidRPr="00C0636A">
        <w:rPr>
          <w:rFonts w:ascii="Times New Roman" w:eastAsia="Times New Roman" w:hAnsi="Times New Roman" w:cs="Times New Roman"/>
          <w:bCs/>
          <w:sz w:val="28"/>
          <w:szCs w:val="28"/>
          <w:lang w:eastAsia="uk-UA"/>
        </w:rPr>
        <w:t>Попри цю законодавчу заборону, у судах Вінницької області зберігається тенденція застосування норм про малозначність, що свідчить про ігнорування судами імперативних вимог закону. Така практика призводить до того, що правопорушники уникають реального покарання за дії, які держава офіційно визнала такими, що не можуть вважатися малозначними за жодних обставин.</w:t>
      </w:r>
      <w:r w:rsidR="008C508F">
        <w:rPr>
          <w:rFonts w:ascii="Times New Roman" w:eastAsia="Times New Roman" w:hAnsi="Times New Roman" w:cs="Times New Roman"/>
          <w:bCs/>
          <w:sz w:val="28"/>
          <w:szCs w:val="28"/>
          <w:lang w:eastAsia="uk-UA"/>
        </w:rPr>
        <w:t xml:space="preserve"> </w:t>
      </w:r>
    </w:p>
    <w:p w14:paraId="73BB8C81" w14:textId="51E62B69" w:rsidR="008C508F" w:rsidRDefault="008C508F" w:rsidP="008C508F">
      <w:pPr>
        <w:spacing w:after="0" w:line="276" w:lineRule="auto"/>
        <w:jc w:val="both"/>
        <w:outlineLvl w:val="3"/>
        <w:rPr>
          <w:rFonts w:ascii="Times New Roman" w:eastAsia="Times New Roman" w:hAnsi="Times New Roman" w:cs="Times New Roman"/>
          <w:bCs/>
          <w:sz w:val="28"/>
          <w:szCs w:val="28"/>
          <w:lang w:eastAsia="uk-UA"/>
        </w:rPr>
      </w:pPr>
    </w:p>
    <w:p w14:paraId="061C331D" w14:textId="4B37DB8E" w:rsidR="00C0636A" w:rsidRDefault="00C0636A" w:rsidP="00C0636A">
      <w:pPr>
        <w:spacing w:after="0" w:line="276" w:lineRule="auto"/>
        <w:ind w:firstLine="360"/>
        <w:jc w:val="both"/>
        <w:outlineLvl w:val="3"/>
        <w:rPr>
          <w:rFonts w:ascii="Times New Roman" w:eastAsia="Times New Roman" w:hAnsi="Times New Roman" w:cs="Times New Roman"/>
          <w:bCs/>
          <w:sz w:val="28"/>
          <w:szCs w:val="28"/>
          <w:lang w:eastAsia="uk-UA"/>
        </w:rPr>
      </w:pPr>
      <w:r w:rsidRPr="00C0636A">
        <w:rPr>
          <w:rFonts w:ascii="Times New Roman" w:eastAsia="Times New Roman" w:hAnsi="Times New Roman" w:cs="Times New Roman"/>
          <w:bCs/>
          <w:sz w:val="28"/>
          <w:szCs w:val="28"/>
          <w:lang w:eastAsia="uk-UA"/>
        </w:rPr>
        <w:t xml:space="preserve">Протягом періоду закрита </w:t>
      </w:r>
      <w:r w:rsidRPr="00C0636A">
        <w:rPr>
          <w:rFonts w:ascii="Times New Roman" w:eastAsia="Times New Roman" w:hAnsi="Times New Roman" w:cs="Times New Roman"/>
          <w:b/>
          <w:bCs/>
          <w:sz w:val="28"/>
          <w:szCs w:val="28"/>
          <w:lang w:eastAsia="uk-UA"/>
        </w:rPr>
        <w:t>1 020</w:t>
      </w:r>
      <w:r w:rsidRPr="00C0636A">
        <w:rPr>
          <w:rFonts w:ascii="Times New Roman" w:eastAsia="Times New Roman" w:hAnsi="Times New Roman" w:cs="Times New Roman"/>
          <w:bCs/>
          <w:sz w:val="28"/>
          <w:szCs w:val="28"/>
          <w:lang w:eastAsia="uk-UA"/>
        </w:rPr>
        <w:t xml:space="preserve"> справ. Окрім зазначених вище підстав, щодо </w:t>
      </w:r>
      <w:r w:rsidRPr="00C0636A">
        <w:rPr>
          <w:rFonts w:ascii="Times New Roman" w:eastAsia="Times New Roman" w:hAnsi="Times New Roman" w:cs="Times New Roman"/>
          <w:b/>
          <w:bCs/>
          <w:sz w:val="28"/>
          <w:szCs w:val="28"/>
          <w:lang w:eastAsia="uk-UA"/>
        </w:rPr>
        <w:t>152</w:t>
      </w:r>
      <w:r w:rsidRPr="00C0636A">
        <w:rPr>
          <w:rFonts w:ascii="Times New Roman" w:eastAsia="Times New Roman" w:hAnsi="Times New Roman" w:cs="Times New Roman"/>
          <w:bCs/>
          <w:sz w:val="28"/>
          <w:szCs w:val="28"/>
          <w:lang w:eastAsia="uk-UA"/>
        </w:rPr>
        <w:t xml:space="preserve"> осіб провадження закриті у зв’язку із закінченням строків накладення адміністративного стягнення (ст. 38 КУпАП). Це вказує на випадки несвоєчасної передачі матеріалів до суду або затягування розгляду справ, що дозволяє агресорам уникнути відповідальності. Ще </w:t>
      </w:r>
      <w:r w:rsidRPr="00C0636A">
        <w:rPr>
          <w:rFonts w:ascii="Times New Roman" w:eastAsia="Times New Roman" w:hAnsi="Times New Roman" w:cs="Times New Roman"/>
          <w:b/>
          <w:bCs/>
          <w:sz w:val="28"/>
          <w:szCs w:val="28"/>
          <w:lang w:eastAsia="uk-UA"/>
        </w:rPr>
        <w:t>4</w:t>
      </w:r>
      <w:r w:rsidRPr="00C0636A">
        <w:rPr>
          <w:rFonts w:ascii="Times New Roman" w:eastAsia="Times New Roman" w:hAnsi="Times New Roman" w:cs="Times New Roman"/>
          <w:bCs/>
          <w:sz w:val="28"/>
          <w:szCs w:val="28"/>
          <w:lang w:eastAsia="uk-UA"/>
        </w:rPr>
        <w:t xml:space="preserve"> справи було передано органам досудового розслідування для перевірки наявності ознак кримінального правопорушення.</w:t>
      </w:r>
    </w:p>
    <w:p w14:paraId="38EEA736" w14:textId="5AAE8645" w:rsidR="00C0636A" w:rsidRDefault="00C0636A" w:rsidP="00C0636A">
      <w:pPr>
        <w:spacing w:after="0" w:line="276" w:lineRule="auto"/>
        <w:ind w:firstLine="360"/>
        <w:jc w:val="both"/>
        <w:outlineLvl w:val="3"/>
        <w:rPr>
          <w:rFonts w:ascii="Times New Roman" w:eastAsia="Times New Roman" w:hAnsi="Times New Roman" w:cs="Times New Roman"/>
          <w:bCs/>
          <w:sz w:val="28"/>
          <w:szCs w:val="28"/>
          <w:lang w:eastAsia="uk-UA"/>
        </w:rPr>
      </w:pPr>
    </w:p>
    <w:p w14:paraId="7461E2CC" w14:textId="711F6CA4" w:rsidR="00C0636A" w:rsidRDefault="00C0636A" w:rsidP="00C0636A">
      <w:pPr>
        <w:spacing w:after="0" w:line="276" w:lineRule="auto"/>
        <w:ind w:firstLine="360"/>
        <w:jc w:val="both"/>
        <w:outlineLvl w:val="3"/>
        <w:rPr>
          <w:rFonts w:ascii="Times New Roman" w:eastAsia="Times New Roman" w:hAnsi="Times New Roman" w:cs="Times New Roman"/>
          <w:bCs/>
          <w:sz w:val="28"/>
          <w:szCs w:val="28"/>
          <w:lang w:eastAsia="uk-UA"/>
        </w:rPr>
      </w:pPr>
      <w:r w:rsidRPr="00C0636A">
        <w:rPr>
          <w:rFonts w:ascii="Times New Roman" w:eastAsia="Times New Roman" w:hAnsi="Times New Roman" w:cs="Times New Roman"/>
          <w:bCs/>
          <w:sz w:val="28"/>
          <w:szCs w:val="28"/>
          <w:lang w:eastAsia="uk-UA"/>
        </w:rPr>
        <w:t xml:space="preserve">Статистика демонструє необхідність посилення контролю за дотриманням норм </w:t>
      </w:r>
      <w:r w:rsidRPr="00C0636A">
        <w:rPr>
          <w:rFonts w:ascii="Times New Roman" w:eastAsia="Times New Roman" w:hAnsi="Times New Roman" w:cs="Times New Roman"/>
          <w:b/>
          <w:bCs/>
          <w:sz w:val="28"/>
          <w:szCs w:val="28"/>
          <w:lang w:eastAsia="uk-UA"/>
        </w:rPr>
        <w:t>Закону № 3733-IX</w:t>
      </w:r>
      <w:r w:rsidRPr="00C0636A">
        <w:rPr>
          <w:rFonts w:ascii="Times New Roman" w:eastAsia="Times New Roman" w:hAnsi="Times New Roman" w:cs="Times New Roman"/>
          <w:bCs/>
          <w:sz w:val="28"/>
          <w:szCs w:val="28"/>
          <w:lang w:eastAsia="uk-UA"/>
        </w:rPr>
        <w:t xml:space="preserve"> у частині неприпустимості застосування ст. 22 КУпАП. Також актуальним залишається питання підвищення якості складання </w:t>
      </w:r>
      <w:r w:rsidRPr="00C0636A">
        <w:rPr>
          <w:rFonts w:ascii="Times New Roman" w:eastAsia="Times New Roman" w:hAnsi="Times New Roman" w:cs="Times New Roman"/>
          <w:bCs/>
          <w:sz w:val="28"/>
          <w:szCs w:val="28"/>
          <w:lang w:eastAsia="uk-UA"/>
        </w:rPr>
        <w:lastRenderedPageBreak/>
        <w:t>протоколів правоохоронними органами для зменшення відсотка повернутих справ та справ, закритих за відсутністю складу правопорушення.</w:t>
      </w:r>
    </w:p>
    <w:p w14:paraId="4B1A58C8" w14:textId="77777777" w:rsidR="008C508F" w:rsidRPr="008C508F" w:rsidRDefault="008C508F" w:rsidP="008C508F">
      <w:pPr>
        <w:spacing w:after="0" w:line="276" w:lineRule="auto"/>
        <w:jc w:val="both"/>
        <w:outlineLvl w:val="3"/>
        <w:rPr>
          <w:rFonts w:ascii="Times New Roman" w:eastAsia="Times New Roman" w:hAnsi="Times New Roman" w:cs="Times New Roman"/>
          <w:bCs/>
          <w:sz w:val="28"/>
          <w:szCs w:val="28"/>
          <w:lang w:eastAsia="uk-UA"/>
        </w:rPr>
      </w:pPr>
    </w:p>
    <w:p w14:paraId="0D68A486" w14:textId="5C5C3149" w:rsidR="008C508F" w:rsidRDefault="008C508F" w:rsidP="00B8305E">
      <w:pPr>
        <w:pStyle w:val="a7"/>
        <w:numPr>
          <w:ilvl w:val="0"/>
          <w:numId w:val="26"/>
        </w:numPr>
        <w:spacing w:after="0" w:line="276" w:lineRule="auto"/>
        <w:ind w:left="284" w:hanging="284"/>
        <w:jc w:val="both"/>
        <w:outlineLvl w:val="3"/>
        <w:rPr>
          <w:rFonts w:ascii="Times New Roman" w:eastAsia="Times New Roman" w:hAnsi="Times New Roman" w:cs="Times New Roman"/>
          <w:b/>
          <w:bCs/>
          <w:sz w:val="28"/>
          <w:szCs w:val="28"/>
          <w:lang w:eastAsia="uk-UA"/>
        </w:rPr>
      </w:pPr>
      <w:r w:rsidRPr="00C0636A">
        <w:rPr>
          <w:rFonts w:ascii="Times New Roman" w:eastAsia="Times New Roman" w:hAnsi="Times New Roman" w:cs="Times New Roman"/>
          <w:b/>
          <w:bCs/>
          <w:sz w:val="28"/>
          <w:szCs w:val="28"/>
          <w:lang w:eastAsia="uk-UA"/>
        </w:rPr>
        <w:t xml:space="preserve">сексуальних домагань (ст. 173-7) – 7. </w:t>
      </w:r>
    </w:p>
    <w:p w14:paraId="686593E6" w14:textId="2E920A73" w:rsidR="00390EB6" w:rsidRPr="00E22266" w:rsidRDefault="0075379D" w:rsidP="00390EB6">
      <w:pPr>
        <w:pStyle w:val="a7"/>
        <w:spacing w:after="0" w:line="276" w:lineRule="auto"/>
        <w:ind w:left="0"/>
        <w:jc w:val="both"/>
        <w:outlineLvl w:val="3"/>
        <w:rPr>
          <w:rFonts w:ascii="Times New Roman" w:eastAsia="Times New Roman" w:hAnsi="Times New Roman" w:cs="Times New Roman"/>
          <w:bCs/>
          <w:sz w:val="28"/>
          <w:szCs w:val="28"/>
          <w:lang w:val="ru-RU" w:eastAsia="uk-UA"/>
        </w:rPr>
      </w:pPr>
      <w:r w:rsidRPr="0075379D">
        <w:rPr>
          <w:rFonts w:ascii="Times New Roman" w:eastAsia="Times New Roman" w:hAnsi="Times New Roman" w:cs="Times New Roman"/>
          <w:bCs/>
          <w:sz w:val="28"/>
          <w:szCs w:val="28"/>
          <w:lang w:eastAsia="uk-UA"/>
        </w:rPr>
        <w:t>Особливе місце у звітному періоді посідає розгляд справ за новою статтею 173-7 КУпАП.</w:t>
      </w:r>
      <w:r w:rsidR="004B2E48">
        <w:rPr>
          <w:rFonts w:ascii="Times New Roman" w:eastAsia="Times New Roman" w:hAnsi="Times New Roman" w:cs="Times New Roman"/>
          <w:bCs/>
          <w:sz w:val="28"/>
          <w:szCs w:val="28"/>
          <w:lang w:eastAsia="uk-UA"/>
        </w:rPr>
        <w:t xml:space="preserve"> </w:t>
      </w:r>
      <w:r w:rsidR="004B2E48" w:rsidRPr="004B2E48">
        <w:rPr>
          <w:rFonts w:ascii="Times New Roman" w:eastAsia="Times New Roman" w:hAnsi="Times New Roman" w:cs="Times New Roman"/>
          <w:bCs/>
          <w:sz w:val="28"/>
          <w:szCs w:val="28"/>
          <w:lang w:eastAsia="uk-UA"/>
        </w:rPr>
        <w:t>Аналіз судової практики за ст. 173-7 КУпАП свідчить про готовність судів Вінницької області кваліфікувати як сексуальне домагання широкий спектр дій: від невербальних проявів у навчальних закладах та залякувальної поведінки в автомобілях до прямого фізичного контакту в публічних місцях. Попри різний характер обставин — чи то системні дотики вчителя до учениць в Іллінецькому ліцеї</w:t>
      </w:r>
      <w:r w:rsidR="00B8305E">
        <w:rPr>
          <w:rFonts w:ascii="Times New Roman" w:eastAsia="Times New Roman" w:hAnsi="Times New Roman" w:cs="Times New Roman"/>
          <w:bCs/>
          <w:sz w:val="28"/>
          <w:szCs w:val="28"/>
          <w:lang w:eastAsia="uk-UA"/>
        </w:rPr>
        <w:t xml:space="preserve"> (справа № 131/1798/25)</w:t>
      </w:r>
      <w:r w:rsidR="004B2E48" w:rsidRPr="004B2E48">
        <w:rPr>
          <w:rFonts w:ascii="Times New Roman" w:eastAsia="Times New Roman" w:hAnsi="Times New Roman" w:cs="Times New Roman"/>
          <w:bCs/>
          <w:sz w:val="28"/>
          <w:szCs w:val="28"/>
          <w:lang w:eastAsia="uk-UA"/>
        </w:rPr>
        <w:t>, чи блокування малолітньої дівчини в авто з вилученням засобів зв'язку</w:t>
      </w:r>
      <w:r w:rsidR="00B8305E">
        <w:rPr>
          <w:rFonts w:ascii="Times New Roman" w:eastAsia="Times New Roman" w:hAnsi="Times New Roman" w:cs="Times New Roman"/>
          <w:bCs/>
          <w:sz w:val="28"/>
          <w:szCs w:val="28"/>
          <w:lang w:eastAsia="uk-UA"/>
        </w:rPr>
        <w:t xml:space="preserve"> (справа №127/33496/25)</w:t>
      </w:r>
      <w:r w:rsidR="004B2E48" w:rsidRPr="004B2E48">
        <w:rPr>
          <w:rFonts w:ascii="Times New Roman" w:eastAsia="Times New Roman" w:hAnsi="Times New Roman" w:cs="Times New Roman"/>
          <w:bCs/>
          <w:sz w:val="28"/>
          <w:szCs w:val="28"/>
          <w:lang w:eastAsia="uk-UA"/>
        </w:rPr>
        <w:t>, чи порушення фізичних кордонів жінки в кав’ярні</w:t>
      </w:r>
      <w:r w:rsidR="00B8305E">
        <w:rPr>
          <w:rFonts w:ascii="Times New Roman" w:eastAsia="Times New Roman" w:hAnsi="Times New Roman" w:cs="Times New Roman"/>
          <w:bCs/>
          <w:sz w:val="28"/>
          <w:szCs w:val="28"/>
          <w:lang w:eastAsia="uk-UA"/>
        </w:rPr>
        <w:t xml:space="preserve"> (справа № 127/15967/25)</w:t>
      </w:r>
      <w:r w:rsidR="004B2E48" w:rsidRPr="004B2E48">
        <w:rPr>
          <w:rFonts w:ascii="Times New Roman" w:eastAsia="Times New Roman" w:hAnsi="Times New Roman" w:cs="Times New Roman"/>
          <w:bCs/>
          <w:sz w:val="28"/>
          <w:szCs w:val="28"/>
          <w:lang w:eastAsia="uk-UA"/>
        </w:rPr>
        <w:t xml:space="preserve"> — суди демонструють єдиний підхід до призначення стягнень. </w:t>
      </w:r>
      <w:r w:rsidR="00E402D7" w:rsidRPr="00E402D7">
        <w:rPr>
          <w:rFonts w:ascii="Times New Roman" w:eastAsia="Times New Roman" w:hAnsi="Times New Roman" w:cs="Times New Roman"/>
          <w:bCs/>
          <w:sz w:val="28"/>
          <w:szCs w:val="28"/>
          <w:lang w:eastAsia="uk-UA"/>
        </w:rPr>
        <w:t xml:space="preserve">Навіть у складних справах, що стосуються захисту прав малолітніх, судова практика демонструє виваженість та стабільність. Суди дотримуються принципу помірності, призначаючи справедливі штрафні санкції </w:t>
      </w:r>
      <w:r w:rsidR="00E402D7">
        <w:rPr>
          <w:rFonts w:ascii="Times New Roman" w:eastAsia="Times New Roman" w:hAnsi="Times New Roman" w:cs="Times New Roman"/>
          <w:bCs/>
          <w:sz w:val="28"/>
          <w:szCs w:val="28"/>
          <w:lang w:eastAsia="uk-UA"/>
        </w:rPr>
        <w:t>у межах від 1 700 до 2 720 грн.</w:t>
      </w:r>
    </w:p>
    <w:p w14:paraId="78E04CAA" w14:textId="77777777" w:rsidR="00E402D7" w:rsidRPr="00E22266" w:rsidRDefault="00E402D7" w:rsidP="00390EB6">
      <w:pPr>
        <w:pStyle w:val="a7"/>
        <w:spacing w:after="0" w:line="276" w:lineRule="auto"/>
        <w:ind w:left="0"/>
        <w:jc w:val="both"/>
        <w:outlineLvl w:val="3"/>
        <w:rPr>
          <w:rFonts w:ascii="Times New Roman" w:eastAsia="Times New Roman" w:hAnsi="Times New Roman" w:cs="Times New Roman"/>
          <w:bCs/>
          <w:sz w:val="28"/>
          <w:szCs w:val="28"/>
          <w:lang w:val="ru-RU" w:eastAsia="uk-UA"/>
        </w:rPr>
      </w:pPr>
    </w:p>
    <w:p w14:paraId="0793D0DD" w14:textId="0BBDFCB8" w:rsidR="008C508F" w:rsidRDefault="008C508F" w:rsidP="00B8305E">
      <w:pPr>
        <w:pStyle w:val="a7"/>
        <w:numPr>
          <w:ilvl w:val="0"/>
          <w:numId w:val="26"/>
        </w:numPr>
        <w:spacing w:after="0" w:line="276" w:lineRule="auto"/>
        <w:ind w:left="284" w:hanging="284"/>
        <w:jc w:val="both"/>
        <w:outlineLvl w:val="3"/>
        <w:rPr>
          <w:rFonts w:ascii="Times New Roman" w:eastAsia="Times New Roman" w:hAnsi="Times New Roman" w:cs="Times New Roman"/>
          <w:b/>
          <w:bCs/>
          <w:sz w:val="28"/>
          <w:szCs w:val="28"/>
          <w:lang w:eastAsia="uk-UA"/>
        </w:rPr>
      </w:pPr>
      <w:r w:rsidRPr="00C0636A">
        <w:rPr>
          <w:rFonts w:ascii="Times New Roman" w:eastAsia="Times New Roman" w:hAnsi="Times New Roman" w:cs="Times New Roman"/>
          <w:b/>
          <w:bCs/>
          <w:sz w:val="28"/>
          <w:szCs w:val="28"/>
          <w:lang w:eastAsia="uk-UA"/>
        </w:rPr>
        <w:t>насильства за ознакою статі (ст. 173-6) –0.</w:t>
      </w:r>
    </w:p>
    <w:p w14:paraId="3EC79852" w14:textId="3A90FE94" w:rsidR="008D7106" w:rsidRDefault="00550ACE" w:rsidP="00550ACE">
      <w:pPr>
        <w:pStyle w:val="a7"/>
        <w:spacing w:after="0" w:line="276" w:lineRule="auto"/>
        <w:ind w:left="0"/>
        <w:jc w:val="both"/>
        <w:outlineLvl w:val="3"/>
        <w:rPr>
          <w:rFonts w:ascii="Times New Roman" w:eastAsia="Times New Roman" w:hAnsi="Times New Roman" w:cs="Times New Roman"/>
          <w:bCs/>
          <w:sz w:val="28"/>
          <w:szCs w:val="28"/>
          <w:lang w:eastAsia="uk-UA"/>
        </w:rPr>
      </w:pPr>
      <w:r w:rsidRPr="00550ACE">
        <w:rPr>
          <w:rFonts w:ascii="Times New Roman" w:eastAsia="Times New Roman" w:hAnsi="Times New Roman" w:cs="Times New Roman"/>
          <w:bCs/>
          <w:sz w:val="28"/>
          <w:szCs w:val="28"/>
          <w:lang w:eastAsia="uk-UA"/>
        </w:rPr>
        <w:t>Окремо слід звернути увагу на відсутність у звітному періоді судової практики за ст. 173-6 КУпАП. Попри законодавче виокремлення цієї норми, судами Вінницької області не було розглянуто жодної справи за даною статтею. Така ситуація може свідчити про певні труднощі на етапі первинної кваліфікації дій правопорушників органами поліції, які, за наявності ознак гендерно зумовленого насильства, продовжують традиційно кваліфікувати такі діяння за загальною статтею про домашнє насильство (ст. 173-2) або дрібне хуліганство. Це вказує на необхідність додаткового методичного роз’яснення щодо розмежування цих складів правопорушень для забезпечення належного правозастосування та відображення реальної статистики гендерно зу</w:t>
      </w:r>
      <w:r>
        <w:rPr>
          <w:rFonts w:ascii="Times New Roman" w:eastAsia="Times New Roman" w:hAnsi="Times New Roman" w:cs="Times New Roman"/>
          <w:bCs/>
          <w:sz w:val="28"/>
          <w:szCs w:val="28"/>
          <w:lang w:eastAsia="uk-UA"/>
        </w:rPr>
        <w:t>мовленого насильства в регіоні.</w:t>
      </w:r>
    </w:p>
    <w:p w14:paraId="1BF64569" w14:textId="535B8860" w:rsidR="00FB78B4" w:rsidRPr="00F41A59" w:rsidRDefault="00FB78B4" w:rsidP="00FB78B4">
      <w:pPr>
        <w:spacing w:before="100" w:beforeAutospacing="1" w:after="0" w:line="276" w:lineRule="auto"/>
        <w:jc w:val="both"/>
        <w:outlineLvl w:val="3"/>
        <w:rPr>
          <w:rFonts w:ascii="Times New Roman" w:eastAsia="Times New Roman" w:hAnsi="Times New Roman" w:cs="Times New Roman"/>
          <w:bCs/>
          <w:sz w:val="28"/>
          <w:szCs w:val="28"/>
          <w:lang w:eastAsia="uk-UA"/>
        </w:rPr>
      </w:pPr>
      <w:r w:rsidRPr="00FB78B4">
        <w:rPr>
          <w:rFonts w:ascii="Times New Roman" w:eastAsia="Times New Roman" w:hAnsi="Times New Roman" w:cs="Times New Roman"/>
          <w:bCs/>
          <w:sz w:val="28"/>
          <w:szCs w:val="28"/>
          <w:lang w:eastAsia="uk-UA"/>
        </w:rPr>
        <w:t xml:space="preserve">Протягом 2025 року </w:t>
      </w:r>
      <w:r w:rsidRPr="00C0636A">
        <w:rPr>
          <w:rFonts w:ascii="Times New Roman" w:eastAsia="Times New Roman" w:hAnsi="Times New Roman" w:cs="Times New Roman"/>
          <w:b/>
          <w:bCs/>
          <w:sz w:val="28"/>
          <w:szCs w:val="28"/>
          <w:lang w:eastAsia="uk-UA"/>
        </w:rPr>
        <w:t xml:space="preserve">у Вінницькому апеляційному суді </w:t>
      </w:r>
      <w:r w:rsidRPr="00FB78B4">
        <w:rPr>
          <w:rFonts w:ascii="Times New Roman" w:eastAsia="Times New Roman" w:hAnsi="Times New Roman" w:cs="Times New Roman"/>
          <w:bCs/>
          <w:sz w:val="28"/>
          <w:szCs w:val="28"/>
          <w:lang w:eastAsia="uk-UA"/>
        </w:rPr>
        <w:t xml:space="preserve">на розгляді перебувало </w:t>
      </w:r>
      <w:r w:rsidR="00E22266">
        <w:rPr>
          <w:rFonts w:ascii="Times New Roman" w:eastAsia="Times New Roman" w:hAnsi="Times New Roman" w:cs="Times New Roman"/>
          <w:bCs/>
          <w:sz w:val="28"/>
          <w:szCs w:val="28"/>
          <w:lang w:eastAsia="uk-UA"/>
        </w:rPr>
        <w:t>70</w:t>
      </w:r>
      <w:r w:rsidRPr="00F41A59">
        <w:rPr>
          <w:rFonts w:ascii="Times New Roman" w:eastAsia="Times New Roman" w:hAnsi="Times New Roman" w:cs="Times New Roman"/>
          <w:bCs/>
          <w:sz w:val="28"/>
          <w:szCs w:val="28"/>
          <w:lang w:eastAsia="uk-UA"/>
        </w:rPr>
        <w:t xml:space="preserve"> проваджень, пов</w:t>
      </w:r>
      <w:r w:rsidR="00F41A59" w:rsidRPr="00F41A59">
        <w:rPr>
          <w:rFonts w:ascii="Times New Roman" w:eastAsia="Times New Roman" w:hAnsi="Times New Roman" w:cs="Times New Roman"/>
          <w:bCs/>
          <w:sz w:val="28"/>
          <w:szCs w:val="28"/>
          <w:lang w:eastAsia="uk-UA"/>
        </w:rPr>
        <w:t>’язаних із домашнім насильством</w:t>
      </w:r>
      <w:r w:rsidRPr="00F41A59">
        <w:rPr>
          <w:rFonts w:ascii="Times New Roman" w:eastAsia="Times New Roman" w:hAnsi="Times New Roman" w:cs="Times New Roman"/>
          <w:bCs/>
          <w:sz w:val="28"/>
          <w:szCs w:val="28"/>
          <w:lang w:eastAsia="uk-UA"/>
        </w:rPr>
        <w:t>:</w:t>
      </w:r>
    </w:p>
    <w:p w14:paraId="51D19719" w14:textId="0A79DB08" w:rsidR="00FB78B4" w:rsidRPr="00F41A59" w:rsidRDefault="00FB78B4" w:rsidP="00FB78B4">
      <w:pPr>
        <w:numPr>
          <w:ilvl w:val="0"/>
          <w:numId w:val="24"/>
        </w:numPr>
        <w:spacing w:before="100" w:beforeAutospacing="1" w:after="0" w:line="276" w:lineRule="auto"/>
        <w:jc w:val="both"/>
        <w:outlineLvl w:val="3"/>
        <w:rPr>
          <w:rFonts w:ascii="Times New Roman" w:eastAsia="Times New Roman" w:hAnsi="Times New Roman" w:cs="Times New Roman"/>
          <w:bCs/>
          <w:sz w:val="28"/>
          <w:szCs w:val="28"/>
          <w:lang w:eastAsia="uk-UA"/>
        </w:rPr>
      </w:pPr>
      <w:r w:rsidRPr="00F41A59">
        <w:rPr>
          <w:rFonts w:ascii="Times New Roman" w:eastAsia="Times New Roman" w:hAnsi="Times New Roman" w:cs="Times New Roman"/>
          <w:bCs/>
          <w:sz w:val="28"/>
          <w:szCs w:val="28"/>
          <w:lang w:eastAsia="uk-UA"/>
        </w:rPr>
        <w:t>5</w:t>
      </w:r>
      <w:r w:rsidR="00E22266">
        <w:rPr>
          <w:rFonts w:ascii="Times New Roman" w:eastAsia="Times New Roman" w:hAnsi="Times New Roman" w:cs="Times New Roman"/>
          <w:bCs/>
          <w:sz w:val="28"/>
          <w:szCs w:val="28"/>
          <w:lang w:eastAsia="uk-UA"/>
        </w:rPr>
        <w:t>4</w:t>
      </w:r>
      <w:r w:rsidRPr="00F41A59">
        <w:rPr>
          <w:rFonts w:ascii="Times New Roman" w:eastAsia="Times New Roman" w:hAnsi="Times New Roman" w:cs="Times New Roman"/>
          <w:bCs/>
          <w:sz w:val="28"/>
          <w:szCs w:val="28"/>
          <w:lang w:eastAsia="uk-UA"/>
        </w:rPr>
        <w:t xml:space="preserve"> справи — за адміністративні правопорушення (ст. 173-2 КУпАП);</w:t>
      </w:r>
    </w:p>
    <w:p w14:paraId="709E7EA2" w14:textId="77777777" w:rsidR="00FB78B4" w:rsidRPr="00F41A59" w:rsidRDefault="00FB78B4" w:rsidP="00FB78B4">
      <w:pPr>
        <w:numPr>
          <w:ilvl w:val="0"/>
          <w:numId w:val="24"/>
        </w:numPr>
        <w:spacing w:before="100" w:beforeAutospacing="1" w:after="0" w:line="276" w:lineRule="auto"/>
        <w:jc w:val="both"/>
        <w:outlineLvl w:val="3"/>
        <w:rPr>
          <w:rFonts w:ascii="Times New Roman" w:eastAsia="Times New Roman" w:hAnsi="Times New Roman" w:cs="Times New Roman"/>
          <w:bCs/>
          <w:sz w:val="28"/>
          <w:szCs w:val="28"/>
          <w:lang w:eastAsia="uk-UA"/>
        </w:rPr>
      </w:pPr>
      <w:r w:rsidRPr="00F41A59">
        <w:rPr>
          <w:rFonts w:ascii="Times New Roman" w:eastAsia="Times New Roman" w:hAnsi="Times New Roman" w:cs="Times New Roman"/>
          <w:bCs/>
          <w:sz w:val="28"/>
          <w:szCs w:val="28"/>
          <w:lang w:eastAsia="uk-UA"/>
        </w:rPr>
        <w:t>16 справ — за кримінальні правопорушення (ст. 126-1 КК України).</w:t>
      </w:r>
    </w:p>
    <w:p w14:paraId="69586A86" w14:textId="77777777" w:rsidR="00563F05" w:rsidRDefault="00563F05" w:rsidP="00FB78B4">
      <w:pPr>
        <w:spacing w:before="100" w:beforeAutospacing="1" w:after="0" w:line="276" w:lineRule="auto"/>
        <w:jc w:val="both"/>
        <w:outlineLvl w:val="3"/>
        <w:rPr>
          <w:rFonts w:ascii="Times New Roman" w:eastAsia="Times New Roman" w:hAnsi="Times New Roman" w:cs="Times New Roman"/>
          <w:bCs/>
          <w:sz w:val="28"/>
          <w:szCs w:val="28"/>
          <w:lang w:eastAsia="uk-UA"/>
        </w:rPr>
      </w:pPr>
      <w:r w:rsidRPr="00563F05">
        <w:rPr>
          <w:rFonts w:ascii="Times New Roman" w:eastAsia="Times New Roman" w:hAnsi="Times New Roman" w:cs="Times New Roman"/>
          <w:bCs/>
          <w:sz w:val="28"/>
          <w:szCs w:val="28"/>
          <w:lang w:eastAsia="uk-UA"/>
        </w:rPr>
        <w:t xml:space="preserve">Спостерігається зростання кількості апеляційних скарг у сфері </w:t>
      </w:r>
      <w:r w:rsidRPr="00563F05">
        <w:rPr>
          <w:rFonts w:ascii="Times New Roman" w:eastAsia="Times New Roman" w:hAnsi="Times New Roman" w:cs="Times New Roman"/>
          <w:b/>
          <w:bCs/>
          <w:sz w:val="28"/>
          <w:szCs w:val="28"/>
          <w:lang w:eastAsia="uk-UA"/>
        </w:rPr>
        <w:t>адміністративних правопорушень</w:t>
      </w:r>
      <w:r w:rsidRPr="00563F05">
        <w:rPr>
          <w:rFonts w:ascii="Times New Roman" w:eastAsia="Times New Roman" w:hAnsi="Times New Roman" w:cs="Times New Roman"/>
          <w:bCs/>
          <w:sz w:val="28"/>
          <w:szCs w:val="28"/>
          <w:lang w:eastAsia="uk-UA"/>
        </w:rPr>
        <w:t xml:space="preserve">. Якщо у 2024 році було зареєстровано лише 38 таких справ, то у 2025 році цей показник сягнув 54. Така динаміка свідчить про те, що оновлення законодавства та запровадження нових складів </w:t>
      </w:r>
      <w:r w:rsidRPr="00563F05">
        <w:rPr>
          <w:rFonts w:ascii="Times New Roman" w:eastAsia="Times New Roman" w:hAnsi="Times New Roman" w:cs="Times New Roman"/>
          <w:bCs/>
          <w:sz w:val="28"/>
          <w:szCs w:val="28"/>
          <w:lang w:eastAsia="uk-UA"/>
        </w:rPr>
        <w:lastRenderedPageBreak/>
        <w:t>адмінправопорушень сприяють чіткішій фіксації порушень та активнішому судовому розгляду скарг</w:t>
      </w:r>
      <w:r>
        <w:rPr>
          <w:rFonts w:ascii="Times New Roman" w:eastAsia="Times New Roman" w:hAnsi="Times New Roman" w:cs="Times New Roman"/>
          <w:bCs/>
          <w:sz w:val="28"/>
          <w:szCs w:val="28"/>
          <w:lang w:eastAsia="uk-UA"/>
        </w:rPr>
        <w:t xml:space="preserve">. </w:t>
      </w:r>
    </w:p>
    <w:p w14:paraId="07F39E08" w14:textId="6940786A" w:rsidR="00FB78B4" w:rsidRPr="00FB78B4" w:rsidRDefault="00FB78B4" w:rsidP="00FB78B4">
      <w:pPr>
        <w:spacing w:before="100" w:beforeAutospacing="1" w:after="0" w:line="276" w:lineRule="auto"/>
        <w:jc w:val="both"/>
        <w:outlineLvl w:val="3"/>
        <w:rPr>
          <w:rFonts w:ascii="Times New Roman" w:eastAsia="Times New Roman" w:hAnsi="Times New Roman" w:cs="Times New Roman"/>
          <w:bCs/>
          <w:sz w:val="28"/>
          <w:szCs w:val="28"/>
          <w:lang w:eastAsia="uk-UA"/>
        </w:rPr>
      </w:pPr>
      <w:r w:rsidRPr="00FB78B4">
        <w:rPr>
          <w:rFonts w:ascii="Times New Roman" w:eastAsia="Times New Roman" w:hAnsi="Times New Roman" w:cs="Times New Roman"/>
          <w:bCs/>
          <w:sz w:val="28"/>
          <w:szCs w:val="28"/>
          <w:lang w:eastAsia="uk-UA"/>
        </w:rPr>
        <w:t xml:space="preserve">Аналіз кримінальних проваджень за статтею </w:t>
      </w:r>
      <w:r w:rsidR="00F41A59">
        <w:rPr>
          <w:rFonts w:ascii="Times New Roman" w:eastAsia="Times New Roman" w:hAnsi="Times New Roman" w:cs="Times New Roman"/>
          <w:bCs/>
          <w:sz w:val="28"/>
          <w:szCs w:val="28"/>
          <w:lang w:eastAsia="uk-UA"/>
        </w:rPr>
        <w:t xml:space="preserve">126-1 КК України </w:t>
      </w:r>
      <w:r w:rsidRPr="00FB78B4">
        <w:rPr>
          <w:rFonts w:ascii="Times New Roman" w:eastAsia="Times New Roman" w:hAnsi="Times New Roman" w:cs="Times New Roman"/>
          <w:bCs/>
          <w:sz w:val="28"/>
          <w:szCs w:val="28"/>
          <w:lang w:eastAsia="uk-UA"/>
        </w:rPr>
        <w:t>«Домашнє насильство» підтверджує стійку тенденцію до посилення криміналізації цих діянь. Кількість справ, що надійшли до апеляційної інстанції, щороку зростає:</w:t>
      </w:r>
    </w:p>
    <w:p w14:paraId="28024651" w14:textId="77777777" w:rsidR="00FB78B4" w:rsidRPr="00F41A59" w:rsidRDefault="00FB78B4" w:rsidP="00FB78B4">
      <w:pPr>
        <w:numPr>
          <w:ilvl w:val="0"/>
          <w:numId w:val="25"/>
        </w:numPr>
        <w:spacing w:before="100" w:beforeAutospacing="1" w:after="0" w:line="276" w:lineRule="auto"/>
        <w:jc w:val="both"/>
        <w:outlineLvl w:val="3"/>
        <w:rPr>
          <w:rFonts w:ascii="Times New Roman" w:eastAsia="Times New Roman" w:hAnsi="Times New Roman" w:cs="Times New Roman"/>
          <w:bCs/>
          <w:sz w:val="28"/>
          <w:szCs w:val="28"/>
          <w:lang w:eastAsia="uk-UA"/>
        </w:rPr>
      </w:pPr>
      <w:r w:rsidRPr="00F41A59">
        <w:rPr>
          <w:rFonts w:ascii="Times New Roman" w:eastAsia="Times New Roman" w:hAnsi="Times New Roman" w:cs="Times New Roman"/>
          <w:bCs/>
          <w:sz w:val="28"/>
          <w:szCs w:val="28"/>
          <w:lang w:eastAsia="uk-UA"/>
        </w:rPr>
        <w:t>2023 рік — 7 проваджень;</w:t>
      </w:r>
    </w:p>
    <w:p w14:paraId="7A5047BF" w14:textId="77777777" w:rsidR="00FB78B4" w:rsidRPr="00F41A59" w:rsidRDefault="00FB78B4" w:rsidP="00FB78B4">
      <w:pPr>
        <w:numPr>
          <w:ilvl w:val="0"/>
          <w:numId w:val="25"/>
        </w:numPr>
        <w:spacing w:before="100" w:beforeAutospacing="1" w:after="0" w:line="276" w:lineRule="auto"/>
        <w:jc w:val="both"/>
        <w:outlineLvl w:val="3"/>
        <w:rPr>
          <w:rFonts w:ascii="Times New Roman" w:eastAsia="Times New Roman" w:hAnsi="Times New Roman" w:cs="Times New Roman"/>
          <w:bCs/>
          <w:sz w:val="28"/>
          <w:szCs w:val="28"/>
          <w:lang w:eastAsia="uk-UA"/>
        </w:rPr>
      </w:pPr>
      <w:r w:rsidRPr="00F41A59">
        <w:rPr>
          <w:rFonts w:ascii="Times New Roman" w:eastAsia="Times New Roman" w:hAnsi="Times New Roman" w:cs="Times New Roman"/>
          <w:bCs/>
          <w:sz w:val="28"/>
          <w:szCs w:val="28"/>
          <w:lang w:eastAsia="uk-UA"/>
        </w:rPr>
        <w:t>2024 рік — 10 проваджень;</w:t>
      </w:r>
    </w:p>
    <w:p w14:paraId="74DD5EAC" w14:textId="77777777" w:rsidR="00FB78B4" w:rsidRPr="00FB78B4" w:rsidRDefault="00FB78B4" w:rsidP="00FB78B4">
      <w:pPr>
        <w:numPr>
          <w:ilvl w:val="0"/>
          <w:numId w:val="25"/>
        </w:numPr>
        <w:spacing w:before="100" w:beforeAutospacing="1" w:after="0" w:line="276" w:lineRule="auto"/>
        <w:jc w:val="both"/>
        <w:outlineLvl w:val="3"/>
        <w:rPr>
          <w:rFonts w:ascii="Times New Roman" w:eastAsia="Times New Roman" w:hAnsi="Times New Roman" w:cs="Times New Roman"/>
          <w:bCs/>
          <w:sz w:val="28"/>
          <w:szCs w:val="28"/>
          <w:lang w:eastAsia="uk-UA"/>
        </w:rPr>
      </w:pPr>
      <w:r w:rsidRPr="00F41A59">
        <w:rPr>
          <w:rFonts w:ascii="Times New Roman" w:eastAsia="Times New Roman" w:hAnsi="Times New Roman" w:cs="Times New Roman"/>
          <w:bCs/>
          <w:sz w:val="28"/>
          <w:szCs w:val="28"/>
          <w:lang w:eastAsia="uk-UA"/>
        </w:rPr>
        <w:t>2025 рік — 16</w:t>
      </w:r>
      <w:r w:rsidRPr="00FB78B4">
        <w:rPr>
          <w:rFonts w:ascii="Times New Roman" w:eastAsia="Times New Roman" w:hAnsi="Times New Roman" w:cs="Times New Roman"/>
          <w:bCs/>
          <w:sz w:val="28"/>
          <w:szCs w:val="28"/>
          <w:lang w:eastAsia="uk-UA"/>
        </w:rPr>
        <w:t xml:space="preserve"> проваджень.</w:t>
      </w:r>
    </w:p>
    <w:p w14:paraId="6B85E916" w14:textId="47BA969B" w:rsidR="00FB78B4" w:rsidRPr="00FB78B4" w:rsidRDefault="00FB78B4" w:rsidP="00FB78B4">
      <w:pPr>
        <w:spacing w:before="100" w:beforeAutospacing="1" w:after="0" w:line="276" w:lineRule="auto"/>
        <w:jc w:val="both"/>
        <w:outlineLvl w:val="3"/>
        <w:rPr>
          <w:rFonts w:ascii="Times New Roman" w:eastAsia="Times New Roman" w:hAnsi="Times New Roman" w:cs="Times New Roman"/>
          <w:bCs/>
          <w:sz w:val="28"/>
          <w:szCs w:val="28"/>
          <w:lang w:eastAsia="uk-UA"/>
        </w:rPr>
      </w:pPr>
      <w:r w:rsidRPr="00FB78B4">
        <w:rPr>
          <w:rFonts w:ascii="Times New Roman" w:eastAsia="Times New Roman" w:hAnsi="Times New Roman" w:cs="Times New Roman"/>
          <w:bCs/>
          <w:sz w:val="28"/>
          <w:szCs w:val="28"/>
          <w:lang w:eastAsia="uk-UA"/>
        </w:rPr>
        <w:t>Статистичні дані за 2025 рік демонструють не лише кількісне зростання справ, а й якісну зміну в підходах до правової кваліфікації насильства. Збільшення кількості кримінальних проваджень на тлі адміністративних свідчить про ефективніше виявлення системних випадків насильства та невідворотність суворішого покарання для кривдників.</w:t>
      </w:r>
    </w:p>
    <w:p w14:paraId="30DC79DF" w14:textId="77777777" w:rsidR="00B370F9" w:rsidRPr="002402DB" w:rsidRDefault="00B370F9" w:rsidP="00351036">
      <w:pPr>
        <w:spacing w:before="100" w:beforeAutospacing="1" w:after="0" w:line="276" w:lineRule="auto"/>
        <w:jc w:val="both"/>
        <w:outlineLvl w:val="3"/>
        <w:rPr>
          <w:rFonts w:ascii="Times New Roman" w:eastAsia="Times New Roman" w:hAnsi="Times New Roman" w:cs="Times New Roman"/>
          <w:b/>
          <w:bCs/>
          <w:sz w:val="28"/>
          <w:szCs w:val="28"/>
          <w:lang w:eastAsia="uk-UA"/>
        </w:rPr>
      </w:pPr>
      <w:r w:rsidRPr="002402DB">
        <w:rPr>
          <w:rFonts w:ascii="Times New Roman" w:eastAsia="Times New Roman" w:hAnsi="Times New Roman" w:cs="Times New Roman"/>
          <w:b/>
          <w:bCs/>
          <w:sz w:val="28"/>
          <w:szCs w:val="28"/>
          <w:lang w:eastAsia="uk-UA"/>
        </w:rPr>
        <w:t>4.3. Якісний аналіз практики та трансформація апеляційного розгляду</w:t>
      </w:r>
    </w:p>
    <w:p w14:paraId="153C2D0A" w14:textId="019E3EEF" w:rsidR="00B370F9" w:rsidRDefault="001F71BB" w:rsidP="002402DB">
      <w:pPr>
        <w:spacing w:before="100" w:beforeAutospacing="1" w:after="0" w:line="276"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Незважаючи на </w:t>
      </w:r>
      <w:r w:rsidRPr="001F71BB">
        <w:rPr>
          <w:rFonts w:ascii="Times New Roman" w:eastAsia="Times New Roman" w:hAnsi="Times New Roman" w:cs="Times New Roman"/>
          <w:bCs/>
          <w:sz w:val="28"/>
          <w:szCs w:val="28"/>
          <w:lang w:eastAsia="uk-UA"/>
        </w:rPr>
        <w:t>зростання кількості апеляційних скарг у цій категорії</w:t>
      </w:r>
      <w:r w:rsidRPr="001F71BB">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р</w:t>
      </w:r>
      <w:r w:rsidR="00B370F9" w:rsidRPr="002402DB">
        <w:rPr>
          <w:rFonts w:ascii="Times New Roman" w:eastAsia="Times New Roman" w:hAnsi="Times New Roman" w:cs="Times New Roman"/>
          <w:sz w:val="28"/>
          <w:szCs w:val="28"/>
          <w:lang w:eastAsia="uk-UA"/>
        </w:rPr>
        <w:t xml:space="preserve">івень оскарження </w:t>
      </w:r>
      <w:r>
        <w:rPr>
          <w:rFonts w:ascii="Times New Roman" w:eastAsia="Times New Roman" w:hAnsi="Times New Roman" w:cs="Times New Roman"/>
          <w:sz w:val="28"/>
          <w:szCs w:val="28"/>
          <w:lang w:eastAsia="uk-UA"/>
        </w:rPr>
        <w:t xml:space="preserve">все одно </w:t>
      </w:r>
      <w:r w:rsidR="00B370F9" w:rsidRPr="002402DB">
        <w:rPr>
          <w:rFonts w:ascii="Times New Roman" w:eastAsia="Times New Roman" w:hAnsi="Times New Roman" w:cs="Times New Roman"/>
          <w:sz w:val="28"/>
          <w:szCs w:val="28"/>
          <w:lang w:eastAsia="uk-UA"/>
        </w:rPr>
        <w:t xml:space="preserve">залишається стабільно низьким (менше </w:t>
      </w:r>
      <w:r w:rsidR="00B370F9" w:rsidRPr="002402DB">
        <w:rPr>
          <w:rFonts w:ascii="Times New Roman" w:eastAsia="Times New Roman" w:hAnsi="Times New Roman" w:cs="Times New Roman"/>
          <w:bCs/>
          <w:sz w:val="28"/>
          <w:szCs w:val="28"/>
          <w:lang w:eastAsia="uk-UA"/>
        </w:rPr>
        <w:t>1%</w:t>
      </w:r>
      <w:r>
        <w:rPr>
          <w:rFonts w:ascii="Times New Roman" w:eastAsia="Times New Roman" w:hAnsi="Times New Roman" w:cs="Times New Roman"/>
          <w:sz w:val="28"/>
          <w:szCs w:val="28"/>
          <w:lang w:eastAsia="uk-UA"/>
        </w:rPr>
        <w:t>)</w:t>
      </w:r>
      <w:r w:rsidR="00B370F9" w:rsidRPr="002402DB">
        <w:rPr>
          <w:rFonts w:ascii="Times New Roman" w:eastAsia="Times New Roman" w:hAnsi="Times New Roman" w:cs="Times New Roman"/>
          <w:sz w:val="28"/>
          <w:szCs w:val="28"/>
          <w:lang w:eastAsia="uk-UA"/>
        </w:rPr>
        <w:t xml:space="preserve">. Частка скарг від потерпілих становить </w:t>
      </w:r>
      <w:r w:rsidR="00B370F9" w:rsidRPr="002402DB">
        <w:rPr>
          <w:rFonts w:ascii="Times New Roman" w:eastAsia="Times New Roman" w:hAnsi="Times New Roman" w:cs="Times New Roman"/>
          <w:bCs/>
          <w:sz w:val="28"/>
          <w:szCs w:val="28"/>
          <w:lang w:eastAsia="uk-UA"/>
        </w:rPr>
        <w:t>18–20%</w:t>
      </w:r>
      <w:r w:rsidR="00B370F9" w:rsidRPr="002402DB">
        <w:rPr>
          <w:rFonts w:ascii="Times New Roman" w:eastAsia="Times New Roman" w:hAnsi="Times New Roman" w:cs="Times New Roman"/>
          <w:sz w:val="28"/>
          <w:szCs w:val="28"/>
          <w:lang w:eastAsia="uk-UA"/>
        </w:rPr>
        <w:t>, що свідчить про активну боротьбу постраждалих за свої права.</w:t>
      </w:r>
    </w:p>
    <w:p w14:paraId="3825F500" w14:textId="77777777" w:rsidR="00A025C7" w:rsidRPr="002402DB" w:rsidRDefault="00A025C7" w:rsidP="002402DB">
      <w:pPr>
        <w:spacing w:after="0" w:line="276" w:lineRule="auto"/>
        <w:ind w:firstLine="851"/>
        <w:jc w:val="right"/>
        <w:rPr>
          <w:rFonts w:ascii="Times New Roman" w:hAnsi="Times New Roman" w:cs="Times New Roman"/>
          <w:sz w:val="28"/>
          <w:szCs w:val="28"/>
        </w:rPr>
      </w:pPr>
      <w:r w:rsidRPr="002402DB">
        <w:rPr>
          <w:rFonts w:ascii="Times New Roman" w:hAnsi="Times New Roman" w:cs="Times New Roman"/>
          <w:sz w:val="28"/>
          <w:szCs w:val="28"/>
        </w:rPr>
        <w:t>Таблиця</w:t>
      </w:r>
    </w:p>
    <w:tbl>
      <w:tblPr>
        <w:tblStyle w:val="10"/>
        <w:tblpPr w:leftFromText="180" w:rightFromText="180" w:vertAnchor="text" w:horzAnchor="margin" w:tblpY="436"/>
        <w:tblW w:w="0" w:type="auto"/>
        <w:tblLook w:val="04A0" w:firstRow="1" w:lastRow="0" w:firstColumn="1" w:lastColumn="0" w:noHBand="0" w:noVBand="1"/>
      </w:tblPr>
      <w:tblGrid>
        <w:gridCol w:w="7225"/>
        <w:gridCol w:w="1134"/>
        <w:gridCol w:w="1270"/>
      </w:tblGrid>
      <w:tr w:rsidR="00A025C7" w:rsidRPr="002402DB" w14:paraId="541C48D9" w14:textId="77777777" w:rsidTr="0042439F">
        <w:tc>
          <w:tcPr>
            <w:tcW w:w="7225" w:type="dxa"/>
          </w:tcPr>
          <w:p w14:paraId="2334CA5B" w14:textId="77777777" w:rsidR="00A025C7" w:rsidRPr="002402DB" w:rsidRDefault="00A025C7" w:rsidP="002402DB">
            <w:pPr>
              <w:spacing w:line="276" w:lineRule="auto"/>
              <w:jc w:val="both"/>
              <w:rPr>
                <w:rFonts w:ascii="Times New Roman" w:hAnsi="Times New Roman" w:cs="Times New Roman"/>
                <w:color w:val="000000" w:themeColor="text1"/>
                <w:sz w:val="28"/>
                <w:szCs w:val="28"/>
              </w:rPr>
            </w:pPr>
          </w:p>
          <w:p w14:paraId="3B43D83B" w14:textId="77777777" w:rsidR="00A025C7" w:rsidRPr="002402DB" w:rsidRDefault="00A025C7" w:rsidP="002402DB">
            <w:pPr>
              <w:spacing w:line="276" w:lineRule="auto"/>
              <w:jc w:val="both"/>
              <w:rPr>
                <w:rFonts w:ascii="Times New Roman" w:hAnsi="Times New Roman" w:cs="Times New Roman"/>
                <w:color w:val="000000" w:themeColor="text1"/>
                <w:sz w:val="28"/>
                <w:szCs w:val="28"/>
              </w:rPr>
            </w:pPr>
            <w:r w:rsidRPr="002402DB">
              <w:rPr>
                <w:rFonts w:ascii="Times New Roman" w:hAnsi="Times New Roman" w:cs="Times New Roman"/>
                <w:color w:val="000000" w:themeColor="text1"/>
                <w:sz w:val="28"/>
                <w:szCs w:val="28"/>
              </w:rPr>
              <w:t>Результати розгляду справ Вінницьким апеляційним судом</w:t>
            </w:r>
          </w:p>
          <w:p w14:paraId="34CB1ABD" w14:textId="77777777" w:rsidR="00A025C7" w:rsidRPr="002402DB" w:rsidRDefault="00A025C7" w:rsidP="002402DB">
            <w:pPr>
              <w:spacing w:line="276" w:lineRule="auto"/>
              <w:jc w:val="both"/>
              <w:rPr>
                <w:rFonts w:ascii="Times New Roman" w:hAnsi="Times New Roman" w:cs="Times New Roman"/>
                <w:color w:val="000000" w:themeColor="text1"/>
                <w:sz w:val="28"/>
                <w:szCs w:val="28"/>
              </w:rPr>
            </w:pPr>
          </w:p>
        </w:tc>
        <w:tc>
          <w:tcPr>
            <w:tcW w:w="1134" w:type="dxa"/>
          </w:tcPr>
          <w:p w14:paraId="6ECD8D30" w14:textId="77777777" w:rsidR="00A025C7" w:rsidRPr="002402DB" w:rsidRDefault="00A025C7" w:rsidP="002402DB">
            <w:pPr>
              <w:spacing w:line="276" w:lineRule="auto"/>
              <w:jc w:val="center"/>
              <w:rPr>
                <w:rFonts w:ascii="Times New Roman" w:hAnsi="Times New Roman" w:cs="Times New Roman"/>
                <w:color w:val="000000" w:themeColor="text1"/>
                <w:sz w:val="28"/>
                <w:szCs w:val="28"/>
              </w:rPr>
            </w:pPr>
          </w:p>
          <w:p w14:paraId="5EAE640B" w14:textId="17DABEAF" w:rsidR="00A025C7" w:rsidRPr="002402DB" w:rsidRDefault="00A025C7" w:rsidP="002402DB">
            <w:pPr>
              <w:spacing w:line="276" w:lineRule="auto"/>
              <w:jc w:val="center"/>
              <w:rPr>
                <w:rFonts w:ascii="Times New Roman" w:hAnsi="Times New Roman" w:cs="Times New Roman"/>
                <w:color w:val="000000" w:themeColor="text1"/>
                <w:sz w:val="28"/>
                <w:szCs w:val="28"/>
              </w:rPr>
            </w:pPr>
            <w:r w:rsidRPr="002402DB">
              <w:rPr>
                <w:rFonts w:ascii="Times New Roman" w:hAnsi="Times New Roman" w:cs="Times New Roman"/>
                <w:color w:val="000000" w:themeColor="text1"/>
                <w:sz w:val="28"/>
                <w:szCs w:val="28"/>
              </w:rPr>
              <w:t>2025</w:t>
            </w:r>
          </w:p>
        </w:tc>
        <w:tc>
          <w:tcPr>
            <w:tcW w:w="1270" w:type="dxa"/>
          </w:tcPr>
          <w:p w14:paraId="6340F2B4" w14:textId="77777777" w:rsidR="00A025C7" w:rsidRPr="002402DB" w:rsidRDefault="00A025C7" w:rsidP="002402DB">
            <w:pPr>
              <w:spacing w:line="276" w:lineRule="auto"/>
              <w:jc w:val="center"/>
              <w:rPr>
                <w:rFonts w:ascii="Times New Roman" w:hAnsi="Times New Roman" w:cs="Times New Roman"/>
                <w:color w:val="000000" w:themeColor="text1"/>
                <w:sz w:val="28"/>
                <w:szCs w:val="28"/>
              </w:rPr>
            </w:pPr>
          </w:p>
          <w:p w14:paraId="4DABD522" w14:textId="4CA9AF98" w:rsidR="00A025C7" w:rsidRPr="002402DB" w:rsidRDefault="00A025C7" w:rsidP="002402DB">
            <w:pPr>
              <w:spacing w:line="276" w:lineRule="auto"/>
              <w:jc w:val="center"/>
              <w:rPr>
                <w:rFonts w:ascii="Times New Roman" w:hAnsi="Times New Roman" w:cs="Times New Roman"/>
                <w:color w:val="000000" w:themeColor="text1"/>
                <w:sz w:val="28"/>
                <w:szCs w:val="28"/>
              </w:rPr>
            </w:pPr>
            <w:r w:rsidRPr="002402DB">
              <w:rPr>
                <w:rFonts w:ascii="Times New Roman" w:hAnsi="Times New Roman" w:cs="Times New Roman"/>
                <w:color w:val="000000" w:themeColor="text1"/>
                <w:sz w:val="28"/>
                <w:szCs w:val="28"/>
              </w:rPr>
              <w:t>2024</w:t>
            </w:r>
          </w:p>
        </w:tc>
      </w:tr>
      <w:tr w:rsidR="00A025C7" w:rsidRPr="002402DB" w14:paraId="73046E02" w14:textId="77777777" w:rsidTr="0042439F">
        <w:trPr>
          <w:trHeight w:val="624"/>
        </w:trPr>
        <w:tc>
          <w:tcPr>
            <w:tcW w:w="7225" w:type="dxa"/>
          </w:tcPr>
          <w:p w14:paraId="5C23A251" w14:textId="77777777" w:rsidR="00A025C7" w:rsidRPr="002402DB" w:rsidRDefault="00A025C7" w:rsidP="002402DB">
            <w:pPr>
              <w:spacing w:line="276" w:lineRule="auto"/>
              <w:rPr>
                <w:rFonts w:ascii="Times New Roman" w:hAnsi="Times New Roman" w:cs="Times New Roman"/>
                <w:color w:val="000000" w:themeColor="text1"/>
                <w:sz w:val="28"/>
                <w:szCs w:val="28"/>
              </w:rPr>
            </w:pPr>
          </w:p>
          <w:p w14:paraId="5E16F66F" w14:textId="77777777" w:rsidR="00A025C7" w:rsidRPr="002402DB" w:rsidRDefault="00A025C7" w:rsidP="002402DB">
            <w:pPr>
              <w:spacing w:line="276" w:lineRule="auto"/>
              <w:rPr>
                <w:rFonts w:ascii="Times New Roman" w:hAnsi="Times New Roman" w:cs="Times New Roman"/>
                <w:color w:val="000000" w:themeColor="text1"/>
                <w:sz w:val="28"/>
                <w:szCs w:val="28"/>
              </w:rPr>
            </w:pPr>
            <w:r w:rsidRPr="002402DB">
              <w:rPr>
                <w:rFonts w:ascii="Times New Roman" w:hAnsi="Times New Roman" w:cs="Times New Roman"/>
                <w:color w:val="000000" w:themeColor="text1"/>
                <w:sz w:val="28"/>
                <w:szCs w:val="28"/>
              </w:rPr>
              <w:t>Зареєстровано справ про адміністративні правопорушення:</w:t>
            </w:r>
          </w:p>
          <w:p w14:paraId="31F8E794" w14:textId="77777777" w:rsidR="00A025C7" w:rsidRPr="002402DB" w:rsidRDefault="00A025C7" w:rsidP="002402DB">
            <w:pPr>
              <w:spacing w:line="276" w:lineRule="auto"/>
              <w:rPr>
                <w:rFonts w:ascii="Times New Roman" w:hAnsi="Times New Roman" w:cs="Times New Roman"/>
                <w:color w:val="000000" w:themeColor="text1"/>
                <w:sz w:val="28"/>
                <w:szCs w:val="28"/>
              </w:rPr>
            </w:pPr>
          </w:p>
        </w:tc>
        <w:tc>
          <w:tcPr>
            <w:tcW w:w="1134" w:type="dxa"/>
          </w:tcPr>
          <w:p w14:paraId="53FA63CB" w14:textId="77777777" w:rsidR="00EF42C9" w:rsidRDefault="00EF42C9" w:rsidP="002402DB">
            <w:pPr>
              <w:spacing w:line="276" w:lineRule="auto"/>
              <w:jc w:val="center"/>
              <w:rPr>
                <w:rFonts w:ascii="Times New Roman" w:hAnsi="Times New Roman" w:cs="Times New Roman"/>
                <w:color w:val="000000" w:themeColor="text1"/>
                <w:sz w:val="28"/>
                <w:szCs w:val="28"/>
              </w:rPr>
            </w:pPr>
          </w:p>
          <w:p w14:paraId="7DDAE447" w14:textId="36E03FBF" w:rsidR="00A025C7" w:rsidRPr="002402DB" w:rsidRDefault="00EF42C9" w:rsidP="002402DB">
            <w:pPr>
              <w:spacing w:line="276"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1399</w:t>
            </w:r>
          </w:p>
        </w:tc>
        <w:tc>
          <w:tcPr>
            <w:tcW w:w="1270" w:type="dxa"/>
          </w:tcPr>
          <w:p w14:paraId="7654EDF1" w14:textId="77777777" w:rsidR="00A025C7" w:rsidRPr="002402DB" w:rsidRDefault="00A025C7" w:rsidP="002402DB">
            <w:pPr>
              <w:spacing w:line="276" w:lineRule="auto"/>
              <w:jc w:val="center"/>
              <w:rPr>
                <w:rFonts w:ascii="Times New Roman" w:hAnsi="Times New Roman" w:cs="Times New Roman"/>
                <w:color w:val="000000" w:themeColor="text1"/>
                <w:sz w:val="28"/>
                <w:szCs w:val="28"/>
              </w:rPr>
            </w:pPr>
          </w:p>
          <w:p w14:paraId="78FBE81C" w14:textId="33393F99" w:rsidR="00A025C7" w:rsidRPr="002402DB" w:rsidRDefault="00A025C7" w:rsidP="002402DB">
            <w:pPr>
              <w:spacing w:line="276" w:lineRule="auto"/>
              <w:jc w:val="center"/>
              <w:rPr>
                <w:rFonts w:ascii="Times New Roman" w:hAnsi="Times New Roman" w:cs="Times New Roman"/>
                <w:color w:val="000000" w:themeColor="text1"/>
                <w:sz w:val="28"/>
                <w:szCs w:val="28"/>
              </w:rPr>
            </w:pPr>
            <w:r w:rsidRPr="002402DB">
              <w:rPr>
                <w:rFonts w:ascii="Times New Roman" w:hAnsi="Times New Roman" w:cs="Times New Roman"/>
                <w:color w:val="000000" w:themeColor="text1"/>
                <w:sz w:val="28"/>
                <w:szCs w:val="28"/>
              </w:rPr>
              <w:t>1 090</w:t>
            </w:r>
          </w:p>
        </w:tc>
      </w:tr>
      <w:tr w:rsidR="00A025C7" w:rsidRPr="002402DB" w14:paraId="16449F43" w14:textId="77777777" w:rsidTr="0042439F">
        <w:tc>
          <w:tcPr>
            <w:tcW w:w="7225" w:type="dxa"/>
          </w:tcPr>
          <w:p w14:paraId="0BFD3C0A" w14:textId="77777777" w:rsidR="00A025C7" w:rsidRPr="002402DB" w:rsidRDefault="00A025C7" w:rsidP="002402DB">
            <w:pPr>
              <w:spacing w:line="276" w:lineRule="auto"/>
              <w:rPr>
                <w:rFonts w:ascii="Times New Roman" w:hAnsi="Times New Roman" w:cs="Times New Roman"/>
                <w:color w:val="000000" w:themeColor="text1"/>
                <w:sz w:val="28"/>
                <w:szCs w:val="28"/>
              </w:rPr>
            </w:pPr>
            <w:r w:rsidRPr="002402DB">
              <w:rPr>
                <w:rFonts w:ascii="Times New Roman" w:hAnsi="Times New Roman" w:cs="Times New Roman"/>
                <w:color w:val="000000" w:themeColor="text1"/>
                <w:sz w:val="28"/>
                <w:szCs w:val="28"/>
              </w:rPr>
              <w:t>у т. ч. за ст. 173-2 КУпАП</w:t>
            </w:r>
          </w:p>
          <w:p w14:paraId="0CF5021C" w14:textId="77777777" w:rsidR="00A025C7" w:rsidRPr="002402DB" w:rsidRDefault="00A025C7" w:rsidP="002402DB">
            <w:pPr>
              <w:spacing w:line="276" w:lineRule="auto"/>
              <w:rPr>
                <w:rFonts w:ascii="Times New Roman" w:hAnsi="Times New Roman" w:cs="Times New Roman"/>
                <w:color w:val="000000" w:themeColor="text1"/>
                <w:sz w:val="28"/>
                <w:szCs w:val="28"/>
              </w:rPr>
            </w:pPr>
          </w:p>
        </w:tc>
        <w:tc>
          <w:tcPr>
            <w:tcW w:w="1134" w:type="dxa"/>
          </w:tcPr>
          <w:p w14:paraId="2E5EA1AC" w14:textId="3D027D77" w:rsidR="00A025C7" w:rsidRPr="002402DB" w:rsidRDefault="00563F05" w:rsidP="002402DB">
            <w:pPr>
              <w:spacing w:line="276"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54</w:t>
            </w:r>
          </w:p>
        </w:tc>
        <w:tc>
          <w:tcPr>
            <w:tcW w:w="1270" w:type="dxa"/>
          </w:tcPr>
          <w:p w14:paraId="7F6D117B" w14:textId="36498C9A" w:rsidR="00A025C7" w:rsidRPr="002402DB" w:rsidRDefault="00A025C7" w:rsidP="002402DB">
            <w:pPr>
              <w:spacing w:line="276" w:lineRule="auto"/>
              <w:jc w:val="center"/>
              <w:rPr>
                <w:rFonts w:ascii="Times New Roman" w:hAnsi="Times New Roman" w:cs="Times New Roman"/>
                <w:color w:val="000000" w:themeColor="text1"/>
                <w:sz w:val="28"/>
                <w:szCs w:val="28"/>
              </w:rPr>
            </w:pPr>
            <w:r w:rsidRPr="002402DB">
              <w:rPr>
                <w:rFonts w:ascii="Times New Roman" w:hAnsi="Times New Roman" w:cs="Times New Roman"/>
                <w:color w:val="000000" w:themeColor="text1"/>
                <w:sz w:val="28"/>
                <w:szCs w:val="28"/>
              </w:rPr>
              <w:t>38</w:t>
            </w:r>
          </w:p>
        </w:tc>
      </w:tr>
      <w:tr w:rsidR="00A025C7" w:rsidRPr="002402DB" w14:paraId="4935C3A0" w14:textId="77777777" w:rsidTr="0042439F">
        <w:tc>
          <w:tcPr>
            <w:tcW w:w="7225" w:type="dxa"/>
          </w:tcPr>
          <w:p w14:paraId="619E7F51" w14:textId="77777777" w:rsidR="00A025C7" w:rsidRPr="002402DB" w:rsidRDefault="00A025C7" w:rsidP="002402DB">
            <w:pPr>
              <w:spacing w:line="276" w:lineRule="auto"/>
              <w:rPr>
                <w:rFonts w:ascii="Times New Roman" w:hAnsi="Times New Roman" w:cs="Times New Roman"/>
                <w:color w:val="000000" w:themeColor="text1"/>
                <w:sz w:val="28"/>
                <w:szCs w:val="28"/>
              </w:rPr>
            </w:pPr>
            <w:r w:rsidRPr="002402DB">
              <w:rPr>
                <w:rFonts w:ascii="Times New Roman" w:hAnsi="Times New Roman" w:cs="Times New Roman"/>
                <w:color w:val="000000" w:themeColor="text1"/>
                <w:sz w:val="28"/>
                <w:szCs w:val="28"/>
              </w:rPr>
              <w:t>Розглянуто (за ст. 173-2 КУпАП):</w:t>
            </w:r>
          </w:p>
        </w:tc>
        <w:tc>
          <w:tcPr>
            <w:tcW w:w="1134" w:type="dxa"/>
          </w:tcPr>
          <w:p w14:paraId="18872630" w14:textId="3FE556B9" w:rsidR="00A025C7" w:rsidRPr="002402DB" w:rsidRDefault="00D01747" w:rsidP="002402DB">
            <w:pPr>
              <w:spacing w:line="276"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40</w:t>
            </w:r>
          </w:p>
        </w:tc>
        <w:tc>
          <w:tcPr>
            <w:tcW w:w="1270" w:type="dxa"/>
          </w:tcPr>
          <w:p w14:paraId="13D0B829" w14:textId="3EA3B661" w:rsidR="00A025C7" w:rsidRPr="002402DB" w:rsidRDefault="00A025C7" w:rsidP="002402DB">
            <w:pPr>
              <w:spacing w:line="276" w:lineRule="auto"/>
              <w:jc w:val="center"/>
              <w:rPr>
                <w:rFonts w:ascii="Times New Roman" w:hAnsi="Times New Roman" w:cs="Times New Roman"/>
                <w:color w:val="000000" w:themeColor="text1"/>
                <w:sz w:val="28"/>
                <w:szCs w:val="28"/>
              </w:rPr>
            </w:pPr>
            <w:r w:rsidRPr="002402DB">
              <w:rPr>
                <w:rFonts w:ascii="Times New Roman" w:hAnsi="Times New Roman" w:cs="Times New Roman"/>
                <w:color w:val="000000" w:themeColor="text1"/>
                <w:sz w:val="28"/>
                <w:szCs w:val="28"/>
              </w:rPr>
              <w:t>36</w:t>
            </w:r>
          </w:p>
        </w:tc>
      </w:tr>
      <w:tr w:rsidR="00A025C7" w:rsidRPr="002402DB" w14:paraId="49F7BB17" w14:textId="77777777" w:rsidTr="0042439F">
        <w:tc>
          <w:tcPr>
            <w:tcW w:w="7225" w:type="dxa"/>
          </w:tcPr>
          <w:p w14:paraId="2E9EBCF3" w14:textId="77777777" w:rsidR="00A025C7" w:rsidRPr="002402DB" w:rsidRDefault="00A025C7" w:rsidP="002402DB">
            <w:pPr>
              <w:spacing w:line="276" w:lineRule="auto"/>
              <w:rPr>
                <w:rFonts w:ascii="Times New Roman" w:hAnsi="Times New Roman" w:cs="Times New Roman"/>
                <w:color w:val="000000" w:themeColor="text1"/>
                <w:sz w:val="28"/>
                <w:szCs w:val="28"/>
              </w:rPr>
            </w:pPr>
            <w:r w:rsidRPr="002402DB">
              <w:rPr>
                <w:rFonts w:ascii="Times New Roman" w:hAnsi="Times New Roman" w:cs="Times New Roman"/>
                <w:color w:val="000000" w:themeColor="text1"/>
                <w:sz w:val="28"/>
                <w:szCs w:val="28"/>
              </w:rPr>
              <w:t>Залишено без змін</w:t>
            </w:r>
          </w:p>
        </w:tc>
        <w:tc>
          <w:tcPr>
            <w:tcW w:w="1134" w:type="dxa"/>
          </w:tcPr>
          <w:p w14:paraId="1AC3785E" w14:textId="4C38CEF6" w:rsidR="00A025C7" w:rsidRPr="002402DB" w:rsidRDefault="00CB33B2" w:rsidP="002402DB">
            <w:pPr>
              <w:spacing w:line="276"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21</w:t>
            </w:r>
          </w:p>
        </w:tc>
        <w:tc>
          <w:tcPr>
            <w:tcW w:w="1270" w:type="dxa"/>
          </w:tcPr>
          <w:p w14:paraId="57ED6991" w14:textId="29987730" w:rsidR="00A025C7" w:rsidRPr="002402DB" w:rsidRDefault="00A025C7" w:rsidP="002402DB">
            <w:pPr>
              <w:spacing w:line="276" w:lineRule="auto"/>
              <w:jc w:val="center"/>
              <w:rPr>
                <w:rFonts w:ascii="Times New Roman" w:hAnsi="Times New Roman" w:cs="Times New Roman"/>
                <w:color w:val="000000" w:themeColor="text1"/>
                <w:sz w:val="28"/>
                <w:szCs w:val="28"/>
              </w:rPr>
            </w:pPr>
            <w:r w:rsidRPr="002402DB">
              <w:rPr>
                <w:rFonts w:ascii="Times New Roman" w:hAnsi="Times New Roman" w:cs="Times New Roman"/>
                <w:color w:val="000000" w:themeColor="text1"/>
                <w:sz w:val="28"/>
                <w:szCs w:val="28"/>
              </w:rPr>
              <w:t>13</w:t>
            </w:r>
          </w:p>
        </w:tc>
      </w:tr>
      <w:tr w:rsidR="00A025C7" w:rsidRPr="002402DB" w14:paraId="0CE88A37" w14:textId="77777777" w:rsidTr="0042439F">
        <w:tc>
          <w:tcPr>
            <w:tcW w:w="7225" w:type="dxa"/>
          </w:tcPr>
          <w:p w14:paraId="3FD12BE9" w14:textId="77777777" w:rsidR="00A025C7" w:rsidRPr="002402DB" w:rsidRDefault="00A025C7" w:rsidP="002402DB">
            <w:pPr>
              <w:spacing w:line="276" w:lineRule="auto"/>
              <w:rPr>
                <w:rFonts w:ascii="Times New Roman" w:hAnsi="Times New Roman" w:cs="Times New Roman"/>
                <w:color w:val="000000" w:themeColor="text1"/>
                <w:sz w:val="28"/>
                <w:szCs w:val="28"/>
              </w:rPr>
            </w:pPr>
            <w:r w:rsidRPr="002402DB">
              <w:rPr>
                <w:rFonts w:ascii="Times New Roman" w:hAnsi="Times New Roman" w:cs="Times New Roman"/>
                <w:color w:val="000000" w:themeColor="text1"/>
                <w:sz w:val="28"/>
                <w:szCs w:val="28"/>
              </w:rPr>
              <w:t>Змінено</w:t>
            </w:r>
          </w:p>
        </w:tc>
        <w:tc>
          <w:tcPr>
            <w:tcW w:w="1134" w:type="dxa"/>
          </w:tcPr>
          <w:p w14:paraId="568E5938" w14:textId="06B354A5" w:rsidR="00A025C7" w:rsidRPr="002402DB" w:rsidRDefault="00CB33B2" w:rsidP="002402DB">
            <w:pPr>
              <w:spacing w:line="276"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p>
        </w:tc>
        <w:tc>
          <w:tcPr>
            <w:tcW w:w="1270" w:type="dxa"/>
          </w:tcPr>
          <w:p w14:paraId="2E018F70" w14:textId="59213F02" w:rsidR="00A025C7" w:rsidRPr="002402DB" w:rsidRDefault="00A025C7" w:rsidP="002402DB">
            <w:pPr>
              <w:spacing w:line="276" w:lineRule="auto"/>
              <w:jc w:val="center"/>
              <w:rPr>
                <w:rFonts w:ascii="Times New Roman" w:hAnsi="Times New Roman" w:cs="Times New Roman"/>
                <w:color w:val="000000" w:themeColor="text1"/>
                <w:sz w:val="28"/>
                <w:szCs w:val="28"/>
              </w:rPr>
            </w:pPr>
            <w:r w:rsidRPr="002402DB">
              <w:rPr>
                <w:rFonts w:ascii="Times New Roman" w:hAnsi="Times New Roman" w:cs="Times New Roman"/>
                <w:color w:val="000000" w:themeColor="text1"/>
                <w:sz w:val="28"/>
                <w:szCs w:val="28"/>
              </w:rPr>
              <w:t>-</w:t>
            </w:r>
          </w:p>
        </w:tc>
      </w:tr>
      <w:tr w:rsidR="00A025C7" w:rsidRPr="002402DB" w14:paraId="71E0AA31" w14:textId="77777777" w:rsidTr="0042439F">
        <w:tc>
          <w:tcPr>
            <w:tcW w:w="7225" w:type="dxa"/>
          </w:tcPr>
          <w:p w14:paraId="500B213E" w14:textId="77777777" w:rsidR="00A025C7" w:rsidRPr="002402DB" w:rsidRDefault="00A025C7" w:rsidP="002402DB">
            <w:pPr>
              <w:spacing w:line="276" w:lineRule="auto"/>
              <w:rPr>
                <w:rFonts w:ascii="Times New Roman" w:hAnsi="Times New Roman" w:cs="Times New Roman"/>
                <w:color w:val="000000" w:themeColor="text1"/>
                <w:sz w:val="28"/>
                <w:szCs w:val="28"/>
              </w:rPr>
            </w:pPr>
            <w:r w:rsidRPr="002402DB">
              <w:rPr>
                <w:rFonts w:ascii="Times New Roman" w:hAnsi="Times New Roman" w:cs="Times New Roman"/>
                <w:color w:val="000000" w:themeColor="text1"/>
                <w:sz w:val="28"/>
                <w:szCs w:val="28"/>
              </w:rPr>
              <w:t>Скасовано</w:t>
            </w:r>
          </w:p>
        </w:tc>
        <w:tc>
          <w:tcPr>
            <w:tcW w:w="1134" w:type="dxa"/>
          </w:tcPr>
          <w:p w14:paraId="56072961" w14:textId="7FE797B3" w:rsidR="00A025C7" w:rsidRPr="002402DB" w:rsidRDefault="00CB33B2" w:rsidP="002402DB">
            <w:pPr>
              <w:spacing w:line="276"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p>
        </w:tc>
        <w:tc>
          <w:tcPr>
            <w:tcW w:w="1270" w:type="dxa"/>
          </w:tcPr>
          <w:p w14:paraId="6BCB509E" w14:textId="6B7B1002" w:rsidR="00A025C7" w:rsidRPr="002402DB" w:rsidRDefault="00A025C7" w:rsidP="002402DB">
            <w:pPr>
              <w:spacing w:line="276" w:lineRule="auto"/>
              <w:jc w:val="center"/>
              <w:rPr>
                <w:rFonts w:ascii="Times New Roman" w:hAnsi="Times New Roman" w:cs="Times New Roman"/>
                <w:color w:val="000000" w:themeColor="text1"/>
                <w:sz w:val="28"/>
                <w:szCs w:val="28"/>
              </w:rPr>
            </w:pPr>
            <w:r w:rsidRPr="002402DB">
              <w:rPr>
                <w:rFonts w:ascii="Times New Roman" w:hAnsi="Times New Roman" w:cs="Times New Roman"/>
                <w:color w:val="000000" w:themeColor="text1"/>
                <w:sz w:val="28"/>
                <w:szCs w:val="28"/>
              </w:rPr>
              <w:t>14</w:t>
            </w:r>
          </w:p>
        </w:tc>
      </w:tr>
      <w:tr w:rsidR="00A025C7" w:rsidRPr="002402DB" w14:paraId="2EE494BF" w14:textId="77777777" w:rsidTr="0042439F">
        <w:tc>
          <w:tcPr>
            <w:tcW w:w="7225" w:type="dxa"/>
          </w:tcPr>
          <w:p w14:paraId="52EE101D" w14:textId="77777777" w:rsidR="00A025C7" w:rsidRPr="002402DB" w:rsidRDefault="00A025C7" w:rsidP="002402DB">
            <w:pPr>
              <w:spacing w:line="276" w:lineRule="auto"/>
              <w:rPr>
                <w:rFonts w:ascii="Times New Roman" w:hAnsi="Times New Roman" w:cs="Times New Roman"/>
                <w:color w:val="000000" w:themeColor="text1"/>
                <w:sz w:val="28"/>
                <w:szCs w:val="28"/>
              </w:rPr>
            </w:pPr>
            <w:r w:rsidRPr="002402DB">
              <w:rPr>
                <w:rFonts w:ascii="Times New Roman" w:hAnsi="Times New Roman" w:cs="Times New Roman"/>
                <w:color w:val="000000" w:themeColor="text1"/>
                <w:sz w:val="28"/>
                <w:szCs w:val="28"/>
              </w:rPr>
              <w:t>Повернуто</w:t>
            </w:r>
          </w:p>
        </w:tc>
        <w:tc>
          <w:tcPr>
            <w:tcW w:w="1134" w:type="dxa"/>
          </w:tcPr>
          <w:p w14:paraId="11ECFB2F" w14:textId="7CF58059" w:rsidR="00A025C7" w:rsidRPr="002402DB" w:rsidRDefault="00CB33B2" w:rsidP="002402DB">
            <w:pPr>
              <w:spacing w:line="276"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w:t>
            </w:r>
          </w:p>
        </w:tc>
        <w:tc>
          <w:tcPr>
            <w:tcW w:w="1270" w:type="dxa"/>
          </w:tcPr>
          <w:p w14:paraId="4B6CFAF6" w14:textId="6B220639" w:rsidR="00A025C7" w:rsidRPr="002402DB" w:rsidRDefault="00A025C7" w:rsidP="002402DB">
            <w:pPr>
              <w:spacing w:line="276" w:lineRule="auto"/>
              <w:jc w:val="center"/>
              <w:rPr>
                <w:rFonts w:ascii="Times New Roman" w:hAnsi="Times New Roman" w:cs="Times New Roman"/>
                <w:color w:val="000000" w:themeColor="text1"/>
                <w:sz w:val="28"/>
                <w:szCs w:val="28"/>
              </w:rPr>
            </w:pPr>
            <w:r w:rsidRPr="002402DB">
              <w:rPr>
                <w:rFonts w:ascii="Times New Roman" w:hAnsi="Times New Roman" w:cs="Times New Roman"/>
                <w:color w:val="000000" w:themeColor="text1"/>
                <w:sz w:val="28"/>
                <w:szCs w:val="28"/>
              </w:rPr>
              <w:t>9</w:t>
            </w:r>
          </w:p>
        </w:tc>
      </w:tr>
      <w:tr w:rsidR="00A025C7" w:rsidRPr="002402DB" w14:paraId="603C26A9" w14:textId="77777777" w:rsidTr="0042439F">
        <w:tc>
          <w:tcPr>
            <w:tcW w:w="7225" w:type="dxa"/>
          </w:tcPr>
          <w:p w14:paraId="122B3403" w14:textId="77777777" w:rsidR="00A025C7" w:rsidRPr="002402DB" w:rsidRDefault="00A025C7" w:rsidP="002402DB">
            <w:pPr>
              <w:spacing w:line="276" w:lineRule="auto"/>
              <w:rPr>
                <w:rFonts w:ascii="Times New Roman" w:hAnsi="Times New Roman" w:cs="Times New Roman"/>
                <w:color w:val="000000" w:themeColor="text1"/>
                <w:sz w:val="28"/>
                <w:szCs w:val="28"/>
              </w:rPr>
            </w:pPr>
            <w:r w:rsidRPr="002402DB">
              <w:rPr>
                <w:rFonts w:ascii="Times New Roman" w:hAnsi="Times New Roman" w:cs="Times New Roman"/>
                <w:color w:val="000000" w:themeColor="text1"/>
                <w:sz w:val="28"/>
                <w:szCs w:val="28"/>
              </w:rPr>
              <w:t>Послання на рішення ЄСПЛ</w:t>
            </w:r>
          </w:p>
          <w:p w14:paraId="1E771BA7" w14:textId="77777777" w:rsidR="00A025C7" w:rsidRPr="002402DB" w:rsidRDefault="00A025C7" w:rsidP="002402DB">
            <w:pPr>
              <w:spacing w:line="276" w:lineRule="auto"/>
              <w:rPr>
                <w:rFonts w:ascii="Times New Roman" w:hAnsi="Times New Roman" w:cs="Times New Roman"/>
                <w:color w:val="000000" w:themeColor="text1"/>
                <w:sz w:val="28"/>
                <w:szCs w:val="28"/>
              </w:rPr>
            </w:pPr>
          </w:p>
        </w:tc>
        <w:tc>
          <w:tcPr>
            <w:tcW w:w="1134" w:type="dxa"/>
          </w:tcPr>
          <w:p w14:paraId="5A6C90DC" w14:textId="268F96CE" w:rsidR="00A025C7" w:rsidRPr="002402DB" w:rsidRDefault="00B74F9F" w:rsidP="002402DB">
            <w:pPr>
              <w:spacing w:line="276"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13</w:t>
            </w:r>
          </w:p>
        </w:tc>
        <w:tc>
          <w:tcPr>
            <w:tcW w:w="1270" w:type="dxa"/>
          </w:tcPr>
          <w:p w14:paraId="11FE34CC" w14:textId="1355AF52" w:rsidR="00A025C7" w:rsidRPr="002402DB" w:rsidRDefault="00A025C7" w:rsidP="002402DB">
            <w:pPr>
              <w:spacing w:line="276" w:lineRule="auto"/>
              <w:jc w:val="center"/>
              <w:rPr>
                <w:rFonts w:ascii="Times New Roman" w:hAnsi="Times New Roman" w:cs="Times New Roman"/>
                <w:color w:val="000000" w:themeColor="text1"/>
                <w:sz w:val="28"/>
                <w:szCs w:val="28"/>
              </w:rPr>
            </w:pPr>
            <w:r w:rsidRPr="002402DB">
              <w:rPr>
                <w:rFonts w:ascii="Times New Roman" w:hAnsi="Times New Roman" w:cs="Times New Roman"/>
                <w:color w:val="000000" w:themeColor="text1"/>
                <w:sz w:val="28"/>
                <w:szCs w:val="28"/>
              </w:rPr>
              <w:t>6</w:t>
            </w:r>
          </w:p>
        </w:tc>
      </w:tr>
      <w:tr w:rsidR="00A025C7" w:rsidRPr="002402DB" w14:paraId="52881F2C" w14:textId="77777777" w:rsidTr="0042439F">
        <w:tc>
          <w:tcPr>
            <w:tcW w:w="7225" w:type="dxa"/>
          </w:tcPr>
          <w:p w14:paraId="7EA41634" w14:textId="77777777" w:rsidR="00A025C7" w:rsidRPr="002402DB" w:rsidRDefault="00A025C7" w:rsidP="002402DB">
            <w:pPr>
              <w:spacing w:line="276" w:lineRule="auto"/>
              <w:rPr>
                <w:rFonts w:ascii="Times New Roman" w:hAnsi="Times New Roman" w:cs="Times New Roman"/>
                <w:color w:val="000000" w:themeColor="text1"/>
                <w:sz w:val="28"/>
                <w:szCs w:val="28"/>
              </w:rPr>
            </w:pPr>
            <w:r w:rsidRPr="002402DB">
              <w:rPr>
                <w:rFonts w:ascii="Times New Roman" w:hAnsi="Times New Roman" w:cs="Times New Roman"/>
                <w:color w:val="000000" w:themeColor="text1"/>
                <w:sz w:val="28"/>
                <w:szCs w:val="28"/>
              </w:rPr>
              <w:lastRenderedPageBreak/>
              <w:t>Зареєстровано кримінальних проваджень:</w:t>
            </w:r>
          </w:p>
          <w:p w14:paraId="77F4CFE9" w14:textId="77777777" w:rsidR="00A025C7" w:rsidRPr="002402DB" w:rsidRDefault="00A025C7" w:rsidP="002402DB">
            <w:pPr>
              <w:spacing w:line="276" w:lineRule="auto"/>
              <w:rPr>
                <w:rFonts w:ascii="Times New Roman" w:hAnsi="Times New Roman" w:cs="Times New Roman"/>
                <w:color w:val="000000" w:themeColor="text1"/>
                <w:sz w:val="28"/>
                <w:szCs w:val="28"/>
              </w:rPr>
            </w:pPr>
          </w:p>
        </w:tc>
        <w:tc>
          <w:tcPr>
            <w:tcW w:w="1134" w:type="dxa"/>
          </w:tcPr>
          <w:p w14:paraId="05D903C7" w14:textId="60D9F7C4" w:rsidR="00A025C7" w:rsidRPr="002402DB" w:rsidRDefault="00B74F9F" w:rsidP="002402DB">
            <w:pPr>
              <w:spacing w:line="276"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1322</w:t>
            </w:r>
          </w:p>
        </w:tc>
        <w:tc>
          <w:tcPr>
            <w:tcW w:w="1270" w:type="dxa"/>
          </w:tcPr>
          <w:p w14:paraId="71728C95" w14:textId="5933A4F2" w:rsidR="00A025C7" w:rsidRPr="002402DB" w:rsidRDefault="00A025C7" w:rsidP="002402DB">
            <w:pPr>
              <w:spacing w:line="276" w:lineRule="auto"/>
              <w:jc w:val="center"/>
              <w:rPr>
                <w:rFonts w:ascii="Times New Roman" w:hAnsi="Times New Roman" w:cs="Times New Roman"/>
                <w:color w:val="000000" w:themeColor="text1"/>
                <w:sz w:val="28"/>
                <w:szCs w:val="28"/>
              </w:rPr>
            </w:pPr>
            <w:r w:rsidRPr="002402DB">
              <w:rPr>
                <w:rFonts w:ascii="Times New Roman" w:hAnsi="Times New Roman" w:cs="Times New Roman"/>
                <w:color w:val="000000" w:themeColor="text1"/>
                <w:sz w:val="28"/>
                <w:szCs w:val="28"/>
              </w:rPr>
              <w:t>875</w:t>
            </w:r>
          </w:p>
        </w:tc>
      </w:tr>
      <w:tr w:rsidR="00A025C7" w:rsidRPr="002402DB" w14:paraId="017CF4DD" w14:textId="77777777" w:rsidTr="0042439F">
        <w:tc>
          <w:tcPr>
            <w:tcW w:w="7225" w:type="dxa"/>
          </w:tcPr>
          <w:p w14:paraId="4B20BC51" w14:textId="77777777" w:rsidR="00A025C7" w:rsidRPr="002402DB" w:rsidRDefault="00A025C7" w:rsidP="002402DB">
            <w:pPr>
              <w:spacing w:line="276" w:lineRule="auto"/>
              <w:rPr>
                <w:rFonts w:ascii="Times New Roman" w:hAnsi="Times New Roman" w:cs="Times New Roman"/>
                <w:color w:val="000000" w:themeColor="text1"/>
                <w:sz w:val="28"/>
                <w:szCs w:val="28"/>
              </w:rPr>
            </w:pPr>
            <w:r w:rsidRPr="002402DB">
              <w:rPr>
                <w:rFonts w:ascii="Times New Roman" w:hAnsi="Times New Roman" w:cs="Times New Roman"/>
                <w:color w:val="000000" w:themeColor="text1"/>
                <w:sz w:val="28"/>
                <w:szCs w:val="28"/>
              </w:rPr>
              <w:t xml:space="preserve">у т.ч. за ст. 126-1 КК </w:t>
            </w:r>
          </w:p>
          <w:p w14:paraId="41E54764" w14:textId="77777777" w:rsidR="00A025C7" w:rsidRPr="002402DB" w:rsidRDefault="00A025C7" w:rsidP="002402DB">
            <w:pPr>
              <w:spacing w:line="276" w:lineRule="auto"/>
              <w:rPr>
                <w:rFonts w:ascii="Times New Roman" w:hAnsi="Times New Roman" w:cs="Times New Roman"/>
                <w:color w:val="000000" w:themeColor="text1"/>
                <w:sz w:val="28"/>
                <w:szCs w:val="28"/>
              </w:rPr>
            </w:pPr>
          </w:p>
        </w:tc>
        <w:tc>
          <w:tcPr>
            <w:tcW w:w="1134" w:type="dxa"/>
          </w:tcPr>
          <w:p w14:paraId="13F0AA9C" w14:textId="680F4F74" w:rsidR="00A025C7" w:rsidRPr="002402DB" w:rsidRDefault="00CB33B2" w:rsidP="002402DB">
            <w:pPr>
              <w:spacing w:line="276"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16</w:t>
            </w:r>
          </w:p>
        </w:tc>
        <w:tc>
          <w:tcPr>
            <w:tcW w:w="1270" w:type="dxa"/>
          </w:tcPr>
          <w:p w14:paraId="12CDF000" w14:textId="78FA2248" w:rsidR="00A025C7" w:rsidRPr="002402DB" w:rsidRDefault="00A025C7" w:rsidP="002402DB">
            <w:pPr>
              <w:spacing w:line="276" w:lineRule="auto"/>
              <w:jc w:val="center"/>
              <w:rPr>
                <w:rFonts w:ascii="Times New Roman" w:hAnsi="Times New Roman" w:cs="Times New Roman"/>
                <w:color w:val="000000" w:themeColor="text1"/>
                <w:sz w:val="28"/>
                <w:szCs w:val="28"/>
              </w:rPr>
            </w:pPr>
            <w:r w:rsidRPr="002402DB">
              <w:rPr>
                <w:rFonts w:ascii="Times New Roman" w:hAnsi="Times New Roman" w:cs="Times New Roman"/>
                <w:color w:val="000000" w:themeColor="text1"/>
                <w:sz w:val="28"/>
                <w:szCs w:val="28"/>
              </w:rPr>
              <w:t>10</w:t>
            </w:r>
          </w:p>
        </w:tc>
      </w:tr>
      <w:tr w:rsidR="00A025C7" w:rsidRPr="002402DB" w14:paraId="368C8505" w14:textId="77777777" w:rsidTr="0042439F">
        <w:tc>
          <w:tcPr>
            <w:tcW w:w="7225" w:type="dxa"/>
          </w:tcPr>
          <w:p w14:paraId="31CA72FD" w14:textId="77777777" w:rsidR="00A025C7" w:rsidRPr="002402DB" w:rsidRDefault="00A025C7" w:rsidP="002402DB">
            <w:pPr>
              <w:spacing w:line="276" w:lineRule="auto"/>
              <w:rPr>
                <w:rFonts w:ascii="Times New Roman" w:hAnsi="Times New Roman" w:cs="Times New Roman"/>
                <w:color w:val="000000" w:themeColor="text1"/>
                <w:sz w:val="28"/>
                <w:szCs w:val="28"/>
              </w:rPr>
            </w:pPr>
            <w:r w:rsidRPr="002402DB">
              <w:rPr>
                <w:rFonts w:ascii="Times New Roman" w:hAnsi="Times New Roman" w:cs="Times New Roman"/>
                <w:color w:val="000000" w:themeColor="text1"/>
                <w:sz w:val="28"/>
                <w:szCs w:val="28"/>
              </w:rPr>
              <w:t>Розглянуто (за ст. 126-1 КК):</w:t>
            </w:r>
          </w:p>
        </w:tc>
        <w:tc>
          <w:tcPr>
            <w:tcW w:w="1134" w:type="dxa"/>
          </w:tcPr>
          <w:p w14:paraId="3EAA304C" w14:textId="147DCA3A" w:rsidR="00A025C7" w:rsidRPr="002402DB" w:rsidRDefault="00CB33B2" w:rsidP="002402DB">
            <w:pPr>
              <w:spacing w:line="276"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12</w:t>
            </w:r>
          </w:p>
        </w:tc>
        <w:tc>
          <w:tcPr>
            <w:tcW w:w="1270" w:type="dxa"/>
          </w:tcPr>
          <w:p w14:paraId="220BB787" w14:textId="2F021BBE" w:rsidR="00A025C7" w:rsidRPr="002402DB" w:rsidRDefault="00A025C7" w:rsidP="002402DB">
            <w:pPr>
              <w:spacing w:line="276" w:lineRule="auto"/>
              <w:jc w:val="center"/>
              <w:rPr>
                <w:rFonts w:ascii="Times New Roman" w:hAnsi="Times New Roman" w:cs="Times New Roman"/>
                <w:color w:val="000000" w:themeColor="text1"/>
                <w:sz w:val="28"/>
                <w:szCs w:val="28"/>
              </w:rPr>
            </w:pPr>
            <w:r w:rsidRPr="002402DB">
              <w:rPr>
                <w:rFonts w:ascii="Times New Roman" w:hAnsi="Times New Roman" w:cs="Times New Roman"/>
                <w:color w:val="000000" w:themeColor="text1"/>
                <w:sz w:val="28"/>
                <w:szCs w:val="28"/>
              </w:rPr>
              <w:t>6</w:t>
            </w:r>
          </w:p>
        </w:tc>
      </w:tr>
      <w:tr w:rsidR="00A025C7" w:rsidRPr="002402DB" w14:paraId="131FB7B4" w14:textId="77777777" w:rsidTr="0042439F">
        <w:tc>
          <w:tcPr>
            <w:tcW w:w="7225" w:type="dxa"/>
          </w:tcPr>
          <w:p w14:paraId="47D7D587" w14:textId="77777777" w:rsidR="00A025C7" w:rsidRPr="002402DB" w:rsidRDefault="00A025C7" w:rsidP="002402DB">
            <w:pPr>
              <w:spacing w:line="276" w:lineRule="auto"/>
              <w:rPr>
                <w:rFonts w:ascii="Times New Roman" w:hAnsi="Times New Roman" w:cs="Times New Roman"/>
                <w:color w:val="000000" w:themeColor="text1"/>
                <w:sz w:val="28"/>
                <w:szCs w:val="28"/>
              </w:rPr>
            </w:pPr>
            <w:r w:rsidRPr="002402DB">
              <w:rPr>
                <w:rFonts w:ascii="Times New Roman" w:hAnsi="Times New Roman" w:cs="Times New Roman"/>
                <w:color w:val="000000" w:themeColor="text1"/>
                <w:sz w:val="28"/>
                <w:szCs w:val="28"/>
              </w:rPr>
              <w:t>Залишено без змін</w:t>
            </w:r>
          </w:p>
        </w:tc>
        <w:tc>
          <w:tcPr>
            <w:tcW w:w="1134" w:type="dxa"/>
          </w:tcPr>
          <w:p w14:paraId="3E27652C" w14:textId="444CB1C5" w:rsidR="00A025C7" w:rsidRPr="002402DB" w:rsidRDefault="00CB33B2" w:rsidP="002402DB">
            <w:pPr>
              <w:spacing w:line="276"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p>
        </w:tc>
        <w:tc>
          <w:tcPr>
            <w:tcW w:w="1270" w:type="dxa"/>
          </w:tcPr>
          <w:p w14:paraId="08612D9E" w14:textId="7EEF1DF6" w:rsidR="00A025C7" w:rsidRPr="002402DB" w:rsidRDefault="00A025C7" w:rsidP="002402DB">
            <w:pPr>
              <w:spacing w:line="276" w:lineRule="auto"/>
              <w:jc w:val="center"/>
              <w:rPr>
                <w:rFonts w:ascii="Times New Roman" w:hAnsi="Times New Roman" w:cs="Times New Roman"/>
                <w:color w:val="000000" w:themeColor="text1"/>
                <w:sz w:val="28"/>
                <w:szCs w:val="28"/>
              </w:rPr>
            </w:pPr>
            <w:r w:rsidRPr="002402DB">
              <w:rPr>
                <w:rFonts w:ascii="Times New Roman" w:hAnsi="Times New Roman" w:cs="Times New Roman"/>
                <w:color w:val="000000" w:themeColor="text1"/>
                <w:sz w:val="28"/>
                <w:szCs w:val="28"/>
              </w:rPr>
              <w:t>-</w:t>
            </w:r>
          </w:p>
        </w:tc>
      </w:tr>
      <w:tr w:rsidR="00A025C7" w:rsidRPr="002402DB" w14:paraId="6CCBC8DF" w14:textId="77777777" w:rsidTr="0042439F">
        <w:tc>
          <w:tcPr>
            <w:tcW w:w="7225" w:type="dxa"/>
          </w:tcPr>
          <w:p w14:paraId="42D73BCC" w14:textId="77777777" w:rsidR="00A025C7" w:rsidRPr="002402DB" w:rsidRDefault="00A025C7" w:rsidP="002402DB">
            <w:pPr>
              <w:spacing w:line="276" w:lineRule="auto"/>
              <w:rPr>
                <w:rFonts w:ascii="Times New Roman" w:hAnsi="Times New Roman" w:cs="Times New Roman"/>
                <w:color w:val="000000" w:themeColor="text1"/>
                <w:sz w:val="28"/>
                <w:szCs w:val="28"/>
              </w:rPr>
            </w:pPr>
            <w:r w:rsidRPr="002402DB">
              <w:rPr>
                <w:rFonts w:ascii="Times New Roman" w:hAnsi="Times New Roman" w:cs="Times New Roman"/>
                <w:color w:val="000000" w:themeColor="text1"/>
                <w:sz w:val="28"/>
                <w:szCs w:val="28"/>
              </w:rPr>
              <w:t>Змінено</w:t>
            </w:r>
          </w:p>
        </w:tc>
        <w:tc>
          <w:tcPr>
            <w:tcW w:w="1134" w:type="dxa"/>
          </w:tcPr>
          <w:p w14:paraId="561DDEEB" w14:textId="2C4F343E" w:rsidR="00A025C7" w:rsidRPr="002402DB" w:rsidRDefault="00CB33B2" w:rsidP="002402DB">
            <w:pPr>
              <w:spacing w:line="276"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p>
        </w:tc>
        <w:tc>
          <w:tcPr>
            <w:tcW w:w="1270" w:type="dxa"/>
          </w:tcPr>
          <w:p w14:paraId="52FDC718" w14:textId="365D73AF" w:rsidR="00A025C7" w:rsidRPr="002402DB" w:rsidRDefault="00A025C7" w:rsidP="002402DB">
            <w:pPr>
              <w:spacing w:line="276" w:lineRule="auto"/>
              <w:jc w:val="center"/>
              <w:rPr>
                <w:rFonts w:ascii="Times New Roman" w:hAnsi="Times New Roman" w:cs="Times New Roman"/>
                <w:color w:val="000000" w:themeColor="text1"/>
                <w:sz w:val="28"/>
                <w:szCs w:val="28"/>
              </w:rPr>
            </w:pPr>
            <w:r w:rsidRPr="002402DB">
              <w:rPr>
                <w:rFonts w:ascii="Times New Roman" w:hAnsi="Times New Roman" w:cs="Times New Roman"/>
                <w:color w:val="000000" w:themeColor="text1"/>
                <w:sz w:val="28"/>
                <w:szCs w:val="28"/>
              </w:rPr>
              <w:t>3</w:t>
            </w:r>
          </w:p>
        </w:tc>
      </w:tr>
      <w:tr w:rsidR="00A025C7" w:rsidRPr="002402DB" w14:paraId="24740C0E" w14:textId="77777777" w:rsidTr="0042439F">
        <w:tc>
          <w:tcPr>
            <w:tcW w:w="7225" w:type="dxa"/>
          </w:tcPr>
          <w:p w14:paraId="60E5F517" w14:textId="77777777" w:rsidR="00A025C7" w:rsidRPr="002402DB" w:rsidRDefault="00A025C7" w:rsidP="002402DB">
            <w:pPr>
              <w:spacing w:line="276" w:lineRule="auto"/>
              <w:rPr>
                <w:rFonts w:ascii="Times New Roman" w:hAnsi="Times New Roman" w:cs="Times New Roman"/>
                <w:color w:val="000000" w:themeColor="text1"/>
                <w:sz w:val="28"/>
                <w:szCs w:val="28"/>
              </w:rPr>
            </w:pPr>
            <w:r w:rsidRPr="002402DB">
              <w:rPr>
                <w:rFonts w:ascii="Times New Roman" w:hAnsi="Times New Roman" w:cs="Times New Roman"/>
                <w:color w:val="000000" w:themeColor="text1"/>
                <w:sz w:val="28"/>
                <w:szCs w:val="28"/>
              </w:rPr>
              <w:t>Скасовано</w:t>
            </w:r>
          </w:p>
        </w:tc>
        <w:tc>
          <w:tcPr>
            <w:tcW w:w="1134" w:type="dxa"/>
          </w:tcPr>
          <w:p w14:paraId="70F86AB7" w14:textId="3BAF1865" w:rsidR="00A025C7" w:rsidRPr="002402DB" w:rsidRDefault="00CB33B2" w:rsidP="002402DB">
            <w:pPr>
              <w:spacing w:line="276"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p>
        </w:tc>
        <w:tc>
          <w:tcPr>
            <w:tcW w:w="1270" w:type="dxa"/>
          </w:tcPr>
          <w:p w14:paraId="0522D5E3" w14:textId="3A2BCA3B" w:rsidR="00A025C7" w:rsidRPr="002402DB" w:rsidRDefault="00A025C7" w:rsidP="002402DB">
            <w:pPr>
              <w:spacing w:line="276" w:lineRule="auto"/>
              <w:jc w:val="center"/>
              <w:rPr>
                <w:rFonts w:ascii="Times New Roman" w:hAnsi="Times New Roman" w:cs="Times New Roman"/>
                <w:color w:val="000000" w:themeColor="text1"/>
                <w:sz w:val="28"/>
                <w:szCs w:val="28"/>
              </w:rPr>
            </w:pPr>
            <w:r w:rsidRPr="002402DB">
              <w:rPr>
                <w:rFonts w:ascii="Times New Roman" w:hAnsi="Times New Roman" w:cs="Times New Roman"/>
                <w:color w:val="000000" w:themeColor="text1"/>
                <w:sz w:val="28"/>
                <w:szCs w:val="28"/>
              </w:rPr>
              <w:t>2</w:t>
            </w:r>
          </w:p>
        </w:tc>
      </w:tr>
      <w:tr w:rsidR="00A025C7" w:rsidRPr="002402DB" w14:paraId="53B4EEFC" w14:textId="77777777" w:rsidTr="0042439F">
        <w:tc>
          <w:tcPr>
            <w:tcW w:w="7225" w:type="dxa"/>
          </w:tcPr>
          <w:p w14:paraId="12FF3D78" w14:textId="77777777" w:rsidR="00A025C7" w:rsidRPr="002402DB" w:rsidRDefault="00A025C7" w:rsidP="002402DB">
            <w:pPr>
              <w:spacing w:line="276" w:lineRule="auto"/>
              <w:rPr>
                <w:rFonts w:ascii="Times New Roman" w:hAnsi="Times New Roman" w:cs="Times New Roman"/>
                <w:color w:val="000000" w:themeColor="text1"/>
                <w:sz w:val="28"/>
                <w:szCs w:val="28"/>
              </w:rPr>
            </w:pPr>
            <w:r w:rsidRPr="002402DB">
              <w:rPr>
                <w:rFonts w:ascii="Times New Roman" w:hAnsi="Times New Roman" w:cs="Times New Roman"/>
                <w:color w:val="000000" w:themeColor="text1"/>
                <w:sz w:val="28"/>
                <w:szCs w:val="28"/>
              </w:rPr>
              <w:t>Закрито провадження (відмова апелянта)</w:t>
            </w:r>
          </w:p>
        </w:tc>
        <w:tc>
          <w:tcPr>
            <w:tcW w:w="1134" w:type="dxa"/>
          </w:tcPr>
          <w:p w14:paraId="64E5E9E7" w14:textId="36B35CAE" w:rsidR="00A025C7" w:rsidRPr="002402DB" w:rsidRDefault="00CB33B2" w:rsidP="002402DB">
            <w:pPr>
              <w:spacing w:line="276"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tc>
        <w:tc>
          <w:tcPr>
            <w:tcW w:w="1270" w:type="dxa"/>
          </w:tcPr>
          <w:p w14:paraId="634B1D6E" w14:textId="3CFA021D" w:rsidR="00A025C7" w:rsidRPr="002402DB" w:rsidRDefault="00A025C7" w:rsidP="002402DB">
            <w:pPr>
              <w:spacing w:line="276" w:lineRule="auto"/>
              <w:jc w:val="center"/>
              <w:rPr>
                <w:rFonts w:ascii="Times New Roman" w:hAnsi="Times New Roman" w:cs="Times New Roman"/>
                <w:color w:val="000000" w:themeColor="text1"/>
                <w:sz w:val="28"/>
                <w:szCs w:val="28"/>
              </w:rPr>
            </w:pPr>
            <w:r w:rsidRPr="002402DB">
              <w:rPr>
                <w:rFonts w:ascii="Times New Roman" w:hAnsi="Times New Roman" w:cs="Times New Roman"/>
                <w:color w:val="000000" w:themeColor="text1"/>
                <w:sz w:val="28"/>
                <w:szCs w:val="28"/>
              </w:rPr>
              <w:t>1</w:t>
            </w:r>
          </w:p>
        </w:tc>
      </w:tr>
      <w:tr w:rsidR="00A025C7" w:rsidRPr="002402DB" w14:paraId="4C7866C4" w14:textId="77777777" w:rsidTr="0042439F">
        <w:tc>
          <w:tcPr>
            <w:tcW w:w="7225" w:type="dxa"/>
          </w:tcPr>
          <w:p w14:paraId="5F411435" w14:textId="77777777" w:rsidR="00A025C7" w:rsidRPr="002402DB" w:rsidRDefault="00A025C7" w:rsidP="002402DB">
            <w:pPr>
              <w:spacing w:line="276" w:lineRule="auto"/>
              <w:rPr>
                <w:rFonts w:ascii="Times New Roman" w:hAnsi="Times New Roman" w:cs="Times New Roman"/>
                <w:color w:val="000000" w:themeColor="text1"/>
                <w:sz w:val="28"/>
                <w:szCs w:val="28"/>
              </w:rPr>
            </w:pPr>
            <w:r w:rsidRPr="002402DB">
              <w:rPr>
                <w:rFonts w:ascii="Times New Roman" w:hAnsi="Times New Roman" w:cs="Times New Roman"/>
                <w:color w:val="000000" w:themeColor="text1"/>
                <w:sz w:val="28"/>
                <w:szCs w:val="28"/>
              </w:rPr>
              <w:t>Посилання на рішення ЄСПЛ</w:t>
            </w:r>
          </w:p>
        </w:tc>
        <w:tc>
          <w:tcPr>
            <w:tcW w:w="1134" w:type="dxa"/>
          </w:tcPr>
          <w:p w14:paraId="5EB12D36" w14:textId="4AC1BC7E" w:rsidR="00A025C7" w:rsidRPr="002402DB" w:rsidRDefault="00B74F9F" w:rsidP="002402DB">
            <w:pPr>
              <w:spacing w:line="276"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p>
        </w:tc>
        <w:tc>
          <w:tcPr>
            <w:tcW w:w="1270" w:type="dxa"/>
          </w:tcPr>
          <w:p w14:paraId="4E206967" w14:textId="5E2FF3B7" w:rsidR="00A025C7" w:rsidRPr="002402DB" w:rsidRDefault="00A025C7" w:rsidP="002402DB">
            <w:pPr>
              <w:spacing w:line="276" w:lineRule="auto"/>
              <w:jc w:val="center"/>
              <w:rPr>
                <w:rFonts w:ascii="Times New Roman" w:hAnsi="Times New Roman" w:cs="Times New Roman"/>
                <w:color w:val="000000" w:themeColor="text1"/>
                <w:sz w:val="28"/>
                <w:szCs w:val="28"/>
              </w:rPr>
            </w:pPr>
            <w:r w:rsidRPr="002402DB">
              <w:rPr>
                <w:rFonts w:ascii="Times New Roman" w:hAnsi="Times New Roman" w:cs="Times New Roman"/>
                <w:color w:val="000000" w:themeColor="text1"/>
                <w:sz w:val="28"/>
                <w:szCs w:val="28"/>
              </w:rPr>
              <w:t>0</w:t>
            </w:r>
          </w:p>
        </w:tc>
      </w:tr>
    </w:tbl>
    <w:p w14:paraId="05DE10A0" w14:textId="77777777" w:rsidR="00A025C7" w:rsidRPr="002402DB" w:rsidRDefault="00A025C7" w:rsidP="002402DB">
      <w:pPr>
        <w:spacing w:before="100" w:beforeAutospacing="1" w:after="0" w:line="276" w:lineRule="auto"/>
        <w:ind w:left="720"/>
        <w:jc w:val="both"/>
        <w:rPr>
          <w:rFonts w:ascii="Times New Roman" w:eastAsia="Times New Roman" w:hAnsi="Times New Roman" w:cs="Times New Roman"/>
          <w:sz w:val="28"/>
          <w:szCs w:val="28"/>
          <w:lang w:eastAsia="uk-UA"/>
        </w:rPr>
      </w:pPr>
    </w:p>
    <w:p w14:paraId="11E8E551" w14:textId="398FE446" w:rsidR="00EB0F31" w:rsidRDefault="00B370F9" w:rsidP="00EB0F31">
      <w:pPr>
        <w:spacing w:after="0" w:line="276" w:lineRule="auto"/>
        <w:jc w:val="both"/>
        <w:rPr>
          <w:rFonts w:ascii="Times New Roman" w:eastAsia="Times New Roman" w:hAnsi="Times New Roman" w:cs="Times New Roman"/>
          <w:b/>
          <w:bCs/>
          <w:sz w:val="28"/>
          <w:szCs w:val="28"/>
          <w:lang w:eastAsia="uk-UA"/>
        </w:rPr>
      </w:pPr>
      <w:r w:rsidRPr="002402DB">
        <w:rPr>
          <w:rFonts w:ascii="Times New Roman" w:eastAsia="Times New Roman" w:hAnsi="Times New Roman" w:cs="Times New Roman"/>
          <w:b/>
          <w:bCs/>
          <w:sz w:val="28"/>
          <w:szCs w:val="28"/>
          <w:lang w:eastAsia="uk-UA"/>
        </w:rPr>
        <w:t xml:space="preserve">5. </w:t>
      </w:r>
      <w:r w:rsidR="0095297A" w:rsidRPr="002402DB">
        <w:rPr>
          <w:rFonts w:ascii="Times New Roman" w:eastAsia="Times New Roman" w:hAnsi="Times New Roman" w:cs="Times New Roman"/>
          <w:b/>
          <w:bCs/>
          <w:sz w:val="28"/>
          <w:szCs w:val="28"/>
          <w:lang w:eastAsia="uk-UA"/>
        </w:rPr>
        <w:t>Людиноцентристський підхід: Служба підтримки постраждалих від домашнього насильства</w:t>
      </w:r>
      <w:r w:rsidR="00AF5EAA" w:rsidRPr="002402DB">
        <w:rPr>
          <w:rFonts w:ascii="Times New Roman" w:eastAsia="Times New Roman" w:hAnsi="Times New Roman" w:cs="Times New Roman"/>
          <w:b/>
          <w:bCs/>
          <w:sz w:val="28"/>
          <w:szCs w:val="28"/>
          <w:lang w:eastAsia="uk-UA"/>
        </w:rPr>
        <w:t>.</w:t>
      </w:r>
    </w:p>
    <w:p w14:paraId="603512B1" w14:textId="77777777" w:rsidR="008E03D0" w:rsidRDefault="008E03D0" w:rsidP="00EB0F31">
      <w:pPr>
        <w:spacing w:after="0" w:line="276" w:lineRule="auto"/>
        <w:jc w:val="both"/>
        <w:rPr>
          <w:rFonts w:ascii="Times New Roman" w:eastAsia="Times New Roman" w:hAnsi="Times New Roman" w:cs="Times New Roman"/>
          <w:b/>
          <w:bCs/>
          <w:sz w:val="28"/>
          <w:szCs w:val="28"/>
          <w:lang w:eastAsia="uk-UA"/>
        </w:rPr>
      </w:pPr>
    </w:p>
    <w:p w14:paraId="0B8E58A2" w14:textId="24209B0C" w:rsidR="0095297A" w:rsidRPr="002402DB" w:rsidRDefault="0095297A" w:rsidP="00EB0F31">
      <w:pPr>
        <w:spacing w:after="0" w:line="276" w:lineRule="auto"/>
        <w:jc w:val="both"/>
        <w:rPr>
          <w:rFonts w:ascii="Times New Roman" w:eastAsia="Times New Roman" w:hAnsi="Times New Roman" w:cs="Times New Roman"/>
          <w:bCs/>
          <w:sz w:val="28"/>
          <w:szCs w:val="28"/>
          <w:lang w:eastAsia="uk-UA"/>
        </w:rPr>
      </w:pPr>
      <w:r w:rsidRPr="002402DB">
        <w:rPr>
          <w:rFonts w:ascii="Times New Roman" w:eastAsia="Times New Roman" w:hAnsi="Times New Roman" w:cs="Times New Roman"/>
          <w:bCs/>
          <w:sz w:val="28"/>
          <w:szCs w:val="28"/>
          <w:lang w:eastAsia="uk-UA"/>
        </w:rPr>
        <w:t>Забезпечення належного доступу до правосуддя для вразливих категорій користувачів суду є невід’ємною складовою права на справедливий суд. Судова система повинна враховувати особливі потреби дітей, потерпілих від сексуального та ґендерно зумовленого насильства, а також осіб з інвалідністю.</w:t>
      </w:r>
    </w:p>
    <w:p w14:paraId="6EEAED61" w14:textId="490EF41A" w:rsidR="0095297A" w:rsidRDefault="0095297A" w:rsidP="00B7601C">
      <w:pPr>
        <w:spacing w:before="100" w:beforeAutospacing="1" w:after="0" w:line="276" w:lineRule="auto"/>
        <w:jc w:val="both"/>
        <w:outlineLvl w:val="2"/>
        <w:rPr>
          <w:rFonts w:ascii="Times New Roman" w:eastAsia="Times New Roman" w:hAnsi="Times New Roman" w:cs="Times New Roman"/>
          <w:bCs/>
          <w:sz w:val="28"/>
          <w:szCs w:val="28"/>
          <w:lang w:eastAsia="uk-UA"/>
        </w:rPr>
      </w:pPr>
      <w:r w:rsidRPr="002402DB">
        <w:rPr>
          <w:rFonts w:ascii="Times New Roman" w:eastAsia="Times New Roman" w:hAnsi="Times New Roman" w:cs="Times New Roman"/>
          <w:bCs/>
          <w:sz w:val="28"/>
          <w:szCs w:val="28"/>
          <w:lang w:eastAsia="uk-UA"/>
        </w:rPr>
        <w:t>З метою мінімізації стресових факторів та покращення рівня судових послуг, у межах реалізації Ініціативи «Модельні суди» Проєкту ЄС «Право-Justice», у Вінницькому апеляційному суді з травня 2023 року функціонує спеціалізована Служба підтримки.</w:t>
      </w:r>
    </w:p>
    <w:p w14:paraId="5DB76B26" w14:textId="77777777" w:rsidR="00EB0F31" w:rsidRPr="002402DB" w:rsidRDefault="00EB0F31" w:rsidP="00B7601C">
      <w:pPr>
        <w:spacing w:before="100" w:beforeAutospacing="1" w:after="0" w:line="276" w:lineRule="auto"/>
        <w:jc w:val="both"/>
        <w:outlineLvl w:val="2"/>
        <w:rPr>
          <w:rFonts w:ascii="Times New Roman" w:eastAsia="Times New Roman" w:hAnsi="Times New Roman" w:cs="Times New Roman"/>
          <w:bCs/>
          <w:sz w:val="28"/>
          <w:szCs w:val="28"/>
          <w:lang w:eastAsia="uk-UA"/>
        </w:rPr>
      </w:pPr>
    </w:p>
    <w:p w14:paraId="45A19AB9" w14:textId="1BB966EF" w:rsidR="0095297A" w:rsidRPr="00B7601C" w:rsidRDefault="00B7601C" w:rsidP="00EB0F31">
      <w:pPr>
        <w:spacing w:after="0" w:line="276" w:lineRule="auto"/>
        <w:jc w:val="both"/>
        <w:outlineLvl w:val="2"/>
        <w:rPr>
          <w:rFonts w:ascii="Times New Roman" w:eastAsia="Times New Roman" w:hAnsi="Times New Roman" w:cs="Times New Roman"/>
          <w:b/>
          <w:bCs/>
          <w:sz w:val="28"/>
          <w:szCs w:val="28"/>
          <w:lang w:eastAsia="uk-UA"/>
        </w:rPr>
      </w:pPr>
      <w:r w:rsidRPr="00B7601C">
        <w:rPr>
          <w:rFonts w:ascii="Times New Roman" w:eastAsia="Times New Roman" w:hAnsi="Times New Roman" w:cs="Times New Roman"/>
          <w:b/>
          <w:bCs/>
          <w:sz w:val="28"/>
          <w:szCs w:val="28"/>
          <w:lang w:eastAsia="uk-UA"/>
        </w:rPr>
        <w:t xml:space="preserve">5.1. </w:t>
      </w:r>
      <w:r w:rsidR="0095297A" w:rsidRPr="00B7601C">
        <w:rPr>
          <w:rFonts w:ascii="Times New Roman" w:eastAsia="Times New Roman" w:hAnsi="Times New Roman" w:cs="Times New Roman"/>
          <w:b/>
          <w:bCs/>
          <w:sz w:val="28"/>
          <w:szCs w:val="28"/>
          <w:lang w:eastAsia="uk-UA"/>
        </w:rPr>
        <w:t>Ключові функції та напрями діяльності Служби</w:t>
      </w:r>
      <w:r w:rsidR="00AF5EAA" w:rsidRPr="00B7601C">
        <w:rPr>
          <w:rFonts w:ascii="Times New Roman" w:eastAsia="Times New Roman" w:hAnsi="Times New Roman" w:cs="Times New Roman"/>
          <w:b/>
          <w:bCs/>
          <w:sz w:val="28"/>
          <w:szCs w:val="28"/>
          <w:lang w:eastAsia="uk-UA"/>
        </w:rPr>
        <w:t>.</w:t>
      </w:r>
    </w:p>
    <w:p w14:paraId="63B9880B" w14:textId="7B1F673D" w:rsidR="0095297A" w:rsidRPr="0021691D" w:rsidRDefault="0021691D" w:rsidP="00EB0F31">
      <w:pPr>
        <w:spacing w:after="0" w:line="276" w:lineRule="auto"/>
        <w:jc w:val="both"/>
        <w:outlineLvl w:val="2"/>
        <w:rPr>
          <w:rFonts w:ascii="Times New Roman" w:eastAsia="Times New Roman" w:hAnsi="Times New Roman" w:cs="Times New Roman"/>
          <w:bCs/>
          <w:sz w:val="28"/>
          <w:szCs w:val="28"/>
          <w:lang w:eastAsia="uk-UA"/>
        </w:rPr>
      </w:pPr>
      <w:r w:rsidRPr="0021691D">
        <w:rPr>
          <w:rFonts w:ascii="Times New Roman" w:eastAsia="Times New Roman" w:hAnsi="Times New Roman" w:cs="Times New Roman"/>
          <w:bCs/>
          <w:sz w:val="28"/>
          <w:szCs w:val="28"/>
          <w:lang w:eastAsia="uk-UA"/>
        </w:rPr>
        <w:t xml:space="preserve">Запровадження </w:t>
      </w:r>
      <w:r w:rsidR="00BF22C4" w:rsidRPr="00BF22C4">
        <w:rPr>
          <w:rFonts w:ascii="Times New Roman" w:eastAsia="Times New Roman" w:hAnsi="Times New Roman" w:cs="Times New Roman"/>
          <w:bCs/>
          <w:sz w:val="28"/>
          <w:szCs w:val="28"/>
          <w:lang w:eastAsia="uk-UA"/>
        </w:rPr>
        <w:t>підходу, спрямованого на захист інтересів людини</w:t>
      </w:r>
      <w:r w:rsidRPr="00BF22C4">
        <w:rPr>
          <w:rFonts w:ascii="Times New Roman" w:eastAsia="Times New Roman" w:hAnsi="Times New Roman" w:cs="Times New Roman"/>
          <w:bCs/>
          <w:sz w:val="28"/>
          <w:szCs w:val="28"/>
          <w:lang w:eastAsia="uk-UA"/>
        </w:rPr>
        <w:t xml:space="preserve"> стало</w:t>
      </w:r>
      <w:r w:rsidRPr="0021691D">
        <w:rPr>
          <w:rFonts w:ascii="Times New Roman" w:eastAsia="Times New Roman" w:hAnsi="Times New Roman" w:cs="Times New Roman"/>
          <w:bCs/>
          <w:sz w:val="28"/>
          <w:szCs w:val="28"/>
          <w:lang w:eastAsia="uk-UA"/>
        </w:rPr>
        <w:t xml:space="preserve"> важливим кроком у реалізації європейських стандартів та дотриманні профільних директив ЄС у сфері правосуддя</w:t>
      </w:r>
      <w:r w:rsidR="0095297A" w:rsidRPr="0021691D">
        <w:rPr>
          <w:rFonts w:ascii="Times New Roman" w:eastAsia="Times New Roman" w:hAnsi="Times New Roman" w:cs="Times New Roman"/>
          <w:bCs/>
          <w:sz w:val="28"/>
          <w:szCs w:val="28"/>
          <w:lang w:eastAsia="uk-UA"/>
        </w:rPr>
        <w:t>:</w:t>
      </w:r>
    </w:p>
    <w:p w14:paraId="5FA4E9DB" w14:textId="55005147" w:rsidR="0095297A" w:rsidRPr="002402DB" w:rsidRDefault="0095297A" w:rsidP="00001D80">
      <w:pPr>
        <w:numPr>
          <w:ilvl w:val="0"/>
          <w:numId w:val="20"/>
        </w:numPr>
        <w:tabs>
          <w:tab w:val="clear" w:pos="720"/>
          <w:tab w:val="num" w:pos="284"/>
        </w:tabs>
        <w:spacing w:before="100" w:beforeAutospacing="1" w:after="0" w:line="276" w:lineRule="auto"/>
        <w:ind w:left="284" w:hanging="284"/>
        <w:jc w:val="both"/>
        <w:outlineLvl w:val="2"/>
        <w:rPr>
          <w:rFonts w:ascii="Times New Roman" w:eastAsia="Times New Roman" w:hAnsi="Times New Roman" w:cs="Times New Roman"/>
          <w:bCs/>
          <w:sz w:val="28"/>
          <w:szCs w:val="28"/>
          <w:lang w:eastAsia="uk-UA"/>
        </w:rPr>
      </w:pPr>
      <w:r w:rsidRPr="002402DB">
        <w:rPr>
          <w:rFonts w:ascii="Times New Roman" w:eastAsia="Times New Roman" w:hAnsi="Times New Roman" w:cs="Times New Roman"/>
          <w:bCs/>
          <w:sz w:val="28"/>
          <w:szCs w:val="28"/>
          <w:lang w:eastAsia="uk-UA"/>
        </w:rPr>
        <w:t xml:space="preserve">Інформаційний супровід та підготовка: </w:t>
      </w:r>
      <w:r w:rsidR="00B7601C">
        <w:rPr>
          <w:rFonts w:ascii="Times New Roman" w:eastAsia="Times New Roman" w:hAnsi="Times New Roman" w:cs="Times New Roman"/>
          <w:bCs/>
          <w:sz w:val="28"/>
          <w:szCs w:val="28"/>
          <w:lang w:eastAsia="uk-UA"/>
        </w:rPr>
        <w:t>н</w:t>
      </w:r>
      <w:r w:rsidRPr="002402DB">
        <w:rPr>
          <w:rFonts w:ascii="Times New Roman" w:eastAsia="Times New Roman" w:hAnsi="Times New Roman" w:cs="Times New Roman"/>
          <w:bCs/>
          <w:sz w:val="28"/>
          <w:szCs w:val="28"/>
          <w:lang w:eastAsia="uk-UA"/>
        </w:rPr>
        <w:t>адання детальних консультацій щодо юридичних аспектів справи та процесуальних прав. Це допомагає потерпілим, які часто відчувають страх та невпевненість у незвичному судовому середовищі, бути пси</w:t>
      </w:r>
      <w:r w:rsidR="00B7601C">
        <w:rPr>
          <w:rFonts w:ascii="Times New Roman" w:eastAsia="Times New Roman" w:hAnsi="Times New Roman" w:cs="Times New Roman"/>
          <w:bCs/>
          <w:sz w:val="28"/>
          <w:szCs w:val="28"/>
          <w:lang w:eastAsia="uk-UA"/>
        </w:rPr>
        <w:t>хологічно готовими до засідання;</w:t>
      </w:r>
    </w:p>
    <w:p w14:paraId="54AC6AEC" w14:textId="203AB813" w:rsidR="0095297A" w:rsidRPr="002402DB" w:rsidRDefault="0095297A" w:rsidP="00001D80">
      <w:pPr>
        <w:numPr>
          <w:ilvl w:val="0"/>
          <w:numId w:val="20"/>
        </w:numPr>
        <w:tabs>
          <w:tab w:val="clear" w:pos="720"/>
          <w:tab w:val="num" w:pos="284"/>
        </w:tabs>
        <w:spacing w:before="100" w:beforeAutospacing="1" w:after="0" w:line="276" w:lineRule="auto"/>
        <w:ind w:left="284" w:hanging="284"/>
        <w:jc w:val="both"/>
        <w:outlineLvl w:val="2"/>
        <w:rPr>
          <w:rFonts w:ascii="Times New Roman" w:eastAsia="Times New Roman" w:hAnsi="Times New Roman" w:cs="Times New Roman"/>
          <w:bCs/>
          <w:sz w:val="28"/>
          <w:szCs w:val="28"/>
          <w:lang w:eastAsia="uk-UA"/>
        </w:rPr>
      </w:pPr>
      <w:r w:rsidRPr="002402DB">
        <w:rPr>
          <w:rFonts w:ascii="Times New Roman" w:eastAsia="Times New Roman" w:hAnsi="Times New Roman" w:cs="Times New Roman"/>
          <w:bCs/>
          <w:sz w:val="28"/>
          <w:szCs w:val="28"/>
          <w:lang w:eastAsia="uk-UA"/>
        </w:rPr>
        <w:t>Запобігання повторній травматизації:</w:t>
      </w:r>
      <w:r w:rsidR="00B7601C">
        <w:rPr>
          <w:rFonts w:ascii="Times New Roman" w:eastAsia="Times New Roman" w:hAnsi="Times New Roman" w:cs="Times New Roman"/>
          <w:bCs/>
          <w:sz w:val="28"/>
          <w:szCs w:val="28"/>
          <w:lang w:eastAsia="uk-UA"/>
        </w:rPr>
        <w:t xml:space="preserve"> с</w:t>
      </w:r>
      <w:r w:rsidRPr="002402DB">
        <w:rPr>
          <w:rFonts w:ascii="Times New Roman" w:eastAsia="Times New Roman" w:hAnsi="Times New Roman" w:cs="Times New Roman"/>
          <w:bCs/>
          <w:sz w:val="28"/>
          <w:szCs w:val="28"/>
          <w:lang w:eastAsia="uk-UA"/>
        </w:rPr>
        <w:t>удові справи зазвичай зосереджені на конкретній події, тоді як постраждала особа могла роками перебувати під контролем кривдника. Служба організовує перебування постраждалих у відокремлених приміщеннях та забезпечує логістику (окремий вхід/вихід), щоб уникнути небажаних контактів</w:t>
      </w:r>
      <w:r w:rsidR="00B7601C">
        <w:rPr>
          <w:rFonts w:ascii="Times New Roman" w:eastAsia="Times New Roman" w:hAnsi="Times New Roman" w:cs="Times New Roman"/>
          <w:bCs/>
          <w:sz w:val="28"/>
          <w:szCs w:val="28"/>
          <w:lang w:eastAsia="uk-UA"/>
        </w:rPr>
        <w:t xml:space="preserve"> із кривдником у коридорах суду;</w:t>
      </w:r>
    </w:p>
    <w:p w14:paraId="758EBCF1" w14:textId="392646C2" w:rsidR="0095297A" w:rsidRDefault="0095297A" w:rsidP="00001D80">
      <w:pPr>
        <w:numPr>
          <w:ilvl w:val="0"/>
          <w:numId w:val="20"/>
        </w:numPr>
        <w:tabs>
          <w:tab w:val="clear" w:pos="720"/>
          <w:tab w:val="num" w:pos="284"/>
        </w:tabs>
        <w:spacing w:before="100" w:beforeAutospacing="1" w:after="0" w:line="276" w:lineRule="auto"/>
        <w:ind w:left="284" w:hanging="284"/>
        <w:jc w:val="both"/>
        <w:outlineLvl w:val="2"/>
        <w:rPr>
          <w:rFonts w:ascii="Times New Roman" w:eastAsia="Times New Roman" w:hAnsi="Times New Roman" w:cs="Times New Roman"/>
          <w:bCs/>
          <w:sz w:val="28"/>
          <w:szCs w:val="28"/>
          <w:lang w:eastAsia="uk-UA"/>
        </w:rPr>
      </w:pPr>
      <w:r w:rsidRPr="002402DB">
        <w:rPr>
          <w:rFonts w:ascii="Times New Roman" w:eastAsia="Times New Roman" w:hAnsi="Times New Roman" w:cs="Times New Roman"/>
          <w:bCs/>
          <w:sz w:val="28"/>
          <w:szCs w:val="28"/>
          <w:lang w:eastAsia="uk-UA"/>
        </w:rPr>
        <w:lastRenderedPageBreak/>
        <w:t>Особистий супровід та координація:</w:t>
      </w:r>
      <w:r w:rsidR="00B7601C">
        <w:rPr>
          <w:rFonts w:ascii="Times New Roman" w:eastAsia="Times New Roman" w:hAnsi="Times New Roman" w:cs="Times New Roman"/>
          <w:bCs/>
          <w:sz w:val="28"/>
          <w:szCs w:val="28"/>
          <w:lang w:eastAsia="uk-UA"/>
        </w:rPr>
        <w:t xml:space="preserve"> з</w:t>
      </w:r>
      <w:r w:rsidRPr="002402DB">
        <w:rPr>
          <w:rFonts w:ascii="Times New Roman" w:eastAsia="Times New Roman" w:hAnsi="Times New Roman" w:cs="Times New Roman"/>
          <w:bCs/>
          <w:sz w:val="28"/>
          <w:szCs w:val="28"/>
          <w:lang w:eastAsia="uk-UA"/>
        </w:rPr>
        <w:t>алучення волонтерів для емоційної підтримки та активна координація з адвокатами безоплатної правничої допомоги, поліцією, освітянами та соціальними службами.</w:t>
      </w:r>
    </w:p>
    <w:p w14:paraId="0C755F1D" w14:textId="77777777" w:rsidR="00EB0F31" w:rsidRPr="002402DB" w:rsidRDefault="00EB0F31" w:rsidP="00EB0F31">
      <w:pPr>
        <w:spacing w:before="100" w:beforeAutospacing="1" w:after="0" w:line="276" w:lineRule="auto"/>
        <w:ind w:left="284"/>
        <w:jc w:val="both"/>
        <w:outlineLvl w:val="2"/>
        <w:rPr>
          <w:rFonts w:ascii="Times New Roman" w:eastAsia="Times New Roman" w:hAnsi="Times New Roman" w:cs="Times New Roman"/>
          <w:bCs/>
          <w:sz w:val="28"/>
          <w:szCs w:val="28"/>
          <w:lang w:eastAsia="uk-UA"/>
        </w:rPr>
      </w:pPr>
    </w:p>
    <w:p w14:paraId="7FF36840" w14:textId="7516566D" w:rsidR="0095297A" w:rsidRDefault="00B7601C" w:rsidP="00EB0F31">
      <w:pPr>
        <w:spacing w:after="0" w:line="276" w:lineRule="auto"/>
        <w:jc w:val="both"/>
        <w:outlineLvl w:val="2"/>
        <w:rPr>
          <w:rFonts w:ascii="Times New Roman" w:eastAsia="Times New Roman" w:hAnsi="Times New Roman" w:cs="Times New Roman"/>
          <w:b/>
          <w:bCs/>
          <w:sz w:val="28"/>
          <w:szCs w:val="28"/>
          <w:lang w:eastAsia="uk-UA"/>
        </w:rPr>
      </w:pPr>
      <w:r w:rsidRPr="00B7601C">
        <w:rPr>
          <w:rFonts w:ascii="Times New Roman" w:eastAsia="Times New Roman" w:hAnsi="Times New Roman" w:cs="Times New Roman"/>
          <w:b/>
          <w:bCs/>
          <w:sz w:val="28"/>
          <w:szCs w:val="28"/>
          <w:lang w:eastAsia="uk-UA"/>
        </w:rPr>
        <w:t xml:space="preserve">5.2. </w:t>
      </w:r>
      <w:r w:rsidR="00EF001E">
        <w:rPr>
          <w:rFonts w:ascii="Times New Roman" w:eastAsia="Times New Roman" w:hAnsi="Times New Roman" w:cs="Times New Roman"/>
          <w:b/>
          <w:bCs/>
          <w:sz w:val="28"/>
          <w:szCs w:val="28"/>
          <w:lang w:eastAsia="uk-UA"/>
        </w:rPr>
        <w:t>Практичний кейс: з</w:t>
      </w:r>
      <w:r w:rsidR="0095297A" w:rsidRPr="00B7601C">
        <w:rPr>
          <w:rFonts w:ascii="Times New Roman" w:eastAsia="Times New Roman" w:hAnsi="Times New Roman" w:cs="Times New Roman"/>
          <w:b/>
          <w:bCs/>
          <w:sz w:val="28"/>
          <w:szCs w:val="28"/>
          <w:lang w:eastAsia="uk-UA"/>
        </w:rPr>
        <w:t>ахист інтересів дитини (справа №127/554/25)</w:t>
      </w:r>
      <w:r>
        <w:rPr>
          <w:rFonts w:ascii="Times New Roman" w:eastAsia="Times New Roman" w:hAnsi="Times New Roman" w:cs="Times New Roman"/>
          <w:b/>
          <w:bCs/>
          <w:sz w:val="28"/>
          <w:szCs w:val="28"/>
          <w:lang w:eastAsia="uk-UA"/>
        </w:rPr>
        <w:t>.</w:t>
      </w:r>
    </w:p>
    <w:p w14:paraId="74FE997E" w14:textId="77777777" w:rsidR="008E03D0" w:rsidRPr="00B7601C" w:rsidRDefault="008E03D0" w:rsidP="00EB0F31">
      <w:pPr>
        <w:spacing w:after="0" w:line="276" w:lineRule="auto"/>
        <w:jc w:val="both"/>
        <w:outlineLvl w:val="2"/>
        <w:rPr>
          <w:rFonts w:ascii="Times New Roman" w:eastAsia="Times New Roman" w:hAnsi="Times New Roman" w:cs="Times New Roman"/>
          <w:b/>
          <w:bCs/>
          <w:sz w:val="28"/>
          <w:szCs w:val="28"/>
          <w:lang w:eastAsia="uk-UA"/>
        </w:rPr>
      </w:pPr>
    </w:p>
    <w:p w14:paraId="37F36573" w14:textId="77777777" w:rsidR="0095297A" w:rsidRPr="002402DB" w:rsidRDefault="0095297A" w:rsidP="00EB0F31">
      <w:pPr>
        <w:spacing w:after="0" w:line="276" w:lineRule="auto"/>
        <w:jc w:val="both"/>
        <w:outlineLvl w:val="2"/>
        <w:rPr>
          <w:rFonts w:ascii="Times New Roman" w:eastAsia="Times New Roman" w:hAnsi="Times New Roman" w:cs="Times New Roman"/>
          <w:bCs/>
          <w:sz w:val="28"/>
          <w:szCs w:val="28"/>
          <w:lang w:eastAsia="uk-UA"/>
        </w:rPr>
      </w:pPr>
      <w:r w:rsidRPr="002402DB">
        <w:rPr>
          <w:rFonts w:ascii="Times New Roman" w:eastAsia="Times New Roman" w:hAnsi="Times New Roman" w:cs="Times New Roman"/>
          <w:bCs/>
          <w:sz w:val="28"/>
          <w:szCs w:val="28"/>
          <w:lang w:eastAsia="uk-UA"/>
        </w:rPr>
        <w:t>Ефективність роботи Служби підтримки та її здатність діяти в інтересах вразливих осіб яскраво ілюструє справа про психологічне насильство батька щодо неповнолітнього сина:</w:t>
      </w:r>
    </w:p>
    <w:p w14:paraId="0F87AC8B" w14:textId="6EF61C5C" w:rsidR="0095297A" w:rsidRPr="002402DB" w:rsidRDefault="0095297A" w:rsidP="00001D80">
      <w:pPr>
        <w:numPr>
          <w:ilvl w:val="0"/>
          <w:numId w:val="21"/>
        </w:numPr>
        <w:tabs>
          <w:tab w:val="clear" w:pos="720"/>
          <w:tab w:val="num" w:pos="360"/>
        </w:tabs>
        <w:spacing w:before="100" w:beforeAutospacing="1" w:after="0" w:line="276" w:lineRule="auto"/>
        <w:ind w:left="0" w:firstLine="0"/>
        <w:jc w:val="both"/>
        <w:outlineLvl w:val="2"/>
        <w:rPr>
          <w:rFonts w:ascii="Times New Roman" w:eastAsia="Times New Roman" w:hAnsi="Times New Roman" w:cs="Times New Roman"/>
          <w:bCs/>
          <w:sz w:val="28"/>
          <w:szCs w:val="28"/>
          <w:lang w:eastAsia="uk-UA"/>
        </w:rPr>
      </w:pPr>
      <w:r w:rsidRPr="002402DB">
        <w:rPr>
          <w:rFonts w:ascii="Times New Roman" w:eastAsia="Times New Roman" w:hAnsi="Times New Roman" w:cs="Times New Roman"/>
          <w:bCs/>
          <w:sz w:val="28"/>
          <w:szCs w:val="28"/>
          <w:lang w:eastAsia="uk-UA"/>
        </w:rPr>
        <w:t>Складність обставин:</w:t>
      </w:r>
      <w:r w:rsidR="00B7601C">
        <w:rPr>
          <w:rFonts w:ascii="Times New Roman" w:eastAsia="Times New Roman" w:hAnsi="Times New Roman" w:cs="Times New Roman"/>
          <w:bCs/>
          <w:sz w:val="28"/>
          <w:szCs w:val="28"/>
          <w:lang w:eastAsia="uk-UA"/>
        </w:rPr>
        <w:t xml:space="preserve"> у </w:t>
      </w:r>
      <w:r w:rsidRPr="002402DB">
        <w:rPr>
          <w:rFonts w:ascii="Times New Roman" w:eastAsia="Times New Roman" w:hAnsi="Times New Roman" w:cs="Times New Roman"/>
          <w:bCs/>
          <w:sz w:val="28"/>
          <w:szCs w:val="28"/>
          <w:lang w:eastAsia="uk-UA"/>
        </w:rPr>
        <w:t>даній справі сп</w:t>
      </w:r>
      <w:r w:rsidR="00EB0F31">
        <w:rPr>
          <w:rFonts w:ascii="Times New Roman" w:eastAsia="Times New Roman" w:hAnsi="Times New Roman" w:cs="Times New Roman"/>
          <w:bCs/>
          <w:sz w:val="28"/>
          <w:szCs w:val="28"/>
          <w:lang w:eastAsia="uk-UA"/>
        </w:rPr>
        <w:t xml:space="preserve">остерігався «сімейний заколот» - </w:t>
      </w:r>
      <w:r w:rsidRPr="002402DB">
        <w:rPr>
          <w:rFonts w:ascii="Times New Roman" w:eastAsia="Times New Roman" w:hAnsi="Times New Roman" w:cs="Times New Roman"/>
          <w:bCs/>
          <w:sz w:val="28"/>
          <w:szCs w:val="28"/>
          <w:lang w:eastAsia="uk-UA"/>
        </w:rPr>
        <w:t>мати відмовилася від свідчень на користь чоловіка, а батьки спільно приховали судову повістку від дитини, намагаючись заблокувати розгляд справи та приховати факт насильства.</w:t>
      </w:r>
    </w:p>
    <w:p w14:paraId="62F31A13" w14:textId="5370BFAB" w:rsidR="0095297A" w:rsidRPr="002402DB" w:rsidRDefault="0095297A" w:rsidP="00001D80">
      <w:pPr>
        <w:numPr>
          <w:ilvl w:val="0"/>
          <w:numId w:val="21"/>
        </w:numPr>
        <w:tabs>
          <w:tab w:val="clear" w:pos="720"/>
          <w:tab w:val="num" w:pos="360"/>
        </w:tabs>
        <w:spacing w:before="100" w:beforeAutospacing="1" w:after="0" w:line="276" w:lineRule="auto"/>
        <w:ind w:left="0" w:firstLine="0"/>
        <w:jc w:val="both"/>
        <w:outlineLvl w:val="2"/>
        <w:rPr>
          <w:rFonts w:ascii="Times New Roman" w:eastAsia="Times New Roman" w:hAnsi="Times New Roman" w:cs="Times New Roman"/>
          <w:bCs/>
          <w:sz w:val="28"/>
          <w:szCs w:val="28"/>
          <w:lang w:eastAsia="uk-UA"/>
        </w:rPr>
      </w:pPr>
      <w:r w:rsidRPr="002402DB">
        <w:rPr>
          <w:rFonts w:ascii="Times New Roman" w:eastAsia="Times New Roman" w:hAnsi="Times New Roman" w:cs="Times New Roman"/>
          <w:bCs/>
          <w:sz w:val="28"/>
          <w:szCs w:val="28"/>
          <w:lang w:eastAsia="uk-UA"/>
        </w:rPr>
        <w:t>Роль Служби та міжвідомча взаємодія:</w:t>
      </w:r>
      <w:r w:rsidR="00B7601C">
        <w:rPr>
          <w:rFonts w:ascii="Times New Roman" w:eastAsia="Times New Roman" w:hAnsi="Times New Roman" w:cs="Times New Roman"/>
          <w:bCs/>
          <w:sz w:val="28"/>
          <w:szCs w:val="28"/>
          <w:lang w:eastAsia="uk-UA"/>
        </w:rPr>
        <w:t xml:space="preserve"> з</w:t>
      </w:r>
      <w:r w:rsidRPr="002402DB">
        <w:rPr>
          <w:rFonts w:ascii="Times New Roman" w:eastAsia="Times New Roman" w:hAnsi="Times New Roman" w:cs="Times New Roman"/>
          <w:bCs/>
          <w:sz w:val="28"/>
          <w:szCs w:val="28"/>
          <w:lang w:eastAsia="uk-UA"/>
        </w:rPr>
        <w:t xml:space="preserve">авдяки оперативній координації (суд — </w:t>
      </w:r>
      <w:r w:rsidR="00B7601C">
        <w:rPr>
          <w:rFonts w:ascii="Times New Roman" w:eastAsia="Times New Roman" w:hAnsi="Times New Roman" w:cs="Times New Roman"/>
          <w:bCs/>
          <w:sz w:val="28"/>
          <w:szCs w:val="28"/>
          <w:lang w:eastAsia="uk-UA"/>
        </w:rPr>
        <w:t>служба освітньої безпеки</w:t>
      </w:r>
      <w:r w:rsidRPr="002402DB">
        <w:rPr>
          <w:rFonts w:ascii="Times New Roman" w:eastAsia="Times New Roman" w:hAnsi="Times New Roman" w:cs="Times New Roman"/>
          <w:bCs/>
          <w:sz w:val="28"/>
          <w:szCs w:val="28"/>
          <w:lang w:eastAsia="uk-UA"/>
        </w:rPr>
        <w:t xml:space="preserve"> — школа) було забезпечено реальне представлення інтересів дитини. Служба організувала психологічний супровід та моніторинг стану хлопчика безпосередньо через навчальний заклад.</w:t>
      </w:r>
    </w:p>
    <w:p w14:paraId="233C32FB" w14:textId="77777777" w:rsidR="0095297A" w:rsidRPr="002402DB" w:rsidRDefault="0095297A" w:rsidP="00001D80">
      <w:pPr>
        <w:numPr>
          <w:ilvl w:val="0"/>
          <w:numId w:val="21"/>
        </w:numPr>
        <w:tabs>
          <w:tab w:val="clear" w:pos="720"/>
          <w:tab w:val="num" w:pos="360"/>
        </w:tabs>
        <w:spacing w:before="100" w:beforeAutospacing="1" w:after="0" w:line="276" w:lineRule="auto"/>
        <w:ind w:left="0" w:firstLine="0"/>
        <w:jc w:val="both"/>
        <w:outlineLvl w:val="2"/>
        <w:rPr>
          <w:rFonts w:ascii="Times New Roman" w:eastAsia="Times New Roman" w:hAnsi="Times New Roman" w:cs="Times New Roman"/>
          <w:bCs/>
          <w:sz w:val="28"/>
          <w:szCs w:val="28"/>
          <w:lang w:eastAsia="uk-UA"/>
        </w:rPr>
      </w:pPr>
      <w:r w:rsidRPr="002402DB">
        <w:rPr>
          <w:rFonts w:ascii="Times New Roman" w:eastAsia="Times New Roman" w:hAnsi="Times New Roman" w:cs="Times New Roman"/>
          <w:bCs/>
          <w:sz w:val="28"/>
          <w:szCs w:val="28"/>
          <w:lang w:eastAsia="uk-UA"/>
        </w:rPr>
        <w:t>Результат: Вінницький апеляційний суд залишив у силі постанову про притягнення батька до відповідальності за ч. 2 ст. 173-2 КУпАП.</w:t>
      </w:r>
    </w:p>
    <w:p w14:paraId="4B5760B0" w14:textId="77777777" w:rsidR="00110115" w:rsidRDefault="0095297A" w:rsidP="00110115">
      <w:pPr>
        <w:spacing w:before="100" w:beforeAutospacing="1" w:after="0" w:line="276" w:lineRule="auto"/>
        <w:jc w:val="both"/>
        <w:outlineLvl w:val="2"/>
        <w:rPr>
          <w:rFonts w:ascii="Times New Roman" w:eastAsia="Times New Roman" w:hAnsi="Times New Roman" w:cs="Times New Roman"/>
          <w:bCs/>
          <w:sz w:val="28"/>
          <w:szCs w:val="28"/>
          <w:lang w:eastAsia="uk-UA"/>
        </w:rPr>
      </w:pPr>
      <w:r w:rsidRPr="002402DB">
        <w:rPr>
          <w:rFonts w:ascii="Times New Roman" w:eastAsia="Times New Roman" w:hAnsi="Times New Roman" w:cs="Times New Roman"/>
          <w:bCs/>
          <w:sz w:val="28"/>
          <w:szCs w:val="28"/>
          <w:lang w:eastAsia="uk-UA"/>
        </w:rPr>
        <w:t xml:space="preserve">Досвід 2023-2025 років довів, що судова влада, спираючись на механізми Служби підтримки, здатна ефективно захищати потерпілих навіть у випадках активної протидії з боку родини чи кривдника. </w:t>
      </w:r>
    </w:p>
    <w:p w14:paraId="5F324347" w14:textId="214CB006" w:rsidR="0095297A" w:rsidRDefault="0095297A" w:rsidP="00110115">
      <w:pPr>
        <w:spacing w:before="100" w:beforeAutospacing="1" w:after="0" w:line="276" w:lineRule="auto"/>
        <w:jc w:val="both"/>
        <w:outlineLvl w:val="2"/>
        <w:rPr>
          <w:rFonts w:ascii="Times New Roman" w:eastAsia="Times New Roman" w:hAnsi="Times New Roman" w:cs="Times New Roman"/>
          <w:bCs/>
          <w:sz w:val="28"/>
          <w:szCs w:val="28"/>
          <w:lang w:eastAsia="uk-UA"/>
        </w:rPr>
      </w:pPr>
      <w:r w:rsidRPr="002402DB">
        <w:rPr>
          <w:rFonts w:ascii="Times New Roman" w:eastAsia="Times New Roman" w:hAnsi="Times New Roman" w:cs="Times New Roman"/>
          <w:bCs/>
          <w:sz w:val="28"/>
          <w:szCs w:val="28"/>
          <w:lang w:eastAsia="uk-UA"/>
        </w:rPr>
        <w:t>Людиноцентристський підхід дозволяє суду бачити за матеріалами справи живу людину з її травмами, забезпечуючи не лише законність, а й реальну безпеку постраждалих.</w:t>
      </w:r>
    </w:p>
    <w:p w14:paraId="1A2806A2" w14:textId="77777777" w:rsidR="00110115" w:rsidRDefault="00110115" w:rsidP="00110115">
      <w:pPr>
        <w:spacing w:after="0" w:line="276" w:lineRule="auto"/>
        <w:jc w:val="both"/>
        <w:rPr>
          <w:rFonts w:ascii="Times New Roman" w:hAnsi="Times New Roman" w:cs="Times New Roman"/>
          <w:b/>
          <w:bCs/>
          <w:sz w:val="28"/>
          <w:szCs w:val="28"/>
        </w:rPr>
      </w:pPr>
    </w:p>
    <w:p w14:paraId="4188C8EE" w14:textId="2F1D75B8" w:rsidR="00C81192" w:rsidRDefault="00744871" w:rsidP="00110115">
      <w:pPr>
        <w:spacing w:after="0" w:line="276" w:lineRule="auto"/>
        <w:jc w:val="both"/>
        <w:rPr>
          <w:rFonts w:ascii="Times New Roman" w:hAnsi="Times New Roman" w:cs="Times New Roman"/>
          <w:b/>
          <w:bCs/>
          <w:sz w:val="28"/>
          <w:szCs w:val="28"/>
        </w:rPr>
      </w:pPr>
      <w:r w:rsidRPr="00050EFA">
        <w:rPr>
          <w:rFonts w:ascii="Times New Roman" w:hAnsi="Times New Roman" w:cs="Times New Roman"/>
          <w:b/>
          <w:bCs/>
          <w:sz w:val="28"/>
          <w:szCs w:val="28"/>
        </w:rPr>
        <w:t>6</w:t>
      </w:r>
      <w:r w:rsidR="00F639E1" w:rsidRPr="00050EFA">
        <w:rPr>
          <w:rFonts w:ascii="Times New Roman" w:hAnsi="Times New Roman" w:cs="Times New Roman"/>
          <w:b/>
          <w:bCs/>
          <w:sz w:val="28"/>
          <w:szCs w:val="28"/>
        </w:rPr>
        <w:t xml:space="preserve">. </w:t>
      </w:r>
      <w:r w:rsidR="003562FE" w:rsidRPr="00050EFA">
        <w:rPr>
          <w:rFonts w:ascii="Times New Roman" w:hAnsi="Times New Roman" w:cs="Times New Roman"/>
          <w:b/>
          <w:bCs/>
          <w:sz w:val="28"/>
          <w:szCs w:val="28"/>
        </w:rPr>
        <w:t>Щодо участі особи, яка притягується до відповідальності</w:t>
      </w:r>
      <w:r w:rsidR="00C760A1" w:rsidRPr="00050EFA">
        <w:rPr>
          <w:rFonts w:ascii="Times New Roman" w:hAnsi="Times New Roman" w:cs="Times New Roman"/>
          <w:b/>
          <w:bCs/>
          <w:sz w:val="28"/>
          <w:szCs w:val="28"/>
        </w:rPr>
        <w:t xml:space="preserve"> (частина 2 статті 268 КУпАП)</w:t>
      </w:r>
      <w:r w:rsidR="00110115" w:rsidRPr="00050EFA">
        <w:rPr>
          <w:rFonts w:ascii="Times New Roman" w:hAnsi="Times New Roman" w:cs="Times New Roman"/>
          <w:b/>
          <w:bCs/>
          <w:sz w:val="28"/>
          <w:szCs w:val="28"/>
        </w:rPr>
        <w:t>.</w:t>
      </w:r>
    </w:p>
    <w:p w14:paraId="1839E777" w14:textId="77777777" w:rsidR="008E03D0" w:rsidRPr="00050EFA" w:rsidRDefault="008E03D0" w:rsidP="00110115">
      <w:pPr>
        <w:spacing w:after="0" w:line="276" w:lineRule="auto"/>
        <w:jc w:val="both"/>
        <w:rPr>
          <w:rFonts w:ascii="Times New Roman" w:hAnsi="Times New Roman" w:cs="Times New Roman"/>
          <w:b/>
          <w:bCs/>
          <w:sz w:val="28"/>
          <w:szCs w:val="28"/>
        </w:rPr>
      </w:pPr>
    </w:p>
    <w:p w14:paraId="5DB59E0E" w14:textId="3545BF16" w:rsidR="005208C8" w:rsidRDefault="005208C8" w:rsidP="005208C8">
      <w:pPr>
        <w:spacing w:after="0" w:line="276" w:lineRule="auto"/>
        <w:jc w:val="both"/>
        <w:rPr>
          <w:rFonts w:ascii="Times New Roman" w:hAnsi="Times New Roman" w:cs="Times New Roman"/>
          <w:sz w:val="28"/>
          <w:szCs w:val="28"/>
        </w:rPr>
      </w:pPr>
      <w:r w:rsidRPr="005208C8">
        <w:rPr>
          <w:rFonts w:ascii="Times New Roman" w:hAnsi="Times New Roman" w:cs="Times New Roman"/>
          <w:sz w:val="28"/>
          <w:szCs w:val="28"/>
        </w:rPr>
        <w:t>Згідно зі змінами, внесеними Законом України № 1604-IX від 1 липня 2021 року, статтю 173-2 КУпАП було виключено з переліку тих, що передбачають обов’язкову присутність особи під час розгляду справи (ч. 2 ст. 268 КУпАП). Однак судова практика, зокрема рішення Вінницького апеляційного суду, свідчить, що це не дає судам права ігнорувати процесуальні гарантії.</w:t>
      </w:r>
    </w:p>
    <w:p w14:paraId="6EB6D172" w14:textId="77777777" w:rsidR="00F1339C" w:rsidRDefault="00F1339C" w:rsidP="00F1339C">
      <w:pPr>
        <w:spacing w:after="0" w:line="276" w:lineRule="auto"/>
        <w:jc w:val="both"/>
        <w:rPr>
          <w:rFonts w:ascii="Times New Roman" w:hAnsi="Times New Roman" w:cs="Times New Roman"/>
          <w:sz w:val="28"/>
          <w:szCs w:val="28"/>
        </w:rPr>
      </w:pPr>
    </w:p>
    <w:p w14:paraId="1B7D64D7" w14:textId="0D757930" w:rsidR="005208C8" w:rsidRPr="005208C8" w:rsidRDefault="005208C8" w:rsidP="00F1339C">
      <w:pPr>
        <w:spacing w:after="0" w:line="276" w:lineRule="auto"/>
        <w:jc w:val="both"/>
        <w:rPr>
          <w:rFonts w:ascii="Times New Roman" w:hAnsi="Times New Roman" w:cs="Times New Roman"/>
          <w:sz w:val="28"/>
          <w:szCs w:val="28"/>
        </w:rPr>
      </w:pPr>
      <w:r w:rsidRPr="005208C8">
        <w:rPr>
          <w:rFonts w:ascii="Times New Roman" w:hAnsi="Times New Roman" w:cs="Times New Roman"/>
          <w:sz w:val="28"/>
          <w:szCs w:val="28"/>
        </w:rPr>
        <w:lastRenderedPageBreak/>
        <w:t>Так, апеляційна інстанція скасувала низку постанов (зокрема у справі № 127/35176/25), оскільки місцеві суди розглядали справи за відсутності правопорушників без доказів їх належного сповіщення. У згаданому випадку справу було розглянуто лише через три дні після її надходження до суду, що автоматично порушило вимоги ст. 277-2 КУпАП щодо вручення повістки не пізніше ніж за три доби до засідання. Таким чином, попри формальну необов'язковість присутності, розгляд справи без належного повідомлення є грубим порушенням права особи на захист та надання пояснень, що стає підставою для скасування судового рішення.</w:t>
      </w:r>
    </w:p>
    <w:p w14:paraId="3F0A93F6" w14:textId="77777777" w:rsidR="00F1339C" w:rsidRDefault="00F1339C" w:rsidP="00F1339C">
      <w:pPr>
        <w:spacing w:after="0" w:line="276" w:lineRule="auto"/>
        <w:jc w:val="both"/>
        <w:rPr>
          <w:rFonts w:ascii="Times New Roman" w:hAnsi="Times New Roman" w:cs="Times New Roman"/>
          <w:sz w:val="28"/>
          <w:szCs w:val="28"/>
        </w:rPr>
      </w:pPr>
    </w:p>
    <w:p w14:paraId="4E065B8A" w14:textId="3CFF781C" w:rsidR="00117358" w:rsidRDefault="00117358" w:rsidP="00F1339C">
      <w:pPr>
        <w:spacing w:after="0" w:line="276" w:lineRule="auto"/>
        <w:jc w:val="both"/>
        <w:rPr>
          <w:rFonts w:ascii="Times New Roman" w:hAnsi="Times New Roman" w:cs="Times New Roman"/>
          <w:sz w:val="28"/>
          <w:szCs w:val="28"/>
        </w:rPr>
      </w:pPr>
      <w:r w:rsidRPr="00117358">
        <w:rPr>
          <w:rFonts w:ascii="Times New Roman" w:hAnsi="Times New Roman" w:cs="Times New Roman"/>
          <w:sz w:val="28"/>
          <w:szCs w:val="28"/>
        </w:rPr>
        <w:t xml:space="preserve">У 2025 році Вінницький апеляційний суд активно </w:t>
      </w:r>
      <w:r w:rsidR="00F1339C">
        <w:rPr>
          <w:rFonts w:ascii="Times New Roman" w:hAnsi="Times New Roman" w:cs="Times New Roman"/>
          <w:sz w:val="28"/>
          <w:szCs w:val="28"/>
        </w:rPr>
        <w:t>продовжив впроваджувати</w:t>
      </w:r>
      <w:r w:rsidRPr="00117358">
        <w:rPr>
          <w:rFonts w:ascii="Times New Roman" w:hAnsi="Times New Roman" w:cs="Times New Roman"/>
          <w:sz w:val="28"/>
          <w:szCs w:val="28"/>
        </w:rPr>
        <w:t xml:space="preserve"> режим відеоконференцзв’язку як ключовий інструмент людиноцентристського підходу, що дозволяє збалансувати оперативність правосуддя та безпеку учасників. Оскільки норми КУпАП прямо не регулюють дистанційні засідання, суд, спираючись на ст. 11 Закону «Про судоустрій і статус суддів» та ст. 2 КУпАП, застосовує аналогію закону з кримінальним процесуальним законодавством (ст. 336 КПК України). </w:t>
      </w:r>
    </w:p>
    <w:p w14:paraId="5190BA49" w14:textId="77777777" w:rsidR="00F1339C" w:rsidRDefault="00F1339C" w:rsidP="00F1339C">
      <w:pPr>
        <w:spacing w:after="0" w:line="276" w:lineRule="auto"/>
        <w:jc w:val="both"/>
        <w:rPr>
          <w:rFonts w:ascii="Times New Roman" w:hAnsi="Times New Roman" w:cs="Times New Roman"/>
          <w:sz w:val="28"/>
          <w:szCs w:val="28"/>
        </w:rPr>
      </w:pPr>
    </w:p>
    <w:p w14:paraId="615041B3" w14:textId="47A657A6" w:rsidR="00117358" w:rsidRDefault="00117358" w:rsidP="00F1339C">
      <w:pPr>
        <w:spacing w:after="0" w:line="276" w:lineRule="auto"/>
        <w:jc w:val="both"/>
        <w:rPr>
          <w:rFonts w:ascii="Times New Roman" w:hAnsi="Times New Roman" w:cs="Times New Roman"/>
          <w:sz w:val="28"/>
          <w:szCs w:val="28"/>
        </w:rPr>
      </w:pPr>
      <w:r w:rsidRPr="00117358">
        <w:rPr>
          <w:rFonts w:ascii="Times New Roman" w:hAnsi="Times New Roman" w:cs="Times New Roman"/>
          <w:sz w:val="28"/>
          <w:szCs w:val="28"/>
        </w:rPr>
        <w:t xml:space="preserve">Практична ефективність такої моделі підтверджена у справі </w:t>
      </w:r>
      <w:r w:rsidRPr="00117358">
        <w:rPr>
          <w:rFonts w:ascii="Times New Roman" w:hAnsi="Times New Roman" w:cs="Times New Roman"/>
          <w:bCs/>
          <w:sz w:val="28"/>
          <w:szCs w:val="28"/>
        </w:rPr>
        <w:t>№ 138/2063/25</w:t>
      </w:r>
      <w:r w:rsidRPr="00117358">
        <w:rPr>
          <w:rFonts w:ascii="Times New Roman" w:hAnsi="Times New Roman" w:cs="Times New Roman"/>
          <w:sz w:val="28"/>
          <w:szCs w:val="28"/>
        </w:rPr>
        <w:t xml:space="preserve">, де дистанційний формат забезпечив повноцінну участь сторін із різних регіонів (Вінниця та Могилів-Подільський) без процесуальних зволікань. Окрім подолання територіальних перешкод, відеоконференція виконує важливу захисну функцію: вона мінімізує ризики повторної травматизації постраждалих, дозволяючи їм уникати примусового фізичного контакту з кривдником у залі засідань. </w:t>
      </w:r>
    </w:p>
    <w:p w14:paraId="537D4C9A" w14:textId="77777777" w:rsidR="00F1339C" w:rsidRDefault="00F1339C" w:rsidP="00F1339C">
      <w:pPr>
        <w:spacing w:after="0" w:line="276" w:lineRule="auto"/>
        <w:jc w:val="both"/>
        <w:rPr>
          <w:rFonts w:ascii="Times New Roman" w:hAnsi="Times New Roman" w:cs="Times New Roman"/>
          <w:sz w:val="28"/>
          <w:szCs w:val="28"/>
        </w:rPr>
      </w:pPr>
    </w:p>
    <w:p w14:paraId="46DBFEB9" w14:textId="05647DA6" w:rsidR="004A6F13" w:rsidRDefault="00F1339C" w:rsidP="00F1339C">
      <w:pPr>
        <w:spacing w:after="0" w:line="276" w:lineRule="auto"/>
        <w:jc w:val="both"/>
        <w:rPr>
          <w:rFonts w:ascii="Times New Roman" w:hAnsi="Times New Roman" w:cs="Times New Roman"/>
          <w:sz w:val="28"/>
          <w:szCs w:val="28"/>
        </w:rPr>
      </w:pPr>
      <w:r>
        <w:rPr>
          <w:rFonts w:ascii="Times New Roman" w:hAnsi="Times New Roman" w:cs="Times New Roman"/>
          <w:sz w:val="28"/>
          <w:szCs w:val="28"/>
        </w:rPr>
        <w:t>Т</w:t>
      </w:r>
      <w:r w:rsidR="00117358" w:rsidRPr="00117358">
        <w:rPr>
          <w:rFonts w:ascii="Times New Roman" w:hAnsi="Times New Roman" w:cs="Times New Roman"/>
          <w:sz w:val="28"/>
          <w:szCs w:val="28"/>
        </w:rPr>
        <w:t>акий потерпілоорієнтований підхід повністю відповідає стандартам Директиви ЄС № 2012/29/EU, гарантуючи вразливим категоріям громадян відчуття особистої безпеки та реальний доступ до справедливого суду.</w:t>
      </w:r>
      <w:r w:rsidR="004A6F13" w:rsidRPr="002402DB">
        <w:rPr>
          <w:rFonts w:ascii="Times New Roman" w:hAnsi="Times New Roman" w:cs="Times New Roman"/>
          <w:sz w:val="28"/>
          <w:szCs w:val="28"/>
        </w:rPr>
        <w:tab/>
      </w:r>
    </w:p>
    <w:p w14:paraId="7B34F0CA" w14:textId="77777777" w:rsidR="00EB0F31" w:rsidRPr="002402DB" w:rsidRDefault="00EB0F31" w:rsidP="00F1339C">
      <w:pPr>
        <w:spacing w:after="0" w:line="276" w:lineRule="auto"/>
        <w:jc w:val="both"/>
        <w:rPr>
          <w:rFonts w:ascii="Times New Roman" w:hAnsi="Times New Roman" w:cs="Times New Roman"/>
          <w:sz w:val="28"/>
          <w:szCs w:val="28"/>
        </w:rPr>
      </w:pPr>
    </w:p>
    <w:p w14:paraId="0AECF5D5" w14:textId="746B8292" w:rsidR="005A7DFB" w:rsidRDefault="00117358" w:rsidP="00EB0F31">
      <w:pPr>
        <w:spacing w:after="0" w:line="276" w:lineRule="auto"/>
        <w:outlineLvl w:val="2"/>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8"/>
          <w:szCs w:val="28"/>
          <w:lang w:eastAsia="uk-UA"/>
        </w:rPr>
        <w:t>7</w:t>
      </w:r>
      <w:r w:rsidR="0043461A" w:rsidRPr="002402DB">
        <w:rPr>
          <w:rFonts w:ascii="Times New Roman" w:eastAsia="Times New Roman" w:hAnsi="Times New Roman" w:cs="Times New Roman"/>
          <w:b/>
          <w:bCs/>
          <w:sz w:val="28"/>
          <w:szCs w:val="28"/>
          <w:lang w:eastAsia="uk-UA"/>
        </w:rPr>
        <w:t xml:space="preserve">. </w:t>
      </w:r>
      <w:r w:rsidR="005A7DFB" w:rsidRPr="002402DB">
        <w:rPr>
          <w:rFonts w:ascii="Times New Roman" w:eastAsia="Times New Roman" w:hAnsi="Times New Roman" w:cs="Times New Roman"/>
          <w:b/>
          <w:bCs/>
          <w:sz w:val="28"/>
          <w:szCs w:val="28"/>
          <w:lang w:eastAsia="uk-UA"/>
        </w:rPr>
        <w:t>Строки притягнення до адміністративної відповідальності: перехід до нових стандартів захисту</w:t>
      </w:r>
      <w:r w:rsidR="00F1339C">
        <w:rPr>
          <w:rFonts w:ascii="Times New Roman" w:eastAsia="Times New Roman" w:hAnsi="Times New Roman" w:cs="Times New Roman"/>
          <w:b/>
          <w:bCs/>
          <w:sz w:val="28"/>
          <w:szCs w:val="28"/>
          <w:lang w:eastAsia="uk-UA"/>
        </w:rPr>
        <w:t>.</w:t>
      </w:r>
    </w:p>
    <w:p w14:paraId="5B7D00B7" w14:textId="77777777" w:rsidR="008E03D0" w:rsidRPr="002402DB" w:rsidRDefault="008E03D0" w:rsidP="00EB0F31">
      <w:pPr>
        <w:spacing w:after="0" w:line="276" w:lineRule="auto"/>
        <w:outlineLvl w:val="2"/>
        <w:rPr>
          <w:rFonts w:ascii="Times New Roman" w:eastAsia="Times New Roman" w:hAnsi="Times New Roman" w:cs="Times New Roman"/>
          <w:b/>
          <w:bCs/>
          <w:sz w:val="28"/>
          <w:szCs w:val="28"/>
          <w:lang w:eastAsia="uk-UA"/>
        </w:rPr>
      </w:pPr>
    </w:p>
    <w:p w14:paraId="797DFD81" w14:textId="77777777" w:rsidR="00EB0F31" w:rsidRDefault="0043461A" w:rsidP="00EB0F31">
      <w:pPr>
        <w:spacing w:after="0" w:line="276" w:lineRule="auto"/>
        <w:jc w:val="both"/>
        <w:rPr>
          <w:rFonts w:ascii="Times New Roman" w:eastAsia="Times New Roman" w:hAnsi="Times New Roman" w:cs="Times New Roman"/>
          <w:sz w:val="28"/>
          <w:szCs w:val="28"/>
          <w:lang w:eastAsia="uk-UA"/>
        </w:rPr>
      </w:pPr>
      <w:r w:rsidRPr="002402DB">
        <w:rPr>
          <w:rFonts w:ascii="Times New Roman" w:eastAsia="Times New Roman" w:hAnsi="Times New Roman" w:cs="Times New Roman"/>
          <w:sz w:val="28"/>
          <w:szCs w:val="28"/>
          <w:lang w:eastAsia="uk-UA"/>
        </w:rPr>
        <w:t>О</w:t>
      </w:r>
      <w:r w:rsidR="005A7DFB" w:rsidRPr="002402DB">
        <w:rPr>
          <w:rFonts w:ascii="Times New Roman" w:eastAsia="Times New Roman" w:hAnsi="Times New Roman" w:cs="Times New Roman"/>
          <w:sz w:val="28"/>
          <w:szCs w:val="28"/>
          <w:lang w:eastAsia="uk-UA"/>
        </w:rPr>
        <w:t>днією з найбільших перешкод для забезпечення невідворотності покарання за домашнє насильство був короткий строк накладення адміністративного стягнення.</w:t>
      </w:r>
      <w:r w:rsidRPr="002402DB">
        <w:rPr>
          <w:rFonts w:ascii="Times New Roman" w:eastAsia="Times New Roman" w:hAnsi="Times New Roman" w:cs="Times New Roman"/>
          <w:sz w:val="28"/>
          <w:szCs w:val="28"/>
          <w:lang w:eastAsia="uk-UA"/>
        </w:rPr>
        <w:t xml:space="preserve"> </w:t>
      </w:r>
      <w:r w:rsidR="005A7DFB" w:rsidRPr="002402DB">
        <w:rPr>
          <w:rFonts w:ascii="Times New Roman" w:eastAsia="Times New Roman" w:hAnsi="Times New Roman" w:cs="Times New Roman"/>
          <w:sz w:val="28"/>
          <w:szCs w:val="28"/>
          <w:lang w:eastAsia="uk-UA"/>
        </w:rPr>
        <w:t xml:space="preserve">Відповідно до ч. 2 ст. 38 КУпАП (у редакції, чинній до 19.12.2024), стягнення могло бути накладено не пізніш як через </w:t>
      </w:r>
      <w:r w:rsidR="005A7DFB" w:rsidRPr="00F1339C">
        <w:rPr>
          <w:rFonts w:ascii="Times New Roman" w:eastAsia="Times New Roman" w:hAnsi="Times New Roman" w:cs="Times New Roman"/>
          <w:bCs/>
          <w:sz w:val="28"/>
          <w:szCs w:val="28"/>
          <w:lang w:eastAsia="uk-UA"/>
        </w:rPr>
        <w:t>три місяці</w:t>
      </w:r>
      <w:r w:rsidR="005A7DFB" w:rsidRPr="00F1339C">
        <w:rPr>
          <w:rFonts w:ascii="Times New Roman" w:eastAsia="Times New Roman" w:hAnsi="Times New Roman" w:cs="Times New Roman"/>
          <w:sz w:val="28"/>
          <w:szCs w:val="28"/>
          <w:lang w:eastAsia="uk-UA"/>
        </w:rPr>
        <w:t xml:space="preserve"> з</w:t>
      </w:r>
      <w:r w:rsidR="005A7DFB" w:rsidRPr="002402DB">
        <w:rPr>
          <w:rFonts w:ascii="Times New Roman" w:eastAsia="Times New Roman" w:hAnsi="Times New Roman" w:cs="Times New Roman"/>
          <w:sz w:val="28"/>
          <w:szCs w:val="28"/>
          <w:lang w:eastAsia="uk-UA"/>
        </w:rPr>
        <w:t xml:space="preserve"> дня вчинення правопорушення. Такий стислий термін часто ставав причиною уникнення відповідальності кривдниками, особливо на стадії апеляційного розгляду.</w:t>
      </w:r>
      <w:r w:rsidR="00034FFD">
        <w:rPr>
          <w:rFonts w:ascii="Times New Roman" w:eastAsia="Times New Roman" w:hAnsi="Times New Roman" w:cs="Times New Roman"/>
          <w:sz w:val="28"/>
          <w:szCs w:val="28"/>
          <w:lang w:eastAsia="uk-UA"/>
        </w:rPr>
        <w:t xml:space="preserve"> </w:t>
      </w:r>
    </w:p>
    <w:p w14:paraId="092FA329" w14:textId="77777777" w:rsidR="00EB0F31" w:rsidRDefault="00EB0F31" w:rsidP="00EB0F31">
      <w:pPr>
        <w:spacing w:after="0" w:line="276" w:lineRule="auto"/>
        <w:jc w:val="both"/>
        <w:rPr>
          <w:rFonts w:ascii="Times New Roman" w:eastAsia="Times New Roman" w:hAnsi="Times New Roman" w:cs="Times New Roman"/>
          <w:sz w:val="28"/>
          <w:szCs w:val="28"/>
          <w:lang w:eastAsia="uk-UA"/>
        </w:rPr>
      </w:pPr>
    </w:p>
    <w:p w14:paraId="3340ED45" w14:textId="7D643AC5" w:rsidR="00363441" w:rsidRDefault="00034FFD" w:rsidP="00EB0F31">
      <w:pPr>
        <w:spacing w:after="0" w:line="276" w:lineRule="auto"/>
        <w:jc w:val="both"/>
        <w:rPr>
          <w:rFonts w:ascii="Times New Roman" w:eastAsia="Times New Roman" w:hAnsi="Times New Roman" w:cs="Times New Roman"/>
          <w:sz w:val="28"/>
          <w:szCs w:val="28"/>
          <w:lang w:eastAsia="uk-UA"/>
        </w:rPr>
      </w:pPr>
      <w:r w:rsidRPr="002402DB">
        <w:rPr>
          <w:rFonts w:ascii="Times New Roman" w:eastAsia="Times New Roman" w:hAnsi="Times New Roman" w:cs="Times New Roman"/>
          <w:b/>
          <w:bCs/>
          <w:sz w:val="28"/>
          <w:szCs w:val="28"/>
          <w:lang w:eastAsia="uk-UA"/>
        </w:rPr>
        <w:t>Законодавчі зміни з 19 грудня 2024 року (Закон № 3733-IX):</w:t>
      </w:r>
      <w:r>
        <w:rPr>
          <w:rFonts w:ascii="Times New Roman" w:eastAsia="Times New Roman" w:hAnsi="Times New Roman" w:cs="Times New Roman"/>
          <w:sz w:val="28"/>
          <w:szCs w:val="28"/>
          <w:lang w:eastAsia="uk-UA"/>
        </w:rPr>
        <w:t xml:space="preserve"> с</w:t>
      </w:r>
      <w:r w:rsidRPr="002402DB">
        <w:rPr>
          <w:rFonts w:ascii="Times New Roman" w:eastAsia="Times New Roman" w:hAnsi="Times New Roman" w:cs="Times New Roman"/>
          <w:sz w:val="28"/>
          <w:szCs w:val="28"/>
          <w:lang w:eastAsia="uk-UA"/>
        </w:rPr>
        <w:t>итуація докорінно змінилася із набранням чинності Законом України «Про внесення змін до Кодексу України про адміністративні правопорушення та інших законів України у зв’язку з ратифікацією Конвенції Ради Європи про запобігання насильству стосовно жінок і домашньому насильству та боротьбу з цими явищами» (ВВР, 2024, № 31, ст. 232).</w:t>
      </w:r>
      <w:r>
        <w:rPr>
          <w:rFonts w:ascii="Times New Roman" w:eastAsia="Times New Roman" w:hAnsi="Times New Roman" w:cs="Times New Roman"/>
          <w:sz w:val="28"/>
          <w:szCs w:val="28"/>
          <w:lang w:eastAsia="uk-UA"/>
        </w:rPr>
        <w:t xml:space="preserve">  </w:t>
      </w:r>
    </w:p>
    <w:p w14:paraId="20B33A12" w14:textId="77777777" w:rsidR="005A7DFB" w:rsidRPr="002402DB" w:rsidRDefault="005A7DFB" w:rsidP="002402DB">
      <w:pPr>
        <w:spacing w:before="100" w:beforeAutospacing="1" w:after="0" w:line="276" w:lineRule="auto"/>
        <w:jc w:val="both"/>
        <w:rPr>
          <w:rFonts w:ascii="Times New Roman" w:eastAsia="Times New Roman" w:hAnsi="Times New Roman" w:cs="Times New Roman"/>
          <w:sz w:val="28"/>
          <w:szCs w:val="28"/>
          <w:lang w:eastAsia="uk-UA"/>
        </w:rPr>
      </w:pPr>
      <w:r w:rsidRPr="002402DB">
        <w:rPr>
          <w:rFonts w:ascii="Times New Roman" w:eastAsia="Times New Roman" w:hAnsi="Times New Roman" w:cs="Times New Roman"/>
          <w:b/>
          <w:bCs/>
          <w:sz w:val="28"/>
          <w:szCs w:val="28"/>
          <w:lang w:eastAsia="uk-UA"/>
        </w:rPr>
        <w:t>Ключові нововведення щодо строків (оновлена ст. 38 КУпАП):</w:t>
      </w:r>
    </w:p>
    <w:p w14:paraId="16C77B64" w14:textId="77777777" w:rsidR="005A7DFB" w:rsidRPr="00F1339C" w:rsidRDefault="005A7DFB" w:rsidP="00001D80">
      <w:pPr>
        <w:numPr>
          <w:ilvl w:val="0"/>
          <w:numId w:val="7"/>
        </w:numPr>
        <w:tabs>
          <w:tab w:val="clear" w:pos="720"/>
        </w:tabs>
        <w:spacing w:before="100" w:beforeAutospacing="1" w:after="0" w:line="276" w:lineRule="auto"/>
        <w:ind w:left="142" w:hanging="142"/>
        <w:jc w:val="both"/>
        <w:rPr>
          <w:rFonts w:ascii="Times New Roman" w:eastAsia="Times New Roman" w:hAnsi="Times New Roman" w:cs="Times New Roman"/>
          <w:sz w:val="28"/>
          <w:szCs w:val="28"/>
          <w:lang w:eastAsia="uk-UA"/>
        </w:rPr>
      </w:pPr>
      <w:r w:rsidRPr="00F1339C">
        <w:rPr>
          <w:rFonts w:ascii="Times New Roman" w:eastAsia="Times New Roman" w:hAnsi="Times New Roman" w:cs="Times New Roman"/>
          <w:bCs/>
          <w:sz w:val="28"/>
          <w:szCs w:val="28"/>
          <w:lang w:eastAsia="uk-UA"/>
        </w:rPr>
        <w:t>Збільшення строку вдвічі:</w:t>
      </w:r>
      <w:r w:rsidRPr="00F1339C">
        <w:rPr>
          <w:rFonts w:ascii="Times New Roman" w:eastAsia="Times New Roman" w:hAnsi="Times New Roman" w:cs="Times New Roman"/>
          <w:sz w:val="28"/>
          <w:szCs w:val="28"/>
          <w:lang w:eastAsia="uk-UA"/>
        </w:rPr>
        <w:t xml:space="preserve"> Адміністративне стягнення за вчинення правопорушень, передбачених статтями </w:t>
      </w:r>
      <w:r w:rsidRPr="00F1339C">
        <w:rPr>
          <w:rFonts w:ascii="Times New Roman" w:eastAsia="Times New Roman" w:hAnsi="Times New Roman" w:cs="Times New Roman"/>
          <w:bCs/>
          <w:sz w:val="28"/>
          <w:szCs w:val="28"/>
          <w:lang w:eastAsia="uk-UA"/>
        </w:rPr>
        <w:t>173-2 (домашнє насильство)</w:t>
      </w:r>
      <w:r w:rsidRPr="00F1339C">
        <w:rPr>
          <w:rFonts w:ascii="Times New Roman" w:eastAsia="Times New Roman" w:hAnsi="Times New Roman" w:cs="Times New Roman"/>
          <w:sz w:val="28"/>
          <w:szCs w:val="28"/>
          <w:lang w:eastAsia="uk-UA"/>
        </w:rPr>
        <w:t xml:space="preserve"> та </w:t>
      </w:r>
      <w:r w:rsidRPr="00F1339C">
        <w:rPr>
          <w:rFonts w:ascii="Times New Roman" w:eastAsia="Times New Roman" w:hAnsi="Times New Roman" w:cs="Times New Roman"/>
          <w:bCs/>
          <w:sz w:val="28"/>
          <w:szCs w:val="28"/>
          <w:lang w:eastAsia="uk-UA"/>
        </w:rPr>
        <w:t>173-6 (насильство за ознакою статі)</w:t>
      </w:r>
      <w:r w:rsidRPr="00F1339C">
        <w:rPr>
          <w:rFonts w:ascii="Times New Roman" w:eastAsia="Times New Roman" w:hAnsi="Times New Roman" w:cs="Times New Roman"/>
          <w:sz w:val="28"/>
          <w:szCs w:val="28"/>
          <w:lang w:eastAsia="uk-UA"/>
        </w:rPr>
        <w:t xml:space="preserve">, відтепер може бути накладено протягом </w:t>
      </w:r>
      <w:r w:rsidRPr="00F1339C">
        <w:rPr>
          <w:rFonts w:ascii="Times New Roman" w:eastAsia="Times New Roman" w:hAnsi="Times New Roman" w:cs="Times New Roman"/>
          <w:bCs/>
          <w:sz w:val="28"/>
          <w:szCs w:val="28"/>
          <w:lang w:eastAsia="uk-UA"/>
        </w:rPr>
        <w:t>шести місяців</w:t>
      </w:r>
      <w:r w:rsidRPr="00F1339C">
        <w:rPr>
          <w:rFonts w:ascii="Times New Roman" w:eastAsia="Times New Roman" w:hAnsi="Times New Roman" w:cs="Times New Roman"/>
          <w:sz w:val="28"/>
          <w:szCs w:val="28"/>
          <w:lang w:eastAsia="uk-UA"/>
        </w:rPr>
        <w:t xml:space="preserve"> з дня вчинення відповідного правопорушення.</w:t>
      </w:r>
    </w:p>
    <w:p w14:paraId="7DD55D4D" w14:textId="77777777" w:rsidR="005A7DFB" w:rsidRPr="00F1339C" w:rsidRDefault="005A7DFB" w:rsidP="00001D80">
      <w:pPr>
        <w:numPr>
          <w:ilvl w:val="0"/>
          <w:numId w:val="7"/>
        </w:numPr>
        <w:tabs>
          <w:tab w:val="clear" w:pos="720"/>
        </w:tabs>
        <w:spacing w:before="100" w:beforeAutospacing="1" w:after="0" w:line="276" w:lineRule="auto"/>
        <w:ind w:left="142" w:hanging="142"/>
        <w:jc w:val="both"/>
        <w:rPr>
          <w:rFonts w:ascii="Times New Roman" w:eastAsia="Times New Roman" w:hAnsi="Times New Roman" w:cs="Times New Roman"/>
          <w:sz w:val="28"/>
          <w:szCs w:val="28"/>
          <w:lang w:eastAsia="uk-UA"/>
        </w:rPr>
      </w:pPr>
      <w:r w:rsidRPr="00F1339C">
        <w:rPr>
          <w:rFonts w:ascii="Times New Roman" w:eastAsia="Times New Roman" w:hAnsi="Times New Roman" w:cs="Times New Roman"/>
          <w:bCs/>
          <w:sz w:val="28"/>
          <w:szCs w:val="28"/>
          <w:lang w:eastAsia="uk-UA"/>
        </w:rPr>
        <w:t>Процесуальні переваги:</w:t>
      </w:r>
      <w:r w:rsidRPr="00F1339C">
        <w:rPr>
          <w:rFonts w:ascii="Times New Roman" w:eastAsia="Times New Roman" w:hAnsi="Times New Roman" w:cs="Times New Roman"/>
          <w:sz w:val="28"/>
          <w:szCs w:val="28"/>
          <w:lang w:eastAsia="uk-UA"/>
        </w:rPr>
        <w:t xml:space="preserve"> Пролонгація строків до пів року дозволяє судам ретельніше досліджувати докази, а потерпілим — отримати реальний захист навіть у випадках затягування розгляду справи захистом чи тривалого проведення експертиз.</w:t>
      </w:r>
    </w:p>
    <w:p w14:paraId="7D695917" w14:textId="77777777" w:rsidR="005A7DFB" w:rsidRPr="002402DB" w:rsidRDefault="005A7DFB" w:rsidP="00001D80">
      <w:pPr>
        <w:numPr>
          <w:ilvl w:val="0"/>
          <w:numId w:val="7"/>
        </w:numPr>
        <w:tabs>
          <w:tab w:val="clear" w:pos="720"/>
        </w:tabs>
        <w:spacing w:before="100" w:beforeAutospacing="1" w:after="0" w:line="276" w:lineRule="auto"/>
        <w:ind w:left="142" w:hanging="142"/>
        <w:jc w:val="both"/>
        <w:rPr>
          <w:rFonts w:ascii="Times New Roman" w:eastAsia="Times New Roman" w:hAnsi="Times New Roman" w:cs="Times New Roman"/>
          <w:sz w:val="28"/>
          <w:szCs w:val="28"/>
          <w:lang w:eastAsia="uk-UA"/>
        </w:rPr>
      </w:pPr>
      <w:r w:rsidRPr="00F1339C">
        <w:rPr>
          <w:rFonts w:ascii="Times New Roman" w:eastAsia="Times New Roman" w:hAnsi="Times New Roman" w:cs="Times New Roman"/>
          <w:bCs/>
          <w:sz w:val="28"/>
          <w:szCs w:val="28"/>
          <w:lang w:eastAsia="uk-UA"/>
        </w:rPr>
        <w:t>Усунення перешкод для апеляції:</w:t>
      </w:r>
      <w:r w:rsidRPr="002402DB">
        <w:rPr>
          <w:rFonts w:ascii="Times New Roman" w:eastAsia="Times New Roman" w:hAnsi="Times New Roman" w:cs="Times New Roman"/>
          <w:sz w:val="28"/>
          <w:szCs w:val="28"/>
          <w:lang w:eastAsia="uk-UA"/>
        </w:rPr>
        <w:t xml:space="preserve"> Шестимісячний термін практично нівелює ризик закриття справи на стадії апеляційного оскарження через «сплив часу», що значно посилює позицію потерпілої особи.</w:t>
      </w:r>
    </w:p>
    <w:p w14:paraId="0D0C793D" w14:textId="01743BE4" w:rsidR="00CE187D" w:rsidRDefault="00CE187D" w:rsidP="001C62CF">
      <w:pPr>
        <w:spacing w:before="100" w:beforeAutospacing="1" w:after="0" w:line="276" w:lineRule="auto"/>
        <w:jc w:val="both"/>
        <w:rPr>
          <w:rFonts w:ascii="Times New Roman" w:eastAsia="Times New Roman" w:hAnsi="Times New Roman" w:cs="Times New Roman"/>
          <w:sz w:val="28"/>
          <w:szCs w:val="28"/>
          <w:lang w:eastAsia="uk-UA"/>
        </w:rPr>
      </w:pPr>
      <w:r w:rsidRPr="00CE187D">
        <w:rPr>
          <w:rFonts w:ascii="Times New Roman" w:eastAsia="Times New Roman" w:hAnsi="Times New Roman" w:cs="Times New Roman"/>
          <w:sz w:val="28"/>
          <w:szCs w:val="28"/>
          <w:lang w:eastAsia="uk-UA"/>
        </w:rPr>
        <w:t>В 2025 році суди першої інстанції Вінниччини закрили з цієї підстави 152 справи, натомість з цих же підстав у 2024 році судами першої інстанції у Вінницькій області було закрито 2199 справ. Таке скорочення на 93,1% свідчить про суттєве прискорення розгляду справ та мінімізацію ризиків уникне</w:t>
      </w:r>
      <w:r>
        <w:rPr>
          <w:rFonts w:ascii="Times New Roman" w:eastAsia="Times New Roman" w:hAnsi="Times New Roman" w:cs="Times New Roman"/>
          <w:sz w:val="28"/>
          <w:szCs w:val="28"/>
          <w:lang w:eastAsia="uk-UA"/>
        </w:rPr>
        <w:t xml:space="preserve">ння відповідальності агресорами та </w:t>
      </w:r>
      <w:r w:rsidRPr="00CE187D">
        <w:rPr>
          <w:rFonts w:ascii="Times New Roman" w:eastAsia="Times New Roman" w:hAnsi="Times New Roman" w:cs="Times New Roman"/>
          <w:sz w:val="28"/>
          <w:szCs w:val="28"/>
          <w:lang w:eastAsia="uk-UA"/>
        </w:rPr>
        <w:t>свідчить про перехід до принципу невідворотності покарання.</w:t>
      </w:r>
    </w:p>
    <w:p w14:paraId="4D8BCCF4" w14:textId="13E8C496" w:rsidR="005A7DFB" w:rsidRDefault="005A7DFB" w:rsidP="001C62CF">
      <w:pPr>
        <w:spacing w:before="100" w:beforeAutospacing="1" w:after="0" w:line="276" w:lineRule="auto"/>
        <w:jc w:val="both"/>
        <w:rPr>
          <w:rFonts w:ascii="Times New Roman" w:eastAsia="Times New Roman" w:hAnsi="Times New Roman" w:cs="Times New Roman"/>
          <w:sz w:val="28"/>
          <w:szCs w:val="28"/>
          <w:lang w:eastAsia="uk-UA"/>
        </w:rPr>
      </w:pPr>
      <w:r w:rsidRPr="002402DB">
        <w:rPr>
          <w:rFonts w:ascii="Times New Roman" w:eastAsia="Times New Roman" w:hAnsi="Times New Roman" w:cs="Times New Roman"/>
          <w:sz w:val="28"/>
          <w:szCs w:val="28"/>
          <w:lang w:eastAsia="uk-UA"/>
        </w:rPr>
        <w:t>Впровадження шестимісячного строку притягнення до відповідальності є реалізацією вимог Стамбульської конвенції щодо забезпечення ефективного та швидкого правосуддя.</w:t>
      </w:r>
    </w:p>
    <w:p w14:paraId="62A44136" w14:textId="77777777" w:rsidR="001C62CF" w:rsidRPr="002402DB" w:rsidRDefault="001C62CF" w:rsidP="001C62CF">
      <w:pPr>
        <w:spacing w:before="100" w:beforeAutospacing="1" w:after="0" w:line="276" w:lineRule="auto"/>
        <w:jc w:val="both"/>
        <w:rPr>
          <w:rFonts w:ascii="Times New Roman" w:eastAsia="Times New Roman" w:hAnsi="Times New Roman" w:cs="Times New Roman"/>
          <w:sz w:val="28"/>
          <w:szCs w:val="28"/>
          <w:lang w:eastAsia="uk-UA"/>
        </w:rPr>
      </w:pPr>
    </w:p>
    <w:p w14:paraId="266A1F67" w14:textId="7CD01816" w:rsidR="00653E64" w:rsidRDefault="0002592A" w:rsidP="00601784">
      <w:pPr>
        <w:spacing w:after="0" w:line="276" w:lineRule="auto"/>
        <w:jc w:val="both"/>
        <w:rPr>
          <w:rFonts w:ascii="Times New Roman" w:hAnsi="Times New Roman" w:cs="Times New Roman"/>
          <w:b/>
          <w:bCs/>
          <w:sz w:val="28"/>
          <w:szCs w:val="28"/>
        </w:rPr>
      </w:pPr>
      <w:r>
        <w:rPr>
          <w:rFonts w:ascii="Times New Roman" w:hAnsi="Times New Roman" w:cs="Times New Roman"/>
          <w:b/>
          <w:bCs/>
          <w:sz w:val="28"/>
          <w:szCs w:val="28"/>
        </w:rPr>
        <w:t>8</w:t>
      </w:r>
      <w:r w:rsidR="00653E64" w:rsidRPr="002402DB">
        <w:rPr>
          <w:rFonts w:ascii="Times New Roman" w:hAnsi="Times New Roman" w:cs="Times New Roman"/>
          <w:b/>
          <w:bCs/>
          <w:sz w:val="28"/>
          <w:szCs w:val="28"/>
        </w:rPr>
        <w:t>. Особливості кваліфікації правопорушень за статтями 173-2, 173-6 та 173-7 КУпАП</w:t>
      </w:r>
      <w:r w:rsidR="00601784">
        <w:rPr>
          <w:rFonts w:ascii="Times New Roman" w:hAnsi="Times New Roman" w:cs="Times New Roman"/>
          <w:b/>
          <w:bCs/>
          <w:sz w:val="28"/>
          <w:szCs w:val="28"/>
        </w:rPr>
        <w:t>.</w:t>
      </w:r>
    </w:p>
    <w:p w14:paraId="0150F365" w14:textId="77777777" w:rsidR="00601784" w:rsidRPr="002402DB" w:rsidRDefault="00601784" w:rsidP="00601784">
      <w:pPr>
        <w:spacing w:after="0" w:line="276" w:lineRule="auto"/>
        <w:jc w:val="both"/>
        <w:rPr>
          <w:rFonts w:ascii="Times New Roman" w:hAnsi="Times New Roman" w:cs="Times New Roman"/>
          <w:b/>
          <w:bCs/>
          <w:sz w:val="28"/>
          <w:szCs w:val="28"/>
        </w:rPr>
      </w:pPr>
    </w:p>
    <w:p w14:paraId="50438883" w14:textId="3C742C86" w:rsidR="00653E64" w:rsidRDefault="00653E64" w:rsidP="00601784">
      <w:pPr>
        <w:spacing w:after="0" w:line="276" w:lineRule="auto"/>
        <w:jc w:val="both"/>
        <w:rPr>
          <w:rFonts w:ascii="Times New Roman" w:hAnsi="Times New Roman" w:cs="Times New Roman"/>
          <w:bCs/>
          <w:sz w:val="28"/>
          <w:szCs w:val="28"/>
        </w:rPr>
      </w:pPr>
      <w:r w:rsidRPr="002402DB">
        <w:rPr>
          <w:rFonts w:ascii="Times New Roman" w:hAnsi="Times New Roman" w:cs="Times New Roman"/>
          <w:bCs/>
          <w:sz w:val="28"/>
          <w:szCs w:val="28"/>
        </w:rPr>
        <w:t>Завданням провадження у справах про адміністративні правопорушення, відповідно до ст. 245 КУпАП, є всебічне, повне і об’єктивне з’ясування обставин кожної справи. У 2025 році, після розмежування складів правопорушень, вимоги до якості доказування та змісту протоколів значно посилилися.</w:t>
      </w:r>
    </w:p>
    <w:p w14:paraId="4FDCD8D6" w14:textId="77777777" w:rsidR="00601784" w:rsidRPr="002402DB" w:rsidRDefault="00601784" w:rsidP="00601784">
      <w:pPr>
        <w:spacing w:after="0" w:line="276" w:lineRule="auto"/>
        <w:jc w:val="both"/>
        <w:rPr>
          <w:rFonts w:ascii="Times New Roman" w:hAnsi="Times New Roman" w:cs="Times New Roman"/>
          <w:bCs/>
          <w:sz w:val="28"/>
          <w:szCs w:val="28"/>
        </w:rPr>
      </w:pPr>
    </w:p>
    <w:p w14:paraId="49D8D81D" w14:textId="27C6CA39" w:rsidR="00653E64" w:rsidRPr="00601784" w:rsidRDefault="0002592A" w:rsidP="00601784">
      <w:pPr>
        <w:spacing w:after="0" w:line="276"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8</w:t>
      </w:r>
      <w:r w:rsidR="00653E64" w:rsidRPr="00601784">
        <w:rPr>
          <w:rFonts w:ascii="Times New Roman" w:hAnsi="Times New Roman" w:cs="Times New Roman"/>
          <w:b/>
          <w:bCs/>
          <w:sz w:val="28"/>
          <w:szCs w:val="28"/>
        </w:rPr>
        <w:t>.1. Склад правопорушення та вимоги до протоколу</w:t>
      </w:r>
      <w:r w:rsidR="00601784" w:rsidRPr="00601784">
        <w:rPr>
          <w:rFonts w:ascii="Times New Roman" w:hAnsi="Times New Roman" w:cs="Times New Roman"/>
          <w:b/>
          <w:bCs/>
          <w:sz w:val="28"/>
          <w:szCs w:val="28"/>
        </w:rPr>
        <w:t>.</w:t>
      </w:r>
    </w:p>
    <w:p w14:paraId="1EE7B82A" w14:textId="77777777" w:rsidR="00653E64" w:rsidRPr="002402DB" w:rsidRDefault="00653E64" w:rsidP="00601784">
      <w:pPr>
        <w:spacing w:after="0" w:line="276" w:lineRule="auto"/>
        <w:jc w:val="both"/>
        <w:rPr>
          <w:rFonts w:ascii="Times New Roman" w:hAnsi="Times New Roman" w:cs="Times New Roman"/>
          <w:bCs/>
          <w:sz w:val="28"/>
          <w:szCs w:val="28"/>
        </w:rPr>
      </w:pPr>
      <w:r w:rsidRPr="002402DB">
        <w:rPr>
          <w:rFonts w:ascii="Times New Roman" w:hAnsi="Times New Roman" w:cs="Times New Roman"/>
          <w:bCs/>
          <w:sz w:val="28"/>
          <w:szCs w:val="28"/>
        </w:rPr>
        <w:t>Притягнення особи до відповідальності можливе лише за наявності чіткого складу правопорушення (об’єктивної та суб’єктивної сторін). Протокол про адміністративне правопорушення залишається ключовим процесуальним документом. Згідно зі ст. 256 КУпАП, він повинен містити:</w:t>
      </w:r>
    </w:p>
    <w:p w14:paraId="3A90DEC0" w14:textId="77777777" w:rsidR="00653E64" w:rsidRPr="002402DB" w:rsidRDefault="00653E64" w:rsidP="00001D80">
      <w:pPr>
        <w:numPr>
          <w:ilvl w:val="0"/>
          <w:numId w:val="9"/>
        </w:numPr>
        <w:spacing w:after="0" w:line="276" w:lineRule="auto"/>
        <w:jc w:val="both"/>
        <w:rPr>
          <w:rFonts w:ascii="Times New Roman" w:hAnsi="Times New Roman" w:cs="Times New Roman"/>
          <w:bCs/>
          <w:sz w:val="28"/>
          <w:szCs w:val="28"/>
        </w:rPr>
      </w:pPr>
      <w:r w:rsidRPr="002402DB">
        <w:rPr>
          <w:rFonts w:ascii="Times New Roman" w:hAnsi="Times New Roman" w:cs="Times New Roman"/>
          <w:bCs/>
          <w:sz w:val="28"/>
          <w:szCs w:val="28"/>
        </w:rPr>
        <w:t>Конкретизований спосіб вчинення насильства (дії або бездіяльність).</w:t>
      </w:r>
    </w:p>
    <w:p w14:paraId="62BE4E21" w14:textId="77777777" w:rsidR="00653E64" w:rsidRPr="002402DB" w:rsidRDefault="00653E64" w:rsidP="00001D80">
      <w:pPr>
        <w:numPr>
          <w:ilvl w:val="0"/>
          <w:numId w:val="9"/>
        </w:numPr>
        <w:spacing w:after="0" w:line="276" w:lineRule="auto"/>
        <w:jc w:val="both"/>
        <w:rPr>
          <w:rFonts w:ascii="Times New Roman" w:hAnsi="Times New Roman" w:cs="Times New Roman"/>
          <w:bCs/>
          <w:sz w:val="28"/>
          <w:szCs w:val="28"/>
        </w:rPr>
      </w:pPr>
      <w:r w:rsidRPr="002402DB">
        <w:rPr>
          <w:rFonts w:ascii="Times New Roman" w:hAnsi="Times New Roman" w:cs="Times New Roman"/>
          <w:bCs/>
          <w:sz w:val="28"/>
          <w:szCs w:val="28"/>
        </w:rPr>
        <w:t>Опис завданої шкоди (фізичної чи психічної).</w:t>
      </w:r>
    </w:p>
    <w:p w14:paraId="39C834C9" w14:textId="18138DD8" w:rsidR="00653E64" w:rsidRDefault="00653E64" w:rsidP="00001D80">
      <w:pPr>
        <w:numPr>
          <w:ilvl w:val="0"/>
          <w:numId w:val="9"/>
        </w:numPr>
        <w:spacing w:after="0" w:line="276" w:lineRule="auto"/>
        <w:jc w:val="both"/>
        <w:rPr>
          <w:rFonts w:ascii="Times New Roman" w:hAnsi="Times New Roman" w:cs="Times New Roman"/>
          <w:bCs/>
          <w:sz w:val="28"/>
          <w:szCs w:val="28"/>
        </w:rPr>
      </w:pPr>
      <w:r w:rsidRPr="002402DB">
        <w:rPr>
          <w:rFonts w:ascii="Times New Roman" w:hAnsi="Times New Roman" w:cs="Times New Roman"/>
          <w:bCs/>
          <w:sz w:val="28"/>
          <w:szCs w:val="28"/>
        </w:rPr>
        <w:t>Чітке посилання на відповідну статтю: 173-2 (домашнє насильство), 173-6 (насильство за ознакою статі) чи 173-7 (сексуальні домагання).</w:t>
      </w:r>
    </w:p>
    <w:p w14:paraId="413552F6" w14:textId="77777777" w:rsidR="00601784" w:rsidRPr="002402DB" w:rsidRDefault="00601784" w:rsidP="00601784">
      <w:pPr>
        <w:spacing w:after="0" w:line="276" w:lineRule="auto"/>
        <w:ind w:left="720"/>
        <w:jc w:val="both"/>
        <w:rPr>
          <w:rFonts w:ascii="Times New Roman" w:hAnsi="Times New Roman" w:cs="Times New Roman"/>
          <w:bCs/>
          <w:sz w:val="28"/>
          <w:szCs w:val="28"/>
        </w:rPr>
      </w:pPr>
    </w:p>
    <w:p w14:paraId="509DD2F8" w14:textId="689AF171" w:rsidR="00653E64" w:rsidRPr="00601784" w:rsidRDefault="0002592A" w:rsidP="00601784">
      <w:pPr>
        <w:spacing w:after="0" w:line="276" w:lineRule="auto"/>
        <w:jc w:val="both"/>
        <w:rPr>
          <w:rFonts w:ascii="Times New Roman" w:hAnsi="Times New Roman" w:cs="Times New Roman"/>
          <w:b/>
          <w:bCs/>
          <w:sz w:val="28"/>
          <w:szCs w:val="28"/>
        </w:rPr>
      </w:pPr>
      <w:r>
        <w:rPr>
          <w:rFonts w:ascii="Times New Roman" w:hAnsi="Times New Roman" w:cs="Times New Roman"/>
          <w:b/>
          <w:bCs/>
          <w:sz w:val="28"/>
          <w:szCs w:val="28"/>
        </w:rPr>
        <w:t>8</w:t>
      </w:r>
      <w:r w:rsidR="00653E64" w:rsidRPr="00601784">
        <w:rPr>
          <w:rFonts w:ascii="Times New Roman" w:hAnsi="Times New Roman" w:cs="Times New Roman"/>
          <w:b/>
          <w:bCs/>
          <w:sz w:val="28"/>
          <w:szCs w:val="28"/>
        </w:rPr>
        <w:t>.2. Диференціація форм насильства за новим законодавством</w:t>
      </w:r>
      <w:r w:rsidR="00601784" w:rsidRPr="00601784">
        <w:rPr>
          <w:rFonts w:ascii="Times New Roman" w:hAnsi="Times New Roman" w:cs="Times New Roman"/>
          <w:b/>
          <w:bCs/>
          <w:sz w:val="28"/>
          <w:szCs w:val="28"/>
        </w:rPr>
        <w:t>.</w:t>
      </w:r>
    </w:p>
    <w:p w14:paraId="51B346AA" w14:textId="77777777" w:rsidR="00653E64" w:rsidRPr="002402DB" w:rsidRDefault="00653E64" w:rsidP="00601784">
      <w:pPr>
        <w:spacing w:after="0" w:line="276" w:lineRule="auto"/>
        <w:jc w:val="both"/>
        <w:rPr>
          <w:rFonts w:ascii="Times New Roman" w:hAnsi="Times New Roman" w:cs="Times New Roman"/>
          <w:bCs/>
          <w:sz w:val="28"/>
          <w:szCs w:val="28"/>
        </w:rPr>
      </w:pPr>
      <w:r w:rsidRPr="002402DB">
        <w:rPr>
          <w:rFonts w:ascii="Times New Roman" w:hAnsi="Times New Roman" w:cs="Times New Roman"/>
          <w:bCs/>
          <w:sz w:val="28"/>
          <w:szCs w:val="28"/>
        </w:rPr>
        <w:t>Після 19 грудня 2024 року судам слід розрізняти об’єктивну сторону за новими диспозиціями:</w:t>
      </w:r>
    </w:p>
    <w:p w14:paraId="65AAC80A" w14:textId="77777777" w:rsidR="00653E64" w:rsidRPr="002402DB" w:rsidRDefault="00653E64" w:rsidP="00001D80">
      <w:pPr>
        <w:numPr>
          <w:ilvl w:val="0"/>
          <w:numId w:val="10"/>
        </w:numPr>
        <w:tabs>
          <w:tab w:val="clear" w:pos="720"/>
          <w:tab w:val="num" w:pos="360"/>
        </w:tabs>
        <w:spacing w:after="0" w:line="276" w:lineRule="auto"/>
        <w:ind w:left="0" w:firstLine="0"/>
        <w:jc w:val="both"/>
        <w:rPr>
          <w:rFonts w:ascii="Times New Roman" w:hAnsi="Times New Roman" w:cs="Times New Roman"/>
          <w:bCs/>
          <w:sz w:val="28"/>
          <w:szCs w:val="28"/>
        </w:rPr>
      </w:pPr>
      <w:r w:rsidRPr="002402DB">
        <w:rPr>
          <w:rFonts w:ascii="Times New Roman" w:hAnsi="Times New Roman" w:cs="Times New Roman"/>
          <w:bCs/>
          <w:sz w:val="28"/>
          <w:szCs w:val="28"/>
        </w:rPr>
        <w:t>Домашнє насильство (ст. 173-2): Умисні дії фізичного, психологічного чи економічного характеру в колі сім’ї або між партнерами. Обов’язковою ознакою є завдання шкоди здоров’ю потерпілого.</w:t>
      </w:r>
    </w:p>
    <w:p w14:paraId="63C91121" w14:textId="77777777" w:rsidR="00653E64" w:rsidRPr="002402DB" w:rsidRDefault="00653E64" w:rsidP="00001D80">
      <w:pPr>
        <w:numPr>
          <w:ilvl w:val="0"/>
          <w:numId w:val="10"/>
        </w:numPr>
        <w:tabs>
          <w:tab w:val="clear" w:pos="720"/>
          <w:tab w:val="num" w:pos="360"/>
        </w:tabs>
        <w:spacing w:after="0" w:line="276" w:lineRule="auto"/>
        <w:ind w:left="0" w:firstLine="0"/>
        <w:jc w:val="both"/>
        <w:rPr>
          <w:rFonts w:ascii="Times New Roman" w:hAnsi="Times New Roman" w:cs="Times New Roman"/>
          <w:bCs/>
          <w:sz w:val="28"/>
          <w:szCs w:val="28"/>
        </w:rPr>
      </w:pPr>
      <w:r w:rsidRPr="002402DB">
        <w:rPr>
          <w:rFonts w:ascii="Times New Roman" w:hAnsi="Times New Roman" w:cs="Times New Roman"/>
          <w:bCs/>
          <w:sz w:val="28"/>
          <w:szCs w:val="28"/>
        </w:rPr>
        <w:t>Насильство за ознакою статі (ст. 173-6): Діяння проти особи через її стать чи гендерні стереотипи. Це може включати психологічний тиск або економічне обмеження, що виходить за межі сімейних відносин.</w:t>
      </w:r>
    </w:p>
    <w:p w14:paraId="33A3159A" w14:textId="571D14BA" w:rsidR="00653E64" w:rsidRPr="002402DB" w:rsidRDefault="00653E64" w:rsidP="00001D80">
      <w:pPr>
        <w:numPr>
          <w:ilvl w:val="0"/>
          <w:numId w:val="10"/>
        </w:numPr>
        <w:tabs>
          <w:tab w:val="clear" w:pos="720"/>
          <w:tab w:val="num" w:pos="360"/>
        </w:tabs>
        <w:spacing w:after="0" w:line="276" w:lineRule="auto"/>
        <w:ind w:left="0" w:firstLine="0"/>
        <w:jc w:val="both"/>
        <w:rPr>
          <w:rFonts w:ascii="Times New Roman" w:hAnsi="Times New Roman" w:cs="Times New Roman"/>
          <w:bCs/>
          <w:sz w:val="28"/>
          <w:szCs w:val="28"/>
        </w:rPr>
      </w:pPr>
      <w:r w:rsidRPr="002402DB">
        <w:rPr>
          <w:rFonts w:ascii="Times New Roman" w:hAnsi="Times New Roman" w:cs="Times New Roman"/>
          <w:bCs/>
          <w:sz w:val="28"/>
          <w:szCs w:val="28"/>
        </w:rPr>
        <w:t>Сексуальне домагання (ст. 173-7): Умисні принизливі дії сексуального характеру (слова, жести, повідомлення в месенджерах).</w:t>
      </w:r>
    </w:p>
    <w:p w14:paraId="11B116AA" w14:textId="77777777" w:rsidR="00653E64" w:rsidRPr="002402DB" w:rsidRDefault="00653E64" w:rsidP="00601784">
      <w:pPr>
        <w:tabs>
          <w:tab w:val="num" w:pos="360"/>
        </w:tabs>
        <w:spacing w:after="0" w:line="276" w:lineRule="auto"/>
        <w:jc w:val="both"/>
        <w:rPr>
          <w:rFonts w:ascii="Times New Roman" w:hAnsi="Times New Roman" w:cs="Times New Roman"/>
          <w:bCs/>
          <w:sz w:val="28"/>
          <w:szCs w:val="28"/>
        </w:rPr>
      </w:pPr>
    </w:p>
    <w:p w14:paraId="12807D08" w14:textId="4CD41551" w:rsidR="00653E64" w:rsidRPr="00601784" w:rsidRDefault="0002592A" w:rsidP="00601784">
      <w:pPr>
        <w:spacing w:after="0" w:line="276" w:lineRule="auto"/>
        <w:jc w:val="both"/>
        <w:rPr>
          <w:rFonts w:ascii="Times New Roman" w:hAnsi="Times New Roman" w:cs="Times New Roman"/>
          <w:b/>
          <w:bCs/>
          <w:sz w:val="28"/>
          <w:szCs w:val="28"/>
        </w:rPr>
      </w:pPr>
      <w:r>
        <w:rPr>
          <w:rFonts w:ascii="Times New Roman" w:hAnsi="Times New Roman" w:cs="Times New Roman"/>
          <w:b/>
          <w:bCs/>
          <w:sz w:val="28"/>
          <w:szCs w:val="28"/>
        </w:rPr>
        <w:t>8</w:t>
      </w:r>
      <w:r w:rsidR="00653E64" w:rsidRPr="00601784">
        <w:rPr>
          <w:rFonts w:ascii="Times New Roman" w:hAnsi="Times New Roman" w:cs="Times New Roman"/>
          <w:b/>
          <w:bCs/>
          <w:sz w:val="28"/>
          <w:szCs w:val="28"/>
        </w:rPr>
        <w:t>.3. Аналіз помилок кваліфікації та доказування</w:t>
      </w:r>
      <w:r w:rsidR="00601784">
        <w:rPr>
          <w:rFonts w:ascii="Times New Roman" w:hAnsi="Times New Roman" w:cs="Times New Roman"/>
          <w:b/>
          <w:bCs/>
          <w:sz w:val="28"/>
          <w:szCs w:val="28"/>
        </w:rPr>
        <w:t>.</w:t>
      </w:r>
    </w:p>
    <w:p w14:paraId="66494557" w14:textId="77777777" w:rsidR="00653E64" w:rsidRPr="002402DB" w:rsidRDefault="00653E64" w:rsidP="00601784">
      <w:pPr>
        <w:spacing w:after="0" w:line="276" w:lineRule="auto"/>
        <w:jc w:val="both"/>
        <w:rPr>
          <w:rFonts w:ascii="Times New Roman" w:hAnsi="Times New Roman" w:cs="Times New Roman"/>
          <w:bCs/>
          <w:sz w:val="28"/>
          <w:szCs w:val="28"/>
        </w:rPr>
      </w:pPr>
      <w:r w:rsidRPr="002402DB">
        <w:rPr>
          <w:rFonts w:ascii="Times New Roman" w:hAnsi="Times New Roman" w:cs="Times New Roman"/>
          <w:bCs/>
          <w:sz w:val="28"/>
          <w:szCs w:val="28"/>
        </w:rPr>
        <w:t>Попри чітке розмежування статей, у практиці 2025 року зберігається проблема неналежного обґрунтування «психологічного насильства». Типові недоліки:</w:t>
      </w:r>
    </w:p>
    <w:p w14:paraId="23F6059B" w14:textId="77777777" w:rsidR="00653E64" w:rsidRPr="002402DB" w:rsidRDefault="00653E64" w:rsidP="00001D80">
      <w:pPr>
        <w:numPr>
          <w:ilvl w:val="0"/>
          <w:numId w:val="11"/>
        </w:numPr>
        <w:tabs>
          <w:tab w:val="clear" w:pos="720"/>
          <w:tab w:val="num" w:pos="360"/>
        </w:tabs>
        <w:spacing w:after="0" w:line="276" w:lineRule="auto"/>
        <w:ind w:left="0" w:firstLine="0"/>
        <w:jc w:val="both"/>
        <w:rPr>
          <w:rFonts w:ascii="Times New Roman" w:hAnsi="Times New Roman" w:cs="Times New Roman"/>
          <w:bCs/>
          <w:sz w:val="28"/>
          <w:szCs w:val="28"/>
        </w:rPr>
      </w:pPr>
      <w:r w:rsidRPr="002402DB">
        <w:rPr>
          <w:rFonts w:ascii="Times New Roman" w:hAnsi="Times New Roman" w:cs="Times New Roman"/>
          <w:bCs/>
          <w:sz w:val="28"/>
          <w:szCs w:val="28"/>
        </w:rPr>
        <w:t>Відсутність конкретики: У протоколах часто не зазначається, які саме слова чи дії викликали у потерпілої особи побоювання за свою безпеку або емоційну невпевненість.</w:t>
      </w:r>
    </w:p>
    <w:p w14:paraId="3041CD79" w14:textId="42A1DA3F" w:rsidR="00653E64" w:rsidRPr="002402DB" w:rsidRDefault="00653E64" w:rsidP="00001D80">
      <w:pPr>
        <w:numPr>
          <w:ilvl w:val="0"/>
          <w:numId w:val="11"/>
        </w:numPr>
        <w:tabs>
          <w:tab w:val="clear" w:pos="720"/>
          <w:tab w:val="num" w:pos="360"/>
        </w:tabs>
        <w:spacing w:after="0" w:line="276" w:lineRule="auto"/>
        <w:ind w:left="0" w:firstLine="0"/>
        <w:jc w:val="both"/>
        <w:rPr>
          <w:rFonts w:ascii="Times New Roman" w:hAnsi="Times New Roman" w:cs="Times New Roman"/>
          <w:bCs/>
          <w:sz w:val="28"/>
          <w:szCs w:val="28"/>
        </w:rPr>
      </w:pPr>
      <w:r w:rsidRPr="002402DB">
        <w:rPr>
          <w:rFonts w:ascii="Times New Roman" w:hAnsi="Times New Roman" w:cs="Times New Roman"/>
          <w:bCs/>
          <w:sz w:val="28"/>
          <w:szCs w:val="28"/>
        </w:rPr>
        <w:t>Недоведеність шкоди: Для кваліфікації за ст. 173-2 недостатньо зафіксувати факт сварки; необхідно довести, що наслідком стала шкода психічному здоров’ю.</w:t>
      </w:r>
    </w:p>
    <w:p w14:paraId="69B72FE3" w14:textId="77777777" w:rsidR="001839D4" w:rsidRPr="002402DB" w:rsidRDefault="001839D4" w:rsidP="002402DB">
      <w:pPr>
        <w:spacing w:after="0" w:line="276" w:lineRule="auto"/>
        <w:ind w:left="720"/>
        <w:jc w:val="both"/>
        <w:rPr>
          <w:rFonts w:ascii="Times New Roman" w:hAnsi="Times New Roman" w:cs="Times New Roman"/>
          <w:bCs/>
          <w:sz w:val="28"/>
          <w:szCs w:val="28"/>
        </w:rPr>
      </w:pPr>
    </w:p>
    <w:p w14:paraId="67745D57" w14:textId="58537EE5" w:rsidR="00653E64" w:rsidRPr="00601784" w:rsidRDefault="0002592A" w:rsidP="00601784">
      <w:pPr>
        <w:spacing w:after="0" w:line="276" w:lineRule="auto"/>
        <w:jc w:val="both"/>
        <w:rPr>
          <w:rFonts w:ascii="Times New Roman" w:hAnsi="Times New Roman" w:cs="Times New Roman"/>
          <w:b/>
          <w:bCs/>
          <w:sz w:val="28"/>
          <w:szCs w:val="28"/>
        </w:rPr>
      </w:pPr>
      <w:r>
        <w:rPr>
          <w:rFonts w:ascii="Times New Roman" w:hAnsi="Times New Roman" w:cs="Times New Roman"/>
          <w:b/>
          <w:bCs/>
          <w:sz w:val="28"/>
          <w:szCs w:val="28"/>
        </w:rPr>
        <w:t>8</w:t>
      </w:r>
      <w:r w:rsidR="00653E64" w:rsidRPr="00601784">
        <w:rPr>
          <w:rFonts w:ascii="Times New Roman" w:hAnsi="Times New Roman" w:cs="Times New Roman"/>
          <w:b/>
          <w:bCs/>
          <w:sz w:val="28"/>
          <w:szCs w:val="28"/>
        </w:rPr>
        <w:t>.4. Практика скасувань у 2025 році</w:t>
      </w:r>
      <w:r w:rsidR="00601784">
        <w:rPr>
          <w:rFonts w:ascii="Times New Roman" w:hAnsi="Times New Roman" w:cs="Times New Roman"/>
          <w:b/>
          <w:bCs/>
          <w:sz w:val="28"/>
          <w:szCs w:val="28"/>
        </w:rPr>
        <w:t>.</w:t>
      </w:r>
    </w:p>
    <w:p w14:paraId="762DD042" w14:textId="2C7D209A" w:rsidR="00653E64" w:rsidRPr="002402DB" w:rsidRDefault="00653E64" w:rsidP="00601784">
      <w:pPr>
        <w:spacing w:after="0" w:line="276" w:lineRule="auto"/>
        <w:jc w:val="both"/>
        <w:rPr>
          <w:rFonts w:ascii="Times New Roman" w:hAnsi="Times New Roman" w:cs="Times New Roman"/>
          <w:bCs/>
          <w:sz w:val="28"/>
          <w:szCs w:val="28"/>
        </w:rPr>
      </w:pPr>
      <w:r w:rsidRPr="002402DB">
        <w:rPr>
          <w:rFonts w:ascii="Times New Roman" w:hAnsi="Times New Roman" w:cs="Times New Roman"/>
          <w:bCs/>
          <w:sz w:val="28"/>
          <w:szCs w:val="28"/>
        </w:rPr>
        <w:t>У звітному періоді Вінницьким апеляційним судом було скасовано низку постанов із</w:t>
      </w:r>
      <w:r w:rsidR="00601784">
        <w:rPr>
          <w:rFonts w:ascii="Times New Roman" w:hAnsi="Times New Roman" w:cs="Times New Roman"/>
          <w:bCs/>
          <w:sz w:val="28"/>
          <w:szCs w:val="28"/>
        </w:rPr>
        <w:t xml:space="preserve"> закриттям проваджень (</w:t>
      </w:r>
      <w:r w:rsidRPr="002402DB">
        <w:rPr>
          <w:rFonts w:ascii="Times New Roman" w:hAnsi="Times New Roman" w:cs="Times New Roman"/>
          <w:bCs/>
          <w:sz w:val="28"/>
          <w:szCs w:val="28"/>
        </w:rPr>
        <w:t>1</w:t>
      </w:r>
      <w:r w:rsidR="00601784">
        <w:rPr>
          <w:rFonts w:ascii="Times New Roman" w:hAnsi="Times New Roman" w:cs="Times New Roman"/>
          <w:bCs/>
          <w:sz w:val="28"/>
          <w:szCs w:val="28"/>
        </w:rPr>
        <w:t xml:space="preserve">7 справ - </w:t>
      </w:r>
      <w:r w:rsidRPr="002402DB">
        <w:rPr>
          <w:rFonts w:ascii="Times New Roman" w:hAnsi="Times New Roman" w:cs="Times New Roman"/>
          <w:bCs/>
          <w:sz w:val="28"/>
          <w:szCs w:val="28"/>
        </w:rPr>
        <w:t>через відсутність події та складу правопорушення). Основні причини скасувань:</w:t>
      </w:r>
    </w:p>
    <w:p w14:paraId="569B6544" w14:textId="77777777" w:rsidR="00653E64" w:rsidRPr="002402DB" w:rsidRDefault="00653E64" w:rsidP="00001D80">
      <w:pPr>
        <w:numPr>
          <w:ilvl w:val="0"/>
          <w:numId w:val="12"/>
        </w:numPr>
        <w:tabs>
          <w:tab w:val="clear" w:pos="720"/>
          <w:tab w:val="num" w:pos="0"/>
        </w:tabs>
        <w:spacing w:after="0" w:line="276" w:lineRule="auto"/>
        <w:ind w:left="0" w:firstLine="0"/>
        <w:jc w:val="both"/>
        <w:rPr>
          <w:rFonts w:ascii="Times New Roman" w:hAnsi="Times New Roman" w:cs="Times New Roman"/>
          <w:bCs/>
          <w:sz w:val="28"/>
          <w:szCs w:val="28"/>
        </w:rPr>
      </w:pPr>
      <w:r w:rsidRPr="002402DB">
        <w:rPr>
          <w:rFonts w:ascii="Times New Roman" w:hAnsi="Times New Roman" w:cs="Times New Roman"/>
          <w:bCs/>
          <w:sz w:val="28"/>
          <w:szCs w:val="28"/>
        </w:rPr>
        <w:t>Неправильне визначення форми насильства: Наприклад, дії, що мали ознаки фізичного штовхання, кваліфікувалися лише як психологічний тиск без належного опису в протоколі.</w:t>
      </w:r>
    </w:p>
    <w:p w14:paraId="2288D41F" w14:textId="4AFBA7E2" w:rsidR="00653E64" w:rsidRDefault="00050EFA" w:rsidP="00001D80">
      <w:pPr>
        <w:numPr>
          <w:ilvl w:val="0"/>
          <w:numId w:val="12"/>
        </w:numPr>
        <w:tabs>
          <w:tab w:val="clear" w:pos="720"/>
          <w:tab w:val="num" w:pos="0"/>
        </w:tabs>
        <w:spacing w:after="0" w:line="276" w:lineRule="auto"/>
        <w:ind w:left="0" w:firstLine="0"/>
        <w:jc w:val="both"/>
        <w:rPr>
          <w:rFonts w:ascii="Times New Roman" w:hAnsi="Times New Roman" w:cs="Times New Roman"/>
          <w:bCs/>
          <w:sz w:val="28"/>
          <w:szCs w:val="28"/>
        </w:rPr>
      </w:pPr>
      <w:r>
        <w:rPr>
          <w:rFonts w:ascii="Times New Roman" w:hAnsi="Times New Roman" w:cs="Times New Roman"/>
          <w:bCs/>
          <w:sz w:val="28"/>
          <w:szCs w:val="28"/>
        </w:rPr>
        <w:lastRenderedPageBreak/>
        <w:t>Відсутність матеріального складу правопорушення</w:t>
      </w:r>
      <w:r w:rsidR="00653E64" w:rsidRPr="002402DB">
        <w:rPr>
          <w:rFonts w:ascii="Times New Roman" w:hAnsi="Times New Roman" w:cs="Times New Roman"/>
          <w:bCs/>
          <w:sz w:val="28"/>
          <w:szCs w:val="28"/>
        </w:rPr>
        <w:t>.</w:t>
      </w:r>
    </w:p>
    <w:p w14:paraId="3364559B" w14:textId="77777777" w:rsidR="000E3C8D" w:rsidRDefault="000E3C8D" w:rsidP="000E3C8D">
      <w:pPr>
        <w:spacing w:after="0" w:line="276" w:lineRule="auto"/>
        <w:jc w:val="both"/>
        <w:rPr>
          <w:rFonts w:ascii="Times New Roman" w:hAnsi="Times New Roman" w:cs="Times New Roman"/>
          <w:bCs/>
          <w:sz w:val="28"/>
          <w:szCs w:val="28"/>
        </w:rPr>
      </w:pPr>
    </w:p>
    <w:p w14:paraId="26B53FE6" w14:textId="51C5DA77" w:rsidR="00653E64" w:rsidRDefault="00653E64" w:rsidP="000E3C8D">
      <w:pPr>
        <w:spacing w:after="0" w:line="276" w:lineRule="auto"/>
        <w:jc w:val="both"/>
        <w:rPr>
          <w:rFonts w:ascii="Times New Roman" w:hAnsi="Times New Roman" w:cs="Times New Roman"/>
          <w:bCs/>
          <w:sz w:val="28"/>
          <w:szCs w:val="28"/>
        </w:rPr>
      </w:pPr>
      <w:r w:rsidRPr="002402DB">
        <w:rPr>
          <w:rFonts w:ascii="Times New Roman" w:hAnsi="Times New Roman" w:cs="Times New Roman"/>
          <w:bCs/>
          <w:sz w:val="28"/>
          <w:szCs w:val="28"/>
        </w:rPr>
        <w:t>Судам та органам поліції слід неухильно дотримуватися вимог статей 251, 280 КУпАП. Кожен протокол має містити не лише юридичне формулювання, а й фактичний опис того, у чому саме полягало насильство. Особливу увагу слід приділяти справам про психологічне насильство, де обов’язковим є встановлення наслідків у вигляді страждань або побоювань за безпеку постраждалої особи.</w:t>
      </w:r>
    </w:p>
    <w:p w14:paraId="0344BF8E" w14:textId="77777777" w:rsidR="000E3C8D" w:rsidRDefault="000E3C8D" w:rsidP="000E3C8D">
      <w:pPr>
        <w:spacing w:after="0" w:line="276" w:lineRule="auto"/>
        <w:jc w:val="both"/>
        <w:rPr>
          <w:rFonts w:ascii="Times New Roman" w:hAnsi="Times New Roman" w:cs="Times New Roman"/>
          <w:bCs/>
          <w:sz w:val="28"/>
          <w:szCs w:val="28"/>
        </w:rPr>
      </w:pPr>
    </w:p>
    <w:p w14:paraId="713403B8" w14:textId="7E2E531E" w:rsidR="0042439F" w:rsidRDefault="005C21C1" w:rsidP="000E3C8D">
      <w:pPr>
        <w:spacing w:after="0" w:line="276" w:lineRule="auto"/>
        <w:jc w:val="both"/>
        <w:rPr>
          <w:rFonts w:ascii="Times New Roman" w:hAnsi="Times New Roman" w:cs="Times New Roman"/>
          <w:sz w:val="28"/>
          <w:szCs w:val="28"/>
        </w:rPr>
      </w:pPr>
      <w:r w:rsidRPr="002402DB">
        <w:rPr>
          <w:rFonts w:ascii="Times New Roman" w:hAnsi="Times New Roman" w:cs="Times New Roman"/>
          <w:sz w:val="28"/>
          <w:szCs w:val="28"/>
        </w:rPr>
        <w:t xml:space="preserve">Так, у справі № </w:t>
      </w:r>
      <w:r w:rsidR="0042439F" w:rsidRPr="002402DB">
        <w:rPr>
          <w:rFonts w:ascii="Times New Roman" w:hAnsi="Times New Roman" w:cs="Times New Roman"/>
          <w:sz w:val="28"/>
          <w:szCs w:val="28"/>
        </w:rPr>
        <w:t>127/35176/25 закриття провадження зумовлено сукупністю грубих процесуальних порушень та відсутністю матеріального складу правопорушення. По-перше, апеляційний суд встановив критичне порушення права на захист та вимог ст. 268 КУпАП: суд першої інстанції розглянув справу без участі особи, яка притягалася до адміністративної відповідальності, не маючи жодних доказів його належного сповіщення. Справа надійшла до суду 7 листопада, а була розглянута вже 10 листопада, що завідомо унеможливлювало дотримання триденного строку вручення повістки, передбаченого ст. 277-2 КУпАП. Таким чином, особа була позбавлена можливості надати пояснення та скористатися адвокатською допомогою. По-друге, апеляційний суд констатував відсутність самої події економічного насильства. Суд встановив, що заміна замків у квартирі була викликана технічною поломкою, а не умислом на позбавлення житла колишньої дружини, яка з 2021 року постійно проживає в Німеччині і про свій приїзд чоловіка не попереджала. Важливим аспектом стало те, що особа, яка притягувалася до адміністративної відповідальності запропонував ключі відразу, як дізнався про приїзд колишньої дружини, а сама потерпіла вже за три дні продала свою частку майна, що свідчить про швидке врегулювання майнового питання. Крім того, суд наголосив на відсутності обов'язкової ознаки ст. 173-2 КУпАП — завдання шкоди фізичному чи психічному здоров'ю. Матеріали справи не містили доказів того, що дії чоловіка спричинили потерпілій страждання, емоційну невпевненість чи побоювання за свою безпеку. Натомість ситуація була визнана звичайним цивільно-правовим конфліктом між колишнім подружжям, який не має ознак домашнього насильства (системності, патерну контролю чи влади). Через відсутність складу правопорушення та недоведеність вини провадження було закрите на підставі п. 1 ч. 1 ст. 247 КУпАП.</w:t>
      </w:r>
    </w:p>
    <w:p w14:paraId="6BD17556" w14:textId="77777777" w:rsidR="000E3C8D" w:rsidRDefault="000E3C8D" w:rsidP="000E3C8D">
      <w:pPr>
        <w:spacing w:after="0" w:line="276" w:lineRule="auto"/>
        <w:jc w:val="both"/>
        <w:rPr>
          <w:rFonts w:ascii="Times New Roman" w:hAnsi="Times New Roman" w:cs="Times New Roman"/>
          <w:sz w:val="28"/>
          <w:szCs w:val="28"/>
        </w:rPr>
      </w:pPr>
    </w:p>
    <w:p w14:paraId="03F3024F" w14:textId="46DEC8FD" w:rsidR="0042439F" w:rsidRDefault="003B3EB6" w:rsidP="000E3C8D">
      <w:pPr>
        <w:spacing w:after="0" w:line="276" w:lineRule="auto"/>
        <w:jc w:val="both"/>
        <w:rPr>
          <w:rFonts w:ascii="Times New Roman" w:hAnsi="Times New Roman" w:cs="Times New Roman"/>
          <w:sz w:val="28"/>
          <w:szCs w:val="28"/>
        </w:rPr>
      </w:pPr>
      <w:r w:rsidRPr="002402DB">
        <w:rPr>
          <w:rFonts w:ascii="Times New Roman" w:hAnsi="Times New Roman" w:cs="Times New Roman"/>
          <w:sz w:val="28"/>
          <w:szCs w:val="28"/>
        </w:rPr>
        <w:t>Аналізуючи судове рішення по справі № 127/26186/25 с</w:t>
      </w:r>
      <w:r w:rsidR="0042439F" w:rsidRPr="002402DB">
        <w:rPr>
          <w:rFonts w:ascii="Times New Roman" w:hAnsi="Times New Roman" w:cs="Times New Roman"/>
          <w:sz w:val="28"/>
          <w:szCs w:val="28"/>
        </w:rPr>
        <w:t xml:space="preserve">касування судового рішення та закриття провадження у цій справі ґрунтується на недоведеності факту вчинення правопорушення, суперечливості доказів та наявності тривалого </w:t>
      </w:r>
      <w:r w:rsidR="0042439F" w:rsidRPr="002402DB">
        <w:rPr>
          <w:rFonts w:ascii="Times New Roman" w:hAnsi="Times New Roman" w:cs="Times New Roman"/>
          <w:sz w:val="28"/>
          <w:szCs w:val="28"/>
        </w:rPr>
        <w:lastRenderedPageBreak/>
        <w:t xml:space="preserve">цивільного конфлікту між подружжям. По-перше, апеляційний суд поставив під сумнів саму подію правопорушення, оскільки </w:t>
      </w:r>
      <w:r w:rsidR="00913C50" w:rsidRPr="002402DB">
        <w:rPr>
          <w:rFonts w:ascii="Times New Roman" w:hAnsi="Times New Roman" w:cs="Times New Roman"/>
          <w:sz w:val="28"/>
          <w:szCs w:val="28"/>
        </w:rPr>
        <w:t>особа, що притягувалася до адміністративної відповідальності</w:t>
      </w:r>
      <w:r w:rsidR="0042439F" w:rsidRPr="002402DB">
        <w:rPr>
          <w:rFonts w:ascii="Times New Roman" w:hAnsi="Times New Roman" w:cs="Times New Roman"/>
          <w:sz w:val="28"/>
          <w:szCs w:val="28"/>
        </w:rPr>
        <w:t xml:space="preserve"> заперечив свою присутність у Вінниці в день конфлікту (3 липня 2025 року), а протокол про адміністративне правопорушення був складений із суттєвим запізненням — через 43 дні після події, що становить порушення вимог ст. 254 КУпАП. Крім того, твердження потерпілої про телефонні погрози були спростовані роздруківкою дзвінків, яка зафіксувала, що в інкримінований час дзвінок був пропущеним, а подальші контакти стосувалися лише побутового питання щодо поштової кореспонденції.</w:t>
      </w:r>
      <w:r w:rsidR="00913C50" w:rsidRPr="002402DB">
        <w:rPr>
          <w:rFonts w:ascii="Times New Roman" w:hAnsi="Times New Roman" w:cs="Times New Roman"/>
          <w:sz w:val="28"/>
          <w:szCs w:val="28"/>
        </w:rPr>
        <w:t xml:space="preserve"> </w:t>
      </w:r>
      <w:r w:rsidR="0042439F" w:rsidRPr="002402DB">
        <w:rPr>
          <w:rFonts w:ascii="Times New Roman" w:hAnsi="Times New Roman" w:cs="Times New Roman"/>
          <w:sz w:val="28"/>
          <w:szCs w:val="28"/>
        </w:rPr>
        <w:t>По-друге, суд апеляційної інстанції наголосив на важливості розмежування понять «конфлікт» та «насильство». Оскільки в силу презумпції невинуватості всі сумніви тлумачаться на користь особи, а факт насильства не знайшов свого підтвердження та був прирівняний до побутового конфлікту, апеляційний суд скасував постанову міського суду та закрив провадження на підставі п. 1 ч. 1 ст. 247 КУпАП за відсутністю складу адміністративного правопорушення.</w:t>
      </w:r>
    </w:p>
    <w:p w14:paraId="2875D7B3" w14:textId="6E62C496" w:rsidR="00E45C2C" w:rsidRDefault="00E45C2C" w:rsidP="002402DB">
      <w:pPr>
        <w:spacing w:after="0" w:line="276" w:lineRule="auto"/>
        <w:ind w:firstLine="708"/>
        <w:jc w:val="both"/>
        <w:rPr>
          <w:rFonts w:ascii="Times New Roman" w:hAnsi="Times New Roman" w:cs="Times New Roman"/>
          <w:sz w:val="28"/>
          <w:szCs w:val="28"/>
        </w:rPr>
      </w:pPr>
    </w:p>
    <w:p w14:paraId="26BC6A5F" w14:textId="024C724C" w:rsidR="00E45C2C" w:rsidRDefault="0002592A" w:rsidP="00E45C2C">
      <w:pPr>
        <w:spacing w:after="0" w:line="276" w:lineRule="auto"/>
        <w:jc w:val="both"/>
        <w:rPr>
          <w:rFonts w:ascii="Times New Roman" w:hAnsi="Times New Roman" w:cs="Times New Roman"/>
          <w:b/>
          <w:bCs/>
          <w:sz w:val="28"/>
          <w:szCs w:val="28"/>
        </w:rPr>
      </w:pPr>
      <w:r>
        <w:rPr>
          <w:rFonts w:ascii="Times New Roman" w:hAnsi="Times New Roman" w:cs="Times New Roman"/>
          <w:b/>
          <w:bCs/>
          <w:sz w:val="28"/>
          <w:szCs w:val="28"/>
        </w:rPr>
        <w:t>8</w:t>
      </w:r>
      <w:r w:rsidR="000E3C8D">
        <w:rPr>
          <w:rFonts w:ascii="Times New Roman" w:hAnsi="Times New Roman" w:cs="Times New Roman"/>
          <w:b/>
          <w:bCs/>
          <w:sz w:val="28"/>
          <w:szCs w:val="28"/>
        </w:rPr>
        <w:t>.5.</w:t>
      </w:r>
      <w:r w:rsidR="00F608CA">
        <w:rPr>
          <w:rFonts w:ascii="Times New Roman" w:hAnsi="Times New Roman" w:cs="Times New Roman"/>
          <w:b/>
          <w:bCs/>
          <w:sz w:val="28"/>
          <w:szCs w:val="28"/>
        </w:rPr>
        <w:t xml:space="preserve"> </w:t>
      </w:r>
      <w:r w:rsidR="00E45C2C" w:rsidRPr="00E45C2C">
        <w:rPr>
          <w:rFonts w:ascii="Times New Roman" w:hAnsi="Times New Roman" w:cs="Times New Roman"/>
          <w:b/>
          <w:bCs/>
          <w:sz w:val="28"/>
          <w:szCs w:val="28"/>
        </w:rPr>
        <w:t>Аналіз практики Вінницького апеляційного суду щодо розмежування домашнього насильства т</w:t>
      </w:r>
      <w:r w:rsidR="00E45C2C">
        <w:rPr>
          <w:rFonts w:ascii="Times New Roman" w:hAnsi="Times New Roman" w:cs="Times New Roman"/>
          <w:b/>
          <w:bCs/>
          <w:sz w:val="28"/>
          <w:szCs w:val="28"/>
        </w:rPr>
        <w:t>а сімейних конфліктів.</w:t>
      </w:r>
    </w:p>
    <w:p w14:paraId="49C96E94" w14:textId="77777777" w:rsidR="008E03D0" w:rsidRPr="00E45C2C" w:rsidRDefault="008E03D0" w:rsidP="00E45C2C">
      <w:pPr>
        <w:spacing w:after="0" w:line="276" w:lineRule="auto"/>
        <w:jc w:val="both"/>
        <w:rPr>
          <w:rFonts w:ascii="Times New Roman" w:hAnsi="Times New Roman" w:cs="Times New Roman"/>
          <w:b/>
          <w:bCs/>
          <w:sz w:val="28"/>
          <w:szCs w:val="28"/>
        </w:rPr>
      </w:pPr>
    </w:p>
    <w:p w14:paraId="4CFED5D5" w14:textId="1283ABB6" w:rsidR="00E45C2C" w:rsidRPr="002A344E" w:rsidRDefault="00E45C2C" w:rsidP="002A344E">
      <w:pPr>
        <w:spacing w:after="0" w:line="276" w:lineRule="auto"/>
        <w:jc w:val="both"/>
        <w:rPr>
          <w:rFonts w:ascii="Times New Roman" w:hAnsi="Times New Roman" w:cs="Times New Roman"/>
          <w:sz w:val="28"/>
          <w:szCs w:val="28"/>
        </w:rPr>
      </w:pPr>
      <w:r w:rsidRPr="002A344E">
        <w:rPr>
          <w:rFonts w:ascii="Times New Roman" w:hAnsi="Times New Roman" w:cs="Times New Roman"/>
          <w:sz w:val="28"/>
          <w:szCs w:val="28"/>
        </w:rPr>
        <w:t>У судовій практиці Вінницького апеляційного суду 2025 року фунд</w:t>
      </w:r>
      <w:r w:rsidR="002856F2">
        <w:rPr>
          <w:rFonts w:ascii="Times New Roman" w:hAnsi="Times New Roman" w:cs="Times New Roman"/>
          <w:sz w:val="28"/>
          <w:szCs w:val="28"/>
        </w:rPr>
        <w:t>аментальне значення приділялося</w:t>
      </w:r>
      <w:r w:rsidRPr="002A344E">
        <w:rPr>
          <w:rFonts w:ascii="Times New Roman" w:hAnsi="Times New Roman" w:cs="Times New Roman"/>
          <w:sz w:val="28"/>
          <w:szCs w:val="28"/>
        </w:rPr>
        <w:t xml:space="preserve"> розмежуванню </w:t>
      </w:r>
      <w:r w:rsidRPr="002A344E">
        <w:rPr>
          <w:rFonts w:ascii="Times New Roman" w:hAnsi="Times New Roman" w:cs="Times New Roman"/>
          <w:bCs/>
          <w:sz w:val="28"/>
          <w:szCs w:val="28"/>
        </w:rPr>
        <w:t>домашнього насильства</w:t>
      </w:r>
      <w:r w:rsidRPr="002A344E">
        <w:rPr>
          <w:rFonts w:ascii="Times New Roman" w:hAnsi="Times New Roman" w:cs="Times New Roman"/>
          <w:sz w:val="28"/>
          <w:szCs w:val="28"/>
        </w:rPr>
        <w:t xml:space="preserve"> (ст. 173-2 КУпАП) та </w:t>
      </w:r>
      <w:r w:rsidRPr="002A344E">
        <w:rPr>
          <w:rFonts w:ascii="Times New Roman" w:hAnsi="Times New Roman" w:cs="Times New Roman"/>
          <w:bCs/>
          <w:sz w:val="28"/>
          <w:szCs w:val="28"/>
        </w:rPr>
        <w:t>побутових сварок чи конфліктів</w:t>
      </w:r>
      <w:r w:rsidRPr="002A344E">
        <w:rPr>
          <w:rFonts w:ascii="Times New Roman" w:hAnsi="Times New Roman" w:cs="Times New Roman"/>
          <w:sz w:val="28"/>
          <w:szCs w:val="28"/>
        </w:rPr>
        <w:t>. Ці явища мають принципово різну юридичну природу та правові наслідки.</w:t>
      </w:r>
    </w:p>
    <w:p w14:paraId="71ADEE9F" w14:textId="77777777" w:rsidR="002A344E" w:rsidRPr="002A344E" w:rsidRDefault="002A344E" w:rsidP="002A344E">
      <w:pPr>
        <w:spacing w:after="0" w:line="276" w:lineRule="auto"/>
        <w:jc w:val="both"/>
        <w:rPr>
          <w:rFonts w:ascii="Times New Roman" w:hAnsi="Times New Roman" w:cs="Times New Roman"/>
          <w:bCs/>
          <w:sz w:val="28"/>
          <w:szCs w:val="28"/>
        </w:rPr>
      </w:pPr>
    </w:p>
    <w:p w14:paraId="24542858" w14:textId="4926E564" w:rsidR="00E45C2C" w:rsidRDefault="00E45C2C" w:rsidP="002A344E">
      <w:pPr>
        <w:spacing w:after="0" w:line="276" w:lineRule="auto"/>
        <w:jc w:val="both"/>
        <w:rPr>
          <w:rFonts w:ascii="Times New Roman" w:hAnsi="Times New Roman" w:cs="Times New Roman"/>
          <w:sz w:val="28"/>
          <w:szCs w:val="28"/>
        </w:rPr>
      </w:pPr>
      <w:r w:rsidRPr="002A344E">
        <w:rPr>
          <w:rFonts w:ascii="Times New Roman" w:hAnsi="Times New Roman" w:cs="Times New Roman"/>
          <w:sz w:val="28"/>
          <w:szCs w:val="28"/>
        </w:rPr>
        <w:t xml:space="preserve">На відміну від епізодичного зіткнення інтересів рівноправних сторін (конфлікту), домашнє насильство завжди характеризується умисним патерном </w:t>
      </w:r>
      <w:r w:rsidRPr="002A344E">
        <w:rPr>
          <w:rFonts w:ascii="Times New Roman" w:hAnsi="Times New Roman" w:cs="Times New Roman"/>
          <w:bCs/>
          <w:sz w:val="28"/>
          <w:szCs w:val="28"/>
        </w:rPr>
        <w:t>«влади та контролю»</w:t>
      </w:r>
      <w:r w:rsidRPr="002A344E">
        <w:rPr>
          <w:rFonts w:ascii="Times New Roman" w:hAnsi="Times New Roman" w:cs="Times New Roman"/>
          <w:sz w:val="28"/>
          <w:szCs w:val="28"/>
        </w:rPr>
        <w:t>, де одна сторона пригнічує іншу.</w:t>
      </w:r>
    </w:p>
    <w:p w14:paraId="55DBEACD" w14:textId="77777777" w:rsidR="00F608CA" w:rsidRDefault="00F608CA" w:rsidP="00F608CA">
      <w:pPr>
        <w:spacing w:after="0" w:line="276" w:lineRule="auto"/>
        <w:jc w:val="both"/>
        <w:rPr>
          <w:rFonts w:ascii="Times New Roman" w:hAnsi="Times New Roman" w:cs="Times New Roman"/>
          <w:sz w:val="28"/>
          <w:szCs w:val="28"/>
        </w:rPr>
      </w:pPr>
    </w:p>
    <w:p w14:paraId="4B9C6B72" w14:textId="2E24D3BE" w:rsidR="00E45C2C" w:rsidRPr="002A344E" w:rsidRDefault="00E45C2C" w:rsidP="00F608CA">
      <w:pPr>
        <w:spacing w:after="0" w:line="276" w:lineRule="auto"/>
        <w:jc w:val="both"/>
        <w:rPr>
          <w:rFonts w:ascii="Times New Roman" w:hAnsi="Times New Roman" w:cs="Times New Roman"/>
          <w:sz w:val="28"/>
          <w:szCs w:val="28"/>
        </w:rPr>
      </w:pPr>
      <w:r w:rsidRPr="002A344E">
        <w:rPr>
          <w:rFonts w:ascii="Times New Roman" w:hAnsi="Times New Roman" w:cs="Times New Roman"/>
          <w:sz w:val="28"/>
          <w:szCs w:val="28"/>
        </w:rPr>
        <w:t xml:space="preserve">Для правильної кваліфікації апеляційний суд застосовує </w:t>
      </w:r>
      <w:r w:rsidRPr="002A344E">
        <w:rPr>
          <w:rFonts w:ascii="Times New Roman" w:hAnsi="Times New Roman" w:cs="Times New Roman"/>
          <w:bCs/>
          <w:sz w:val="28"/>
          <w:szCs w:val="28"/>
        </w:rPr>
        <w:t>трискладовий тест</w:t>
      </w:r>
      <w:r w:rsidRPr="002A344E">
        <w:rPr>
          <w:rFonts w:ascii="Times New Roman" w:hAnsi="Times New Roman" w:cs="Times New Roman"/>
          <w:sz w:val="28"/>
          <w:szCs w:val="28"/>
        </w:rPr>
        <w:t>:</w:t>
      </w:r>
    </w:p>
    <w:p w14:paraId="4AD2C616" w14:textId="77777777" w:rsidR="00E45C2C" w:rsidRPr="002A344E" w:rsidRDefault="00E45C2C" w:rsidP="00001D80">
      <w:pPr>
        <w:numPr>
          <w:ilvl w:val="0"/>
          <w:numId w:val="23"/>
        </w:numPr>
        <w:tabs>
          <w:tab w:val="clear" w:pos="720"/>
          <w:tab w:val="num" w:pos="567"/>
        </w:tabs>
        <w:spacing w:after="0" w:line="276" w:lineRule="auto"/>
        <w:ind w:left="0" w:firstLine="0"/>
        <w:jc w:val="both"/>
        <w:rPr>
          <w:rFonts w:ascii="Times New Roman" w:hAnsi="Times New Roman" w:cs="Times New Roman"/>
          <w:sz w:val="28"/>
          <w:szCs w:val="28"/>
        </w:rPr>
      </w:pPr>
      <w:r w:rsidRPr="002A344E">
        <w:rPr>
          <w:rFonts w:ascii="Times New Roman" w:hAnsi="Times New Roman" w:cs="Times New Roman"/>
          <w:bCs/>
          <w:sz w:val="28"/>
          <w:szCs w:val="28"/>
        </w:rPr>
        <w:t>Наявність умислу:</w:t>
      </w:r>
      <w:r w:rsidRPr="002A344E">
        <w:rPr>
          <w:rFonts w:ascii="Times New Roman" w:hAnsi="Times New Roman" w:cs="Times New Roman"/>
          <w:sz w:val="28"/>
          <w:szCs w:val="28"/>
        </w:rPr>
        <w:t xml:space="preserve"> чи була дія спрямована саме на заподіяння страждань, а не на розв'язання побутової суперечки?</w:t>
      </w:r>
    </w:p>
    <w:p w14:paraId="13061362" w14:textId="77777777" w:rsidR="00E45C2C" w:rsidRPr="002A344E" w:rsidRDefault="00E45C2C" w:rsidP="00001D80">
      <w:pPr>
        <w:numPr>
          <w:ilvl w:val="0"/>
          <w:numId w:val="23"/>
        </w:numPr>
        <w:tabs>
          <w:tab w:val="clear" w:pos="720"/>
          <w:tab w:val="num" w:pos="567"/>
        </w:tabs>
        <w:spacing w:after="0" w:line="276" w:lineRule="auto"/>
        <w:ind w:left="0" w:firstLine="0"/>
        <w:jc w:val="both"/>
        <w:rPr>
          <w:rFonts w:ascii="Times New Roman" w:hAnsi="Times New Roman" w:cs="Times New Roman"/>
          <w:sz w:val="28"/>
          <w:szCs w:val="28"/>
        </w:rPr>
      </w:pPr>
      <w:r w:rsidRPr="002A344E">
        <w:rPr>
          <w:rFonts w:ascii="Times New Roman" w:hAnsi="Times New Roman" w:cs="Times New Roman"/>
          <w:bCs/>
          <w:sz w:val="28"/>
          <w:szCs w:val="28"/>
        </w:rPr>
        <w:t>Наявність шкоди:</w:t>
      </w:r>
      <w:r w:rsidRPr="002A344E">
        <w:rPr>
          <w:rFonts w:ascii="Times New Roman" w:hAnsi="Times New Roman" w:cs="Times New Roman"/>
          <w:sz w:val="28"/>
          <w:szCs w:val="28"/>
        </w:rPr>
        <w:t xml:space="preserve"> чи підтверджено факт погіршення психологічного стану (страх, тривожність, безпорадність) об’єктивними доказами, а не лише суб’єктивними поясненнями?</w:t>
      </w:r>
    </w:p>
    <w:p w14:paraId="6B2264D3" w14:textId="77777777" w:rsidR="00E45C2C" w:rsidRPr="002A344E" w:rsidRDefault="00E45C2C" w:rsidP="00001D80">
      <w:pPr>
        <w:numPr>
          <w:ilvl w:val="0"/>
          <w:numId w:val="23"/>
        </w:numPr>
        <w:tabs>
          <w:tab w:val="clear" w:pos="720"/>
          <w:tab w:val="num" w:pos="567"/>
        </w:tabs>
        <w:spacing w:after="0" w:line="276" w:lineRule="auto"/>
        <w:ind w:left="0" w:firstLine="0"/>
        <w:jc w:val="both"/>
        <w:rPr>
          <w:rFonts w:ascii="Times New Roman" w:hAnsi="Times New Roman" w:cs="Times New Roman"/>
          <w:sz w:val="28"/>
          <w:szCs w:val="28"/>
        </w:rPr>
      </w:pPr>
      <w:r w:rsidRPr="002A344E">
        <w:rPr>
          <w:rFonts w:ascii="Times New Roman" w:hAnsi="Times New Roman" w:cs="Times New Roman"/>
          <w:bCs/>
          <w:sz w:val="28"/>
          <w:szCs w:val="28"/>
        </w:rPr>
        <w:t>Контекст відносин:</w:t>
      </w:r>
      <w:r w:rsidRPr="002A344E">
        <w:rPr>
          <w:rFonts w:ascii="Times New Roman" w:hAnsi="Times New Roman" w:cs="Times New Roman"/>
          <w:sz w:val="28"/>
          <w:szCs w:val="28"/>
        </w:rPr>
        <w:t xml:space="preserve"> чи є інцидент проявом системного домінування, чи це разовий вияв особистої неприязні?</w:t>
      </w:r>
    </w:p>
    <w:p w14:paraId="2182E4C5" w14:textId="5DD5D993" w:rsidR="00E45C2C" w:rsidRPr="00E45C2C" w:rsidRDefault="00E45C2C" w:rsidP="00E45C2C">
      <w:pPr>
        <w:spacing w:after="0" w:line="276" w:lineRule="auto"/>
        <w:ind w:firstLine="708"/>
        <w:jc w:val="both"/>
        <w:rPr>
          <w:rFonts w:ascii="Times New Roman" w:hAnsi="Times New Roman" w:cs="Times New Roman"/>
          <w:sz w:val="28"/>
          <w:szCs w:val="28"/>
        </w:rPr>
      </w:pPr>
    </w:p>
    <w:p w14:paraId="3C3395A6" w14:textId="37BA3E16" w:rsidR="00E45C2C" w:rsidRDefault="002A344E" w:rsidP="002A344E">
      <w:pPr>
        <w:tabs>
          <w:tab w:val="num" w:pos="720"/>
        </w:tabs>
        <w:spacing w:after="0" w:line="276" w:lineRule="auto"/>
        <w:jc w:val="both"/>
        <w:rPr>
          <w:rFonts w:ascii="Times New Roman" w:hAnsi="Times New Roman" w:cs="Times New Roman"/>
          <w:sz w:val="28"/>
          <w:szCs w:val="28"/>
        </w:rPr>
      </w:pPr>
      <w:r w:rsidRPr="002A344E">
        <w:rPr>
          <w:rFonts w:ascii="Times New Roman" w:hAnsi="Times New Roman" w:cs="Times New Roman"/>
          <w:bCs/>
          <w:sz w:val="28"/>
          <w:szCs w:val="28"/>
        </w:rPr>
        <w:t>Так у справі № 127/854/25 Вінницький ап</w:t>
      </w:r>
      <w:r w:rsidR="00E45C2C" w:rsidRPr="002A344E">
        <w:rPr>
          <w:rFonts w:ascii="Times New Roman" w:hAnsi="Times New Roman" w:cs="Times New Roman"/>
          <w:sz w:val="28"/>
          <w:szCs w:val="28"/>
        </w:rPr>
        <w:t>еляційний</w:t>
      </w:r>
      <w:r w:rsidR="00E45C2C" w:rsidRPr="00E45C2C">
        <w:rPr>
          <w:rFonts w:ascii="Times New Roman" w:hAnsi="Times New Roman" w:cs="Times New Roman"/>
          <w:sz w:val="28"/>
          <w:szCs w:val="28"/>
        </w:rPr>
        <w:t xml:space="preserve"> суд установив, що суперечка між колишнім подружжям щодо графіка побачень із дитиною була гострим </w:t>
      </w:r>
      <w:r w:rsidR="00E45C2C" w:rsidRPr="00E45C2C">
        <w:rPr>
          <w:rFonts w:ascii="Times New Roman" w:hAnsi="Times New Roman" w:cs="Times New Roman"/>
          <w:sz w:val="28"/>
          <w:szCs w:val="28"/>
        </w:rPr>
        <w:lastRenderedPageBreak/>
        <w:t>побутовим конфліктом. Сама по собі нецензурна лайка під час емоційного загострення не формує складу проступку, якщо вона не спрямована на обмеження волі та не спричинила реальної шкоди здоров’ю. Заява була написана за порадою поліції лише через два дні після інциденту, а роздруківка дзвінків спростувала твердження потерпілої про погрози по відеозв’язку (виклик виявився пропущеним).</w:t>
      </w:r>
    </w:p>
    <w:p w14:paraId="0B75AC9C" w14:textId="77777777" w:rsidR="00F608CA" w:rsidRDefault="00F608CA" w:rsidP="00F608CA">
      <w:pPr>
        <w:spacing w:after="0" w:line="276" w:lineRule="auto"/>
        <w:jc w:val="both"/>
        <w:rPr>
          <w:rFonts w:ascii="Times New Roman" w:hAnsi="Times New Roman" w:cs="Times New Roman"/>
          <w:sz w:val="28"/>
          <w:szCs w:val="28"/>
        </w:rPr>
      </w:pPr>
    </w:p>
    <w:p w14:paraId="50EDFA99" w14:textId="43B3C9E6" w:rsidR="002A344E" w:rsidRDefault="002A344E" w:rsidP="00F608CA">
      <w:pPr>
        <w:spacing w:after="0" w:line="276" w:lineRule="auto"/>
        <w:jc w:val="both"/>
        <w:rPr>
          <w:rFonts w:ascii="Times New Roman" w:hAnsi="Times New Roman" w:cs="Times New Roman"/>
          <w:sz w:val="28"/>
          <w:szCs w:val="28"/>
        </w:rPr>
      </w:pPr>
      <w:r w:rsidRPr="002A344E">
        <w:rPr>
          <w:rFonts w:ascii="Times New Roman" w:hAnsi="Times New Roman" w:cs="Times New Roman"/>
          <w:bCs/>
          <w:sz w:val="28"/>
          <w:szCs w:val="28"/>
        </w:rPr>
        <w:t>У справі</w:t>
      </w:r>
      <w:r w:rsidR="00E45C2C" w:rsidRPr="002A344E">
        <w:rPr>
          <w:rFonts w:ascii="Times New Roman" w:hAnsi="Times New Roman" w:cs="Times New Roman"/>
          <w:bCs/>
          <w:sz w:val="28"/>
          <w:szCs w:val="28"/>
        </w:rPr>
        <w:t xml:space="preserve"> № 125/1920/24</w:t>
      </w:r>
      <w:r w:rsidRPr="002A344E">
        <w:rPr>
          <w:rFonts w:ascii="Times New Roman" w:hAnsi="Times New Roman" w:cs="Times New Roman"/>
          <w:bCs/>
          <w:sz w:val="28"/>
          <w:szCs w:val="28"/>
        </w:rPr>
        <w:t xml:space="preserve"> с</w:t>
      </w:r>
      <w:r w:rsidR="00E45C2C" w:rsidRPr="002A344E">
        <w:rPr>
          <w:rFonts w:ascii="Times New Roman" w:hAnsi="Times New Roman" w:cs="Times New Roman"/>
          <w:sz w:val="28"/>
          <w:szCs w:val="28"/>
        </w:rPr>
        <w:t>уд скасував</w:t>
      </w:r>
      <w:r w:rsidR="00E45C2C" w:rsidRPr="00E45C2C">
        <w:rPr>
          <w:rFonts w:ascii="Times New Roman" w:hAnsi="Times New Roman" w:cs="Times New Roman"/>
          <w:sz w:val="28"/>
          <w:szCs w:val="28"/>
        </w:rPr>
        <w:t xml:space="preserve"> рішення першої інстанції, де викручування сином болтів із коліс власного авто було кваліфіковано як насильство над батьком. Суд з’ясував, що це була спроба обмежити небезпечне керування батька з вадами зору — майновий конфлікт без наміру психологічного тиску.</w:t>
      </w:r>
      <w:r>
        <w:rPr>
          <w:rFonts w:ascii="Times New Roman" w:hAnsi="Times New Roman" w:cs="Times New Roman"/>
          <w:sz w:val="28"/>
          <w:szCs w:val="28"/>
        </w:rPr>
        <w:t xml:space="preserve"> </w:t>
      </w:r>
      <w:r w:rsidR="00E45C2C" w:rsidRPr="00E45C2C">
        <w:rPr>
          <w:rFonts w:ascii="Times New Roman" w:hAnsi="Times New Roman" w:cs="Times New Roman"/>
          <w:sz w:val="28"/>
          <w:szCs w:val="28"/>
        </w:rPr>
        <w:t>Протокол був складений із порушенням 24-годинного строку (через 7 днів після події) та містив «крайню неконкретність»: поліція не зазначила, які саме дії є насильницькими та яка саме шкода була завдана.</w:t>
      </w:r>
    </w:p>
    <w:p w14:paraId="40B1D91E" w14:textId="77777777" w:rsidR="00F608CA" w:rsidRDefault="00F608CA" w:rsidP="00F608CA">
      <w:pPr>
        <w:spacing w:after="0" w:line="276" w:lineRule="auto"/>
        <w:jc w:val="both"/>
        <w:rPr>
          <w:rFonts w:ascii="Times New Roman" w:hAnsi="Times New Roman" w:cs="Times New Roman"/>
          <w:sz w:val="28"/>
          <w:szCs w:val="28"/>
        </w:rPr>
      </w:pPr>
    </w:p>
    <w:p w14:paraId="6BDED580" w14:textId="1FFE4764" w:rsidR="00E45C2C" w:rsidRDefault="002A344E" w:rsidP="00F608CA">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Аналогічна ситуація у справі №127/21517/25</w:t>
      </w:r>
      <w:r w:rsidR="00E45C2C" w:rsidRPr="00E45C2C">
        <w:rPr>
          <w:rFonts w:ascii="Times New Roman" w:hAnsi="Times New Roman" w:cs="Times New Roman"/>
          <w:sz w:val="28"/>
          <w:szCs w:val="28"/>
        </w:rPr>
        <w:t>, перешкоджання у користуванні майном у межах тривалого майнового спору було визнано побутовою суперечкою. Суд наголосив, що за відсутності ознак системного приниження гідності такі справи мають вирішуватися в порядку цивільного судочинства.</w:t>
      </w:r>
    </w:p>
    <w:p w14:paraId="14E5B75F" w14:textId="77777777" w:rsidR="00F608CA" w:rsidRDefault="00F608CA" w:rsidP="00F608CA">
      <w:pPr>
        <w:spacing w:after="0" w:line="276" w:lineRule="auto"/>
        <w:jc w:val="both"/>
        <w:rPr>
          <w:rFonts w:ascii="Times New Roman" w:hAnsi="Times New Roman" w:cs="Times New Roman"/>
          <w:sz w:val="28"/>
          <w:szCs w:val="28"/>
        </w:rPr>
      </w:pPr>
    </w:p>
    <w:p w14:paraId="6F53A0DF" w14:textId="0DD14CAB" w:rsidR="00E45C2C" w:rsidRPr="00E45C2C" w:rsidRDefault="00241FAB" w:rsidP="00F608CA">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Вінницький а</w:t>
      </w:r>
      <w:r w:rsidR="00E45C2C" w:rsidRPr="00E45C2C">
        <w:rPr>
          <w:rFonts w:ascii="Times New Roman" w:hAnsi="Times New Roman" w:cs="Times New Roman"/>
          <w:sz w:val="28"/>
          <w:szCs w:val="28"/>
        </w:rPr>
        <w:t xml:space="preserve">пеляційний суд акцентує, що некоректно складений протокол не може бути самостійним і достатнім доказом. Згідно з практикою ЄСПЛ, формулювання обвинувачення є важливою умовою права на захист. Якщо в матеріалах справи відсутні наочні ознаки завдання шкоди психічному здоров’ю, провадження підлягає закриттю на підставі </w:t>
      </w:r>
      <w:r w:rsidR="00E45C2C" w:rsidRPr="00241FAB">
        <w:rPr>
          <w:rFonts w:ascii="Times New Roman" w:hAnsi="Times New Roman" w:cs="Times New Roman"/>
          <w:bCs/>
          <w:sz w:val="28"/>
          <w:szCs w:val="28"/>
        </w:rPr>
        <w:t>п. 1 ч. 1 ст. 247 КУпАП</w:t>
      </w:r>
      <w:r w:rsidR="00E45C2C" w:rsidRPr="00241FAB">
        <w:rPr>
          <w:rFonts w:ascii="Times New Roman" w:hAnsi="Times New Roman" w:cs="Times New Roman"/>
          <w:sz w:val="28"/>
          <w:szCs w:val="28"/>
        </w:rPr>
        <w:t xml:space="preserve"> (відсутність</w:t>
      </w:r>
      <w:r w:rsidR="00E45C2C" w:rsidRPr="00E45C2C">
        <w:rPr>
          <w:rFonts w:ascii="Times New Roman" w:hAnsi="Times New Roman" w:cs="Times New Roman"/>
          <w:sz w:val="28"/>
          <w:szCs w:val="28"/>
        </w:rPr>
        <w:t xml:space="preserve"> події і складу правопорушення).</w:t>
      </w:r>
      <w:r>
        <w:rPr>
          <w:rFonts w:ascii="Times New Roman" w:hAnsi="Times New Roman" w:cs="Times New Roman"/>
          <w:sz w:val="28"/>
          <w:szCs w:val="28"/>
        </w:rPr>
        <w:t xml:space="preserve"> </w:t>
      </w:r>
      <w:r w:rsidR="00E45C2C" w:rsidRPr="00E45C2C">
        <w:rPr>
          <w:rFonts w:ascii="Times New Roman" w:hAnsi="Times New Roman" w:cs="Times New Roman"/>
          <w:sz w:val="28"/>
          <w:szCs w:val="28"/>
        </w:rPr>
        <w:t xml:space="preserve">Такий підхід Вінницького апеляційного суду запобігає використанню ст. 173-2 КУпАП як важеля впливу в процесах поділу майна чи визначення місця проживання дітей, забезпечуючи захист лише реальних </w:t>
      </w:r>
      <w:r w:rsidR="00BF22C4">
        <w:rPr>
          <w:rFonts w:ascii="Times New Roman" w:hAnsi="Times New Roman" w:cs="Times New Roman"/>
          <w:sz w:val="28"/>
          <w:szCs w:val="28"/>
        </w:rPr>
        <w:t xml:space="preserve">постраждалих </w:t>
      </w:r>
      <w:r w:rsidR="00E45C2C" w:rsidRPr="00E45C2C">
        <w:rPr>
          <w:rFonts w:ascii="Times New Roman" w:hAnsi="Times New Roman" w:cs="Times New Roman"/>
          <w:sz w:val="28"/>
          <w:szCs w:val="28"/>
        </w:rPr>
        <w:t>насильства.</w:t>
      </w:r>
    </w:p>
    <w:p w14:paraId="0A08CB6D" w14:textId="77777777" w:rsidR="002856F2" w:rsidRDefault="002856F2" w:rsidP="002856F2">
      <w:pPr>
        <w:spacing w:after="0" w:line="276" w:lineRule="auto"/>
        <w:jc w:val="both"/>
        <w:rPr>
          <w:rFonts w:ascii="Times New Roman" w:hAnsi="Times New Roman" w:cs="Times New Roman"/>
          <w:sz w:val="28"/>
          <w:szCs w:val="28"/>
        </w:rPr>
      </w:pPr>
    </w:p>
    <w:p w14:paraId="25022870" w14:textId="26E6D803" w:rsidR="008401CE" w:rsidRDefault="008178B1" w:rsidP="002856F2">
      <w:pPr>
        <w:spacing w:after="0" w:line="276" w:lineRule="auto"/>
        <w:jc w:val="both"/>
        <w:rPr>
          <w:rFonts w:ascii="Times New Roman" w:hAnsi="Times New Roman" w:cs="Times New Roman"/>
          <w:b/>
          <w:bCs/>
          <w:sz w:val="28"/>
          <w:szCs w:val="28"/>
        </w:rPr>
      </w:pPr>
      <w:r>
        <w:rPr>
          <w:rFonts w:ascii="Times New Roman" w:hAnsi="Times New Roman" w:cs="Times New Roman"/>
          <w:b/>
          <w:bCs/>
          <w:sz w:val="28"/>
          <w:szCs w:val="28"/>
        </w:rPr>
        <w:t>9</w:t>
      </w:r>
      <w:r w:rsidR="008401CE" w:rsidRPr="002402DB">
        <w:rPr>
          <w:rFonts w:ascii="Times New Roman" w:hAnsi="Times New Roman" w:cs="Times New Roman"/>
          <w:b/>
          <w:bCs/>
          <w:sz w:val="28"/>
          <w:szCs w:val="28"/>
        </w:rPr>
        <w:t>. Кваліфікація та розгляд кримінальних проваджень за статтею 126-1 КК України</w:t>
      </w:r>
      <w:r w:rsidR="00F608CA">
        <w:rPr>
          <w:rFonts w:ascii="Times New Roman" w:hAnsi="Times New Roman" w:cs="Times New Roman"/>
          <w:b/>
          <w:bCs/>
          <w:sz w:val="28"/>
          <w:szCs w:val="28"/>
        </w:rPr>
        <w:t>.</w:t>
      </w:r>
    </w:p>
    <w:p w14:paraId="00F9B8CB" w14:textId="77777777" w:rsidR="008E03D0" w:rsidRPr="002402DB" w:rsidRDefault="008E03D0" w:rsidP="002856F2">
      <w:pPr>
        <w:spacing w:after="0" w:line="276" w:lineRule="auto"/>
        <w:jc w:val="both"/>
        <w:rPr>
          <w:rFonts w:ascii="Times New Roman" w:hAnsi="Times New Roman" w:cs="Times New Roman"/>
          <w:b/>
          <w:bCs/>
          <w:sz w:val="28"/>
          <w:szCs w:val="28"/>
        </w:rPr>
      </w:pPr>
    </w:p>
    <w:p w14:paraId="5ED60476" w14:textId="18A3C503" w:rsidR="008401CE" w:rsidRPr="002402DB" w:rsidRDefault="008401CE" w:rsidP="002856F2">
      <w:pPr>
        <w:spacing w:after="0" w:line="276" w:lineRule="auto"/>
        <w:jc w:val="both"/>
        <w:rPr>
          <w:rFonts w:ascii="Times New Roman" w:hAnsi="Times New Roman" w:cs="Times New Roman"/>
          <w:bCs/>
          <w:sz w:val="28"/>
          <w:szCs w:val="28"/>
        </w:rPr>
      </w:pPr>
      <w:r w:rsidRPr="002402DB">
        <w:rPr>
          <w:rFonts w:ascii="Times New Roman" w:hAnsi="Times New Roman" w:cs="Times New Roman"/>
          <w:bCs/>
          <w:sz w:val="28"/>
          <w:szCs w:val="28"/>
        </w:rPr>
        <w:t>Кримінальна відповідальність за статтею 126-1 КК України є найсуворішим інструментом протидії домашньому насильству. Вона застосовується у випадках, коли протиправні діяння набувають ознак систематичності та призводять до значних фізичних або психологічних страждань, розладів здоров’я чи погіршення якості життя потерпілої особи.</w:t>
      </w:r>
    </w:p>
    <w:p w14:paraId="17501576" w14:textId="77777777" w:rsidR="002856F2" w:rsidRDefault="002856F2" w:rsidP="002856F2">
      <w:pPr>
        <w:spacing w:after="0" w:line="276" w:lineRule="auto"/>
        <w:jc w:val="both"/>
        <w:rPr>
          <w:rFonts w:ascii="Times New Roman" w:hAnsi="Times New Roman" w:cs="Times New Roman"/>
          <w:bCs/>
          <w:sz w:val="28"/>
          <w:szCs w:val="28"/>
        </w:rPr>
      </w:pPr>
    </w:p>
    <w:p w14:paraId="5DEFC604" w14:textId="4FA78320" w:rsidR="000C67CF" w:rsidRDefault="000C67CF" w:rsidP="002856F2">
      <w:pPr>
        <w:spacing w:after="0" w:line="276" w:lineRule="auto"/>
        <w:jc w:val="both"/>
        <w:rPr>
          <w:rFonts w:ascii="Times New Roman" w:hAnsi="Times New Roman" w:cs="Times New Roman"/>
          <w:bCs/>
          <w:sz w:val="28"/>
          <w:szCs w:val="28"/>
        </w:rPr>
      </w:pPr>
      <w:r w:rsidRPr="002402DB">
        <w:rPr>
          <w:rFonts w:ascii="Times New Roman" w:hAnsi="Times New Roman" w:cs="Times New Roman"/>
          <w:b/>
          <w:bCs/>
          <w:sz w:val="28"/>
          <w:szCs w:val="28"/>
        </w:rPr>
        <w:lastRenderedPageBreak/>
        <w:t>Кримінально-правова кваліфікація домашнього насильства: позиція Верхо</w:t>
      </w:r>
      <w:r w:rsidR="00FB0B5D">
        <w:rPr>
          <w:rFonts w:ascii="Times New Roman" w:hAnsi="Times New Roman" w:cs="Times New Roman"/>
          <w:b/>
          <w:bCs/>
          <w:sz w:val="28"/>
          <w:szCs w:val="28"/>
        </w:rPr>
        <w:t xml:space="preserve">вного Суду щодо систематичності: </w:t>
      </w:r>
      <w:r w:rsidRPr="002402DB">
        <w:rPr>
          <w:rFonts w:ascii="Times New Roman" w:hAnsi="Times New Roman" w:cs="Times New Roman"/>
          <w:bCs/>
          <w:sz w:val="28"/>
          <w:szCs w:val="28"/>
        </w:rPr>
        <w:t>Верховний Суд наголошує, що домашнє насильство за своєю природою не є поодиноким інцидентом, а становить систему взаємопов’язаних та послідовних дій. Для кваліфікації діяння за статтею 126-1 КК України ключове значення має встановлення ознаки систематичності, що розкривається через наступні аспекти:</w:t>
      </w:r>
    </w:p>
    <w:p w14:paraId="0BE0AEB1" w14:textId="77777777" w:rsidR="002856F2" w:rsidRPr="002402DB" w:rsidRDefault="002856F2" w:rsidP="002402DB">
      <w:pPr>
        <w:spacing w:after="0" w:line="276" w:lineRule="auto"/>
        <w:ind w:firstLine="708"/>
        <w:jc w:val="both"/>
        <w:rPr>
          <w:rFonts w:ascii="Times New Roman" w:hAnsi="Times New Roman" w:cs="Times New Roman"/>
          <w:bCs/>
          <w:sz w:val="28"/>
          <w:szCs w:val="28"/>
        </w:rPr>
      </w:pPr>
    </w:p>
    <w:p w14:paraId="71FE2391" w14:textId="73F9F807" w:rsidR="000C67CF" w:rsidRDefault="000C67CF" w:rsidP="002856F2">
      <w:pPr>
        <w:spacing w:after="0" w:line="276" w:lineRule="auto"/>
        <w:jc w:val="both"/>
        <w:rPr>
          <w:rFonts w:ascii="Times New Roman" w:hAnsi="Times New Roman" w:cs="Times New Roman"/>
          <w:bCs/>
          <w:sz w:val="28"/>
          <w:szCs w:val="28"/>
        </w:rPr>
      </w:pPr>
      <w:r w:rsidRPr="002856F2">
        <w:rPr>
          <w:rFonts w:ascii="Times New Roman" w:hAnsi="Times New Roman" w:cs="Times New Roman"/>
          <w:bCs/>
          <w:sz w:val="28"/>
          <w:szCs w:val="28"/>
        </w:rPr>
        <w:t>Систематичність вважається доведеною, якщо зафіксовано щонайменше три епізоди насильства (фізичного, психологічного або економічного). При цьому кримінальна відповідальність настає тоді, коли ці дії призводять до конкретних негативних наслідків: фізичних чи психологічних страждань, розладів здоров’я, емоційної залежності або суттєвого погіршення якості життя потерпілої особи.</w:t>
      </w:r>
    </w:p>
    <w:p w14:paraId="57AD21AC" w14:textId="77777777" w:rsidR="002856F2" w:rsidRPr="002856F2" w:rsidRDefault="002856F2" w:rsidP="002856F2">
      <w:pPr>
        <w:spacing w:after="0" w:line="276" w:lineRule="auto"/>
        <w:jc w:val="both"/>
        <w:rPr>
          <w:rFonts w:ascii="Times New Roman" w:hAnsi="Times New Roman" w:cs="Times New Roman"/>
          <w:bCs/>
          <w:sz w:val="28"/>
          <w:szCs w:val="28"/>
        </w:rPr>
      </w:pPr>
    </w:p>
    <w:p w14:paraId="58C07967" w14:textId="6CC1A64D" w:rsidR="000C67CF" w:rsidRPr="002402DB" w:rsidRDefault="000C67CF" w:rsidP="002856F2">
      <w:pPr>
        <w:spacing w:after="0" w:line="276" w:lineRule="auto"/>
        <w:jc w:val="both"/>
        <w:rPr>
          <w:rFonts w:ascii="Times New Roman" w:hAnsi="Times New Roman" w:cs="Times New Roman"/>
          <w:bCs/>
          <w:sz w:val="28"/>
          <w:szCs w:val="28"/>
        </w:rPr>
      </w:pPr>
      <w:r w:rsidRPr="00E0123F">
        <w:rPr>
          <w:rFonts w:ascii="Times New Roman" w:hAnsi="Times New Roman" w:cs="Times New Roman"/>
          <w:b/>
          <w:bCs/>
          <w:sz w:val="28"/>
          <w:szCs w:val="28"/>
        </w:rPr>
        <w:t xml:space="preserve">Співвідношення з адміністративною відповідальністю (принцип </w:t>
      </w:r>
      <w:r w:rsidRPr="00E0123F">
        <w:rPr>
          <w:rFonts w:ascii="Times New Roman" w:hAnsi="Times New Roman" w:cs="Times New Roman"/>
          <w:b/>
          <w:bCs/>
          <w:i/>
          <w:iCs/>
          <w:sz w:val="28"/>
          <w:szCs w:val="28"/>
        </w:rPr>
        <w:t>non bis in idem</w:t>
      </w:r>
      <w:r w:rsidR="00E0123F">
        <w:rPr>
          <w:rFonts w:ascii="Times New Roman" w:hAnsi="Times New Roman" w:cs="Times New Roman"/>
          <w:b/>
          <w:bCs/>
          <w:sz w:val="28"/>
          <w:szCs w:val="28"/>
        </w:rPr>
        <w:t xml:space="preserve">): </w:t>
      </w:r>
      <w:r w:rsidRPr="002402DB">
        <w:rPr>
          <w:rFonts w:ascii="Times New Roman" w:hAnsi="Times New Roman" w:cs="Times New Roman"/>
          <w:bCs/>
          <w:sz w:val="28"/>
          <w:szCs w:val="28"/>
        </w:rPr>
        <w:t>Важливою є правова позиція Суду щодо врахування попередніх адміністративних правопорушень:</w:t>
      </w:r>
    </w:p>
    <w:p w14:paraId="6AFE44EC" w14:textId="77777777" w:rsidR="000C67CF" w:rsidRPr="002402DB" w:rsidRDefault="000C67CF" w:rsidP="00E0123F">
      <w:pPr>
        <w:numPr>
          <w:ilvl w:val="0"/>
          <w:numId w:val="15"/>
        </w:numPr>
        <w:tabs>
          <w:tab w:val="clear" w:pos="720"/>
          <w:tab w:val="left" w:pos="0"/>
          <w:tab w:val="num" w:pos="360"/>
        </w:tabs>
        <w:spacing w:after="0" w:line="276" w:lineRule="auto"/>
        <w:ind w:left="0" w:firstLine="0"/>
        <w:jc w:val="both"/>
        <w:rPr>
          <w:rFonts w:ascii="Times New Roman" w:hAnsi="Times New Roman" w:cs="Times New Roman"/>
          <w:bCs/>
          <w:sz w:val="28"/>
          <w:szCs w:val="28"/>
        </w:rPr>
      </w:pPr>
      <w:r w:rsidRPr="002402DB">
        <w:rPr>
          <w:rFonts w:ascii="Times New Roman" w:hAnsi="Times New Roman" w:cs="Times New Roman"/>
          <w:bCs/>
          <w:sz w:val="28"/>
          <w:szCs w:val="28"/>
        </w:rPr>
        <w:t>До загальної системи кримінально караного діяння можуть входити епізоди, за які особу вже було притягнуто до відповідальності за ст. 173-2 КУпАП.</w:t>
      </w:r>
    </w:p>
    <w:p w14:paraId="37A71024" w14:textId="77777777" w:rsidR="000C67CF" w:rsidRPr="002402DB" w:rsidRDefault="000C67CF" w:rsidP="00E0123F">
      <w:pPr>
        <w:numPr>
          <w:ilvl w:val="0"/>
          <w:numId w:val="15"/>
        </w:numPr>
        <w:tabs>
          <w:tab w:val="clear" w:pos="720"/>
          <w:tab w:val="left" w:pos="0"/>
          <w:tab w:val="num" w:pos="360"/>
        </w:tabs>
        <w:spacing w:after="0" w:line="276" w:lineRule="auto"/>
        <w:ind w:left="0" w:firstLine="0"/>
        <w:jc w:val="both"/>
        <w:rPr>
          <w:rFonts w:ascii="Times New Roman" w:hAnsi="Times New Roman" w:cs="Times New Roman"/>
          <w:bCs/>
          <w:sz w:val="28"/>
          <w:szCs w:val="28"/>
        </w:rPr>
      </w:pPr>
      <w:r w:rsidRPr="002402DB">
        <w:rPr>
          <w:rFonts w:ascii="Times New Roman" w:hAnsi="Times New Roman" w:cs="Times New Roman"/>
          <w:bCs/>
          <w:sz w:val="28"/>
          <w:szCs w:val="28"/>
        </w:rPr>
        <w:t>Це не порушує принцип заборони подвійного притягнення до відповідальності (</w:t>
      </w:r>
      <w:r w:rsidRPr="002402DB">
        <w:rPr>
          <w:rFonts w:ascii="Times New Roman" w:hAnsi="Times New Roman" w:cs="Times New Roman"/>
          <w:bCs/>
          <w:i/>
          <w:iCs/>
          <w:sz w:val="28"/>
          <w:szCs w:val="28"/>
        </w:rPr>
        <w:t>non bis in idem</w:t>
      </w:r>
      <w:r w:rsidRPr="002402DB">
        <w:rPr>
          <w:rFonts w:ascii="Times New Roman" w:hAnsi="Times New Roman" w:cs="Times New Roman"/>
          <w:bCs/>
          <w:sz w:val="28"/>
          <w:szCs w:val="28"/>
        </w:rPr>
        <w:t>), оскільки адміністративні протоколи лише підтверджують повторюваність та тривалість насильницької поведінки, яка у своїй сукупності переростає у кримінальний злочин.</w:t>
      </w:r>
    </w:p>
    <w:p w14:paraId="1F22F90A" w14:textId="77777777" w:rsidR="000C67CF" w:rsidRPr="002402DB" w:rsidRDefault="000C67CF" w:rsidP="00E0123F">
      <w:pPr>
        <w:numPr>
          <w:ilvl w:val="0"/>
          <w:numId w:val="15"/>
        </w:numPr>
        <w:tabs>
          <w:tab w:val="clear" w:pos="720"/>
          <w:tab w:val="left" w:pos="0"/>
          <w:tab w:val="num" w:pos="360"/>
        </w:tabs>
        <w:spacing w:after="0" w:line="276" w:lineRule="auto"/>
        <w:ind w:left="0" w:firstLine="0"/>
        <w:jc w:val="both"/>
        <w:rPr>
          <w:rFonts w:ascii="Times New Roman" w:hAnsi="Times New Roman" w:cs="Times New Roman"/>
          <w:bCs/>
          <w:sz w:val="28"/>
          <w:szCs w:val="28"/>
        </w:rPr>
      </w:pPr>
      <w:r w:rsidRPr="002402DB">
        <w:rPr>
          <w:rFonts w:ascii="Times New Roman" w:hAnsi="Times New Roman" w:cs="Times New Roman"/>
          <w:bCs/>
          <w:sz w:val="28"/>
          <w:szCs w:val="28"/>
        </w:rPr>
        <w:t>Обов’язковою умовою є наявність хоча б одного нового епізоду, за який особа ще не притягувалася до адміністративної відповідальності, що в поєднанні з попередніми фактами утворює склад злочину.</w:t>
      </w:r>
    </w:p>
    <w:p w14:paraId="462064F1" w14:textId="77777777" w:rsidR="002856F2" w:rsidRDefault="002856F2" w:rsidP="002856F2">
      <w:pPr>
        <w:spacing w:after="0" w:line="276" w:lineRule="auto"/>
        <w:jc w:val="both"/>
        <w:rPr>
          <w:rFonts w:ascii="Times New Roman" w:hAnsi="Times New Roman" w:cs="Times New Roman"/>
          <w:bCs/>
          <w:sz w:val="28"/>
          <w:szCs w:val="28"/>
        </w:rPr>
      </w:pPr>
    </w:p>
    <w:p w14:paraId="1A62FA51" w14:textId="6CE26758" w:rsidR="000C67CF" w:rsidRPr="002402DB" w:rsidRDefault="000C67CF" w:rsidP="002856F2">
      <w:pPr>
        <w:spacing w:after="0" w:line="276" w:lineRule="auto"/>
        <w:jc w:val="both"/>
        <w:rPr>
          <w:rFonts w:ascii="Times New Roman" w:hAnsi="Times New Roman" w:cs="Times New Roman"/>
          <w:bCs/>
          <w:sz w:val="28"/>
          <w:szCs w:val="28"/>
        </w:rPr>
      </w:pPr>
      <w:r w:rsidRPr="00E0123F">
        <w:rPr>
          <w:rFonts w:ascii="Times New Roman" w:hAnsi="Times New Roman" w:cs="Times New Roman"/>
          <w:b/>
          <w:bCs/>
          <w:sz w:val="28"/>
          <w:szCs w:val="28"/>
        </w:rPr>
        <w:t>Процесуальні аспекти та внесення до ЄРДР:</w:t>
      </w:r>
      <w:r w:rsidR="00E0123F">
        <w:rPr>
          <w:rFonts w:ascii="Times New Roman" w:hAnsi="Times New Roman" w:cs="Times New Roman"/>
          <w:b/>
          <w:bCs/>
          <w:sz w:val="28"/>
          <w:szCs w:val="28"/>
        </w:rPr>
        <w:t xml:space="preserve"> </w:t>
      </w:r>
      <w:r w:rsidRPr="002402DB">
        <w:rPr>
          <w:rFonts w:ascii="Times New Roman" w:hAnsi="Times New Roman" w:cs="Times New Roman"/>
          <w:bCs/>
          <w:sz w:val="28"/>
          <w:szCs w:val="28"/>
        </w:rPr>
        <w:t>Суд роз’яснює, що оскільки злочин за ст. 126-1 КК є триваючим і складається з ланцюга подій, немає необхідності вносити кожен новий епізод до ЄРДР як окреме кримінальне провадження. Досудове розслідування має здійснюватися сукупно за всіма виявленими фактами, що становлять систему насильства.</w:t>
      </w:r>
    </w:p>
    <w:p w14:paraId="68D578EF" w14:textId="77777777" w:rsidR="002856F2" w:rsidRDefault="002856F2" w:rsidP="002856F2">
      <w:pPr>
        <w:spacing w:after="0" w:line="276" w:lineRule="auto"/>
        <w:jc w:val="both"/>
        <w:rPr>
          <w:rFonts w:ascii="Times New Roman" w:hAnsi="Times New Roman" w:cs="Times New Roman"/>
          <w:bCs/>
          <w:sz w:val="28"/>
          <w:szCs w:val="28"/>
        </w:rPr>
      </w:pPr>
    </w:p>
    <w:p w14:paraId="725E61CE" w14:textId="6BEDD396" w:rsidR="000C67CF" w:rsidRDefault="000C67CF" w:rsidP="002856F2">
      <w:pPr>
        <w:spacing w:after="0" w:line="276" w:lineRule="auto"/>
        <w:jc w:val="both"/>
        <w:rPr>
          <w:rFonts w:ascii="Times New Roman" w:hAnsi="Times New Roman" w:cs="Times New Roman"/>
          <w:bCs/>
          <w:sz w:val="28"/>
          <w:szCs w:val="28"/>
        </w:rPr>
      </w:pPr>
      <w:r w:rsidRPr="00FB0B5D">
        <w:rPr>
          <w:rFonts w:ascii="Times New Roman" w:hAnsi="Times New Roman" w:cs="Times New Roman"/>
          <w:b/>
          <w:bCs/>
          <w:sz w:val="28"/>
          <w:szCs w:val="28"/>
        </w:rPr>
        <w:t>Розуміння обвинувачення засудженим</w:t>
      </w:r>
      <w:r w:rsidR="00FA4CA8" w:rsidRPr="00FB0B5D">
        <w:rPr>
          <w:rFonts w:ascii="Times New Roman" w:hAnsi="Times New Roman" w:cs="Times New Roman"/>
          <w:b/>
          <w:bCs/>
          <w:sz w:val="28"/>
          <w:szCs w:val="28"/>
        </w:rPr>
        <w:t>:</w:t>
      </w:r>
      <w:r w:rsidR="00FB0B5D">
        <w:rPr>
          <w:rFonts w:ascii="Times New Roman" w:hAnsi="Times New Roman" w:cs="Times New Roman"/>
          <w:bCs/>
          <w:sz w:val="28"/>
          <w:szCs w:val="28"/>
        </w:rPr>
        <w:t xml:space="preserve"> </w:t>
      </w:r>
      <w:r w:rsidRPr="002402DB">
        <w:rPr>
          <w:rFonts w:ascii="Times New Roman" w:hAnsi="Times New Roman" w:cs="Times New Roman"/>
          <w:bCs/>
          <w:sz w:val="28"/>
          <w:szCs w:val="28"/>
        </w:rPr>
        <w:t>Для справедливості судового розгляду важливо, щоб засуджений чітко усвідомлював обсяг обвинувачення — тобто розумів, що саме сукупність попередніх адміністративних проступків разом із новим інцидентом інкримінується йому як єдине кримінальне правопорушення.</w:t>
      </w:r>
    </w:p>
    <w:p w14:paraId="2843E8D8" w14:textId="77777777" w:rsidR="002856F2" w:rsidRPr="002402DB" w:rsidRDefault="002856F2" w:rsidP="002856F2">
      <w:pPr>
        <w:spacing w:after="0" w:line="276" w:lineRule="auto"/>
        <w:jc w:val="both"/>
        <w:rPr>
          <w:rFonts w:ascii="Times New Roman" w:hAnsi="Times New Roman" w:cs="Times New Roman"/>
          <w:bCs/>
          <w:sz w:val="28"/>
          <w:szCs w:val="28"/>
        </w:rPr>
      </w:pPr>
    </w:p>
    <w:p w14:paraId="29DB07E2" w14:textId="04E77984" w:rsidR="000C67CF" w:rsidRPr="002402DB" w:rsidRDefault="000C67CF" w:rsidP="002856F2">
      <w:pPr>
        <w:spacing w:after="0" w:line="276" w:lineRule="auto"/>
        <w:jc w:val="both"/>
        <w:rPr>
          <w:rFonts w:ascii="Times New Roman" w:hAnsi="Times New Roman" w:cs="Times New Roman"/>
          <w:bCs/>
          <w:sz w:val="28"/>
          <w:szCs w:val="28"/>
        </w:rPr>
      </w:pPr>
      <w:r w:rsidRPr="002402DB">
        <w:rPr>
          <w:rFonts w:ascii="Times New Roman" w:hAnsi="Times New Roman" w:cs="Times New Roman"/>
          <w:bCs/>
          <w:sz w:val="28"/>
          <w:szCs w:val="28"/>
        </w:rPr>
        <w:t xml:space="preserve">Правильна кваліфікація за ст. 126-1 КК ґрунтується на констатації того, що дії кривдника є не випадковими, а становлять сталий зразок поведінки (патерн), </w:t>
      </w:r>
      <w:r w:rsidRPr="002402DB">
        <w:rPr>
          <w:rFonts w:ascii="Times New Roman" w:hAnsi="Times New Roman" w:cs="Times New Roman"/>
          <w:bCs/>
          <w:sz w:val="28"/>
          <w:szCs w:val="28"/>
        </w:rPr>
        <w:lastRenderedPageBreak/>
        <w:t>спрямований на пригнічення потерпілої особи. Якщо сукупно вчинено три і більше акти насильства, це дає повні підстави для переходу справи з адміністративної у кримінальну площину.</w:t>
      </w:r>
    </w:p>
    <w:p w14:paraId="5FBA8DC2" w14:textId="77777777" w:rsidR="002856F2" w:rsidRDefault="002856F2" w:rsidP="002856F2">
      <w:pPr>
        <w:spacing w:after="0" w:line="276" w:lineRule="auto"/>
        <w:jc w:val="both"/>
        <w:rPr>
          <w:rFonts w:ascii="Times New Roman" w:hAnsi="Times New Roman" w:cs="Times New Roman"/>
          <w:bCs/>
          <w:sz w:val="28"/>
          <w:szCs w:val="28"/>
        </w:rPr>
      </w:pPr>
    </w:p>
    <w:p w14:paraId="74B1B383" w14:textId="2235FB39" w:rsidR="008401CE" w:rsidRDefault="00FB0B5D" w:rsidP="002856F2">
      <w:pPr>
        <w:spacing w:after="0" w:line="276" w:lineRule="auto"/>
        <w:jc w:val="both"/>
        <w:rPr>
          <w:rFonts w:ascii="Times New Roman" w:hAnsi="Times New Roman" w:cs="Times New Roman"/>
          <w:b/>
          <w:bCs/>
          <w:sz w:val="28"/>
          <w:szCs w:val="28"/>
        </w:rPr>
      </w:pPr>
      <w:r>
        <w:rPr>
          <w:rFonts w:ascii="Times New Roman" w:hAnsi="Times New Roman" w:cs="Times New Roman"/>
          <w:b/>
          <w:bCs/>
          <w:sz w:val="28"/>
          <w:szCs w:val="28"/>
        </w:rPr>
        <w:t>1</w:t>
      </w:r>
      <w:r w:rsidR="008178B1">
        <w:rPr>
          <w:rFonts w:ascii="Times New Roman" w:hAnsi="Times New Roman" w:cs="Times New Roman"/>
          <w:b/>
          <w:bCs/>
          <w:sz w:val="28"/>
          <w:szCs w:val="28"/>
        </w:rPr>
        <w:t>0</w:t>
      </w:r>
      <w:r>
        <w:rPr>
          <w:rFonts w:ascii="Times New Roman" w:hAnsi="Times New Roman" w:cs="Times New Roman"/>
          <w:b/>
          <w:bCs/>
          <w:sz w:val="28"/>
          <w:szCs w:val="28"/>
        </w:rPr>
        <w:t xml:space="preserve">. </w:t>
      </w:r>
      <w:r w:rsidR="008401CE" w:rsidRPr="002402DB">
        <w:rPr>
          <w:rFonts w:ascii="Times New Roman" w:hAnsi="Times New Roman" w:cs="Times New Roman"/>
          <w:b/>
          <w:bCs/>
          <w:sz w:val="28"/>
          <w:szCs w:val="28"/>
        </w:rPr>
        <w:t>Статистичні показники розгляду у 2025 році</w:t>
      </w:r>
      <w:r w:rsidR="00FA4CA8" w:rsidRPr="002402DB">
        <w:rPr>
          <w:rFonts w:ascii="Times New Roman" w:hAnsi="Times New Roman" w:cs="Times New Roman"/>
          <w:b/>
          <w:bCs/>
          <w:sz w:val="28"/>
          <w:szCs w:val="28"/>
        </w:rPr>
        <w:t>.</w:t>
      </w:r>
    </w:p>
    <w:p w14:paraId="0BF380D1" w14:textId="394D3B13" w:rsidR="00B05839" w:rsidRDefault="00B05839" w:rsidP="002856F2">
      <w:pPr>
        <w:spacing w:after="0" w:line="276" w:lineRule="auto"/>
        <w:jc w:val="both"/>
        <w:rPr>
          <w:rFonts w:ascii="Times New Roman" w:hAnsi="Times New Roman" w:cs="Times New Roman"/>
          <w:b/>
          <w:bCs/>
          <w:sz w:val="28"/>
          <w:szCs w:val="28"/>
        </w:rPr>
      </w:pPr>
    </w:p>
    <w:p w14:paraId="3D8E2FB9" w14:textId="77777777" w:rsidR="00B05839" w:rsidRPr="00B05839" w:rsidRDefault="00B05839" w:rsidP="00B05839">
      <w:pPr>
        <w:spacing w:after="0" w:line="276" w:lineRule="auto"/>
        <w:jc w:val="both"/>
        <w:rPr>
          <w:rFonts w:ascii="Times New Roman" w:hAnsi="Times New Roman" w:cs="Times New Roman"/>
          <w:bCs/>
          <w:sz w:val="28"/>
          <w:szCs w:val="28"/>
        </w:rPr>
      </w:pPr>
      <w:r w:rsidRPr="00B05839">
        <w:rPr>
          <w:rFonts w:ascii="Times New Roman" w:hAnsi="Times New Roman" w:cs="Times New Roman"/>
          <w:bCs/>
          <w:sz w:val="28"/>
          <w:szCs w:val="28"/>
        </w:rPr>
        <w:t>У звітному періоді в судах Вінницької області перебувало 113 кримінальних проваджень за ст. 126-1 КК України.</w:t>
      </w:r>
    </w:p>
    <w:p w14:paraId="12C9A05B" w14:textId="77F403A8" w:rsidR="00B05839" w:rsidRDefault="00B05839" w:rsidP="00B05839">
      <w:pPr>
        <w:numPr>
          <w:ilvl w:val="0"/>
          <w:numId w:val="30"/>
        </w:numPr>
        <w:spacing w:after="0" w:line="276" w:lineRule="auto"/>
        <w:jc w:val="both"/>
        <w:rPr>
          <w:rFonts w:ascii="Times New Roman" w:hAnsi="Times New Roman" w:cs="Times New Roman"/>
          <w:bCs/>
          <w:sz w:val="28"/>
          <w:szCs w:val="28"/>
        </w:rPr>
      </w:pPr>
      <w:r w:rsidRPr="00B05839">
        <w:rPr>
          <w:rFonts w:ascii="Times New Roman" w:hAnsi="Times New Roman" w:cs="Times New Roman"/>
          <w:bCs/>
          <w:sz w:val="28"/>
          <w:szCs w:val="28"/>
        </w:rPr>
        <w:t>Розглянуто: 48 проваджень (42,5% від загальної кількості).</w:t>
      </w:r>
    </w:p>
    <w:p w14:paraId="6B5B7ED2" w14:textId="77777777" w:rsidR="00E543D7" w:rsidRPr="00B05839" w:rsidRDefault="00E543D7" w:rsidP="00E543D7">
      <w:pPr>
        <w:numPr>
          <w:ilvl w:val="0"/>
          <w:numId w:val="30"/>
        </w:numPr>
        <w:spacing w:after="0" w:line="276" w:lineRule="auto"/>
        <w:jc w:val="both"/>
        <w:rPr>
          <w:rFonts w:ascii="Times New Roman" w:hAnsi="Times New Roman" w:cs="Times New Roman"/>
          <w:bCs/>
          <w:sz w:val="28"/>
          <w:szCs w:val="28"/>
        </w:rPr>
      </w:pPr>
      <w:r w:rsidRPr="00B05839">
        <w:rPr>
          <w:rFonts w:ascii="Times New Roman" w:hAnsi="Times New Roman" w:cs="Times New Roman"/>
          <w:bCs/>
          <w:sz w:val="28"/>
          <w:szCs w:val="28"/>
        </w:rPr>
        <w:t>З постановленням вироку: 44 справи.</w:t>
      </w:r>
    </w:p>
    <w:p w14:paraId="14660D8F" w14:textId="77777777" w:rsidR="00E543D7" w:rsidRPr="00B05839" w:rsidRDefault="00E543D7" w:rsidP="00E543D7">
      <w:pPr>
        <w:numPr>
          <w:ilvl w:val="0"/>
          <w:numId w:val="30"/>
        </w:numPr>
        <w:spacing w:after="0" w:line="276" w:lineRule="auto"/>
        <w:jc w:val="both"/>
        <w:rPr>
          <w:rFonts w:ascii="Times New Roman" w:hAnsi="Times New Roman" w:cs="Times New Roman"/>
          <w:bCs/>
          <w:sz w:val="28"/>
          <w:szCs w:val="28"/>
        </w:rPr>
      </w:pPr>
      <w:r w:rsidRPr="00B05839">
        <w:rPr>
          <w:rFonts w:ascii="Times New Roman" w:hAnsi="Times New Roman" w:cs="Times New Roman"/>
          <w:bCs/>
          <w:sz w:val="28"/>
          <w:szCs w:val="28"/>
        </w:rPr>
        <w:t>Із затвердженням угоди про примирення: 6 справ.</w:t>
      </w:r>
    </w:p>
    <w:p w14:paraId="362ECF33" w14:textId="77777777" w:rsidR="00E543D7" w:rsidRPr="00B05839" w:rsidRDefault="00E543D7" w:rsidP="00E543D7">
      <w:pPr>
        <w:numPr>
          <w:ilvl w:val="0"/>
          <w:numId w:val="30"/>
        </w:numPr>
        <w:spacing w:after="0" w:line="276" w:lineRule="auto"/>
        <w:jc w:val="both"/>
        <w:rPr>
          <w:rFonts w:ascii="Times New Roman" w:hAnsi="Times New Roman" w:cs="Times New Roman"/>
          <w:bCs/>
          <w:sz w:val="28"/>
          <w:szCs w:val="28"/>
        </w:rPr>
      </w:pPr>
      <w:r w:rsidRPr="00B05839">
        <w:rPr>
          <w:rFonts w:ascii="Times New Roman" w:hAnsi="Times New Roman" w:cs="Times New Roman"/>
          <w:bCs/>
          <w:sz w:val="28"/>
          <w:szCs w:val="28"/>
        </w:rPr>
        <w:t>Загалом засуджено: 47 осіб.</w:t>
      </w:r>
    </w:p>
    <w:p w14:paraId="4A4F9472" w14:textId="77777777" w:rsidR="00E543D7" w:rsidRPr="00B05839" w:rsidRDefault="00E543D7" w:rsidP="00E543D7">
      <w:pPr>
        <w:numPr>
          <w:ilvl w:val="0"/>
          <w:numId w:val="30"/>
        </w:numPr>
        <w:spacing w:after="0" w:line="276" w:lineRule="auto"/>
        <w:jc w:val="both"/>
        <w:rPr>
          <w:rFonts w:ascii="Times New Roman" w:hAnsi="Times New Roman" w:cs="Times New Roman"/>
          <w:bCs/>
          <w:sz w:val="28"/>
          <w:szCs w:val="28"/>
        </w:rPr>
      </w:pPr>
      <w:r w:rsidRPr="00B05839">
        <w:rPr>
          <w:rFonts w:ascii="Times New Roman" w:hAnsi="Times New Roman" w:cs="Times New Roman"/>
          <w:bCs/>
          <w:sz w:val="28"/>
          <w:szCs w:val="28"/>
        </w:rPr>
        <w:t>Закрито проваджень: 4 справи (щодо 4 осіб).</w:t>
      </w:r>
    </w:p>
    <w:p w14:paraId="5C1975DC" w14:textId="77777777" w:rsidR="00B05839" w:rsidRPr="00B05839" w:rsidRDefault="00B05839" w:rsidP="00B05839">
      <w:pPr>
        <w:numPr>
          <w:ilvl w:val="0"/>
          <w:numId w:val="30"/>
        </w:numPr>
        <w:spacing w:after="0" w:line="276" w:lineRule="auto"/>
        <w:jc w:val="both"/>
        <w:rPr>
          <w:rFonts w:ascii="Times New Roman" w:hAnsi="Times New Roman" w:cs="Times New Roman"/>
          <w:bCs/>
          <w:sz w:val="28"/>
          <w:szCs w:val="28"/>
        </w:rPr>
      </w:pPr>
      <w:r w:rsidRPr="00B05839">
        <w:rPr>
          <w:rFonts w:ascii="Times New Roman" w:hAnsi="Times New Roman" w:cs="Times New Roman"/>
          <w:bCs/>
          <w:sz w:val="28"/>
          <w:szCs w:val="28"/>
        </w:rPr>
        <w:t>Не розглянутими залишаються: 65 справ (57,5%).</w:t>
      </w:r>
    </w:p>
    <w:p w14:paraId="2F130A6D" w14:textId="773D6767" w:rsidR="00B05839" w:rsidRPr="00B05839" w:rsidRDefault="00B05839" w:rsidP="00B05839">
      <w:pPr>
        <w:spacing w:after="0" w:line="276" w:lineRule="auto"/>
        <w:jc w:val="both"/>
        <w:rPr>
          <w:rFonts w:ascii="Times New Roman" w:hAnsi="Times New Roman" w:cs="Times New Roman"/>
          <w:bCs/>
          <w:sz w:val="28"/>
          <w:szCs w:val="28"/>
        </w:rPr>
      </w:pPr>
    </w:p>
    <w:p w14:paraId="3E22D2F9" w14:textId="500A4308" w:rsidR="00B05839" w:rsidRPr="00B05839" w:rsidRDefault="00B05839" w:rsidP="00E543D7">
      <w:pPr>
        <w:spacing w:after="0" w:line="276" w:lineRule="auto"/>
        <w:jc w:val="both"/>
        <w:rPr>
          <w:rFonts w:ascii="Times New Roman" w:hAnsi="Times New Roman" w:cs="Times New Roman"/>
          <w:bCs/>
          <w:sz w:val="28"/>
          <w:szCs w:val="28"/>
        </w:rPr>
      </w:pPr>
      <w:r w:rsidRPr="00B05839">
        <w:rPr>
          <w:rFonts w:ascii="Times New Roman" w:hAnsi="Times New Roman" w:cs="Times New Roman"/>
          <w:bCs/>
          <w:sz w:val="28"/>
          <w:szCs w:val="28"/>
        </w:rPr>
        <w:t>Майже 92% розглянутих справ закінчуються обвинувальним вироком, що свідчить про якісну підготовку обвинувальних актів органами прокуратури та досудового розслідування. Лише у 6 випадках (12,5% розглянутих справ) було застосовано угоду про примирення. Це підкреслює специфіку категорії: у справах про домашнє насильство примирення є складним процесом і не завжди відповідає інтересам безпеки потерпілої особи. Співвідношення 47 засуджених осіб до 4 закритих проваджень свідчить про те, що суди Вінниччини займають принципову позицію щодо кримінальної відповідальності за систематичне насильство.</w:t>
      </w:r>
    </w:p>
    <w:p w14:paraId="62E01800" w14:textId="63A3C8A5" w:rsidR="00B05839" w:rsidRDefault="00B05839" w:rsidP="002856F2">
      <w:pPr>
        <w:spacing w:after="0" w:line="276" w:lineRule="auto"/>
        <w:jc w:val="both"/>
        <w:rPr>
          <w:rFonts w:ascii="Times New Roman" w:hAnsi="Times New Roman" w:cs="Times New Roman"/>
          <w:b/>
          <w:bCs/>
          <w:sz w:val="28"/>
          <w:szCs w:val="28"/>
        </w:rPr>
      </w:pPr>
    </w:p>
    <w:p w14:paraId="604090F7" w14:textId="77777777" w:rsidR="008401CE" w:rsidRPr="002402DB" w:rsidRDefault="008401CE" w:rsidP="002856F2">
      <w:pPr>
        <w:spacing w:after="0" w:line="276" w:lineRule="auto"/>
        <w:jc w:val="both"/>
        <w:rPr>
          <w:rFonts w:ascii="Times New Roman" w:hAnsi="Times New Roman" w:cs="Times New Roman"/>
          <w:bCs/>
          <w:sz w:val="28"/>
          <w:szCs w:val="28"/>
        </w:rPr>
      </w:pPr>
      <w:r w:rsidRPr="002402DB">
        <w:rPr>
          <w:rFonts w:ascii="Times New Roman" w:hAnsi="Times New Roman" w:cs="Times New Roman"/>
          <w:bCs/>
          <w:sz w:val="28"/>
          <w:szCs w:val="28"/>
        </w:rPr>
        <w:t>Протягом 2025 року Вінницький апеляційний суд розглянув 12 кримінальних проваджень за ст. 126-1 КК України (що демонструє зростання порівняно з 10 провадженнями у 2024 році).</w:t>
      </w:r>
    </w:p>
    <w:p w14:paraId="28062E9F" w14:textId="77777777" w:rsidR="008401CE" w:rsidRPr="002402DB" w:rsidRDefault="008401CE" w:rsidP="002402DB">
      <w:pPr>
        <w:spacing w:after="0" w:line="276" w:lineRule="auto"/>
        <w:jc w:val="both"/>
        <w:rPr>
          <w:rFonts w:ascii="Times New Roman" w:hAnsi="Times New Roman" w:cs="Times New Roman"/>
          <w:bCs/>
          <w:sz w:val="28"/>
          <w:szCs w:val="28"/>
        </w:rPr>
      </w:pPr>
      <w:r w:rsidRPr="002402DB">
        <w:rPr>
          <w:rFonts w:ascii="Times New Roman" w:hAnsi="Times New Roman" w:cs="Times New Roman"/>
          <w:bCs/>
          <w:sz w:val="28"/>
          <w:szCs w:val="28"/>
        </w:rPr>
        <w:t>Результати апеляційного перегляду:</w:t>
      </w:r>
    </w:p>
    <w:p w14:paraId="103749E7" w14:textId="77777777" w:rsidR="008401CE" w:rsidRPr="002402DB" w:rsidRDefault="008401CE" w:rsidP="00001D80">
      <w:pPr>
        <w:numPr>
          <w:ilvl w:val="0"/>
          <w:numId w:val="13"/>
        </w:numPr>
        <w:tabs>
          <w:tab w:val="clear" w:pos="720"/>
          <w:tab w:val="num" w:pos="284"/>
        </w:tabs>
        <w:spacing w:after="0" w:line="276" w:lineRule="auto"/>
        <w:ind w:hanging="720"/>
        <w:jc w:val="both"/>
        <w:rPr>
          <w:rFonts w:ascii="Times New Roman" w:hAnsi="Times New Roman" w:cs="Times New Roman"/>
          <w:bCs/>
          <w:sz w:val="28"/>
          <w:szCs w:val="28"/>
        </w:rPr>
      </w:pPr>
      <w:r w:rsidRPr="002402DB">
        <w:rPr>
          <w:rFonts w:ascii="Times New Roman" w:hAnsi="Times New Roman" w:cs="Times New Roman"/>
          <w:bCs/>
          <w:sz w:val="28"/>
          <w:szCs w:val="28"/>
        </w:rPr>
        <w:t>У 3 провадженнях — вироки змінено;</w:t>
      </w:r>
    </w:p>
    <w:p w14:paraId="341AE8FA" w14:textId="4F7B6171" w:rsidR="008401CE" w:rsidRPr="002402DB" w:rsidRDefault="008401CE" w:rsidP="00FB0B5D">
      <w:pPr>
        <w:numPr>
          <w:ilvl w:val="0"/>
          <w:numId w:val="13"/>
        </w:numPr>
        <w:tabs>
          <w:tab w:val="clear" w:pos="720"/>
          <w:tab w:val="num" w:pos="284"/>
        </w:tabs>
        <w:spacing w:after="0" w:line="276" w:lineRule="auto"/>
        <w:ind w:left="0" w:firstLine="0"/>
        <w:jc w:val="both"/>
        <w:rPr>
          <w:rFonts w:ascii="Times New Roman" w:hAnsi="Times New Roman" w:cs="Times New Roman"/>
          <w:bCs/>
          <w:sz w:val="28"/>
          <w:szCs w:val="28"/>
        </w:rPr>
      </w:pPr>
      <w:r w:rsidRPr="002402DB">
        <w:rPr>
          <w:rFonts w:ascii="Times New Roman" w:hAnsi="Times New Roman" w:cs="Times New Roman"/>
          <w:bCs/>
          <w:sz w:val="28"/>
          <w:szCs w:val="28"/>
        </w:rPr>
        <w:t xml:space="preserve">У </w:t>
      </w:r>
      <w:r w:rsidR="00FA4CA8" w:rsidRPr="002402DB">
        <w:rPr>
          <w:rFonts w:ascii="Times New Roman" w:hAnsi="Times New Roman" w:cs="Times New Roman"/>
          <w:bCs/>
          <w:sz w:val="28"/>
          <w:szCs w:val="28"/>
        </w:rPr>
        <w:t>7</w:t>
      </w:r>
      <w:r w:rsidRPr="002402DB">
        <w:rPr>
          <w:rFonts w:ascii="Times New Roman" w:hAnsi="Times New Roman" w:cs="Times New Roman"/>
          <w:bCs/>
          <w:sz w:val="28"/>
          <w:szCs w:val="28"/>
        </w:rPr>
        <w:t xml:space="preserve"> провадженнях — вироки скасовано з ухв</w:t>
      </w:r>
      <w:r w:rsidR="00FB0B5D">
        <w:rPr>
          <w:rFonts w:ascii="Times New Roman" w:hAnsi="Times New Roman" w:cs="Times New Roman"/>
          <w:bCs/>
          <w:sz w:val="28"/>
          <w:szCs w:val="28"/>
        </w:rPr>
        <w:t xml:space="preserve">аленням нового судового рішення </w:t>
      </w:r>
      <w:r w:rsidRPr="002402DB">
        <w:rPr>
          <w:rFonts w:ascii="Times New Roman" w:hAnsi="Times New Roman" w:cs="Times New Roman"/>
          <w:bCs/>
          <w:sz w:val="28"/>
          <w:szCs w:val="28"/>
        </w:rPr>
        <w:t>(зокрема, спр</w:t>
      </w:r>
      <w:r w:rsidR="00FA4CA8" w:rsidRPr="002402DB">
        <w:rPr>
          <w:rFonts w:ascii="Times New Roman" w:hAnsi="Times New Roman" w:cs="Times New Roman"/>
          <w:bCs/>
          <w:sz w:val="28"/>
          <w:szCs w:val="28"/>
        </w:rPr>
        <w:t xml:space="preserve">ави № </w:t>
      </w:r>
      <w:r w:rsidR="00201856" w:rsidRPr="002402DB">
        <w:rPr>
          <w:rFonts w:ascii="Times New Roman" w:hAnsi="Times New Roman" w:cs="Times New Roman"/>
          <w:bCs/>
          <w:sz w:val="28"/>
          <w:szCs w:val="28"/>
        </w:rPr>
        <w:t>126/2978/24; №137/1115/24)</w:t>
      </w:r>
      <w:r w:rsidRPr="002402DB">
        <w:rPr>
          <w:rFonts w:ascii="Times New Roman" w:hAnsi="Times New Roman" w:cs="Times New Roman"/>
          <w:bCs/>
          <w:sz w:val="28"/>
          <w:szCs w:val="28"/>
        </w:rPr>
        <w:t>;</w:t>
      </w:r>
    </w:p>
    <w:p w14:paraId="51C1080F" w14:textId="7722CF35" w:rsidR="008401CE" w:rsidRPr="002402DB" w:rsidRDefault="00201856" w:rsidP="00001D80">
      <w:pPr>
        <w:numPr>
          <w:ilvl w:val="0"/>
          <w:numId w:val="13"/>
        </w:numPr>
        <w:tabs>
          <w:tab w:val="clear" w:pos="720"/>
          <w:tab w:val="num" w:pos="284"/>
        </w:tabs>
        <w:spacing w:after="0" w:line="276" w:lineRule="auto"/>
        <w:ind w:hanging="720"/>
        <w:jc w:val="both"/>
        <w:rPr>
          <w:rFonts w:ascii="Times New Roman" w:hAnsi="Times New Roman" w:cs="Times New Roman"/>
          <w:bCs/>
          <w:sz w:val="28"/>
          <w:szCs w:val="28"/>
        </w:rPr>
      </w:pPr>
      <w:r w:rsidRPr="002402DB">
        <w:rPr>
          <w:rFonts w:ascii="Times New Roman" w:hAnsi="Times New Roman" w:cs="Times New Roman"/>
          <w:bCs/>
          <w:sz w:val="28"/>
          <w:szCs w:val="28"/>
        </w:rPr>
        <w:t>2 провадження</w:t>
      </w:r>
      <w:r w:rsidR="008401CE" w:rsidRPr="002402DB">
        <w:rPr>
          <w:rFonts w:ascii="Times New Roman" w:hAnsi="Times New Roman" w:cs="Times New Roman"/>
          <w:bCs/>
          <w:sz w:val="28"/>
          <w:szCs w:val="28"/>
        </w:rPr>
        <w:t xml:space="preserve"> зупинені (справа № 1</w:t>
      </w:r>
      <w:r w:rsidRPr="002402DB">
        <w:rPr>
          <w:rFonts w:ascii="Times New Roman" w:hAnsi="Times New Roman" w:cs="Times New Roman"/>
          <w:bCs/>
          <w:sz w:val="28"/>
          <w:szCs w:val="28"/>
        </w:rPr>
        <w:t>36/550/23; №131/596/25</w:t>
      </w:r>
      <w:r w:rsidR="008401CE" w:rsidRPr="002402DB">
        <w:rPr>
          <w:rFonts w:ascii="Times New Roman" w:hAnsi="Times New Roman" w:cs="Times New Roman"/>
          <w:bCs/>
          <w:sz w:val="28"/>
          <w:szCs w:val="28"/>
        </w:rPr>
        <w:t>)</w:t>
      </w:r>
      <w:r w:rsidRPr="002402DB">
        <w:rPr>
          <w:rFonts w:ascii="Times New Roman" w:hAnsi="Times New Roman" w:cs="Times New Roman"/>
          <w:bCs/>
          <w:sz w:val="28"/>
          <w:szCs w:val="28"/>
        </w:rPr>
        <w:t>;</w:t>
      </w:r>
    </w:p>
    <w:p w14:paraId="0D742B34" w14:textId="1DE940DA" w:rsidR="00201856" w:rsidRDefault="00201856" w:rsidP="00001D80">
      <w:pPr>
        <w:numPr>
          <w:ilvl w:val="0"/>
          <w:numId w:val="13"/>
        </w:numPr>
        <w:tabs>
          <w:tab w:val="clear" w:pos="720"/>
          <w:tab w:val="num" w:pos="284"/>
        </w:tabs>
        <w:spacing w:after="0" w:line="276" w:lineRule="auto"/>
        <w:ind w:hanging="720"/>
        <w:jc w:val="both"/>
        <w:rPr>
          <w:rFonts w:ascii="Times New Roman" w:hAnsi="Times New Roman" w:cs="Times New Roman"/>
          <w:bCs/>
          <w:sz w:val="28"/>
          <w:szCs w:val="28"/>
        </w:rPr>
      </w:pPr>
      <w:r w:rsidRPr="002402DB">
        <w:rPr>
          <w:rFonts w:ascii="Times New Roman" w:hAnsi="Times New Roman" w:cs="Times New Roman"/>
          <w:bCs/>
          <w:sz w:val="28"/>
          <w:szCs w:val="28"/>
        </w:rPr>
        <w:t>У 2 провадженнях вироки залишено без змін.</w:t>
      </w:r>
    </w:p>
    <w:p w14:paraId="1869A7F7" w14:textId="77777777" w:rsidR="00FB0B5D" w:rsidRPr="002402DB" w:rsidRDefault="00FB0B5D" w:rsidP="00FB0B5D">
      <w:pPr>
        <w:spacing w:after="0" w:line="276" w:lineRule="auto"/>
        <w:ind w:left="720"/>
        <w:jc w:val="both"/>
        <w:rPr>
          <w:rFonts w:ascii="Times New Roman" w:hAnsi="Times New Roman" w:cs="Times New Roman"/>
          <w:bCs/>
          <w:sz w:val="28"/>
          <w:szCs w:val="28"/>
        </w:rPr>
      </w:pPr>
    </w:p>
    <w:p w14:paraId="755F05DB" w14:textId="6A0138A7" w:rsidR="008401CE" w:rsidRPr="002402DB" w:rsidRDefault="008401CE" w:rsidP="00FB0B5D">
      <w:pPr>
        <w:spacing w:after="0" w:line="276" w:lineRule="auto"/>
        <w:jc w:val="both"/>
        <w:rPr>
          <w:rFonts w:ascii="Times New Roman" w:hAnsi="Times New Roman" w:cs="Times New Roman"/>
          <w:bCs/>
          <w:sz w:val="28"/>
          <w:szCs w:val="28"/>
        </w:rPr>
      </w:pPr>
      <w:r w:rsidRPr="002402DB">
        <w:rPr>
          <w:rFonts w:ascii="Times New Roman" w:hAnsi="Times New Roman" w:cs="Times New Roman"/>
          <w:bCs/>
          <w:sz w:val="28"/>
          <w:szCs w:val="28"/>
        </w:rPr>
        <w:t xml:space="preserve">Ключовою підставою для скасування або зміни вироків у 2025 році стала необхідність посилення корекційної складової покарання. Суд активно застосовував положення п. 5 ч. 1 ст. 91-1 КК України, призначаючи кривдникам обмежувальні заходи у виді проходження програми для кривдників строком на 3 </w:t>
      </w:r>
      <w:r w:rsidRPr="002402DB">
        <w:rPr>
          <w:rFonts w:ascii="Times New Roman" w:hAnsi="Times New Roman" w:cs="Times New Roman"/>
          <w:bCs/>
          <w:sz w:val="28"/>
          <w:szCs w:val="28"/>
        </w:rPr>
        <w:lastRenderedPageBreak/>
        <w:t>місяці. Н</w:t>
      </w:r>
      <w:r w:rsidR="00D01747">
        <w:rPr>
          <w:rFonts w:ascii="Times New Roman" w:hAnsi="Times New Roman" w:cs="Times New Roman"/>
          <w:bCs/>
          <w:sz w:val="28"/>
          <w:szCs w:val="28"/>
        </w:rPr>
        <w:t>априклад, у справі № 1</w:t>
      </w:r>
      <w:r w:rsidR="0068717E">
        <w:rPr>
          <w:rFonts w:ascii="Times New Roman" w:hAnsi="Times New Roman" w:cs="Times New Roman"/>
          <w:bCs/>
          <w:sz w:val="28"/>
          <w:szCs w:val="28"/>
        </w:rPr>
        <w:t>34/1022/24</w:t>
      </w:r>
      <w:r w:rsidRPr="002402DB">
        <w:rPr>
          <w:rFonts w:ascii="Times New Roman" w:hAnsi="Times New Roman" w:cs="Times New Roman"/>
          <w:bCs/>
          <w:sz w:val="28"/>
          <w:szCs w:val="28"/>
        </w:rPr>
        <w:t xml:space="preserve"> суд задовольнив апеляційну скаргу саме в частині доповнення вироку такою програмою.</w:t>
      </w:r>
    </w:p>
    <w:p w14:paraId="4447884B" w14:textId="77777777" w:rsidR="001C73DD" w:rsidRPr="002402DB" w:rsidRDefault="001C73DD" w:rsidP="002402DB">
      <w:pPr>
        <w:spacing w:after="0" w:line="276" w:lineRule="auto"/>
        <w:ind w:firstLine="360"/>
        <w:jc w:val="both"/>
        <w:rPr>
          <w:rFonts w:ascii="Times New Roman" w:hAnsi="Times New Roman" w:cs="Times New Roman"/>
          <w:bCs/>
          <w:sz w:val="28"/>
          <w:szCs w:val="28"/>
        </w:rPr>
      </w:pPr>
    </w:p>
    <w:p w14:paraId="59709DAA" w14:textId="5510CED3" w:rsidR="008401CE" w:rsidRDefault="00FB0B5D" w:rsidP="002856F2">
      <w:pPr>
        <w:spacing w:after="0" w:line="276" w:lineRule="auto"/>
        <w:jc w:val="both"/>
        <w:rPr>
          <w:rFonts w:ascii="Times New Roman" w:hAnsi="Times New Roman" w:cs="Times New Roman"/>
          <w:b/>
          <w:bCs/>
          <w:sz w:val="28"/>
          <w:szCs w:val="28"/>
        </w:rPr>
      </w:pPr>
      <w:r>
        <w:rPr>
          <w:rFonts w:ascii="Times New Roman" w:hAnsi="Times New Roman" w:cs="Times New Roman"/>
          <w:b/>
          <w:bCs/>
          <w:sz w:val="28"/>
          <w:szCs w:val="28"/>
        </w:rPr>
        <w:t>1</w:t>
      </w:r>
      <w:r w:rsidR="008178B1">
        <w:rPr>
          <w:rFonts w:ascii="Times New Roman" w:hAnsi="Times New Roman" w:cs="Times New Roman"/>
          <w:b/>
          <w:bCs/>
          <w:sz w:val="28"/>
          <w:szCs w:val="28"/>
        </w:rPr>
        <w:t>1</w:t>
      </w:r>
      <w:r>
        <w:rPr>
          <w:rFonts w:ascii="Times New Roman" w:hAnsi="Times New Roman" w:cs="Times New Roman"/>
          <w:b/>
          <w:bCs/>
          <w:sz w:val="28"/>
          <w:szCs w:val="28"/>
        </w:rPr>
        <w:t xml:space="preserve">. </w:t>
      </w:r>
      <w:r w:rsidR="008401CE" w:rsidRPr="002402DB">
        <w:rPr>
          <w:rFonts w:ascii="Times New Roman" w:hAnsi="Times New Roman" w:cs="Times New Roman"/>
          <w:b/>
          <w:bCs/>
          <w:sz w:val="28"/>
          <w:szCs w:val="28"/>
        </w:rPr>
        <w:t>Суб’єктний склад та соціальний профіль правопорушень</w:t>
      </w:r>
      <w:r w:rsidR="001C73DD" w:rsidRPr="002402DB">
        <w:rPr>
          <w:rFonts w:ascii="Times New Roman" w:hAnsi="Times New Roman" w:cs="Times New Roman"/>
          <w:b/>
          <w:bCs/>
          <w:sz w:val="28"/>
          <w:szCs w:val="28"/>
        </w:rPr>
        <w:t>.</w:t>
      </w:r>
    </w:p>
    <w:p w14:paraId="00DB6653" w14:textId="77777777" w:rsidR="00F663F7" w:rsidRPr="002402DB" w:rsidRDefault="00F663F7" w:rsidP="002856F2">
      <w:pPr>
        <w:spacing w:after="0" w:line="276" w:lineRule="auto"/>
        <w:jc w:val="both"/>
        <w:rPr>
          <w:rFonts w:ascii="Times New Roman" w:hAnsi="Times New Roman" w:cs="Times New Roman"/>
          <w:b/>
          <w:bCs/>
          <w:sz w:val="28"/>
          <w:szCs w:val="28"/>
        </w:rPr>
      </w:pPr>
    </w:p>
    <w:p w14:paraId="505D6D61" w14:textId="77777777" w:rsidR="008401CE" w:rsidRPr="002402DB" w:rsidRDefault="008401CE" w:rsidP="002856F2">
      <w:pPr>
        <w:spacing w:after="0" w:line="276" w:lineRule="auto"/>
        <w:jc w:val="both"/>
        <w:rPr>
          <w:rFonts w:ascii="Times New Roman" w:hAnsi="Times New Roman" w:cs="Times New Roman"/>
          <w:bCs/>
          <w:sz w:val="28"/>
          <w:szCs w:val="28"/>
        </w:rPr>
      </w:pPr>
      <w:r w:rsidRPr="002402DB">
        <w:rPr>
          <w:rFonts w:ascii="Times New Roman" w:hAnsi="Times New Roman" w:cs="Times New Roman"/>
          <w:bCs/>
          <w:sz w:val="28"/>
          <w:szCs w:val="28"/>
        </w:rPr>
        <w:t>Аналіз 16 кримінальних проваджень (включаючи ті, що надійшли у звітному періоді та перейшли з минулого року), спростовує стереотип, що домашнє насильство є проблемою лише «неблагополучних» родин.</w:t>
      </w:r>
    </w:p>
    <w:p w14:paraId="2B3A0E49" w14:textId="77777777" w:rsidR="008401CE" w:rsidRPr="002402DB" w:rsidRDefault="008401CE" w:rsidP="002856F2">
      <w:pPr>
        <w:spacing w:after="0" w:line="276" w:lineRule="auto"/>
        <w:jc w:val="both"/>
        <w:rPr>
          <w:rFonts w:ascii="Times New Roman" w:hAnsi="Times New Roman" w:cs="Times New Roman"/>
          <w:bCs/>
          <w:sz w:val="28"/>
          <w:szCs w:val="28"/>
        </w:rPr>
      </w:pPr>
      <w:r w:rsidRPr="002402DB">
        <w:rPr>
          <w:rFonts w:ascii="Times New Roman" w:hAnsi="Times New Roman" w:cs="Times New Roman"/>
          <w:bCs/>
          <w:sz w:val="28"/>
          <w:szCs w:val="28"/>
        </w:rPr>
        <w:t>Розподіл за суб’єктами:</w:t>
      </w:r>
    </w:p>
    <w:p w14:paraId="6D42DD82" w14:textId="77777777" w:rsidR="008401CE" w:rsidRPr="002402DB" w:rsidRDefault="008401CE" w:rsidP="00FB0B5D">
      <w:pPr>
        <w:numPr>
          <w:ilvl w:val="0"/>
          <w:numId w:val="14"/>
        </w:numPr>
        <w:tabs>
          <w:tab w:val="clear" w:pos="720"/>
          <w:tab w:val="num" w:pos="284"/>
        </w:tabs>
        <w:spacing w:after="0" w:line="276" w:lineRule="auto"/>
        <w:ind w:hanging="720"/>
        <w:jc w:val="both"/>
        <w:rPr>
          <w:rFonts w:ascii="Times New Roman" w:hAnsi="Times New Roman" w:cs="Times New Roman"/>
          <w:bCs/>
          <w:sz w:val="28"/>
          <w:szCs w:val="28"/>
        </w:rPr>
      </w:pPr>
      <w:r w:rsidRPr="002402DB">
        <w:rPr>
          <w:rFonts w:ascii="Times New Roman" w:hAnsi="Times New Roman" w:cs="Times New Roman"/>
          <w:bCs/>
          <w:sz w:val="28"/>
          <w:szCs w:val="28"/>
        </w:rPr>
        <w:t>Син — Мати: 4 випадки (домінуюча категорія у кримінальному аспекті);</w:t>
      </w:r>
    </w:p>
    <w:p w14:paraId="3938C002" w14:textId="77777777" w:rsidR="008401CE" w:rsidRPr="002402DB" w:rsidRDefault="008401CE" w:rsidP="00FB0B5D">
      <w:pPr>
        <w:numPr>
          <w:ilvl w:val="0"/>
          <w:numId w:val="14"/>
        </w:numPr>
        <w:tabs>
          <w:tab w:val="clear" w:pos="720"/>
          <w:tab w:val="num" w:pos="284"/>
        </w:tabs>
        <w:spacing w:after="0" w:line="276" w:lineRule="auto"/>
        <w:ind w:hanging="720"/>
        <w:jc w:val="both"/>
        <w:rPr>
          <w:rFonts w:ascii="Times New Roman" w:hAnsi="Times New Roman" w:cs="Times New Roman"/>
          <w:bCs/>
          <w:sz w:val="28"/>
          <w:szCs w:val="28"/>
        </w:rPr>
      </w:pPr>
      <w:r w:rsidRPr="002402DB">
        <w:rPr>
          <w:rFonts w:ascii="Times New Roman" w:hAnsi="Times New Roman" w:cs="Times New Roman"/>
          <w:bCs/>
          <w:sz w:val="28"/>
          <w:szCs w:val="28"/>
        </w:rPr>
        <w:t>Колишнє подружжя: 4 випадки;</w:t>
      </w:r>
    </w:p>
    <w:p w14:paraId="512AE943" w14:textId="77777777" w:rsidR="008401CE" w:rsidRPr="002402DB" w:rsidRDefault="008401CE" w:rsidP="00FB0B5D">
      <w:pPr>
        <w:numPr>
          <w:ilvl w:val="0"/>
          <w:numId w:val="14"/>
        </w:numPr>
        <w:tabs>
          <w:tab w:val="clear" w:pos="720"/>
          <w:tab w:val="num" w:pos="284"/>
        </w:tabs>
        <w:spacing w:after="0" w:line="276" w:lineRule="auto"/>
        <w:ind w:hanging="720"/>
        <w:jc w:val="both"/>
        <w:rPr>
          <w:rFonts w:ascii="Times New Roman" w:hAnsi="Times New Roman" w:cs="Times New Roman"/>
          <w:bCs/>
          <w:sz w:val="28"/>
          <w:szCs w:val="28"/>
        </w:rPr>
      </w:pPr>
      <w:r w:rsidRPr="002402DB">
        <w:rPr>
          <w:rFonts w:ascii="Times New Roman" w:hAnsi="Times New Roman" w:cs="Times New Roman"/>
          <w:bCs/>
          <w:sz w:val="28"/>
          <w:szCs w:val="28"/>
        </w:rPr>
        <w:t>Подружжя та співмешканці: 6 випадків;</w:t>
      </w:r>
    </w:p>
    <w:p w14:paraId="764395B0" w14:textId="62D8A19E" w:rsidR="008401CE" w:rsidRDefault="008401CE" w:rsidP="00FB0B5D">
      <w:pPr>
        <w:numPr>
          <w:ilvl w:val="0"/>
          <w:numId w:val="14"/>
        </w:numPr>
        <w:tabs>
          <w:tab w:val="clear" w:pos="720"/>
          <w:tab w:val="num" w:pos="284"/>
        </w:tabs>
        <w:spacing w:after="0" w:line="276" w:lineRule="auto"/>
        <w:ind w:hanging="720"/>
        <w:jc w:val="both"/>
        <w:rPr>
          <w:rFonts w:ascii="Times New Roman" w:hAnsi="Times New Roman" w:cs="Times New Roman"/>
          <w:bCs/>
          <w:sz w:val="28"/>
          <w:szCs w:val="28"/>
        </w:rPr>
      </w:pPr>
      <w:r w:rsidRPr="002402DB">
        <w:rPr>
          <w:rFonts w:ascii="Times New Roman" w:hAnsi="Times New Roman" w:cs="Times New Roman"/>
          <w:bCs/>
          <w:sz w:val="28"/>
          <w:szCs w:val="28"/>
        </w:rPr>
        <w:t>Інші родинні зв'язки (пасинок-вітчим тощо): 2 випадки.</w:t>
      </w:r>
    </w:p>
    <w:p w14:paraId="2BBD04FD" w14:textId="77777777" w:rsidR="002856F2" w:rsidRPr="002402DB" w:rsidRDefault="002856F2" w:rsidP="002856F2">
      <w:pPr>
        <w:spacing w:after="0" w:line="276" w:lineRule="auto"/>
        <w:ind w:left="720"/>
        <w:jc w:val="both"/>
        <w:rPr>
          <w:rFonts w:ascii="Times New Roman" w:hAnsi="Times New Roman" w:cs="Times New Roman"/>
          <w:bCs/>
          <w:sz w:val="28"/>
          <w:szCs w:val="28"/>
        </w:rPr>
      </w:pPr>
    </w:p>
    <w:p w14:paraId="19D285CA" w14:textId="0B552C98" w:rsidR="008401CE" w:rsidRDefault="008401CE" w:rsidP="002856F2">
      <w:pPr>
        <w:spacing w:after="0" w:line="276" w:lineRule="auto"/>
        <w:jc w:val="both"/>
        <w:rPr>
          <w:rFonts w:ascii="Times New Roman" w:hAnsi="Times New Roman" w:cs="Times New Roman"/>
          <w:bCs/>
          <w:sz w:val="28"/>
          <w:szCs w:val="28"/>
        </w:rPr>
      </w:pPr>
      <w:r w:rsidRPr="00FB0B5D">
        <w:rPr>
          <w:rFonts w:ascii="Times New Roman" w:hAnsi="Times New Roman" w:cs="Times New Roman"/>
          <w:b/>
          <w:bCs/>
          <w:sz w:val="28"/>
          <w:szCs w:val="28"/>
        </w:rPr>
        <w:t>Профіль кривдника:</w:t>
      </w:r>
      <w:r w:rsidRPr="002402DB">
        <w:rPr>
          <w:rFonts w:ascii="Times New Roman" w:hAnsi="Times New Roman" w:cs="Times New Roman"/>
          <w:bCs/>
          <w:sz w:val="28"/>
          <w:szCs w:val="28"/>
        </w:rPr>
        <w:t xml:space="preserve"> Лише у 4 справах із досліджених кривдниками були особи, які вже мали судимість. В одній справі особа була раніше судима саме за ст. 126-1 КК України, що свідчить про рецидив та необхідність більш суворих обмежувальних заходів. Більшість же правопорушників раніше не потрапляли в поле зору кримінальної юстиції, що підкреслює латентність домашнього насильства та його поширеність у різних соціальних верствах.</w:t>
      </w:r>
    </w:p>
    <w:p w14:paraId="5D9C7E7C" w14:textId="77777777" w:rsidR="002856F2" w:rsidRPr="002402DB" w:rsidRDefault="002856F2" w:rsidP="002856F2">
      <w:pPr>
        <w:spacing w:after="0" w:line="276" w:lineRule="auto"/>
        <w:jc w:val="both"/>
        <w:rPr>
          <w:rFonts w:ascii="Times New Roman" w:hAnsi="Times New Roman" w:cs="Times New Roman"/>
          <w:bCs/>
          <w:sz w:val="28"/>
          <w:szCs w:val="28"/>
        </w:rPr>
      </w:pPr>
    </w:p>
    <w:p w14:paraId="48600B3B" w14:textId="77777777" w:rsidR="008401CE" w:rsidRPr="002402DB" w:rsidRDefault="008401CE" w:rsidP="002856F2">
      <w:pPr>
        <w:spacing w:after="0" w:line="276" w:lineRule="auto"/>
        <w:jc w:val="both"/>
        <w:rPr>
          <w:rFonts w:ascii="Times New Roman" w:hAnsi="Times New Roman" w:cs="Times New Roman"/>
          <w:bCs/>
          <w:sz w:val="28"/>
          <w:szCs w:val="28"/>
        </w:rPr>
      </w:pPr>
      <w:r w:rsidRPr="002402DB">
        <w:rPr>
          <w:rFonts w:ascii="Times New Roman" w:hAnsi="Times New Roman" w:cs="Times New Roman"/>
          <w:bCs/>
          <w:sz w:val="28"/>
          <w:szCs w:val="28"/>
        </w:rPr>
        <w:t>Практика 2025 року свідчить про зміщення акценту апеляційної інстанції з суто каральної функції на реабілітаційну та превентивну. Активне призначення програм для кривдників (ст. 91-1 КК) стає обов'язковим стандартом розгляду справ, що відповідає вимогам Стамбульської конвенції та спрямоване на розірвання кола насильства в родині.</w:t>
      </w:r>
    </w:p>
    <w:p w14:paraId="6E51A655" w14:textId="77777777" w:rsidR="00F54A53" w:rsidRPr="002402DB" w:rsidRDefault="00F54A53" w:rsidP="002402DB">
      <w:pPr>
        <w:spacing w:after="0" w:line="276" w:lineRule="auto"/>
        <w:jc w:val="both"/>
        <w:rPr>
          <w:rFonts w:ascii="Times New Roman" w:hAnsi="Times New Roman" w:cs="Times New Roman"/>
          <w:sz w:val="28"/>
          <w:szCs w:val="28"/>
        </w:rPr>
      </w:pPr>
    </w:p>
    <w:p w14:paraId="46AB6A7D" w14:textId="53078BB9" w:rsidR="00EA4BCF" w:rsidRDefault="00FB0B5D" w:rsidP="002402DB">
      <w:pPr>
        <w:spacing w:after="0" w:line="276" w:lineRule="auto"/>
        <w:jc w:val="both"/>
        <w:rPr>
          <w:rFonts w:ascii="Times New Roman" w:hAnsi="Times New Roman" w:cs="Times New Roman"/>
          <w:b/>
          <w:bCs/>
          <w:sz w:val="28"/>
          <w:szCs w:val="28"/>
        </w:rPr>
      </w:pPr>
      <w:r>
        <w:rPr>
          <w:rFonts w:ascii="Times New Roman" w:hAnsi="Times New Roman" w:cs="Times New Roman"/>
          <w:b/>
          <w:bCs/>
          <w:sz w:val="28"/>
          <w:szCs w:val="28"/>
        </w:rPr>
        <w:t>1</w:t>
      </w:r>
      <w:r w:rsidR="00E543D7">
        <w:rPr>
          <w:rFonts w:ascii="Times New Roman" w:hAnsi="Times New Roman" w:cs="Times New Roman"/>
          <w:b/>
          <w:bCs/>
          <w:sz w:val="28"/>
          <w:szCs w:val="28"/>
        </w:rPr>
        <w:t>2</w:t>
      </w:r>
      <w:r w:rsidR="00485CA7" w:rsidRPr="002402DB">
        <w:rPr>
          <w:rFonts w:ascii="Times New Roman" w:hAnsi="Times New Roman" w:cs="Times New Roman"/>
          <w:b/>
          <w:bCs/>
          <w:sz w:val="28"/>
          <w:szCs w:val="28"/>
        </w:rPr>
        <w:t xml:space="preserve">. </w:t>
      </w:r>
      <w:r w:rsidR="00EA4BCF" w:rsidRPr="002402DB">
        <w:rPr>
          <w:rFonts w:ascii="Times New Roman" w:hAnsi="Times New Roman" w:cs="Times New Roman"/>
          <w:b/>
          <w:bCs/>
          <w:sz w:val="28"/>
          <w:szCs w:val="28"/>
        </w:rPr>
        <w:t>Застосування практики Європейського суду з прав людини</w:t>
      </w:r>
      <w:r>
        <w:rPr>
          <w:rFonts w:ascii="Times New Roman" w:hAnsi="Times New Roman" w:cs="Times New Roman"/>
          <w:b/>
          <w:bCs/>
          <w:sz w:val="28"/>
          <w:szCs w:val="28"/>
        </w:rPr>
        <w:t>.</w:t>
      </w:r>
    </w:p>
    <w:p w14:paraId="638816D7" w14:textId="77777777" w:rsidR="00F663F7" w:rsidRPr="002402DB" w:rsidRDefault="00F663F7" w:rsidP="002402DB">
      <w:pPr>
        <w:spacing w:after="0" w:line="276" w:lineRule="auto"/>
        <w:jc w:val="both"/>
        <w:rPr>
          <w:rFonts w:ascii="Times New Roman" w:hAnsi="Times New Roman" w:cs="Times New Roman"/>
          <w:b/>
          <w:bCs/>
          <w:sz w:val="28"/>
          <w:szCs w:val="28"/>
        </w:rPr>
      </w:pPr>
    </w:p>
    <w:p w14:paraId="7EA70360" w14:textId="066D8151" w:rsidR="002856F2" w:rsidRDefault="00F663F7" w:rsidP="002856F2">
      <w:pPr>
        <w:spacing w:after="0" w:line="276" w:lineRule="auto"/>
        <w:jc w:val="both"/>
        <w:rPr>
          <w:rFonts w:ascii="Times New Roman" w:hAnsi="Times New Roman" w:cs="Times New Roman"/>
          <w:sz w:val="28"/>
          <w:szCs w:val="28"/>
        </w:rPr>
      </w:pPr>
      <w:r w:rsidRPr="00F663F7">
        <w:rPr>
          <w:rFonts w:ascii="Times New Roman" w:hAnsi="Times New Roman" w:cs="Times New Roman"/>
          <w:sz w:val="28"/>
          <w:szCs w:val="28"/>
        </w:rPr>
        <w:t>Позитивною тенденцією звітного періоду є зростання кількості постанов Вінницького апеляційного суду у справах про домашнє насильство, мотивувальна частина яких ґрунтується на релевантній практиці Європейського суду з прав людини</w:t>
      </w:r>
      <w:r>
        <w:rPr>
          <w:rFonts w:ascii="Times New Roman" w:hAnsi="Times New Roman" w:cs="Times New Roman"/>
          <w:sz w:val="28"/>
          <w:szCs w:val="28"/>
        </w:rPr>
        <w:t>.</w:t>
      </w:r>
    </w:p>
    <w:p w14:paraId="3206C044" w14:textId="77777777" w:rsidR="00F663F7" w:rsidRDefault="00F663F7" w:rsidP="002856F2">
      <w:pPr>
        <w:spacing w:after="0" w:line="276" w:lineRule="auto"/>
        <w:jc w:val="both"/>
        <w:rPr>
          <w:rFonts w:ascii="Times New Roman" w:hAnsi="Times New Roman" w:cs="Times New Roman"/>
          <w:sz w:val="28"/>
          <w:szCs w:val="28"/>
        </w:rPr>
      </w:pPr>
    </w:p>
    <w:p w14:paraId="7F972206" w14:textId="29BC2205" w:rsidR="00EA4BCF" w:rsidRPr="002402DB" w:rsidRDefault="001A3CC2" w:rsidP="002856F2">
      <w:pPr>
        <w:spacing w:after="0" w:line="276" w:lineRule="auto"/>
        <w:jc w:val="both"/>
        <w:rPr>
          <w:rFonts w:ascii="Times New Roman" w:hAnsi="Times New Roman" w:cs="Times New Roman"/>
          <w:sz w:val="28"/>
          <w:szCs w:val="28"/>
        </w:rPr>
      </w:pPr>
      <w:r w:rsidRPr="002402DB">
        <w:rPr>
          <w:rFonts w:ascii="Times New Roman" w:hAnsi="Times New Roman" w:cs="Times New Roman"/>
          <w:sz w:val="28"/>
          <w:szCs w:val="28"/>
        </w:rPr>
        <w:t>Так, в судовій справі № 127/21517/25</w:t>
      </w:r>
      <w:r w:rsidR="0050680F" w:rsidRPr="002402DB">
        <w:rPr>
          <w:rFonts w:ascii="Times New Roman" w:hAnsi="Times New Roman" w:cs="Times New Roman"/>
          <w:sz w:val="28"/>
          <w:szCs w:val="28"/>
        </w:rPr>
        <w:t xml:space="preserve"> </w:t>
      </w:r>
      <w:r w:rsidRPr="002402DB">
        <w:rPr>
          <w:rFonts w:ascii="Times New Roman" w:hAnsi="Times New Roman" w:cs="Times New Roman"/>
          <w:sz w:val="28"/>
          <w:szCs w:val="28"/>
        </w:rPr>
        <w:t xml:space="preserve">Залишаючи постанову міського суду про закриття провадження без змін, апеляційний суд спирався на фундаментальний принцип презумпції невинуватості та стандарт доказування «поза розумним сумнівом», закріплений у практиці Європейського суду з прав людини. Зокрема, суд послався на рішення ЄСПЛ у справі </w:t>
      </w:r>
      <w:r w:rsidRPr="002402DB">
        <w:rPr>
          <w:rFonts w:ascii="Times New Roman" w:hAnsi="Times New Roman" w:cs="Times New Roman"/>
          <w:b/>
          <w:bCs/>
          <w:sz w:val="28"/>
          <w:szCs w:val="28"/>
        </w:rPr>
        <w:t>«Кобець проти України»</w:t>
      </w:r>
      <w:r w:rsidRPr="002402DB">
        <w:rPr>
          <w:rFonts w:ascii="Times New Roman" w:hAnsi="Times New Roman" w:cs="Times New Roman"/>
          <w:sz w:val="28"/>
          <w:szCs w:val="28"/>
        </w:rPr>
        <w:t xml:space="preserve">, зазначивши, </w:t>
      </w:r>
      <w:r w:rsidRPr="002402DB">
        <w:rPr>
          <w:rFonts w:ascii="Times New Roman" w:hAnsi="Times New Roman" w:cs="Times New Roman"/>
          <w:sz w:val="28"/>
          <w:szCs w:val="28"/>
        </w:rPr>
        <w:lastRenderedPageBreak/>
        <w:t>що винуватість особи повинна випливати із сукупності ознак чи неспростовних презумпцій, які є достатньо вагомими, чіткими та узгодженими між собою. У даній справі такої узгодженості досягнуто не було, оскільки свідчення потерпілої містили суттєві суперечності: спочатку вона стверджувала, що чоловік її вигнав, а в судовому засіданні пояснила, що вони разом вийшли до сусідки, після чого він зачинив двері. Факт «економічного насильства» у вигляді позбавлення житла був спростований тим, що потерпіла того ж вечора повернулася до квартири, а суперечка щодо мобільного телефону виявилася цивільно-правовим спором про власність (чоловік надав чеки на покупку). Керуючись підходом ЄСПЛ, суд констатував, що за наявності таких сумнівів та відсутності чітких доказів системного насильства, інцидент не може вважатися адміністративним правопорушенням, а є лише разовою сімейною сваркою, що не підлягає покаранню за статтею 173-2 КУпАП.</w:t>
      </w:r>
    </w:p>
    <w:p w14:paraId="10EC08FD" w14:textId="77777777" w:rsidR="002856F2" w:rsidRDefault="002856F2" w:rsidP="002856F2">
      <w:pPr>
        <w:spacing w:after="0" w:line="276" w:lineRule="auto"/>
        <w:jc w:val="both"/>
        <w:rPr>
          <w:rFonts w:ascii="Times New Roman" w:hAnsi="Times New Roman" w:cs="Times New Roman"/>
          <w:sz w:val="28"/>
          <w:szCs w:val="28"/>
        </w:rPr>
      </w:pPr>
    </w:p>
    <w:p w14:paraId="6F1C0F0E" w14:textId="41A0288E" w:rsidR="001A3CC2" w:rsidRPr="002402DB" w:rsidRDefault="001A3CC2" w:rsidP="002856F2">
      <w:pPr>
        <w:spacing w:after="0" w:line="276" w:lineRule="auto"/>
        <w:jc w:val="both"/>
        <w:rPr>
          <w:rFonts w:ascii="Times New Roman" w:hAnsi="Times New Roman" w:cs="Times New Roman"/>
          <w:sz w:val="28"/>
          <w:szCs w:val="28"/>
        </w:rPr>
      </w:pPr>
      <w:r w:rsidRPr="002402DB">
        <w:rPr>
          <w:rFonts w:ascii="Times New Roman" w:hAnsi="Times New Roman" w:cs="Times New Roman"/>
          <w:sz w:val="28"/>
          <w:szCs w:val="28"/>
        </w:rPr>
        <w:t xml:space="preserve">Залишаючи постанову міського суду </w:t>
      </w:r>
      <w:r w:rsidR="00A66911" w:rsidRPr="002402DB">
        <w:rPr>
          <w:rFonts w:ascii="Times New Roman" w:hAnsi="Times New Roman" w:cs="Times New Roman"/>
          <w:sz w:val="28"/>
          <w:szCs w:val="28"/>
        </w:rPr>
        <w:t xml:space="preserve">у справі №127/25423/25 </w:t>
      </w:r>
      <w:r w:rsidRPr="002402DB">
        <w:rPr>
          <w:rFonts w:ascii="Times New Roman" w:hAnsi="Times New Roman" w:cs="Times New Roman"/>
          <w:sz w:val="28"/>
          <w:szCs w:val="28"/>
        </w:rPr>
        <w:t xml:space="preserve">про закриття провадження без змін, апеляційний суд спирався на фундаментальний принцип презумпції невинуватості та міжнародні стандарти обґрунтованості судових рішень. Зокрема, суд послався на рішення ЄСПЛ у справі </w:t>
      </w:r>
      <w:r w:rsidRPr="002402DB">
        <w:rPr>
          <w:rFonts w:ascii="Times New Roman" w:hAnsi="Times New Roman" w:cs="Times New Roman"/>
          <w:b/>
          <w:bCs/>
          <w:sz w:val="28"/>
          <w:szCs w:val="28"/>
        </w:rPr>
        <w:t>«Barbera, Messegu and Jabardo v. Spain»</w:t>
      </w:r>
      <w:r w:rsidRPr="002402DB">
        <w:rPr>
          <w:rFonts w:ascii="Times New Roman" w:hAnsi="Times New Roman" w:cs="Times New Roman"/>
          <w:sz w:val="28"/>
          <w:szCs w:val="28"/>
        </w:rPr>
        <w:t xml:space="preserve">, зазначивши, </w:t>
      </w:r>
      <w:r w:rsidR="00641AA3">
        <w:rPr>
          <w:rFonts w:ascii="Times New Roman" w:hAnsi="Times New Roman" w:cs="Times New Roman"/>
          <w:sz w:val="28"/>
          <w:szCs w:val="28"/>
        </w:rPr>
        <w:t>що принцип презумпції невинуватості</w:t>
      </w:r>
      <w:r w:rsidRPr="002402DB">
        <w:rPr>
          <w:rFonts w:ascii="Times New Roman" w:hAnsi="Times New Roman" w:cs="Times New Roman"/>
          <w:sz w:val="28"/>
          <w:szCs w:val="28"/>
        </w:rPr>
        <w:t xml:space="preserve"> вимагає від суддів відсутності упередженої думки про винуватість особи ще до початку розгляду, а всі сумніви мають тлумачитися виключно на користь цієї особи. У даній справі «розумний сумнів» виник через наявність у </w:t>
      </w:r>
      <w:r w:rsidR="00A66911" w:rsidRPr="002402DB">
        <w:rPr>
          <w:rFonts w:ascii="Times New Roman" w:hAnsi="Times New Roman" w:cs="Times New Roman"/>
          <w:sz w:val="28"/>
          <w:szCs w:val="28"/>
        </w:rPr>
        <w:t>особи, що притягується до адміністративної відповідальності</w:t>
      </w:r>
      <w:r w:rsidRPr="002402DB">
        <w:rPr>
          <w:rFonts w:ascii="Times New Roman" w:hAnsi="Times New Roman" w:cs="Times New Roman"/>
          <w:sz w:val="28"/>
          <w:szCs w:val="28"/>
        </w:rPr>
        <w:t xml:space="preserve"> переконливого алібі: свідчення очевидців підтвердили, що в інкримінований потерпілим час вона перебувала на робочому місці, а не вдома. Також суд застосував практику ЄСПЛ щодо обсягу мотивування рішень (справи </w:t>
      </w:r>
      <w:r w:rsidRPr="002402DB">
        <w:rPr>
          <w:rFonts w:ascii="Times New Roman" w:hAnsi="Times New Roman" w:cs="Times New Roman"/>
          <w:b/>
          <w:bCs/>
          <w:sz w:val="28"/>
          <w:szCs w:val="28"/>
        </w:rPr>
        <w:t>«Серявін та інші проти України»</w:t>
      </w:r>
      <w:r w:rsidRPr="002402DB">
        <w:rPr>
          <w:rFonts w:ascii="Times New Roman" w:hAnsi="Times New Roman" w:cs="Times New Roman"/>
          <w:sz w:val="28"/>
          <w:szCs w:val="28"/>
        </w:rPr>
        <w:t xml:space="preserve">, </w:t>
      </w:r>
      <w:r w:rsidRPr="002402DB">
        <w:rPr>
          <w:rFonts w:ascii="Times New Roman" w:hAnsi="Times New Roman" w:cs="Times New Roman"/>
          <w:b/>
          <w:bCs/>
          <w:sz w:val="28"/>
          <w:szCs w:val="28"/>
        </w:rPr>
        <w:t>«Проніна проти України»</w:t>
      </w:r>
      <w:r w:rsidRPr="002402DB">
        <w:rPr>
          <w:rFonts w:ascii="Times New Roman" w:hAnsi="Times New Roman" w:cs="Times New Roman"/>
          <w:sz w:val="28"/>
          <w:szCs w:val="28"/>
        </w:rPr>
        <w:t>), вказавши, що хоча суд зобов’язаний обґрунтовувати свої висновки, він не має давати детальну відповідь на кожен суб'єктивний аргумент сторони, якщо основні доводи вже отримали юридичну оцінку.</w:t>
      </w:r>
      <w:r w:rsidR="00A66911" w:rsidRPr="002402DB">
        <w:rPr>
          <w:rFonts w:ascii="Times New Roman" w:hAnsi="Times New Roman" w:cs="Times New Roman"/>
          <w:sz w:val="28"/>
          <w:szCs w:val="28"/>
        </w:rPr>
        <w:t xml:space="preserve"> </w:t>
      </w:r>
      <w:r w:rsidRPr="002402DB">
        <w:rPr>
          <w:rFonts w:ascii="Times New Roman" w:hAnsi="Times New Roman" w:cs="Times New Roman"/>
          <w:sz w:val="28"/>
          <w:szCs w:val="28"/>
        </w:rPr>
        <w:t>Додатково суд звернув увагу на грубе порушення процесуальних строків: протокол про правопорушення був складений лише через 33 дні після події, що суперечить вимогам ст. 254 КУпАП про фіксацію протягом 24 годин. Така безпідставна затримка за відсутності потреби в розшуку особи ставить під сумнів належність протоколу як доказу. Зрештою, апеляційний суд підкреслив, що наявність тривалого цивільно-майнового спору між подружжям щодо користування спільним майном не є тотожною домашньому насильству. Оскільки вина не була доведена «поза розумним сумнівом», а доводи апелянта зводилися до суб'єктивної переоцінки доказів, провадження було обґрунтовано закрите за відсутності складу адміністративного правопорушення.</w:t>
      </w:r>
    </w:p>
    <w:p w14:paraId="3A6A0667" w14:textId="77777777" w:rsidR="002856F2" w:rsidRDefault="002856F2" w:rsidP="002856F2">
      <w:pPr>
        <w:spacing w:after="0" w:line="276" w:lineRule="auto"/>
        <w:jc w:val="both"/>
        <w:rPr>
          <w:rFonts w:ascii="Times New Roman" w:hAnsi="Times New Roman" w:cs="Times New Roman"/>
          <w:sz w:val="28"/>
          <w:szCs w:val="28"/>
        </w:rPr>
      </w:pPr>
    </w:p>
    <w:p w14:paraId="457CE1C7" w14:textId="07B15DD9" w:rsidR="00A66911" w:rsidRPr="002402DB" w:rsidRDefault="00A66911" w:rsidP="002856F2">
      <w:pPr>
        <w:spacing w:after="0" w:line="276" w:lineRule="auto"/>
        <w:jc w:val="both"/>
        <w:rPr>
          <w:rFonts w:ascii="Times New Roman" w:hAnsi="Times New Roman" w:cs="Times New Roman"/>
          <w:sz w:val="28"/>
          <w:szCs w:val="28"/>
        </w:rPr>
      </w:pPr>
      <w:r w:rsidRPr="002402DB">
        <w:rPr>
          <w:rFonts w:ascii="Times New Roman" w:hAnsi="Times New Roman" w:cs="Times New Roman"/>
          <w:sz w:val="28"/>
          <w:szCs w:val="28"/>
        </w:rPr>
        <w:t xml:space="preserve">У справі </w:t>
      </w:r>
      <w:r w:rsidRPr="002402DB">
        <w:rPr>
          <w:rFonts w:ascii="Times New Roman" w:hAnsi="Times New Roman" w:cs="Times New Roman"/>
          <w:bCs/>
          <w:sz w:val="28"/>
          <w:szCs w:val="28"/>
        </w:rPr>
        <w:t>№ 125/1920/24</w:t>
      </w:r>
      <w:r w:rsidR="0017084F" w:rsidRPr="002402DB">
        <w:rPr>
          <w:rFonts w:ascii="Times New Roman" w:hAnsi="Times New Roman" w:cs="Times New Roman"/>
          <w:sz w:val="28"/>
          <w:szCs w:val="28"/>
        </w:rPr>
        <w:t xml:space="preserve"> с</w:t>
      </w:r>
      <w:r w:rsidRPr="002402DB">
        <w:rPr>
          <w:rFonts w:ascii="Times New Roman" w:hAnsi="Times New Roman" w:cs="Times New Roman"/>
          <w:sz w:val="28"/>
          <w:szCs w:val="28"/>
        </w:rPr>
        <w:t>касування судового рішення та закриття провадження за ст. 173-2 КУпАП ґрунтується на неконкретності висунутого обвинувачення, процесуальних порушеннях при складанні протоколу та відсутності доказів завдання шкоди здоров’ю потерпілого. Апеляційний суд констатував, що протокол про адміністративне правопорушення, який є актом обвинувачення, не містив посилань на конкретні дії</w:t>
      </w:r>
      <w:r w:rsidR="0017084F" w:rsidRPr="002402DB">
        <w:rPr>
          <w:rFonts w:ascii="Times New Roman" w:hAnsi="Times New Roman" w:cs="Times New Roman"/>
          <w:sz w:val="28"/>
          <w:szCs w:val="28"/>
        </w:rPr>
        <w:t xml:space="preserve"> особи, що притягується до адміністративної відповідальності</w:t>
      </w:r>
      <w:r w:rsidRPr="002402DB">
        <w:rPr>
          <w:rFonts w:ascii="Times New Roman" w:hAnsi="Times New Roman" w:cs="Times New Roman"/>
          <w:sz w:val="28"/>
          <w:szCs w:val="28"/>
        </w:rPr>
        <w:t xml:space="preserve">, що становлять насильство, та не описував наслідки цих дій. Посилаючись на рішення ЄСПЛ у справах </w:t>
      </w:r>
      <w:r w:rsidRPr="002402DB">
        <w:rPr>
          <w:rFonts w:ascii="Times New Roman" w:hAnsi="Times New Roman" w:cs="Times New Roman"/>
          <w:b/>
          <w:bCs/>
          <w:sz w:val="28"/>
          <w:szCs w:val="28"/>
        </w:rPr>
        <w:t>«Ващенко проти України»</w:t>
      </w:r>
      <w:r w:rsidRPr="002402DB">
        <w:rPr>
          <w:rFonts w:ascii="Times New Roman" w:hAnsi="Times New Roman" w:cs="Times New Roman"/>
          <w:sz w:val="28"/>
          <w:szCs w:val="28"/>
        </w:rPr>
        <w:t xml:space="preserve"> та </w:t>
      </w:r>
      <w:r w:rsidRPr="002402DB">
        <w:rPr>
          <w:rFonts w:ascii="Times New Roman" w:hAnsi="Times New Roman" w:cs="Times New Roman"/>
          <w:b/>
          <w:bCs/>
          <w:sz w:val="28"/>
          <w:szCs w:val="28"/>
        </w:rPr>
        <w:t>«Абрамян проти Росії»</w:t>
      </w:r>
      <w:r w:rsidRPr="002402DB">
        <w:rPr>
          <w:rFonts w:ascii="Times New Roman" w:hAnsi="Times New Roman" w:cs="Times New Roman"/>
          <w:sz w:val="28"/>
          <w:szCs w:val="28"/>
        </w:rPr>
        <w:t>, суд наголосив, що офіційне доведення до відома особи деталізованого обвинувачення є обов'язковою умовою справедливого розгляду, а за відсутності конкретики право на захист вважається порушеним.</w:t>
      </w:r>
    </w:p>
    <w:p w14:paraId="5A12571E" w14:textId="77777777" w:rsidR="002856F2" w:rsidRDefault="002856F2" w:rsidP="002856F2">
      <w:pPr>
        <w:spacing w:after="0" w:line="276" w:lineRule="auto"/>
        <w:jc w:val="both"/>
        <w:rPr>
          <w:rFonts w:ascii="Times New Roman" w:hAnsi="Times New Roman" w:cs="Times New Roman"/>
          <w:sz w:val="28"/>
          <w:szCs w:val="28"/>
        </w:rPr>
      </w:pPr>
    </w:p>
    <w:p w14:paraId="0558CFF2" w14:textId="5214E53D" w:rsidR="0017084F" w:rsidRDefault="00485CA7" w:rsidP="002856F2">
      <w:pPr>
        <w:spacing w:after="0" w:line="276" w:lineRule="auto"/>
        <w:jc w:val="both"/>
        <w:rPr>
          <w:rFonts w:ascii="Times New Roman" w:hAnsi="Times New Roman" w:cs="Times New Roman"/>
          <w:b/>
          <w:bCs/>
          <w:sz w:val="28"/>
          <w:szCs w:val="28"/>
        </w:rPr>
      </w:pPr>
      <w:r w:rsidRPr="002402DB">
        <w:rPr>
          <w:rFonts w:ascii="Times New Roman" w:hAnsi="Times New Roman" w:cs="Times New Roman"/>
          <w:b/>
          <w:bCs/>
          <w:sz w:val="28"/>
          <w:szCs w:val="28"/>
        </w:rPr>
        <w:t>1</w:t>
      </w:r>
      <w:r w:rsidR="00E543D7">
        <w:rPr>
          <w:rFonts w:ascii="Times New Roman" w:hAnsi="Times New Roman" w:cs="Times New Roman"/>
          <w:b/>
          <w:bCs/>
          <w:sz w:val="28"/>
          <w:szCs w:val="28"/>
        </w:rPr>
        <w:t>3</w:t>
      </w:r>
      <w:r w:rsidRPr="002402DB">
        <w:rPr>
          <w:rFonts w:ascii="Times New Roman" w:hAnsi="Times New Roman" w:cs="Times New Roman"/>
          <w:b/>
          <w:bCs/>
          <w:sz w:val="28"/>
          <w:szCs w:val="28"/>
        </w:rPr>
        <w:t xml:space="preserve">. </w:t>
      </w:r>
      <w:r w:rsidR="0017084F" w:rsidRPr="002402DB">
        <w:rPr>
          <w:rFonts w:ascii="Times New Roman" w:hAnsi="Times New Roman" w:cs="Times New Roman"/>
          <w:b/>
          <w:bCs/>
          <w:sz w:val="28"/>
          <w:szCs w:val="28"/>
        </w:rPr>
        <w:t>Суб’єктний склад правопорушень за статтею 173-2 КУпАП</w:t>
      </w:r>
      <w:r w:rsidR="00D50FFA">
        <w:rPr>
          <w:rFonts w:ascii="Times New Roman" w:hAnsi="Times New Roman" w:cs="Times New Roman"/>
          <w:b/>
          <w:bCs/>
          <w:sz w:val="28"/>
          <w:szCs w:val="28"/>
        </w:rPr>
        <w:t>.</w:t>
      </w:r>
    </w:p>
    <w:p w14:paraId="06AB2D6E" w14:textId="77777777" w:rsidR="00F663F7" w:rsidRPr="002402DB" w:rsidRDefault="00F663F7" w:rsidP="002856F2">
      <w:pPr>
        <w:spacing w:after="0" w:line="276" w:lineRule="auto"/>
        <w:jc w:val="both"/>
        <w:rPr>
          <w:rFonts w:ascii="Times New Roman" w:hAnsi="Times New Roman" w:cs="Times New Roman"/>
          <w:b/>
          <w:bCs/>
          <w:sz w:val="28"/>
          <w:szCs w:val="28"/>
        </w:rPr>
      </w:pPr>
    </w:p>
    <w:p w14:paraId="68D7E6BF" w14:textId="56724E80" w:rsidR="0017084F" w:rsidRPr="002402DB" w:rsidRDefault="0017084F" w:rsidP="002856F2">
      <w:pPr>
        <w:spacing w:after="0" w:line="276" w:lineRule="auto"/>
        <w:jc w:val="both"/>
        <w:rPr>
          <w:rFonts w:ascii="Times New Roman" w:hAnsi="Times New Roman" w:cs="Times New Roman"/>
          <w:bCs/>
          <w:sz w:val="28"/>
          <w:szCs w:val="28"/>
        </w:rPr>
      </w:pPr>
      <w:r w:rsidRPr="002402DB">
        <w:rPr>
          <w:rFonts w:ascii="Times New Roman" w:hAnsi="Times New Roman" w:cs="Times New Roman"/>
          <w:bCs/>
          <w:sz w:val="28"/>
          <w:szCs w:val="28"/>
        </w:rPr>
        <w:t>Аналіз судової практики Вінницького апеляційного суду за 2025 рік свідчить про широке коло осіб, які залучені до конфліктів у сфері домашнього насильства, та підкреслює нові пріоритети захисту прав дитини.</w:t>
      </w:r>
    </w:p>
    <w:p w14:paraId="23F241D6" w14:textId="77777777" w:rsidR="002856F2" w:rsidRDefault="002856F2" w:rsidP="002856F2">
      <w:pPr>
        <w:spacing w:after="0" w:line="276" w:lineRule="auto"/>
        <w:jc w:val="both"/>
        <w:rPr>
          <w:rFonts w:ascii="Times New Roman" w:hAnsi="Times New Roman" w:cs="Times New Roman"/>
          <w:bCs/>
          <w:sz w:val="28"/>
          <w:szCs w:val="28"/>
        </w:rPr>
      </w:pPr>
    </w:p>
    <w:p w14:paraId="750E83F8" w14:textId="3143A513" w:rsidR="0017084F" w:rsidRPr="002402DB" w:rsidRDefault="0017084F" w:rsidP="002402DB">
      <w:pPr>
        <w:spacing w:after="0" w:line="276" w:lineRule="auto"/>
        <w:ind w:firstLine="708"/>
        <w:jc w:val="both"/>
        <w:rPr>
          <w:rFonts w:ascii="Times New Roman" w:hAnsi="Times New Roman" w:cs="Times New Roman"/>
          <w:bCs/>
          <w:sz w:val="28"/>
          <w:szCs w:val="28"/>
        </w:rPr>
      </w:pPr>
      <w:r w:rsidRPr="002402DB">
        <w:rPr>
          <w:rFonts w:ascii="Times New Roman" w:hAnsi="Times New Roman" w:cs="Times New Roman"/>
          <w:bCs/>
          <w:sz w:val="28"/>
          <w:szCs w:val="28"/>
        </w:rPr>
        <w:t xml:space="preserve">Згідно з переліком справ, розглянутих </w:t>
      </w:r>
      <w:r w:rsidR="001C44D0" w:rsidRPr="002402DB">
        <w:rPr>
          <w:rFonts w:ascii="Times New Roman" w:hAnsi="Times New Roman" w:cs="Times New Roman"/>
          <w:bCs/>
          <w:sz w:val="28"/>
          <w:szCs w:val="28"/>
        </w:rPr>
        <w:t xml:space="preserve">Вінницьким  апеляційним </w:t>
      </w:r>
      <w:r w:rsidRPr="002402DB">
        <w:rPr>
          <w:rFonts w:ascii="Times New Roman" w:hAnsi="Times New Roman" w:cs="Times New Roman"/>
          <w:bCs/>
          <w:sz w:val="28"/>
          <w:szCs w:val="28"/>
        </w:rPr>
        <w:t xml:space="preserve">судом, </w:t>
      </w:r>
      <w:r w:rsidRPr="0068717E">
        <w:rPr>
          <w:rFonts w:ascii="Times New Roman" w:hAnsi="Times New Roman" w:cs="Times New Roman"/>
          <w:bCs/>
          <w:sz w:val="28"/>
          <w:szCs w:val="28"/>
        </w:rPr>
        <w:t>суб'єктний склад правопорушень розподілився</w:t>
      </w:r>
      <w:r w:rsidRPr="002402DB">
        <w:rPr>
          <w:rFonts w:ascii="Times New Roman" w:hAnsi="Times New Roman" w:cs="Times New Roman"/>
          <w:bCs/>
          <w:sz w:val="28"/>
          <w:szCs w:val="28"/>
        </w:rPr>
        <w:t xml:space="preserve"> наступним чином:</w:t>
      </w:r>
    </w:p>
    <w:p w14:paraId="48E9A619" w14:textId="77777777" w:rsidR="0017084F" w:rsidRPr="002402DB" w:rsidRDefault="0017084F" w:rsidP="00D50FFA">
      <w:pPr>
        <w:numPr>
          <w:ilvl w:val="0"/>
          <w:numId w:val="16"/>
        </w:numPr>
        <w:tabs>
          <w:tab w:val="clear" w:pos="720"/>
          <w:tab w:val="num" w:pos="0"/>
        </w:tabs>
        <w:spacing w:after="0" w:line="276" w:lineRule="auto"/>
        <w:ind w:left="0" w:firstLine="0"/>
        <w:jc w:val="both"/>
        <w:rPr>
          <w:rFonts w:ascii="Times New Roman" w:hAnsi="Times New Roman" w:cs="Times New Roman"/>
          <w:bCs/>
          <w:sz w:val="28"/>
          <w:szCs w:val="28"/>
        </w:rPr>
      </w:pPr>
      <w:r w:rsidRPr="002402DB">
        <w:rPr>
          <w:rFonts w:ascii="Times New Roman" w:hAnsi="Times New Roman" w:cs="Times New Roman"/>
          <w:bCs/>
          <w:sz w:val="28"/>
          <w:szCs w:val="28"/>
        </w:rPr>
        <w:t>Колишнє подружжя: Найбільша кількість випадків — 12 справ. Це підтверджує, що розірвання шлюбу не припиняє ризики насильства, а дія Закону № 2229-VIII поширюється на них незалежно від факту спільного проживання.</w:t>
      </w:r>
    </w:p>
    <w:p w14:paraId="4695E13A" w14:textId="77777777" w:rsidR="0017084F" w:rsidRPr="002402DB" w:rsidRDefault="0017084F" w:rsidP="00D50FFA">
      <w:pPr>
        <w:numPr>
          <w:ilvl w:val="0"/>
          <w:numId w:val="16"/>
        </w:numPr>
        <w:tabs>
          <w:tab w:val="clear" w:pos="720"/>
          <w:tab w:val="num" w:pos="0"/>
        </w:tabs>
        <w:spacing w:after="0" w:line="276" w:lineRule="auto"/>
        <w:ind w:left="0" w:firstLine="0"/>
        <w:jc w:val="both"/>
        <w:rPr>
          <w:rFonts w:ascii="Times New Roman" w:hAnsi="Times New Roman" w:cs="Times New Roman"/>
          <w:bCs/>
          <w:sz w:val="28"/>
          <w:szCs w:val="28"/>
        </w:rPr>
      </w:pPr>
      <w:r w:rsidRPr="002402DB">
        <w:rPr>
          <w:rFonts w:ascii="Times New Roman" w:hAnsi="Times New Roman" w:cs="Times New Roman"/>
          <w:bCs/>
          <w:sz w:val="28"/>
          <w:szCs w:val="28"/>
        </w:rPr>
        <w:t>Подружжя та співмешканці: Зафіксовано по 5 справ у кожній категорії. Особи, які проживають однією сім'єю без реєстрації шлюбу, мають такий самий обсяг прав на захист, як і офіційне подружжя.</w:t>
      </w:r>
    </w:p>
    <w:p w14:paraId="7EEE473B" w14:textId="77777777" w:rsidR="0017084F" w:rsidRPr="002402DB" w:rsidRDefault="0017084F" w:rsidP="00D50FFA">
      <w:pPr>
        <w:numPr>
          <w:ilvl w:val="0"/>
          <w:numId w:val="16"/>
        </w:numPr>
        <w:tabs>
          <w:tab w:val="clear" w:pos="720"/>
          <w:tab w:val="num" w:pos="0"/>
        </w:tabs>
        <w:spacing w:after="0" w:line="276" w:lineRule="auto"/>
        <w:ind w:left="0" w:firstLine="0"/>
        <w:jc w:val="both"/>
        <w:rPr>
          <w:rFonts w:ascii="Times New Roman" w:hAnsi="Times New Roman" w:cs="Times New Roman"/>
          <w:bCs/>
          <w:sz w:val="28"/>
          <w:szCs w:val="28"/>
        </w:rPr>
      </w:pPr>
      <w:r w:rsidRPr="002402DB">
        <w:rPr>
          <w:rFonts w:ascii="Times New Roman" w:hAnsi="Times New Roman" w:cs="Times New Roman"/>
          <w:bCs/>
          <w:sz w:val="28"/>
          <w:szCs w:val="28"/>
        </w:rPr>
        <w:t>Батьки та діти: Конфлікти між батьками та повнолітніми дітьми (синами/доньками) склали значну частку розглянутих апеляцій.</w:t>
      </w:r>
    </w:p>
    <w:p w14:paraId="162FA87C" w14:textId="7A066BC6" w:rsidR="0017084F" w:rsidRDefault="0017084F" w:rsidP="00D50FFA">
      <w:pPr>
        <w:numPr>
          <w:ilvl w:val="0"/>
          <w:numId w:val="16"/>
        </w:numPr>
        <w:tabs>
          <w:tab w:val="clear" w:pos="720"/>
          <w:tab w:val="num" w:pos="0"/>
        </w:tabs>
        <w:spacing w:after="0" w:line="276" w:lineRule="auto"/>
        <w:ind w:left="0" w:firstLine="0"/>
        <w:jc w:val="both"/>
        <w:rPr>
          <w:rFonts w:ascii="Times New Roman" w:hAnsi="Times New Roman" w:cs="Times New Roman"/>
          <w:bCs/>
          <w:sz w:val="28"/>
          <w:szCs w:val="28"/>
        </w:rPr>
      </w:pPr>
      <w:r w:rsidRPr="002402DB">
        <w:rPr>
          <w:rFonts w:ascii="Times New Roman" w:hAnsi="Times New Roman" w:cs="Times New Roman"/>
          <w:bCs/>
          <w:sz w:val="28"/>
          <w:szCs w:val="28"/>
        </w:rPr>
        <w:t>Інші родичі: Поодинокі випадки насильства між сестрами, братами, а також у стосунках «тесть — зять» та «вітчим — пасинок».</w:t>
      </w:r>
    </w:p>
    <w:p w14:paraId="63618702" w14:textId="77777777" w:rsidR="00D50FFA" w:rsidRPr="002402DB" w:rsidRDefault="00D50FFA" w:rsidP="00D50FFA">
      <w:pPr>
        <w:spacing w:after="0" w:line="276" w:lineRule="auto"/>
        <w:ind w:left="720"/>
        <w:jc w:val="both"/>
        <w:rPr>
          <w:rFonts w:ascii="Times New Roman" w:hAnsi="Times New Roman" w:cs="Times New Roman"/>
          <w:bCs/>
          <w:sz w:val="28"/>
          <w:szCs w:val="28"/>
        </w:rPr>
      </w:pPr>
    </w:p>
    <w:p w14:paraId="3D5F4EE0" w14:textId="7596AA33" w:rsidR="0017084F" w:rsidRPr="00D50FFA" w:rsidRDefault="0017084F" w:rsidP="002402DB">
      <w:pPr>
        <w:spacing w:after="0" w:line="276" w:lineRule="auto"/>
        <w:ind w:firstLine="708"/>
        <w:jc w:val="both"/>
        <w:rPr>
          <w:rFonts w:ascii="Times New Roman" w:hAnsi="Times New Roman" w:cs="Times New Roman"/>
          <w:b/>
          <w:bCs/>
          <w:sz w:val="28"/>
          <w:szCs w:val="28"/>
        </w:rPr>
      </w:pPr>
      <w:r w:rsidRPr="00D50FFA">
        <w:rPr>
          <w:rFonts w:ascii="Times New Roman" w:hAnsi="Times New Roman" w:cs="Times New Roman"/>
          <w:b/>
          <w:bCs/>
          <w:sz w:val="28"/>
          <w:szCs w:val="28"/>
        </w:rPr>
        <w:t>Гендерна статистика та форми впливу</w:t>
      </w:r>
      <w:r w:rsidR="001C44D0" w:rsidRPr="00D50FFA">
        <w:rPr>
          <w:rFonts w:ascii="Times New Roman" w:hAnsi="Times New Roman" w:cs="Times New Roman"/>
          <w:b/>
          <w:bCs/>
          <w:sz w:val="28"/>
          <w:szCs w:val="28"/>
        </w:rPr>
        <w:t>:</w:t>
      </w:r>
    </w:p>
    <w:p w14:paraId="1C0A9A7E" w14:textId="77777777" w:rsidR="0017084F" w:rsidRPr="002402DB" w:rsidRDefault="0017084F" w:rsidP="00D50FFA">
      <w:pPr>
        <w:numPr>
          <w:ilvl w:val="0"/>
          <w:numId w:val="17"/>
        </w:numPr>
        <w:tabs>
          <w:tab w:val="clear" w:pos="720"/>
          <w:tab w:val="num" w:pos="709"/>
        </w:tabs>
        <w:spacing w:after="0" w:line="276" w:lineRule="auto"/>
        <w:ind w:left="0" w:firstLine="0"/>
        <w:jc w:val="both"/>
        <w:rPr>
          <w:rFonts w:ascii="Times New Roman" w:hAnsi="Times New Roman" w:cs="Times New Roman"/>
          <w:bCs/>
          <w:sz w:val="28"/>
          <w:szCs w:val="28"/>
        </w:rPr>
      </w:pPr>
      <w:r w:rsidRPr="002402DB">
        <w:rPr>
          <w:rFonts w:ascii="Times New Roman" w:hAnsi="Times New Roman" w:cs="Times New Roman"/>
          <w:bCs/>
          <w:sz w:val="28"/>
          <w:szCs w:val="28"/>
        </w:rPr>
        <w:t>Чоловіки (20 осіб): Переважно вдавалися до психологічного насильства. У 5 випадках психологічний тиск поєднувався з фізичним впливом, а в одному — з економічним (обмеження доступу до житла).</w:t>
      </w:r>
    </w:p>
    <w:p w14:paraId="5DD599C1" w14:textId="7E5E42AB" w:rsidR="0017084F" w:rsidRDefault="0017084F" w:rsidP="00D50FFA">
      <w:pPr>
        <w:numPr>
          <w:ilvl w:val="0"/>
          <w:numId w:val="17"/>
        </w:numPr>
        <w:tabs>
          <w:tab w:val="clear" w:pos="720"/>
          <w:tab w:val="num" w:pos="709"/>
        </w:tabs>
        <w:spacing w:after="0" w:line="276" w:lineRule="auto"/>
        <w:ind w:left="0" w:firstLine="0"/>
        <w:jc w:val="both"/>
        <w:rPr>
          <w:rFonts w:ascii="Times New Roman" w:hAnsi="Times New Roman" w:cs="Times New Roman"/>
          <w:bCs/>
          <w:sz w:val="28"/>
          <w:szCs w:val="28"/>
        </w:rPr>
      </w:pPr>
      <w:r w:rsidRPr="002402DB">
        <w:rPr>
          <w:rFonts w:ascii="Times New Roman" w:hAnsi="Times New Roman" w:cs="Times New Roman"/>
          <w:bCs/>
          <w:sz w:val="28"/>
          <w:szCs w:val="28"/>
        </w:rPr>
        <w:t>Жінки (7 осіб): Найчастіше використовували змішану форму — психологічне та фізичне насильство одночасно (4 справи). Також зафіксовано один випадок чисто економічного насильства.</w:t>
      </w:r>
    </w:p>
    <w:p w14:paraId="0130929C" w14:textId="77777777" w:rsidR="00D50FFA" w:rsidRPr="002402DB" w:rsidRDefault="00D50FFA" w:rsidP="00D50FFA">
      <w:pPr>
        <w:spacing w:after="0" w:line="276" w:lineRule="auto"/>
        <w:ind w:left="720"/>
        <w:jc w:val="both"/>
        <w:rPr>
          <w:rFonts w:ascii="Times New Roman" w:hAnsi="Times New Roman" w:cs="Times New Roman"/>
          <w:bCs/>
          <w:sz w:val="28"/>
          <w:szCs w:val="28"/>
        </w:rPr>
      </w:pPr>
    </w:p>
    <w:p w14:paraId="667873FA" w14:textId="6F4789CC" w:rsidR="0017084F" w:rsidRPr="00D50FFA" w:rsidRDefault="0017084F" w:rsidP="002402DB">
      <w:pPr>
        <w:spacing w:after="0" w:line="276" w:lineRule="auto"/>
        <w:ind w:firstLine="708"/>
        <w:jc w:val="both"/>
        <w:rPr>
          <w:rFonts w:ascii="Times New Roman" w:hAnsi="Times New Roman" w:cs="Times New Roman"/>
          <w:b/>
          <w:bCs/>
          <w:sz w:val="28"/>
          <w:szCs w:val="28"/>
        </w:rPr>
      </w:pPr>
      <w:r w:rsidRPr="00D50FFA">
        <w:rPr>
          <w:rFonts w:ascii="Times New Roman" w:hAnsi="Times New Roman" w:cs="Times New Roman"/>
          <w:b/>
          <w:bCs/>
          <w:sz w:val="28"/>
          <w:szCs w:val="28"/>
        </w:rPr>
        <w:t>Статус дитини у справах про насильство</w:t>
      </w:r>
      <w:r w:rsidR="00D50FFA" w:rsidRPr="00D50FFA">
        <w:rPr>
          <w:rFonts w:ascii="Times New Roman" w:hAnsi="Times New Roman" w:cs="Times New Roman"/>
          <w:b/>
          <w:bCs/>
          <w:sz w:val="28"/>
          <w:szCs w:val="28"/>
        </w:rPr>
        <w:t>:</w:t>
      </w:r>
    </w:p>
    <w:p w14:paraId="3606291E" w14:textId="77777777" w:rsidR="0017084F" w:rsidRPr="002402DB" w:rsidRDefault="0017084F" w:rsidP="002402DB">
      <w:pPr>
        <w:spacing w:after="0" w:line="276" w:lineRule="auto"/>
        <w:ind w:firstLine="708"/>
        <w:jc w:val="both"/>
        <w:rPr>
          <w:rFonts w:ascii="Times New Roman" w:hAnsi="Times New Roman" w:cs="Times New Roman"/>
          <w:bCs/>
          <w:sz w:val="28"/>
          <w:szCs w:val="28"/>
        </w:rPr>
      </w:pPr>
      <w:r w:rsidRPr="002402DB">
        <w:rPr>
          <w:rFonts w:ascii="Times New Roman" w:hAnsi="Times New Roman" w:cs="Times New Roman"/>
          <w:bCs/>
          <w:sz w:val="28"/>
          <w:szCs w:val="28"/>
        </w:rPr>
        <w:t>У 8 справах 2025 року насильство вчинялося безпосередньо щодо дитини або у її присутності.</w:t>
      </w:r>
    </w:p>
    <w:p w14:paraId="256441EF" w14:textId="77777777" w:rsidR="0017084F" w:rsidRPr="002402DB" w:rsidRDefault="0017084F" w:rsidP="002402DB">
      <w:pPr>
        <w:spacing w:after="0" w:line="276" w:lineRule="auto"/>
        <w:ind w:firstLine="708"/>
        <w:jc w:val="both"/>
        <w:rPr>
          <w:rFonts w:ascii="Times New Roman" w:hAnsi="Times New Roman" w:cs="Times New Roman"/>
          <w:bCs/>
          <w:sz w:val="28"/>
          <w:szCs w:val="28"/>
        </w:rPr>
      </w:pPr>
      <w:r w:rsidRPr="002402DB">
        <w:rPr>
          <w:rFonts w:ascii="Times New Roman" w:hAnsi="Times New Roman" w:cs="Times New Roman"/>
          <w:bCs/>
          <w:sz w:val="28"/>
          <w:szCs w:val="28"/>
        </w:rPr>
        <w:t>Ключові зміни законодавства (Закон № 3733-IX):</w:t>
      </w:r>
    </w:p>
    <w:p w14:paraId="12424618" w14:textId="77777777" w:rsidR="0017084F" w:rsidRPr="002402DB" w:rsidRDefault="0017084F" w:rsidP="00D50FFA">
      <w:pPr>
        <w:numPr>
          <w:ilvl w:val="0"/>
          <w:numId w:val="18"/>
        </w:numPr>
        <w:tabs>
          <w:tab w:val="clear" w:pos="720"/>
          <w:tab w:val="num" w:pos="709"/>
        </w:tabs>
        <w:spacing w:after="0" w:line="276" w:lineRule="auto"/>
        <w:ind w:left="0" w:firstLine="0"/>
        <w:jc w:val="both"/>
        <w:rPr>
          <w:rFonts w:ascii="Times New Roman" w:hAnsi="Times New Roman" w:cs="Times New Roman"/>
          <w:bCs/>
          <w:sz w:val="28"/>
          <w:szCs w:val="28"/>
        </w:rPr>
      </w:pPr>
      <w:r w:rsidRPr="002402DB">
        <w:rPr>
          <w:rFonts w:ascii="Times New Roman" w:hAnsi="Times New Roman" w:cs="Times New Roman"/>
          <w:bCs/>
          <w:sz w:val="28"/>
          <w:szCs w:val="28"/>
        </w:rPr>
        <w:t>Автоматичне визнання потерпілим: Якщо правопорушення вчинено у присутності дитини, вона визнається потерпілою автоматично, незалежно від наявності заподіяної їй фізичної шкоди.</w:t>
      </w:r>
    </w:p>
    <w:p w14:paraId="1387B926" w14:textId="27D12A98" w:rsidR="0017084F" w:rsidRPr="002402DB" w:rsidRDefault="0017084F" w:rsidP="00D50FFA">
      <w:pPr>
        <w:numPr>
          <w:ilvl w:val="0"/>
          <w:numId w:val="18"/>
        </w:numPr>
        <w:tabs>
          <w:tab w:val="clear" w:pos="720"/>
          <w:tab w:val="num" w:pos="709"/>
        </w:tabs>
        <w:spacing w:after="0" w:line="276" w:lineRule="auto"/>
        <w:ind w:left="0" w:firstLine="0"/>
        <w:jc w:val="both"/>
        <w:rPr>
          <w:rFonts w:ascii="Times New Roman" w:hAnsi="Times New Roman" w:cs="Times New Roman"/>
          <w:bCs/>
          <w:sz w:val="28"/>
          <w:szCs w:val="28"/>
        </w:rPr>
      </w:pPr>
      <w:r w:rsidRPr="002402DB">
        <w:rPr>
          <w:rFonts w:ascii="Times New Roman" w:hAnsi="Times New Roman" w:cs="Times New Roman"/>
          <w:bCs/>
          <w:sz w:val="28"/>
          <w:szCs w:val="28"/>
        </w:rPr>
        <w:t xml:space="preserve">Окремий склад (ч. 2 ст. 173-2 КУпАП): Насильство безпосередньо щодо дитини тепер кваліфікується за частиною 2, що передбачає суворішу санкцію: штраф до 60 </w:t>
      </w:r>
      <w:r w:rsidR="00D50FFA">
        <w:rPr>
          <w:rFonts w:ascii="Times New Roman" w:hAnsi="Times New Roman" w:cs="Times New Roman"/>
          <w:bCs/>
          <w:sz w:val="28"/>
          <w:szCs w:val="28"/>
        </w:rPr>
        <w:t>неоподаткованих мінімумів доходів громадян</w:t>
      </w:r>
      <w:r w:rsidRPr="002402DB">
        <w:rPr>
          <w:rFonts w:ascii="Times New Roman" w:hAnsi="Times New Roman" w:cs="Times New Roman"/>
          <w:bCs/>
          <w:sz w:val="28"/>
          <w:szCs w:val="28"/>
        </w:rPr>
        <w:t xml:space="preserve"> або арешт до 10 діб.</w:t>
      </w:r>
    </w:p>
    <w:p w14:paraId="1E379437" w14:textId="77777777" w:rsidR="00D50FFA" w:rsidRDefault="00D50FFA" w:rsidP="00D50FFA">
      <w:pPr>
        <w:spacing w:after="0" w:line="276" w:lineRule="auto"/>
        <w:jc w:val="both"/>
        <w:rPr>
          <w:rFonts w:ascii="Times New Roman" w:hAnsi="Times New Roman" w:cs="Times New Roman"/>
          <w:bCs/>
          <w:sz w:val="28"/>
          <w:szCs w:val="28"/>
        </w:rPr>
      </w:pPr>
    </w:p>
    <w:p w14:paraId="62548BBC" w14:textId="596F4F07" w:rsidR="0017084F" w:rsidRPr="002402DB" w:rsidRDefault="0017084F" w:rsidP="00D50FFA">
      <w:pPr>
        <w:spacing w:after="0" w:line="276" w:lineRule="auto"/>
        <w:jc w:val="both"/>
        <w:rPr>
          <w:rFonts w:ascii="Times New Roman" w:hAnsi="Times New Roman" w:cs="Times New Roman"/>
          <w:bCs/>
          <w:sz w:val="28"/>
          <w:szCs w:val="28"/>
        </w:rPr>
      </w:pPr>
      <w:r w:rsidRPr="002402DB">
        <w:rPr>
          <w:rFonts w:ascii="Times New Roman" w:hAnsi="Times New Roman" w:cs="Times New Roman"/>
          <w:bCs/>
          <w:sz w:val="28"/>
          <w:szCs w:val="28"/>
        </w:rPr>
        <w:t>Судова практика 2025 року демонструє відхід від застарілих підходів, де дитина вважалася лише свідком. Відповідно до нових норм, суди зобов'язані брати до уваги факти насильства у присутності дитини при вирішенні будь-яких спорів щодо виховання чи місця проживання. Крім того, статистика підтверджує, що насильство часто виникає у стосунках «колишнього подружжя», що вимагає від правоохоронних органів особливої уваги до таких пар навіть після їхнього роз'їзду.</w:t>
      </w:r>
    </w:p>
    <w:p w14:paraId="568491B5" w14:textId="77777777" w:rsidR="00163F63" w:rsidRPr="002402DB" w:rsidRDefault="00163F63" w:rsidP="002402DB">
      <w:pPr>
        <w:spacing w:after="0" w:line="276" w:lineRule="auto"/>
        <w:ind w:firstLine="708"/>
        <w:jc w:val="both"/>
        <w:rPr>
          <w:rFonts w:ascii="Times New Roman" w:hAnsi="Times New Roman" w:cs="Times New Roman"/>
          <w:bCs/>
          <w:sz w:val="28"/>
          <w:szCs w:val="28"/>
        </w:rPr>
      </w:pPr>
    </w:p>
    <w:p w14:paraId="260AD09F" w14:textId="6CF8124E" w:rsidR="001C44D0" w:rsidRDefault="00E543D7" w:rsidP="00D50FFA">
      <w:pPr>
        <w:spacing w:after="0" w:line="276" w:lineRule="auto"/>
        <w:jc w:val="both"/>
        <w:rPr>
          <w:rFonts w:ascii="Times New Roman" w:eastAsia="Times New Roman" w:hAnsi="Times New Roman" w:cs="Times New Roman"/>
          <w:b/>
          <w:bCs/>
          <w:iCs/>
          <w:sz w:val="28"/>
          <w:szCs w:val="28"/>
          <w:lang w:eastAsia="uk-UA"/>
        </w:rPr>
      </w:pPr>
      <w:r>
        <w:rPr>
          <w:rFonts w:ascii="Times New Roman" w:eastAsia="Times New Roman" w:hAnsi="Times New Roman" w:cs="Times New Roman"/>
          <w:b/>
          <w:bCs/>
          <w:iCs/>
          <w:sz w:val="28"/>
          <w:szCs w:val="28"/>
          <w:lang w:eastAsia="uk-UA"/>
        </w:rPr>
        <w:t>14</w:t>
      </w:r>
      <w:r w:rsidR="00D50FFA" w:rsidRPr="00D50FFA">
        <w:rPr>
          <w:rFonts w:ascii="Times New Roman" w:eastAsia="Times New Roman" w:hAnsi="Times New Roman" w:cs="Times New Roman"/>
          <w:b/>
          <w:bCs/>
          <w:iCs/>
          <w:sz w:val="28"/>
          <w:szCs w:val="28"/>
          <w:lang w:eastAsia="uk-UA"/>
        </w:rPr>
        <w:t xml:space="preserve">. </w:t>
      </w:r>
      <w:r w:rsidR="001C44D0" w:rsidRPr="00D50FFA">
        <w:rPr>
          <w:rFonts w:ascii="Times New Roman" w:eastAsia="Times New Roman" w:hAnsi="Times New Roman" w:cs="Times New Roman"/>
          <w:b/>
          <w:bCs/>
          <w:iCs/>
          <w:sz w:val="28"/>
          <w:szCs w:val="28"/>
          <w:lang w:eastAsia="uk-UA"/>
        </w:rPr>
        <w:t>Направлення правопорушників на проходження програм для кривдників (ст. 39-1 КУпАП).</w:t>
      </w:r>
    </w:p>
    <w:p w14:paraId="03E3342C" w14:textId="77777777" w:rsidR="00F663F7" w:rsidRPr="00D50FFA" w:rsidRDefault="00F663F7" w:rsidP="00D50FFA">
      <w:pPr>
        <w:spacing w:after="0" w:line="276" w:lineRule="auto"/>
        <w:jc w:val="both"/>
        <w:rPr>
          <w:rFonts w:ascii="Times New Roman" w:eastAsia="Times New Roman" w:hAnsi="Times New Roman" w:cs="Times New Roman"/>
          <w:b/>
          <w:bCs/>
          <w:iCs/>
          <w:sz w:val="28"/>
          <w:szCs w:val="28"/>
          <w:lang w:eastAsia="uk-UA"/>
        </w:rPr>
      </w:pPr>
    </w:p>
    <w:p w14:paraId="54D9BF1E" w14:textId="3356EE86" w:rsidR="00726B3E" w:rsidRDefault="00726B3E" w:rsidP="00726B3E">
      <w:pPr>
        <w:spacing w:after="0" w:line="276" w:lineRule="auto"/>
        <w:jc w:val="both"/>
        <w:rPr>
          <w:rFonts w:ascii="Times New Roman" w:eastAsia="Times New Roman" w:hAnsi="Times New Roman" w:cs="Times New Roman"/>
          <w:iCs/>
          <w:sz w:val="28"/>
          <w:szCs w:val="28"/>
          <w:lang w:eastAsia="uk-UA"/>
        </w:rPr>
      </w:pPr>
      <w:r w:rsidRPr="00726B3E">
        <w:rPr>
          <w:rFonts w:ascii="Times New Roman" w:eastAsia="Times New Roman" w:hAnsi="Times New Roman" w:cs="Times New Roman"/>
          <w:iCs/>
          <w:sz w:val="28"/>
          <w:szCs w:val="28"/>
          <w:lang w:eastAsia="uk-UA"/>
        </w:rPr>
        <w:t>У 2025 році інститут програм для кривдників став ключовим елементом державної політики у сфері протидії насильству. Згідно з оновленим законодавством, така програма розглядається як комплекс заходів, спрямованих на зміну насильницької поведінки, формування неагресивної моделі стосунків та викорінення дискримінаційних уявлень про соціальні ролі. Ці зміни торкнулися як кримінального (ст. 91-1 КК України), так і адміністративного (ст. 173-2 КУпАП) судочинства, надаючи судам дієвий інструмент для корекції особистості правопорушника.</w:t>
      </w:r>
    </w:p>
    <w:p w14:paraId="53D8DF74" w14:textId="77777777" w:rsidR="00726B3E" w:rsidRDefault="00726B3E" w:rsidP="00726B3E">
      <w:pPr>
        <w:spacing w:after="0" w:line="276" w:lineRule="auto"/>
        <w:jc w:val="both"/>
        <w:rPr>
          <w:rFonts w:ascii="Times New Roman" w:eastAsia="Times New Roman" w:hAnsi="Times New Roman" w:cs="Times New Roman"/>
          <w:iCs/>
          <w:sz w:val="28"/>
          <w:szCs w:val="28"/>
          <w:lang w:eastAsia="uk-UA"/>
        </w:rPr>
      </w:pPr>
    </w:p>
    <w:p w14:paraId="50E2C45B" w14:textId="77777777" w:rsidR="00FA7D14" w:rsidRPr="00FA7D14" w:rsidRDefault="00F80790" w:rsidP="00FA7D14">
      <w:pPr>
        <w:spacing w:after="0" w:line="276" w:lineRule="auto"/>
        <w:jc w:val="both"/>
        <w:rPr>
          <w:rFonts w:ascii="Times New Roman" w:eastAsia="Times New Roman" w:hAnsi="Times New Roman" w:cs="Times New Roman"/>
          <w:iCs/>
          <w:sz w:val="28"/>
          <w:szCs w:val="28"/>
          <w:lang w:eastAsia="uk-UA"/>
        </w:rPr>
      </w:pPr>
      <w:r w:rsidRPr="00F80790">
        <w:rPr>
          <w:rFonts w:ascii="Times New Roman" w:eastAsia="Times New Roman" w:hAnsi="Times New Roman" w:cs="Times New Roman"/>
          <w:iCs/>
          <w:sz w:val="28"/>
          <w:szCs w:val="28"/>
          <w:lang w:eastAsia="uk-UA"/>
        </w:rPr>
        <w:t xml:space="preserve">Аналіз реальної судової практики свідчить про критичний розрив між законодавчими нормами та їхньою практичною реалізацією. </w:t>
      </w:r>
      <w:r w:rsidR="00FA7D14" w:rsidRPr="00FA7D14">
        <w:rPr>
          <w:rFonts w:ascii="Times New Roman" w:eastAsia="Times New Roman" w:hAnsi="Times New Roman" w:cs="Times New Roman"/>
          <w:iCs/>
          <w:sz w:val="28"/>
          <w:szCs w:val="28"/>
          <w:lang w:eastAsia="uk-UA"/>
        </w:rPr>
        <w:t xml:space="preserve">Зокрема, в масиві справ про адміністративні правопорушення, які надходили на перегляд із судів першої інстанції до Вінницького апеляційного суду, встановлено наступне: у постановах, де кривдники були визнані винними у вчиненні правопорушення, передбаченого ст. 173-2 КУпАП, не виявлено жодного випадку, де б судом було </w:t>
      </w:r>
      <w:r w:rsidR="00FA7D14" w:rsidRPr="00FA7D14">
        <w:rPr>
          <w:rFonts w:ascii="Times New Roman" w:eastAsia="Times New Roman" w:hAnsi="Times New Roman" w:cs="Times New Roman"/>
          <w:iCs/>
          <w:sz w:val="28"/>
          <w:szCs w:val="28"/>
          <w:lang w:eastAsia="uk-UA"/>
        </w:rPr>
        <w:lastRenderedPageBreak/>
        <w:t>розглянуто або вирішено питання про направлення особи на програму для кривдників.</w:t>
      </w:r>
    </w:p>
    <w:p w14:paraId="2693C428" w14:textId="77777777" w:rsidR="00FA7D14" w:rsidRPr="00FA7D14" w:rsidRDefault="00FA7D14" w:rsidP="00FA7D14">
      <w:pPr>
        <w:spacing w:after="0" w:line="276" w:lineRule="auto"/>
        <w:jc w:val="both"/>
        <w:rPr>
          <w:rFonts w:ascii="Times New Roman" w:eastAsia="Times New Roman" w:hAnsi="Times New Roman" w:cs="Times New Roman"/>
          <w:iCs/>
          <w:sz w:val="28"/>
          <w:szCs w:val="28"/>
          <w:lang w:eastAsia="uk-UA"/>
        </w:rPr>
      </w:pPr>
    </w:p>
    <w:p w14:paraId="0DD8F7FE" w14:textId="77777777" w:rsidR="00FA7D14" w:rsidRPr="00FA7D14" w:rsidRDefault="00FA7D14" w:rsidP="00FA7D14">
      <w:pPr>
        <w:spacing w:after="0" w:line="276" w:lineRule="auto"/>
        <w:jc w:val="both"/>
        <w:rPr>
          <w:rFonts w:ascii="Times New Roman" w:eastAsia="Times New Roman" w:hAnsi="Times New Roman" w:cs="Times New Roman"/>
          <w:iCs/>
          <w:sz w:val="28"/>
          <w:szCs w:val="28"/>
          <w:lang w:eastAsia="uk-UA"/>
        </w:rPr>
      </w:pPr>
      <w:r w:rsidRPr="00FA7D14">
        <w:rPr>
          <w:rFonts w:ascii="Times New Roman" w:eastAsia="Times New Roman" w:hAnsi="Times New Roman" w:cs="Times New Roman"/>
          <w:iCs/>
          <w:sz w:val="28"/>
          <w:szCs w:val="28"/>
          <w:lang w:eastAsia="uk-UA"/>
        </w:rPr>
        <w:t>Навіть за умови повного визнання особи винною, суди обмежуються лише класичними видами стягнень: штрафами, громадськими роботами або адміністративним арештом. Превентивний потенціал корекційних заходів, що є невід’ємною частиною боротьби з домашнім насильством, судами фактично ігнорується.</w:t>
      </w:r>
    </w:p>
    <w:p w14:paraId="57AE8D5C" w14:textId="77777777" w:rsidR="00FA7D14" w:rsidRPr="00FA7D14" w:rsidRDefault="00FA7D14" w:rsidP="00FA7D14">
      <w:pPr>
        <w:spacing w:after="0" w:line="276" w:lineRule="auto"/>
        <w:jc w:val="both"/>
        <w:rPr>
          <w:rFonts w:ascii="Times New Roman" w:eastAsia="Times New Roman" w:hAnsi="Times New Roman" w:cs="Times New Roman"/>
          <w:iCs/>
          <w:sz w:val="28"/>
          <w:szCs w:val="28"/>
          <w:lang w:eastAsia="uk-UA"/>
        </w:rPr>
      </w:pPr>
    </w:p>
    <w:p w14:paraId="526626A9" w14:textId="5DBEEFD5" w:rsidR="00F80790" w:rsidRPr="00F80790" w:rsidRDefault="00FA7D14" w:rsidP="00FA7D14">
      <w:pPr>
        <w:spacing w:after="0" w:line="276" w:lineRule="auto"/>
        <w:jc w:val="both"/>
        <w:rPr>
          <w:rFonts w:ascii="Times New Roman" w:eastAsia="Times New Roman" w:hAnsi="Times New Roman" w:cs="Times New Roman"/>
          <w:iCs/>
          <w:sz w:val="28"/>
          <w:szCs w:val="28"/>
          <w:lang w:eastAsia="uk-UA"/>
        </w:rPr>
      </w:pPr>
      <w:r w:rsidRPr="00FA7D14">
        <w:rPr>
          <w:rFonts w:ascii="Times New Roman" w:eastAsia="Times New Roman" w:hAnsi="Times New Roman" w:cs="Times New Roman"/>
          <w:iCs/>
          <w:sz w:val="28"/>
          <w:szCs w:val="28"/>
          <w:lang w:eastAsia="uk-UA"/>
        </w:rPr>
        <w:t>Такий підхід нівелює суть реформи, оскільки без обов'язкової психологічної корекції в межах провадження ризик рецидиву залишається високим, а ключова мета — зміна насильницьк</w:t>
      </w:r>
      <w:r w:rsidR="00D86C77">
        <w:rPr>
          <w:rFonts w:ascii="Times New Roman" w:eastAsia="Times New Roman" w:hAnsi="Times New Roman" w:cs="Times New Roman"/>
          <w:iCs/>
          <w:sz w:val="28"/>
          <w:szCs w:val="28"/>
          <w:lang w:eastAsia="uk-UA"/>
        </w:rPr>
        <w:t xml:space="preserve">ої моделі поведінки кривдника </w:t>
      </w:r>
      <w:r w:rsidRPr="00FA7D14">
        <w:rPr>
          <w:rFonts w:ascii="Times New Roman" w:eastAsia="Times New Roman" w:hAnsi="Times New Roman" w:cs="Times New Roman"/>
          <w:iCs/>
          <w:sz w:val="28"/>
          <w:szCs w:val="28"/>
          <w:lang w:eastAsia="uk-UA"/>
        </w:rPr>
        <w:t>залишається недосягнутою. Відсутність ініціативи щодо застосування цього заходу як у судах першої інстанції, так і під час апеляційного перегляду, свідчить про формальний підхід до вирішення справ, де покарання розглядається лише як кара, а не як інструмент превенції.</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165C2B" w:rsidRPr="002402DB" w14:paraId="57C09EC3" w14:textId="77777777" w:rsidTr="00165C2B">
        <w:tc>
          <w:tcPr>
            <w:tcW w:w="9629" w:type="dxa"/>
          </w:tcPr>
          <w:p w14:paraId="480DE2BF" w14:textId="41372402" w:rsidR="00165C2B" w:rsidRPr="002402DB" w:rsidRDefault="00165C2B" w:rsidP="002402DB">
            <w:pPr>
              <w:spacing w:line="276" w:lineRule="auto"/>
              <w:jc w:val="both"/>
              <w:rPr>
                <w:rFonts w:ascii="Times New Roman" w:eastAsia="Times New Roman" w:hAnsi="Times New Roman" w:cs="Times New Roman"/>
                <w:iCs/>
                <w:color w:val="00000A"/>
                <w:sz w:val="28"/>
                <w:szCs w:val="28"/>
                <w:lang w:eastAsia="uk-UA"/>
              </w:rPr>
            </w:pPr>
          </w:p>
        </w:tc>
      </w:tr>
    </w:tbl>
    <w:p w14:paraId="276B5CAE" w14:textId="26291456" w:rsidR="00287528" w:rsidRDefault="00F80790" w:rsidP="00F80790">
      <w:pPr>
        <w:spacing w:after="0" w:line="276" w:lineRule="auto"/>
        <w:jc w:val="both"/>
        <w:rPr>
          <w:rFonts w:ascii="Times New Roman" w:eastAsia="Times New Roman" w:hAnsi="Times New Roman" w:cs="Times New Roman"/>
          <w:b/>
          <w:bCs/>
          <w:iCs/>
          <w:color w:val="00000A"/>
          <w:sz w:val="28"/>
          <w:szCs w:val="28"/>
          <w:lang w:eastAsia="uk-UA"/>
        </w:rPr>
      </w:pPr>
      <w:r>
        <w:rPr>
          <w:rFonts w:ascii="Times New Roman" w:eastAsia="Times New Roman" w:hAnsi="Times New Roman" w:cs="Times New Roman"/>
          <w:b/>
          <w:bCs/>
          <w:iCs/>
          <w:color w:val="00000A"/>
          <w:sz w:val="28"/>
          <w:szCs w:val="28"/>
          <w:lang w:eastAsia="uk-UA"/>
        </w:rPr>
        <w:t>1</w:t>
      </w:r>
      <w:r w:rsidR="00E543D7">
        <w:rPr>
          <w:rFonts w:ascii="Times New Roman" w:eastAsia="Times New Roman" w:hAnsi="Times New Roman" w:cs="Times New Roman"/>
          <w:b/>
          <w:bCs/>
          <w:iCs/>
          <w:color w:val="00000A"/>
          <w:sz w:val="28"/>
          <w:szCs w:val="28"/>
          <w:lang w:eastAsia="uk-UA"/>
        </w:rPr>
        <w:t>5</w:t>
      </w:r>
      <w:r w:rsidR="00485CA7" w:rsidRPr="002402DB">
        <w:rPr>
          <w:rFonts w:ascii="Times New Roman" w:eastAsia="Times New Roman" w:hAnsi="Times New Roman" w:cs="Times New Roman"/>
          <w:b/>
          <w:bCs/>
          <w:iCs/>
          <w:color w:val="00000A"/>
          <w:sz w:val="28"/>
          <w:szCs w:val="28"/>
          <w:lang w:eastAsia="uk-UA"/>
        </w:rPr>
        <w:t xml:space="preserve">. </w:t>
      </w:r>
      <w:r w:rsidR="00287528" w:rsidRPr="002402DB">
        <w:rPr>
          <w:rFonts w:ascii="Times New Roman" w:eastAsia="Times New Roman" w:hAnsi="Times New Roman" w:cs="Times New Roman"/>
          <w:b/>
          <w:bCs/>
          <w:iCs/>
          <w:color w:val="00000A"/>
          <w:sz w:val="28"/>
          <w:szCs w:val="28"/>
          <w:lang w:eastAsia="uk-UA"/>
        </w:rPr>
        <w:t>Висновки</w:t>
      </w:r>
      <w:r w:rsidR="00F663F7">
        <w:rPr>
          <w:rFonts w:ascii="Times New Roman" w:eastAsia="Times New Roman" w:hAnsi="Times New Roman" w:cs="Times New Roman"/>
          <w:b/>
          <w:bCs/>
          <w:iCs/>
          <w:color w:val="00000A"/>
          <w:sz w:val="28"/>
          <w:szCs w:val="28"/>
          <w:lang w:eastAsia="uk-UA"/>
        </w:rPr>
        <w:t>.</w:t>
      </w:r>
    </w:p>
    <w:p w14:paraId="10FDF612" w14:textId="77777777" w:rsidR="00F663F7" w:rsidRPr="002402DB" w:rsidRDefault="00F663F7" w:rsidP="00F80790">
      <w:pPr>
        <w:spacing w:after="0" w:line="276" w:lineRule="auto"/>
        <w:jc w:val="both"/>
        <w:rPr>
          <w:rFonts w:ascii="Times New Roman" w:eastAsia="Times New Roman" w:hAnsi="Times New Roman" w:cs="Times New Roman"/>
          <w:b/>
          <w:bCs/>
          <w:iCs/>
          <w:color w:val="00000A"/>
          <w:sz w:val="28"/>
          <w:szCs w:val="28"/>
          <w:lang w:eastAsia="uk-UA"/>
        </w:rPr>
      </w:pPr>
    </w:p>
    <w:p w14:paraId="42D88DC1" w14:textId="534AB7D7" w:rsidR="00F663F7" w:rsidRPr="00F663F7" w:rsidRDefault="00F663F7" w:rsidP="00F663F7">
      <w:pPr>
        <w:spacing w:after="0" w:line="276" w:lineRule="auto"/>
        <w:jc w:val="both"/>
        <w:rPr>
          <w:rFonts w:ascii="Times New Roman" w:hAnsi="Times New Roman" w:cs="Times New Roman"/>
          <w:iCs/>
          <w:color w:val="00000A"/>
          <w:sz w:val="28"/>
          <w:szCs w:val="28"/>
        </w:rPr>
      </w:pPr>
      <w:r>
        <w:rPr>
          <w:rFonts w:ascii="Times New Roman" w:hAnsi="Times New Roman" w:cs="Times New Roman"/>
          <w:iCs/>
          <w:color w:val="00000A"/>
          <w:sz w:val="28"/>
          <w:szCs w:val="28"/>
        </w:rPr>
        <w:t>А</w:t>
      </w:r>
      <w:r w:rsidRPr="00F663F7">
        <w:rPr>
          <w:rFonts w:ascii="Times New Roman" w:hAnsi="Times New Roman" w:cs="Times New Roman"/>
          <w:iCs/>
          <w:color w:val="00000A"/>
          <w:sz w:val="28"/>
          <w:szCs w:val="28"/>
        </w:rPr>
        <w:t>наліз судової практики 2025 року підтверджує, що домашнє насильство зберігає статус одного з найбільш латентних та небезпечних порушень прав людини в регіоні. Найбільш уразливими категоріями потерпілих залишаються жінки, батьки похилого віку та діти. Особливо важливою є імплементація стандартів, за якими діти визнаються постраждалими навіть за умови їхньої пасивної присутності під час конфлікту, що потребує від судів Вінниччини приділяти більше уваги факту присутності неповнолітніх при кваліфікації діянь за ст. 173-2 КУпАП.</w:t>
      </w:r>
    </w:p>
    <w:p w14:paraId="08C30480" w14:textId="77777777" w:rsidR="00F663F7" w:rsidRPr="00F663F7" w:rsidRDefault="00F663F7" w:rsidP="00F663F7">
      <w:pPr>
        <w:spacing w:after="0" w:line="276" w:lineRule="auto"/>
        <w:ind w:firstLine="851"/>
        <w:jc w:val="both"/>
        <w:rPr>
          <w:rFonts w:ascii="Times New Roman" w:hAnsi="Times New Roman" w:cs="Times New Roman"/>
          <w:iCs/>
          <w:color w:val="00000A"/>
          <w:sz w:val="28"/>
          <w:szCs w:val="28"/>
        </w:rPr>
      </w:pPr>
    </w:p>
    <w:p w14:paraId="3C905EBE" w14:textId="77777777" w:rsidR="00F663F7" w:rsidRPr="00F663F7" w:rsidRDefault="00F663F7" w:rsidP="00F663F7">
      <w:pPr>
        <w:spacing w:after="0" w:line="276" w:lineRule="auto"/>
        <w:jc w:val="both"/>
        <w:rPr>
          <w:rFonts w:ascii="Times New Roman" w:hAnsi="Times New Roman" w:cs="Times New Roman"/>
          <w:iCs/>
          <w:color w:val="00000A"/>
          <w:sz w:val="28"/>
          <w:szCs w:val="28"/>
        </w:rPr>
      </w:pPr>
      <w:r w:rsidRPr="00F663F7">
        <w:rPr>
          <w:rFonts w:ascii="Times New Roman" w:hAnsi="Times New Roman" w:cs="Times New Roman"/>
          <w:iCs/>
          <w:color w:val="00000A"/>
          <w:sz w:val="28"/>
          <w:szCs w:val="28"/>
        </w:rPr>
        <w:t>Вивчення підстав скасування рішень в апеляційному порядку вказує на необхідність більш чіткого розмежування судами разових побутових конфліктів та проявів системного насильства. Водночас зростання кількості постанов Вінницького апеляційного суду з посиланнями на практику ЄСПЛ свідчить про зміцнення правової аргументації та прагнення до дотримання високих стандартів захисту прав людини.</w:t>
      </w:r>
    </w:p>
    <w:p w14:paraId="098F7A5D" w14:textId="77777777" w:rsidR="00F663F7" w:rsidRPr="00F663F7" w:rsidRDefault="00F663F7" w:rsidP="00F663F7">
      <w:pPr>
        <w:spacing w:after="0" w:line="276" w:lineRule="auto"/>
        <w:ind w:firstLine="851"/>
        <w:jc w:val="both"/>
        <w:rPr>
          <w:rFonts w:ascii="Times New Roman" w:hAnsi="Times New Roman" w:cs="Times New Roman"/>
          <w:iCs/>
          <w:color w:val="00000A"/>
          <w:sz w:val="28"/>
          <w:szCs w:val="28"/>
        </w:rPr>
      </w:pPr>
    </w:p>
    <w:p w14:paraId="5B911A1B" w14:textId="0DAD21C0" w:rsidR="0010003A" w:rsidRDefault="00F663F7" w:rsidP="00F663F7">
      <w:pPr>
        <w:spacing w:after="0" w:line="276" w:lineRule="auto"/>
        <w:jc w:val="both"/>
        <w:rPr>
          <w:rFonts w:ascii="Times New Roman" w:hAnsi="Times New Roman" w:cs="Times New Roman"/>
          <w:iCs/>
          <w:color w:val="00000A"/>
          <w:sz w:val="28"/>
          <w:szCs w:val="28"/>
        </w:rPr>
      </w:pPr>
      <w:r w:rsidRPr="00F663F7">
        <w:rPr>
          <w:rFonts w:ascii="Times New Roman" w:hAnsi="Times New Roman" w:cs="Times New Roman"/>
          <w:iCs/>
          <w:color w:val="00000A"/>
          <w:sz w:val="28"/>
          <w:szCs w:val="28"/>
        </w:rPr>
        <w:t xml:space="preserve">Ратифікація Стамбульської конвенції та імплементація Закону № 3733-IX докорінно змінили філософію правосуддя, змістивши акцент із суто каральної функції на превентивну. Проте, як свідчить аналіз справ, цей перехід наразі перебуває на етапі становлення: правовий інструментарій (зокрема заборона на </w:t>
      </w:r>
      <w:r w:rsidRPr="00F663F7">
        <w:rPr>
          <w:rFonts w:ascii="Times New Roman" w:hAnsi="Times New Roman" w:cs="Times New Roman"/>
          <w:iCs/>
          <w:color w:val="00000A"/>
          <w:sz w:val="28"/>
          <w:szCs w:val="28"/>
        </w:rPr>
        <w:lastRenderedPageBreak/>
        <w:t>закриття справ за малозначністю та інститут програм для кривдників) уже закріплений законодавчо, але потребує активнішого та беззастережного впровадження в повсякденну практику судів першої інстанції для досягнення реального превентивного ефекту.</w:t>
      </w:r>
    </w:p>
    <w:p w14:paraId="45F4836A" w14:textId="77777777" w:rsidR="00136619" w:rsidRDefault="00136619" w:rsidP="00F663F7">
      <w:pPr>
        <w:spacing w:after="0" w:line="276" w:lineRule="auto"/>
        <w:jc w:val="both"/>
        <w:rPr>
          <w:rFonts w:ascii="Times New Roman" w:hAnsi="Times New Roman" w:cs="Times New Roman"/>
          <w:iCs/>
          <w:color w:val="00000A"/>
          <w:sz w:val="28"/>
          <w:szCs w:val="28"/>
        </w:rPr>
      </w:pPr>
    </w:p>
    <w:p w14:paraId="3E788EF2" w14:textId="18E5094F" w:rsidR="006B527B" w:rsidRDefault="006B527B" w:rsidP="0010003A">
      <w:pPr>
        <w:spacing w:after="0" w:line="276" w:lineRule="auto"/>
        <w:jc w:val="both"/>
        <w:rPr>
          <w:rFonts w:ascii="Times New Roman" w:hAnsi="Times New Roman" w:cs="Times New Roman"/>
          <w:b/>
          <w:bCs/>
          <w:iCs/>
          <w:color w:val="00000A"/>
          <w:sz w:val="28"/>
          <w:szCs w:val="28"/>
        </w:rPr>
      </w:pPr>
      <w:r w:rsidRPr="002402DB">
        <w:rPr>
          <w:rFonts w:ascii="Times New Roman" w:hAnsi="Times New Roman" w:cs="Times New Roman"/>
          <w:b/>
          <w:bCs/>
          <w:iCs/>
          <w:color w:val="00000A"/>
          <w:sz w:val="28"/>
          <w:szCs w:val="28"/>
        </w:rPr>
        <w:t>РЕКОМЕНДАЦІЇ ЗА РЕЗУЛЬТАТАМИ УЗАГАЛЬНЕННЯ:</w:t>
      </w:r>
    </w:p>
    <w:p w14:paraId="25A2EB0D" w14:textId="77777777" w:rsidR="00F663F7" w:rsidRPr="002402DB" w:rsidRDefault="00F663F7" w:rsidP="0010003A">
      <w:pPr>
        <w:spacing w:after="0" w:line="276" w:lineRule="auto"/>
        <w:jc w:val="both"/>
        <w:rPr>
          <w:rFonts w:ascii="Times New Roman" w:hAnsi="Times New Roman" w:cs="Times New Roman"/>
          <w:b/>
          <w:bCs/>
          <w:iCs/>
          <w:color w:val="00000A"/>
          <w:sz w:val="28"/>
          <w:szCs w:val="28"/>
        </w:rPr>
      </w:pPr>
    </w:p>
    <w:p w14:paraId="3210B028" w14:textId="26222756" w:rsidR="006B527B" w:rsidRDefault="006B527B" w:rsidP="0010003A">
      <w:pPr>
        <w:numPr>
          <w:ilvl w:val="0"/>
          <w:numId w:val="22"/>
        </w:numPr>
        <w:tabs>
          <w:tab w:val="clear" w:pos="720"/>
          <w:tab w:val="num" w:pos="360"/>
        </w:tabs>
        <w:spacing w:after="0" w:line="276" w:lineRule="auto"/>
        <w:ind w:left="0" w:firstLine="0"/>
        <w:jc w:val="both"/>
        <w:rPr>
          <w:rFonts w:ascii="Times New Roman" w:hAnsi="Times New Roman" w:cs="Times New Roman"/>
          <w:iCs/>
          <w:color w:val="00000A"/>
          <w:sz w:val="28"/>
          <w:szCs w:val="28"/>
        </w:rPr>
      </w:pPr>
      <w:r w:rsidRPr="0010003A">
        <w:rPr>
          <w:rFonts w:ascii="Times New Roman" w:hAnsi="Times New Roman" w:cs="Times New Roman"/>
          <w:bCs/>
          <w:iCs/>
          <w:color w:val="00000A"/>
          <w:sz w:val="28"/>
          <w:szCs w:val="28"/>
        </w:rPr>
        <w:t>Посилення міжвідомчої координації:</w:t>
      </w:r>
      <w:r w:rsidR="00E543D7">
        <w:rPr>
          <w:rFonts w:ascii="Times New Roman" w:hAnsi="Times New Roman" w:cs="Times New Roman"/>
          <w:iCs/>
          <w:color w:val="00000A"/>
          <w:sz w:val="28"/>
          <w:szCs w:val="28"/>
        </w:rPr>
        <w:t xml:space="preserve"> п</w:t>
      </w:r>
      <w:r w:rsidRPr="002402DB">
        <w:rPr>
          <w:rFonts w:ascii="Times New Roman" w:hAnsi="Times New Roman" w:cs="Times New Roman"/>
          <w:iCs/>
          <w:color w:val="00000A"/>
          <w:sz w:val="28"/>
          <w:szCs w:val="28"/>
        </w:rPr>
        <w:t>родовжити активну участь у роботі Міжвідомчих груп для налагодження оперативного обміну інформацією між судом, поліцією та органами освіти. Це критично важливо для захисту інтересів дітей у випадках, коли родинне оточення намагається приховати факт насильства.</w:t>
      </w:r>
    </w:p>
    <w:p w14:paraId="54220DA8" w14:textId="77777777" w:rsidR="0010003A" w:rsidRPr="002402DB" w:rsidRDefault="0010003A" w:rsidP="0010003A">
      <w:pPr>
        <w:spacing w:after="0" w:line="276" w:lineRule="auto"/>
        <w:jc w:val="both"/>
        <w:rPr>
          <w:rFonts w:ascii="Times New Roman" w:hAnsi="Times New Roman" w:cs="Times New Roman"/>
          <w:iCs/>
          <w:color w:val="00000A"/>
          <w:sz w:val="28"/>
          <w:szCs w:val="28"/>
        </w:rPr>
      </w:pPr>
    </w:p>
    <w:p w14:paraId="4542CAFE" w14:textId="6A86B8DE" w:rsidR="006B527B" w:rsidRDefault="006B527B" w:rsidP="0010003A">
      <w:pPr>
        <w:numPr>
          <w:ilvl w:val="0"/>
          <w:numId w:val="22"/>
        </w:numPr>
        <w:tabs>
          <w:tab w:val="clear" w:pos="720"/>
          <w:tab w:val="num" w:pos="360"/>
        </w:tabs>
        <w:spacing w:after="0" w:line="276" w:lineRule="auto"/>
        <w:ind w:left="0" w:firstLine="0"/>
        <w:jc w:val="both"/>
        <w:rPr>
          <w:rFonts w:ascii="Times New Roman" w:hAnsi="Times New Roman" w:cs="Times New Roman"/>
          <w:iCs/>
          <w:color w:val="00000A"/>
          <w:sz w:val="28"/>
          <w:szCs w:val="28"/>
        </w:rPr>
      </w:pPr>
      <w:r w:rsidRPr="0010003A">
        <w:rPr>
          <w:rFonts w:ascii="Times New Roman" w:hAnsi="Times New Roman" w:cs="Times New Roman"/>
          <w:bCs/>
          <w:iCs/>
          <w:color w:val="00000A"/>
          <w:sz w:val="28"/>
          <w:szCs w:val="28"/>
        </w:rPr>
        <w:t>Дотримання нових процесуальних стандартів:</w:t>
      </w:r>
      <w:r w:rsidR="00E543D7">
        <w:rPr>
          <w:rFonts w:ascii="Times New Roman" w:hAnsi="Times New Roman" w:cs="Times New Roman"/>
          <w:iCs/>
          <w:color w:val="00000A"/>
          <w:sz w:val="28"/>
          <w:szCs w:val="28"/>
        </w:rPr>
        <w:t xml:space="preserve"> з</w:t>
      </w:r>
      <w:r w:rsidRPr="0010003A">
        <w:rPr>
          <w:rFonts w:ascii="Times New Roman" w:hAnsi="Times New Roman" w:cs="Times New Roman"/>
          <w:iCs/>
          <w:color w:val="00000A"/>
          <w:sz w:val="28"/>
          <w:szCs w:val="28"/>
        </w:rPr>
        <w:t>вернути</w:t>
      </w:r>
      <w:r w:rsidRPr="002402DB">
        <w:rPr>
          <w:rFonts w:ascii="Times New Roman" w:hAnsi="Times New Roman" w:cs="Times New Roman"/>
          <w:iCs/>
          <w:color w:val="00000A"/>
          <w:sz w:val="28"/>
          <w:szCs w:val="28"/>
        </w:rPr>
        <w:t xml:space="preserve"> увагу суддів на неприпустимість формального підходу до ст. 283 КУпАП. Кожна постанова за статтями 173-2 та 173-6 повинна містити розгорнуте обґрунтування щодо необхідності (або відсутності потреби) направлення кривдника на проходження корекційної програми.</w:t>
      </w:r>
    </w:p>
    <w:p w14:paraId="4D6F125C" w14:textId="580385FE" w:rsidR="00E543D7" w:rsidRDefault="00E543D7" w:rsidP="00E543D7">
      <w:pPr>
        <w:spacing w:after="0" w:line="276" w:lineRule="auto"/>
        <w:jc w:val="both"/>
        <w:rPr>
          <w:rFonts w:ascii="Times New Roman" w:hAnsi="Times New Roman" w:cs="Times New Roman"/>
          <w:iCs/>
          <w:color w:val="00000A"/>
          <w:sz w:val="28"/>
          <w:szCs w:val="28"/>
        </w:rPr>
      </w:pPr>
    </w:p>
    <w:p w14:paraId="1A3857F6" w14:textId="6DFC22CA" w:rsidR="00E543D7" w:rsidRPr="00E543D7" w:rsidRDefault="00E543D7" w:rsidP="00E543D7">
      <w:pPr>
        <w:spacing w:after="0" w:line="276" w:lineRule="auto"/>
        <w:jc w:val="both"/>
        <w:rPr>
          <w:rFonts w:ascii="Times New Roman" w:hAnsi="Times New Roman" w:cs="Times New Roman"/>
          <w:iCs/>
          <w:color w:val="00000A"/>
          <w:sz w:val="28"/>
          <w:szCs w:val="28"/>
        </w:rPr>
      </w:pPr>
      <w:r>
        <w:rPr>
          <w:rFonts w:ascii="Times New Roman" w:hAnsi="Times New Roman" w:cs="Times New Roman"/>
          <w:iCs/>
          <w:color w:val="00000A"/>
          <w:sz w:val="28"/>
          <w:szCs w:val="28"/>
        </w:rPr>
        <w:t xml:space="preserve">3. </w:t>
      </w:r>
      <w:r w:rsidRPr="00E543D7">
        <w:rPr>
          <w:rFonts w:ascii="Times New Roman" w:hAnsi="Times New Roman" w:cs="Times New Roman"/>
          <w:bCs/>
          <w:iCs/>
          <w:color w:val="00000A"/>
          <w:sz w:val="28"/>
          <w:szCs w:val="28"/>
        </w:rPr>
        <w:t>Суворе дотримання імперативних норм Закону № 3733-IX:</w:t>
      </w:r>
      <w:r>
        <w:rPr>
          <w:rFonts w:ascii="Times New Roman" w:hAnsi="Times New Roman" w:cs="Times New Roman"/>
          <w:iCs/>
          <w:color w:val="00000A"/>
          <w:sz w:val="28"/>
          <w:szCs w:val="28"/>
        </w:rPr>
        <w:t xml:space="preserve"> з</w:t>
      </w:r>
      <w:r w:rsidRPr="00E543D7">
        <w:rPr>
          <w:rFonts w:ascii="Times New Roman" w:hAnsi="Times New Roman" w:cs="Times New Roman"/>
          <w:iCs/>
          <w:color w:val="00000A"/>
          <w:sz w:val="28"/>
          <w:szCs w:val="28"/>
        </w:rPr>
        <w:t xml:space="preserve">вернути увагу суддів на те, що чинна редакція </w:t>
      </w:r>
      <w:r w:rsidRPr="00E543D7">
        <w:rPr>
          <w:rFonts w:ascii="Times New Roman" w:hAnsi="Times New Roman" w:cs="Times New Roman"/>
          <w:bCs/>
          <w:iCs/>
          <w:color w:val="00000A"/>
          <w:sz w:val="28"/>
          <w:szCs w:val="28"/>
        </w:rPr>
        <w:t>примітки до ст. 22 КУпАП</w:t>
      </w:r>
      <w:r w:rsidRPr="00E543D7">
        <w:rPr>
          <w:rFonts w:ascii="Times New Roman" w:hAnsi="Times New Roman" w:cs="Times New Roman"/>
          <w:iCs/>
          <w:color w:val="00000A"/>
          <w:sz w:val="28"/>
          <w:szCs w:val="28"/>
        </w:rPr>
        <w:t xml:space="preserve"> містить вичерпний перелік правопорушень, до яких положення про малозначність </w:t>
      </w:r>
      <w:r w:rsidRPr="00E543D7">
        <w:rPr>
          <w:rFonts w:ascii="Times New Roman" w:hAnsi="Times New Roman" w:cs="Times New Roman"/>
          <w:bCs/>
          <w:iCs/>
          <w:color w:val="00000A"/>
          <w:sz w:val="28"/>
          <w:szCs w:val="28"/>
        </w:rPr>
        <w:t>не застосовуються</w:t>
      </w:r>
      <w:r w:rsidRPr="00E543D7">
        <w:rPr>
          <w:rFonts w:ascii="Times New Roman" w:hAnsi="Times New Roman" w:cs="Times New Roman"/>
          <w:iCs/>
          <w:color w:val="00000A"/>
          <w:sz w:val="28"/>
          <w:szCs w:val="28"/>
        </w:rPr>
        <w:t xml:space="preserve">. Оскільки правопорушення за ст. 173-2 КУпАП включено до цього переліку, закриття провадження за цією статтею є </w:t>
      </w:r>
      <w:r w:rsidRPr="00E543D7">
        <w:rPr>
          <w:rFonts w:ascii="Times New Roman" w:hAnsi="Times New Roman" w:cs="Times New Roman"/>
          <w:bCs/>
          <w:iCs/>
          <w:color w:val="00000A"/>
          <w:sz w:val="28"/>
          <w:szCs w:val="28"/>
        </w:rPr>
        <w:t>прямим порушенням норм матеріального права</w:t>
      </w:r>
      <w:r w:rsidRPr="00E543D7">
        <w:rPr>
          <w:rFonts w:ascii="Times New Roman" w:hAnsi="Times New Roman" w:cs="Times New Roman"/>
          <w:iCs/>
          <w:color w:val="00000A"/>
          <w:sz w:val="28"/>
          <w:szCs w:val="28"/>
        </w:rPr>
        <w:t>.</w:t>
      </w:r>
      <w:r w:rsidR="00FA7D14" w:rsidRPr="00FA7D14">
        <w:t xml:space="preserve"> </w:t>
      </w:r>
      <w:r w:rsidR="00FA7D14" w:rsidRPr="00FA7D14">
        <w:rPr>
          <w:rFonts w:ascii="Times New Roman" w:hAnsi="Times New Roman" w:cs="Times New Roman"/>
          <w:iCs/>
          <w:color w:val="00000A"/>
          <w:sz w:val="28"/>
          <w:szCs w:val="28"/>
        </w:rPr>
        <w:t>Врахувати, що посилання на «відсутність тяжких наслідків» або «щире каяття» не є правовою підставою для закриття справ за ст. 173-2 КУпАП на підставі малозначності. Державна політика у сфері протидії насильству визначає будь-який прояв домашнього насильства як такий, що не може бути визнаний «малозначним» через його високу суспільну небезпеку та ризик ескалації.</w:t>
      </w:r>
      <w:r w:rsidR="00FA7D14" w:rsidRPr="00FA7D14">
        <w:t xml:space="preserve"> </w:t>
      </w:r>
      <w:r w:rsidR="00FA7D14" w:rsidRPr="00FA7D14">
        <w:rPr>
          <w:rFonts w:ascii="Times New Roman" w:hAnsi="Times New Roman" w:cs="Times New Roman"/>
          <w:iCs/>
          <w:color w:val="00000A"/>
          <w:sz w:val="28"/>
          <w:szCs w:val="28"/>
        </w:rPr>
        <w:t>У разі наявності обставин, що пом'якшують відповідальність, вони мають бути враховані при призначенні розміру штрафу або іншого стягнення в межах санкції статті, а не ставати приводом для незаконного звільнення від відповідальності за ст. 22 КУпАП.</w:t>
      </w:r>
    </w:p>
    <w:p w14:paraId="592FEB89" w14:textId="77777777" w:rsidR="0010003A" w:rsidRPr="002402DB" w:rsidRDefault="0010003A" w:rsidP="0010003A">
      <w:pPr>
        <w:spacing w:after="0" w:line="276" w:lineRule="auto"/>
        <w:jc w:val="both"/>
        <w:rPr>
          <w:rFonts w:ascii="Times New Roman" w:hAnsi="Times New Roman" w:cs="Times New Roman"/>
          <w:iCs/>
          <w:color w:val="00000A"/>
          <w:sz w:val="28"/>
          <w:szCs w:val="28"/>
        </w:rPr>
      </w:pPr>
    </w:p>
    <w:p w14:paraId="2E7251A9" w14:textId="01363516" w:rsidR="006B527B" w:rsidRDefault="00E543D7" w:rsidP="00E543D7">
      <w:pPr>
        <w:spacing w:after="0" w:line="276" w:lineRule="auto"/>
        <w:jc w:val="both"/>
        <w:rPr>
          <w:rFonts w:ascii="Times New Roman" w:hAnsi="Times New Roman" w:cs="Times New Roman"/>
          <w:iCs/>
          <w:color w:val="00000A"/>
          <w:sz w:val="28"/>
          <w:szCs w:val="28"/>
        </w:rPr>
      </w:pPr>
      <w:r>
        <w:rPr>
          <w:rFonts w:ascii="Times New Roman" w:hAnsi="Times New Roman" w:cs="Times New Roman"/>
          <w:bCs/>
          <w:iCs/>
          <w:color w:val="00000A"/>
          <w:sz w:val="28"/>
          <w:szCs w:val="28"/>
        </w:rPr>
        <w:t xml:space="preserve">4. </w:t>
      </w:r>
      <w:r w:rsidR="006B527B" w:rsidRPr="0010003A">
        <w:rPr>
          <w:rFonts w:ascii="Times New Roman" w:hAnsi="Times New Roman" w:cs="Times New Roman"/>
          <w:bCs/>
          <w:iCs/>
          <w:color w:val="00000A"/>
          <w:sz w:val="28"/>
          <w:szCs w:val="28"/>
        </w:rPr>
        <w:t>Забезпечення права на захист та презумпції невинуватості:</w:t>
      </w:r>
      <w:r>
        <w:rPr>
          <w:rFonts w:ascii="Times New Roman" w:hAnsi="Times New Roman" w:cs="Times New Roman"/>
          <w:iCs/>
          <w:color w:val="00000A"/>
          <w:sz w:val="28"/>
          <w:szCs w:val="28"/>
        </w:rPr>
        <w:t xml:space="preserve"> в</w:t>
      </w:r>
      <w:r w:rsidR="006B527B" w:rsidRPr="002402DB">
        <w:rPr>
          <w:rFonts w:ascii="Times New Roman" w:hAnsi="Times New Roman" w:cs="Times New Roman"/>
          <w:iCs/>
          <w:color w:val="00000A"/>
          <w:sz w:val="28"/>
          <w:szCs w:val="28"/>
        </w:rPr>
        <w:t xml:space="preserve">раховувати позиції ЄСПЛ та Верховного Суду щодо якості доказування. Судам слід уникати обвинувального ухилу, ретельно перевіряти протоколи на предмет неконкретності та дотримуватися строків сповіщення сторін, враховуючи </w:t>
      </w:r>
      <w:r w:rsidR="006B527B" w:rsidRPr="002402DB">
        <w:rPr>
          <w:rFonts w:ascii="Times New Roman" w:hAnsi="Times New Roman" w:cs="Times New Roman"/>
          <w:iCs/>
          <w:color w:val="00000A"/>
          <w:sz w:val="28"/>
          <w:szCs w:val="28"/>
        </w:rPr>
        <w:lastRenderedPageBreak/>
        <w:t>скасування норми про обов'язковий «добовий» розгляд справ за ст. 173-2 КУпАП.</w:t>
      </w:r>
    </w:p>
    <w:p w14:paraId="07F5BEA3" w14:textId="77777777" w:rsidR="0010003A" w:rsidRPr="002402DB" w:rsidRDefault="0010003A" w:rsidP="00E543D7">
      <w:pPr>
        <w:spacing w:after="0" w:line="276" w:lineRule="auto"/>
        <w:jc w:val="both"/>
        <w:rPr>
          <w:rFonts w:ascii="Times New Roman" w:hAnsi="Times New Roman" w:cs="Times New Roman"/>
          <w:iCs/>
          <w:color w:val="00000A"/>
          <w:sz w:val="28"/>
          <w:szCs w:val="28"/>
        </w:rPr>
      </w:pPr>
    </w:p>
    <w:p w14:paraId="72B37CA2" w14:textId="111469E8" w:rsidR="006B527B" w:rsidRDefault="00E543D7" w:rsidP="00E543D7">
      <w:pPr>
        <w:spacing w:after="0" w:line="276" w:lineRule="auto"/>
        <w:jc w:val="both"/>
        <w:rPr>
          <w:rFonts w:ascii="Times New Roman" w:hAnsi="Times New Roman" w:cs="Times New Roman"/>
          <w:iCs/>
          <w:color w:val="00000A"/>
          <w:sz w:val="28"/>
          <w:szCs w:val="28"/>
        </w:rPr>
      </w:pPr>
      <w:r>
        <w:rPr>
          <w:rFonts w:ascii="Times New Roman" w:hAnsi="Times New Roman" w:cs="Times New Roman"/>
          <w:bCs/>
          <w:iCs/>
          <w:color w:val="00000A"/>
          <w:sz w:val="28"/>
          <w:szCs w:val="28"/>
        </w:rPr>
        <w:t xml:space="preserve">5. </w:t>
      </w:r>
      <w:r w:rsidR="006B527B" w:rsidRPr="0010003A">
        <w:rPr>
          <w:rFonts w:ascii="Times New Roman" w:hAnsi="Times New Roman" w:cs="Times New Roman"/>
          <w:bCs/>
          <w:iCs/>
          <w:color w:val="00000A"/>
          <w:sz w:val="28"/>
          <w:szCs w:val="28"/>
        </w:rPr>
        <w:t>Імплементація концепції «Дитина-свідок — постраждала особа»:</w:t>
      </w:r>
      <w:r>
        <w:rPr>
          <w:rFonts w:ascii="Times New Roman" w:hAnsi="Times New Roman" w:cs="Times New Roman"/>
          <w:iCs/>
          <w:color w:val="00000A"/>
          <w:sz w:val="28"/>
          <w:szCs w:val="28"/>
        </w:rPr>
        <w:t xml:space="preserve"> п</w:t>
      </w:r>
      <w:r w:rsidR="006B527B" w:rsidRPr="0010003A">
        <w:rPr>
          <w:rFonts w:ascii="Times New Roman" w:hAnsi="Times New Roman" w:cs="Times New Roman"/>
          <w:iCs/>
          <w:color w:val="00000A"/>
          <w:sz w:val="28"/>
          <w:szCs w:val="28"/>
        </w:rPr>
        <w:t>ри підготовці пропозицій для Національної школи суддів України на 2026 рік ініціювати тренінги, фокусовані на ідентифікації дітей-свідків як повноправних потерпілих. Слід забезпечити обов’язкове відображення статусу дитини в судових рішеннях.</w:t>
      </w:r>
    </w:p>
    <w:p w14:paraId="46AC03D8" w14:textId="77777777" w:rsidR="007B72CF" w:rsidRPr="0010003A" w:rsidRDefault="007B72CF" w:rsidP="00E543D7">
      <w:pPr>
        <w:spacing w:after="0" w:line="276" w:lineRule="auto"/>
        <w:jc w:val="both"/>
        <w:rPr>
          <w:rFonts w:ascii="Times New Roman" w:hAnsi="Times New Roman" w:cs="Times New Roman"/>
          <w:iCs/>
          <w:color w:val="00000A"/>
          <w:sz w:val="28"/>
          <w:szCs w:val="28"/>
        </w:rPr>
      </w:pPr>
    </w:p>
    <w:p w14:paraId="6AC1548D" w14:textId="284D17CF" w:rsidR="006B527B" w:rsidRPr="0010003A" w:rsidRDefault="00E543D7" w:rsidP="00E543D7">
      <w:pPr>
        <w:spacing w:after="0" w:line="276" w:lineRule="auto"/>
        <w:jc w:val="both"/>
        <w:rPr>
          <w:rFonts w:ascii="Times New Roman" w:hAnsi="Times New Roman" w:cs="Times New Roman"/>
          <w:iCs/>
          <w:color w:val="00000A"/>
          <w:sz w:val="28"/>
          <w:szCs w:val="28"/>
        </w:rPr>
      </w:pPr>
      <w:r>
        <w:rPr>
          <w:rFonts w:ascii="Times New Roman" w:hAnsi="Times New Roman" w:cs="Times New Roman"/>
          <w:bCs/>
          <w:iCs/>
          <w:color w:val="00000A"/>
          <w:sz w:val="28"/>
          <w:szCs w:val="28"/>
        </w:rPr>
        <w:t xml:space="preserve">6. </w:t>
      </w:r>
      <w:r w:rsidR="006B527B" w:rsidRPr="0010003A">
        <w:rPr>
          <w:rFonts w:ascii="Times New Roman" w:hAnsi="Times New Roman" w:cs="Times New Roman"/>
          <w:bCs/>
          <w:iCs/>
          <w:color w:val="00000A"/>
          <w:sz w:val="28"/>
          <w:szCs w:val="28"/>
        </w:rPr>
        <w:t>Розвиток людиноцентристського сервісу:</w:t>
      </w:r>
      <w:r>
        <w:rPr>
          <w:rFonts w:ascii="Times New Roman" w:hAnsi="Times New Roman" w:cs="Times New Roman"/>
          <w:iCs/>
          <w:color w:val="00000A"/>
          <w:sz w:val="28"/>
          <w:szCs w:val="28"/>
        </w:rPr>
        <w:t xml:space="preserve"> п</w:t>
      </w:r>
      <w:r w:rsidR="006B527B" w:rsidRPr="0010003A">
        <w:rPr>
          <w:rFonts w:ascii="Times New Roman" w:hAnsi="Times New Roman" w:cs="Times New Roman"/>
          <w:iCs/>
          <w:color w:val="00000A"/>
          <w:sz w:val="28"/>
          <w:szCs w:val="28"/>
        </w:rPr>
        <w:t>опуляризувати досвід роботи Служби підтримки постраждалих серед судів першої інстанції як ефективний механізм забезпечення безпеки та емоційного спокою вразливих учасників процесу.</w:t>
      </w:r>
    </w:p>
    <w:p w14:paraId="7BAD3369" w14:textId="3E9A44EC" w:rsidR="00A452D5" w:rsidRPr="0010003A" w:rsidRDefault="00A452D5" w:rsidP="0010003A">
      <w:pPr>
        <w:tabs>
          <w:tab w:val="num" w:pos="360"/>
        </w:tabs>
        <w:spacing w:after="0" w:line="276" w:lineRule="auto"/>
        <w:jc w:val="both"/>
        <w:rPr>
          <w:rFonts w:ascii="Times New Roman" w:eastAsia="Times New Roman" w:hAnsi="Times New Roman" w:cs="Times New Roman"/>
          <w:iCs/>
          <w:color w:val="00000A"/>
          <w:sz w:val="28"/>
          <w:szCs w:val="28"/>
          <w:lang w:eastAsia="uk-UA"/>
        </w:rPr>
      </w:pPr>
    </w:p>
    <w:p w14:paraId="75287E9D" w14:textId="01DA21D4" w:rsidR="00A452D5" w:rsidRPr="002402DB" w:rsidRDefault="00A452D5" w:rsidP="002402DB">
      <w:pPr>
        <w:spacing w:after="0" w:line="276" w:lineRule="auto"/>
        <w:ind w:left="5664"/>
        <w:jc w:val="both"/>
        <w:rPr>
          <w:rFonts w:ascii="Times New Roman" w:eastAsia="Times New Roman" w:hAnsi="Times New Roman" w:cs="Times New Roman"/>
          <w:b/>
          <w:iCs/>
          <w:color w:val="00000A"/>
          <w:sz w:val="28"/>
          <w:szCs w:val="28"/>
          <w:lang w:eastAsia="uk-UA"/>
        </w:rPr>
      </w:pPr>
      <w:r w:rsidRPr="002402DB">
        <w:rPr>
          <w:rFonts w:ascii="Times New Roman" w:eastAsia="Times New Roman" w:hAnsi="Times New Roman" w:cs="Times New Roman"/>
          <w:b/>
          <w:iCs/>
          <w:color w:val="00000A"/>
          <w:sz w:val="28"/>
          <w:szCs w:val="28"/>
          <w:lang w:eastAsia="uk-UA"/>
        </w:rPr>
        <w:t xml:space="preserve">Наталя </w:t>
      </w:r>
      <w:r w:rsidR="002856F2">
        <w:rPr>
          <w:rFonts w:ascii="Times New Roman" w:eastAsia="Times New Roman" w:hAnsi="Times New Roman" w:cs="Times New Roman"/>
          <w:b/>
          <w:iCs/>
          <w:color w:val="00000A"/>
          <w:sz w:val="28"/>
          <w:szCs w:val="28"/>
          <w:lang w:eastAsia="uk-UA"/>
        </w:rPr>
        <w:t>ГРОМ</w:t>
      </w:r>
      <w:r w:rsidRPr="002402DB">
        <w:rPr>
          <w:rFonts w:ascii="Times New Roman" w:eastAsia="Times New Roman" w:hAnsi="Times New Roman" w:cs="Times New Roman"/>
          <w:b/>
          <w:iCs/>
          <w:color w:val="00000A"/>
          <w:sz w:val="28"/>
          <w:szCs w:val="28"/>
          <w:lang w:eastAsia="uk-UA"/>
        </w:rPr>
        <w:t xml:space="preserve">, </w:t>
      </w:r>
    </w:p>
    <w:p w14:paraId="01617D31" w14:textId="508691AA" w:rsidR="00A452D5" w:rsidRDefault="002856F2" w:rsidP="002402DB">
      <w:pPr>
        <w:spacing w:after="0" w:line="276" w:lineRule="auto"/>
        <w:ind w:left="5664"/>
        <w:jc w:val="both"/>
        <w:rPr>
          <w:rFonts w:ascii="Times New Roman" w:eastAsia="Times New Roman" w:hAnsi="Times New Roman" w:cs="Times New Roman"/>
          <w:iCs/>
          <w:color w:val="00000A"/>
          <w:sz w:val="28"/>
          <w:szCs w:val="28"/>
          <w:lang w:eastAsia="uk-UA"/>
        </w:rPr>
      </w:pPr>
      <w:r>
        <w:rPr>
          <w:rFonts w:ascii="Times New Roman" w:eastAsia="Times New Roman" w:hAnsi="Times New Roman" w:cs="Times New Roman"/>
          <w:iCs/>
          <w:color w:val="00000A"/>
          <w:sz w:val="28"/>
          <w:szCs w:val="28"/>
          <w:lang w:eastAsia="uk-UA"/>
        </w:rPr>
        <w:t xml:space="preserve">начальник відділу </w:t>
      </w:r>
    </w:p>
    <w:p w14:paraId="63046A25" w14:textId="77777777" w:rsidR="002856F2" w:rsidRDefault="002856F2" w:rsidP="002402DB">
      <w:pPr>
        <w:spacing w:after="0" w:line="276" w:lineRule="auto"/>
        <w:ind w:left="5664"/>
        <w:jc w:val="both"/>
        <w:rPr>
          <w:rFonts w:ascii="Times New Roman" w:eastAsia="Times New Roman" w:hAnsi="Times New Roman" w:cs="Times New Roman"/>
          <w:iCs/>
          <w:color w:val="00000A"/>
          <w:sz w:val="28"/>
          <w:szCs w:val="28"/>
          <w:lang w:eastAsia="uk-UA"/>
        </w:rPr>
      </w:pPr>
      <w:r>
        <w:rPr>
          <w:rFonts w:ascii="Times New Roman" w:eastAsia="Times New Roman" w:hAnsi="Times New Roman" w:cs="Times New Roman"/>
          <w:iCs/>
          <w:color w:val="00000A"/>
          <w:sz w:val="28"/>
          <w:szCs w:val="28"/>
          <w:lang w:eastAsia="uk-UA"/>
        </w:rPr>
        <w:t xml:space="preserve">забезпечення діяльності судової палати у кримінальних справах </w:t>
      </w:r>
    </w:p>
    <w:p w14:paraId="558F047E" w14:textId="35F71599" w:rsidR="002856F2" w:rsidRPr="002402DB" w:rsidRDefault="002856F2" w:rsidP="002402DB">
      <w:pPr>
        <w:spacing w:after="0" w:line="276" w:lineRule="auto"/>
        <w:ind w:left="5664"/>
        <w:jc w:val="both"/>
        <w:rPr>
          <w:rFonts w:ascii="Times New Roman" w:eastAsia="Times New Roman" w:hAnsi="Times New Roman" w:cs="Times New Roman"/>
          <w:iCs/>
          <w:color w:val="00000A"/>
          <w:sz w:val="28"/>
          <w:szCs w:val="28"/>
          <w:lang w:eastAsia="uk-UA"/>
        </w:rPr>
      </w:pPr>
      <w:r>
        <w:rPr>
          <w:rFonts w:ascii="Times New Roman" w:eastAsia="Times New Roman" w:hAnsi="Times New Roman" w:cs="Times New Roman"/>
          <w:iCs/>
          <w:color w:val="00000A"/>
          <w:sz w:val="28"/>
          <w:szCs w:val="28"/>
          <w:lang w:eastAsia="uk-UA"/>
        </w:rPr>
        <w:t>управління забезпечення судового процесу</w:t>
      </w:r>
    </w:p>
    <w:p w14:paraId="3F52DC4A" w14:textId="23334818" w:rsidR="00A452D5" w:rsidRPr="002402DB" w:rsidRDefault="00A452D5" w:rsidP="002402DB">
      <w:pPr>
        <w:spacing w:after="0" w:line="276" w:lineRule="auto"/>
        <w:ind w:left="5664"/>
        <w:jc w:val="both"/>
        <w:rPr>
          <w:rFonts w:ascii="Times New Roman" w:eastAsia="Times New Roman" w:hAnsi="Times New Roman" w:cs="Times New Roman"/>
          <w:b/>
          <w:iCs/>
          <w:color w:val="00000A"/>
          <w:sz w:val="28"/>
          <w:szCs w:val="28"/>
          <w:lang w:eastAsia="uk-UA"/>
        </w:rPr>
      </w:pPr>
      <w:r w:rsidRPr="002402DB">
        <w:rPr>
          <w:rFonts w:ascii="Times New Roman" w:eastAsia="Times New Roman" w:hAnsi="Times New Roman" w:cs="Times New Roman"/>
          <w:iCs/>
          <w:color w:val="00000A"/>
          <w:sz w:val="28"/>
          <w:szCs w:val="28"/>
          <w:lang w:eastAsia="uk-UA"/>
        </w:rPr>
        <w:t xml:space="preserve">Вінницького апеляційного суду </w:t>
      </w:r>
    </w:p>
    <w:sectPr w:rsidR="00A452D5" w:rsidRPr="002402DB">
      <w:footerReference w:type="default" r:id="rId8"/>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F7FEB8" w14:textId="77777777" w:rsidR="007103BB" w:rsidRDefault="007103BB" w:rsidP="00CC1704">
      <w:pPr>
        <w:spacing w:after="0" w:line="240" w:lineRule="auto"/>
      </w:pPr>
      <w:r>
        <w:separator/>
      </w:r>
    </w:p>
  </w:endnote>
  <w:endnote w:type="continuationSeparator" w:id="0">
    <w:p w14:paraId="00F4A8E4" w14:textId="77777777" w:rsidR="007103BB" w:rsidRDefault="007103BB" w:rsidP="00CC1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7106854"/>
      <w:docPartObj>
        <w:docPartGallery w:val="Page Numbers (Bottom of Page)"/>
        <w:docPartUnique/>
      </w:docPartObj>
    </w:sdtPr>
    <w:sdtEndPr/>
    <w:sdtContent>
      <w:p w14:paraId="6DA67E48" w14:textId="7E70CF47" w:rsidR="00034FFD" w:rsidRDefault="00034FFD">
        <w:pPr>
          <w:pStyle w:val="ac"/>
          <w:jc w:val="center"/>
        </w:pPr>
        <w:r>
          <w:fldChar w:fldCharType="begin"/>
        </w:r>
        <w:r>
          <w:instrText>PAGE   \* MERGEFORMAT</w:instrText>
        </w:r>
        <w:r>
          <w:fldChar w:fldCharType="separate"/>
        </w:r>
        <w:r w:rsidR="004164DD">
          <w:rPr>
            <w:noProof/>
          </w:rPr>
          <w:t>1</w:t>
        </w:r>
        <w:r>
          <w:fldChar w:fldCharType="end"/>
        </w:r>
      </w:p>
    </w:sdtContent>
  </w:sdt>
  <w:p w14:paraId="48415702" w14:textId="77777777" w:rsidR="00034FFD" w:rsidRDefault="00034FFD">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20B1B0" w14:textId="77777777" w:rsidR="007103BB" w:rsidRDefault="007103BB" w:rsidP="00CC1704">
      <w:pPr>
        <w:spacing w:after="0" w:line="240" w:lineRule="auto"/>
      </w:pPr>
      <w:r>
        <w:separator/>
      </w:r>
    </w:p>
  </w:footnote>
  <w:footnote w:type="continuationSeparator" w:id="0">
    <w:p w14:paraId="534D1F19" w14:textId="77777777" w:rsidR="007103BB" w:rsidRDefault="007103BB" w:rsidP="00CC17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2372C"/>
    <w:multiLevelType w:val="multilevel"/>
    <w:tmpl w:val="945E7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280B73"/>
    <w:multiLevelType w:val="multilevel"/>
    <w:tmpl w:val="B36E1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0F5144"/>
    <w:multiLevelType w:val="multilevel"/>
    <w:tmpl w:val="CCDEF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590A11"/>
    <w:multiLevelType w:val="hybridMultilevel"/>
    <w:tmpl w:val="1DDE1EA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4DA5A8C"/>
    <w:multiLevelType w:val="multilevel"/>
    <w:tmpl w:val="CC126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522118D"/>
    <w:multiLevelType w:val="multilevel"/>
    <w:tmpl w:val="28303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53D1A4A"/>
    <w:multiLevelType w:val="multilevel"/>
    <w:tmpl w:val="6FC8D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8D4E66"/>
    <w:multiLevelType w:val="multilevel"/>
    <w:tmpl w:val="E9DA0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6B4A6E"/>
    <w:multiLevelType w:val="multilevel"/>
    <w:tmpl w:val="579C7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343BB8"/>
    <w:multiLevelType w:val="multilevel"/>
    <w:tmpl w:val="7A707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F64205"/>
    <w:multiLevelType w:val="multilevel"/>
    <w:tmpl w:val="D71E1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AA5D3F"/>
    <w:multiLevelType w:val="multilevel"/>
    <w:tmpl w:val="1BCA7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5551CB"/>
    <w:multiLevelType w:val="multilevel"/>
    <w:tmpl w:val="3F7E1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EB234F"/>
    <w:multiLevelType w:val="multilevel"/>
    <w:tmpl w:val="8550C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0146A4"/>
    <w:multiLevelType w:val="multilevel"/>
    <w:tmpl w:val="84D427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E62142"/>
    <w:multiLevelType w:val="multilevel"/>
    <w:tmpl w:val="420E8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0874CD"/>
    <w:multiLevelType w:val="multilevel"/>
    <w:tmpl w:val="4EC09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1D411C"/>
    <w:multiLevelType w:val="multilevel"/>
    <w:tmpl w:val="3A0EB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4F2A73"/>
    <w:multiLevelType w:val="multilevel"/>
    <w:tmpl w:val="97A2A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2B002A"/>
    <w:multiLevelType w:val="multilevel"/>
    <w:tmpl w:val="E4226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532C88"/>
    <w:multiLevelType w:val="multilevel"/>
    <w:tmpl w:val="56545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87E26DF"/>
    <w:multiLevelType w:val="multilevel"/>
    <w:tmpl w:val="C59A3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7E2B6F"/>
    <w:multiLevelType w:val="multilevel"/>
    <w:tmpl w:val="1E1C9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550DE1"/>
    <w:multiLevelType w:val="multilevel"/>
    <w:tmpl w:val="5B728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8D6CB6"/>
    <w:multiLevelType w:val="multilevel"/>
    <w:tmpl w:val="9AAC3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DB4838"/>
    <w:multiLevelType w:val="multilevel"/>
    <w:tmpl w:val="92AC4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1E4E2E"/>
    <w:multiLevelType w:val="multilevel"/>
    <w:tmpl w:val="E7D68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B64219A"/>
    <w:multiLevelType w:val="multilevel"/>
    <w:tmpl w:val="814EE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13676D"/>
    <w:multiLevelType w:val="multilevel"/>
    <w:tmpl w:val="10389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307F30"/>
    <w:multiLevelType w:val="multilevel"/>
    <w:tmpl w:val="57945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3407AB"/>
    <w:multiLevelType w:val="multilevel"/>
    <w:tmpl w:val="B3F0B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CC0F69"/>
    <w:multiLevelType w:val="multilevel"/>
    <w:tmpl w:val="E2DE1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26"/>
  </w:num>
  <w:num w:numId="3">
    <w:abstractNumId w:val="30"/>
  </w:num>
  <w:num w:numId="4">
    <w:abstractNumId w:val="20"/>
  </w:num>
  <w:num w:numId="5">
    <w:abstractNumId w:val="14"/>
  </w:num>
  <w:num w:numId="6">
    <w:abstractNumId w:val="19"/>
  </w:num>
  <w:num w:numId="7">
    <w:abstractNumId w:val="4"/>
  </w:num>
  <w:num w:numId="8">
    <w:abstractNumId w:val="6"/>
  </w:num>
  <w:num w:numId="9">
    <w:abstractNumId w:val="18"/>
  </w:num>
  <w:num w:numId="10">
    <w:abstractNumId w:val="8"/>
  </w:num>
  <w:num w:numId="11">
    <w:abstractNumId w:val="15"/>
  </w:num>
  <w:num w:numId="12">
    <w:abstractNumId w:val="7"/>
  </w:num>
  <w:num w:numId="13">
    <w:abstractNumId w:val="28"/>
  </w:num>
  <w:num w:numId="14">
    <w:abstractNumId w:val="17"/>
  </w:num>
  <w:num w:numId="15">
    <w:abstractNumId w:val="27"/>
  </w:num>
  <w:num w:numId="16">
    <w:abstractNumId w:val="16"/>
  </w:num>
  <w:num w:numId="17">
    <w:abstractNumId w:val="10"/>
  </w:num>
  <w:num w:numId="18">
    <w:abstractNumId w:val="9"/>
  </w:num>
  <w:num w:numId="19">
    <w:abstractNumId w:val="24"/>
  </w:num>
  <w:num w:numId="20">
    <w:abstractNumId w:val="13"/>
  </w:num>
  <w:num w:numId="21">
    <w:abstractNumId w:val="25"/>
  </w:num>
  <w:num w:numId="22">
    <w:abstractNumId w:val="11"/>
  </w:num>
  <w:num w:numId="23">
    <w:abstractNumId w:val="5"/>
  </w:num>
  <w:num w:numId="24">
    <w:abstractNumId w:val="12"/>
  </w:num>
  <w:num w:numId="25">
    <w:abstractNumId w:val="23"/>
  </w:num>
  <w:num w:numId="26">
    <w:abstractNumId w:val="3"/>
  </w:num>
  <w:num w:numId="27">
    <w:abstractNumId w:val="29"/>
  </w:num>
  <w:num w:numId="28">
    <w:abstractNumId w:val="2"/>
  </w:num>
  <w:num w:numId="29">
    <w:abstractNumId w:val="21"/>
  </w:num>
  <w:num w:numId="30">
    <w:abstractNumId w:val="1"/>
  </w:num>
  <w:num w:numId="31">
    <w:abstractNumId w:val="0"/>
  </w:num>
  <w:num w:numId="32">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D68"/>
    <w:rsid w:val="00001D80"/>
    <w:rsid w:val="00016BDD"/>
    <w:rsid w:val="0002592A"/>
    <w:rsid w:val="000313DC"/>
    <w:rsid w:val="00032D1A"/>
    <w:rsid w:val="00034FFD"/>
    <w:rsid w:val="000425F6"/>
    <w:rsid w:val="00044453"/>
    <w:rsid w:val="00050EFA"/>
    <w:rsid w:val="00056E28"/>
    <w:rsid w:val="00067C6D"/>
    <w:rsid w:val="00070A09"/>
    <w:rsid w:val="0007211B"/>
    <w:rsid w:val="00085774"/>
    <w:rsid w:val="000A22A5"/>
    <w:rsid w:val="000A3B15"/>
    <w:rsid w:val="000A6792"/>
    <w:rsid w:val="000C3ACD"/>
    <w:rsid w:val="000C67CF"/>
    <w:rsid w:val="000E3C8D"/>
    <w:rsid w:val="000F4D25"/>
    <w:rsid w:val="0010003A"/>
    <w:rsid w:val="00110115"/>
    <w:rsid w:val="00117358"/>
    <w:rsid w:val="0012003A"/>
    <w:rsid w:val="00120A83"/>
    <w:rsid w:val="00120C78"/>
    <w:rsid w:val="00121F97"/>
    <w:rsid w:val="00136619"/>
    <w:rsid w:val="0015791F"/>
    <w:rsid w:val="00157C88"/>
    <w:rsid w:val="00163B8C"/>
    <w:rsid w:val="00163F63"/>
    <w:rsid w:val="00165C2B"/>
    <w:rsid w:val="00166070"/>
    <w:rsid w:val="0017084F"/>
    <w:rsid w:val="001767CC"/>
    <w:rsid w:val="001839D4"/>
    <w:rsid w:val="0018523E"/>
    <w:rsid w:val="001A3CC2"/>
    <w:rsid w:val="001A51C8"/>
    <w:rsid w:val="001B128A"/>
    <w:rsid w:val="001B311F"/>
    <w:rsid w:val="001C44D0"/>
    <w:rsid w:val="001C62CF"/>
    <w:rsid w:val="001C73DD"/>
    <w:rsid w:val="001D720D"/>
    <w:rsid w:val="001E027C"/>
    <w:rsid w:val="001E669D"/>
    <w:rsid w:val="001F71BB"/>
    <w:rsid w:val="00200970"/>
    <w:rsid w:val="00201856"/>
    <w:rsid w:val="00211DD7"/>
    <w:rsid w:val="00213C04"/>
    <w:rsid w:val="0021402A"/>
    <w:rsid w:val="0021691D"/>
    <w:rsid w:val="0023550B"/>
    <w:rsid w:val="0023722D"/>
    <w:rsid w:val="002402DB"/>
    <w:rsid w:val="00241FAB"/>
    <w:rsid w:val="00263171"/>
    <w:rsid w:val="00270964"/>
    <w:rsid w:val="002856F2"/>
    <w:rsid w:val="00287528"/>
    <w:rsid w:val="00296A8E"/>
    <w:rsid w:val="002A344E"/>
    <w:rsid w:val="002D176E"/>
    <w:rsid w:val="002D40A2"/>
    <w:rsid w:val="002E1D19"/>
    <w:rsid w:val="002E71F1"/>
    <w:rsid w:val="003008B5"/>
    <w:rsid w:val="00303FFF"/>
    <w:rsid w:val="003076C7"/>
    <w:rsid w:val="00314A66"/>
    <w:rsid w:val="00323BCB"/>
    <w:rsid w:val="003274E2"/>
    <w:rsid w:val="00327DAB"/>
    <w:rsid w:val="0033521D"/>
    <w:rsid w:val="00335320"/>
    <w:rsid w:val="00335C7C"/>
    <w:rsid w:val="00336DB7"/>
    <w:rsid w:val="00342A75"/>
    <w:rsid w:val="00345FC4"/>
    <w:rsid w:val="00351036"/>
    <w:rsid w:val="003562FE"/>
    <w:rsid w:val="00363441"/>
    <w:rsid w:val="00366A89"/>
    <w:rsid w:val="00373477"/>
    <w:rsid w:val="00390396"/>
    <w:rsid w:val="00390EB6"/>
    <w:rsid w:val="003A6BEF"/>
    <w:rsid w:val="003B3EB6"/>
    <w:rsid w:val="003C5B9B"/>
    <w:rsid w:val="003D49D6"/>
    <w:rsid w:val="003E2548"/>
    <w:rsid w:val="00400205"/>
    <w:rsid w:val="004039BC"/>
    <w:rsid w:val="00404AB1"/>
    <w:rsid w:val="0040573D"/>
    <w:rsid w:val="00413C75"/>
    <w:rsid w:val="004164DD"/>
    <w:rsid w:val="0042439F"/>
    <w:rsid w:val="0043461A"/>
    <w:rsid w:val="00437BBE"/>
    <w:rsid w:val="00446677"/>
    <w:rsid w:val="0045217A"/>
    <w:rsid w:val="00452222"/>
    <w:rsid w:val="004552EA"/>
    <w:rsid w:val="004621AB"/>
    <w:rsid w:val="00485CA7"/>
    <w:rsid w:val="00490611"/>
    <w:rsid w:val="004912F2"/>
    <w:rsid w:val="004948F9"/>
    <w:rsid w:val="00495E5F"/>
    <w:rsid w:val="00496AED"/>
    <w:rsid w:val="004A6F13"/>
    <w:rsid w:val="004B16E9"/>
    <w:rsid w:val="004B2E48"/>
    <w:rsid w:val="004C2E00"/>
    <w:rsid w:val="004C749D"/>
    <w:rsid w:val="004D05C4"/>
    <w:rsid w:val="004D3251"/>
    <w:rsid w:val="004E4353"/>
    <w:rsid w:val="004F0BD8"/>
    <w:rsid w:val="004F4CCD"/>
    <w:rsid w:val="00501602"/>
    <w:rsid w:val="00504F8E"/>
    <w:rsid w:val="0050680F"/>
    <w:rsid w:val="0050720F"/>
    <w:rsid w:val="0051561F"/>
    <w:rsid w:val="005208C8"/>
    <w:rsid w:val="005414CA"/>
    <w:rsid w:val="00542AB9"/>
    <w:rsid w:val="00545252"/>
    <w:rsid w:val="00550ACE"/>
    <w:rsid w:val="005550A7"/>
    <w:rsid w:val="00560B74"/>
    <w:rsid w:val="00563F05"/>
    <w:rsid w:val="00566E7D"/>
    <w:rsid w:val="005774E1"/>
    <w:rsid w:val="00580DE4"/>
    <w:rsid w:val="005846FA"/>
    <w:rsid w:val="005A38FF"/>
    <w:rsid w:val="005A7DFB"/>
    <w:rsid w:val="005B1285"/>
    <w:rsid w:val="005C21C1"/>
    <w:rsid w:val="005C7326"/>
    <w:rsid w:val="005D7347"/>
    <w:rsid w:val="005E17C7"/>
    <w:rsid w:val="005E3735"/>
    <w:rsid w:val="00601784"/>
    <w:rsid w:val="0062106A"/>
    <w:rsid w:val="00621737"/>
    <w:rsid w:val="006247EB"/>
    <w:rsid w:val="00626839"/>
    <w:rsid w:val="00637C1B"/>
    <w:rsid w:val="00641AA3"/>
    <w:rsid w:val="006441E6"/>
    <w:rsid w:val="00645783"/>
    <w:rsid w:val="00653E64"/>
    <w:rsid w:val="00654171"/>
    <w:rsid w:val="00664AC4"/>
    <w:rsid w:val="006745E8"/>
    <w:rsid w:val="00677564"/>
    <w:rsid w:val="006779C5"/>
    <w:rsid w:val="00683D17"/>
    <w:rsid w:val="0068717E"/>
    <w:rsid w:val="00692C49"/>
    <w:rsid w:val="00697DD6"/>
    <w:rsid w:val="006A1B12"/>
    <w:rsid w:val="006A339C"/>
    <w:rsid w:val="006A4064"/>
    <w:rsid w:val="006B527B"/>
    <w:rsid w:val="006C2277"/>
    <w:rsid w:val="006C2BD5"/>
    <w:rsid w:val="006D1771"/>
    <w:rsid w:val="006D363F"/>
    <w:rsid w:val="006D57CE"/>
    <w:rsid w:val="006F42F5"/>
    <w:rsid w:val="006F7BD5"/>
    <w:rsid w:val="006F7F7D"/>
    <w:rsid w:val="0070150B"/>
    <w:rsid w:val="00702B6E"/>
    <w:rsid w:val="00706D96"/>
    <w:rsid w:val="007103BB"/>
    <w:rsid w:val="00721617"/>
    <w:rsid w:val="00721EC0"/>
    <w:rsid w:val="00724983"/>
    <w:rsid w:val="00726B3E"/>
    <w:rsid w:val="007275A2"/>
    <w:rsid w:val="007322BA"/>
    <w:rsid w:val="00732FAD"/>
    <w:rsid w:val="0073688E"/>
    <w:rsid w:val="00744871"/>
    <w:rsid w:val="007454C3"/>
    <w:rsid w:val="00751AAB"/>
    <w:rsid w:val="0075379D"/>
    <w:rsid w:val="00761703"/>
    <w:rsid w:val="007726CF"/>
    <w:rsid w:val="007831D7"/>
    <w:rsid w:val="00791159"/>
    <w:rsid w:val="007A7AE8"/>
    <w:rsid w:val="007B39F6"/>
    <w:rsid w:val="007B72CF"/>
    <w:rsid w:val="007D2892"/>
    <w:rsid w:val="007D7047"/>
    <w:rsid w:val="008024B3"/>
    <w:rsid w:val="00811457"/>
    <w:rsid w:val="008178B1"/>
    <w:rsid w:val="008401CE"/>
    <w:rsid w:val="00842250"/>
    <w:rsid w:val="00842CC3"/>
    <w:rsid w:val="00854D86"/>
    <w:rsid w:val="008575D6"/>
    <w:rsid w:val="008754CE"/>
    <w:rsid w:val="00880BB0"/>
    <w:rsid w:val="008B4BCF"/>
    <w:rsid w:val="008C508F"/>
    <w:rsid w:val="008C5094"/>
    <w:rsid w:val="008D2341"/>
    <w:rsid w:val="008D6248"/>
    <w:rsid w:val="008D7106"/>
    <w:rsid w:val="008E031A"/>
    <w:rsid w:val="008E03D0"/>
    <w:rsid w:val="0090602D"/>
    <w:rsid w:val="00911949"/>
    <w:rsid w:val="00913C50"/>
    <w:rsid w:val="009478D1"/>
    <w:rsid w:val="0095297A"/>
    <w:rsid w:val="00955CB5"/>
    <w:rsid w:val="009603B5"/>
    <w:rsid w:val="0098079D"/>
    <w:rsid w:val="009913A1"/>
    <w:rsid w:val="00994284"/>
    <w:rsid w:val="009A4FAC"/>
    <w:rsid w:val="009D21BE"/>
    <w:rsid w:val="009E621F"/>
    <w:rsid w:val="009F3EE0"/>
    <w:rsid w:val="009F7C28"/>
    <w:rsid w:val="00A025C7"/>
    <w:rsid w:val="00A121E5"/>
    <w:rsid w:val="00A1522F"/>
    <w:rsid w:val="00A2570A"/>
    <w:rsid w:val="00A25F67"/>
    <w:rsid w:val="00A452D5"/>
    <w:rsid w:val="00A45771"/>
    <w:rsid w:val="00A628CE"/>
    <w:rsid w:val="00A66911"/>
    <w:rsid w:val="00A679D6"/>
    <w:rsid w:val="00A727D9"/>
    <w:rsid w:val="00A83302"/>
    <w:rsid w:val="00A85ACB"/>
    <w:rsid w:val="00A97A5E"/>
    <w:rsid w:val="00AC363E"/>
    <w:rsid w:val="00AD5707"/>
    <w:rsid w:val="00AE2E60"/>
    <w:rsid w:val="00AE586B"/>
    <w:rsid w:val="00AE5CEF"/>
    <w:rsid w:val="00AF5EAA"/>
    <w:rsid w:val="00B05839"/>
    <w:rsid w:val="00B11865"/>
    <w:rsid w:val="00B228CE"/>
    <w:rsid w:val="00B27FD2"/>
    <w:rsid w:val="00B370F9"/>
    <w:rsid w:val="00B4067F"/>
    <w:rsid w:val="00B43FAD"/>
    <w:rsid w:val="00B56D4F"/>
    <w:rsid w:val="00B66E9A"/>
    <w:rsid w:val="00B7069B"/>
    <w:rsid w:val="00B74F9F"/>
    <w:rsid w:val="00B7601C"/>
    <w:rsid w:val="00B8305E"/>
    <w:rsid w:val="00B84498"/>
    <w:rsid w:val="00BB3EE9"/>
    <w:rsid w:val="00BD0C86"/>
    <w:rsid w:val="00BD7D35"/>
    <w:rsid w:val="00BE0E68"/>
    <w:rsid w:val="00BE1944"/>
    <w:rsid w:val="00BE1F44"/>
    <w:rsid w:val="00BE512F"/>
    <w:rsid w:val="00BF22C4"/>
    <w:rsid w:val="00BF5B1D"/>
    <w:rsid w:val="00C01ECF"/>
    <w:rsid w:val="00C0636A"/>
    <w:rsid w:val="00C10CD9"/>
    <w:rsid w:val="00C12078"/>
    <w:rsid w:val="00C15985"/>
    <w:rsid w:val="00C32251"/>
    <w:rsid w:val="00C4777A"/>
    <w:rsid w:val="00C47A4B"/>
    <w:rsid w:val="00C54233"/>
    <w:rsid w:val="00C56421"/>
    <w:rsid w:val="00C57D5B"/>
    <w:rsid w:val="00C60473"/>
    <w:rsid w:val="00C62D68"/>
    <w:rsid w:val="00C649F7"/>
    <w:rsid w:val="00C65BFC"/>
    <w:rsid w:val="00C71675"/>
    <w:rsid w:val="00C72D1A"/>
    <w:rsid w:val="00C760A1"/>
    <w:rsid w:val="00C81192"/>
    <w:rsid w:val="00C84857"/>
    <w:rsid w:val="00CA4E88"/>
    <w:rsid w:val="00CA5040"/>
    <w:rsid w:val="00CB33B2"/>
    <w:rsid w:val="00CC1704"/>
    <w:rsid w:val="00CE187D"/>
    <w:rsid w:val="00CF0548"/>
    <w:rsid w:val="00D01747"/>
    <w:rsid w:val="00D06CDC"/>
    <w:rsid w:val="00D079EA"/>
    <w:rsid w:val="00D43FB6"/>
    <w:rsid w:val="00D505BE"/>
    <w:rsid w:val="00D50FFA"/>
    <w:rsid w:val="00D82F8F"/>
    <w:rsid w:val="00D836FE"/>
    <w:rsid w:val="00D86C77"/>
    <w:rsid w:val="00D878B9"/>
    <w:rsid w:val="00DA45C0"/>
    <w:rsid w:val="00DA6A5E"/>
    <w:rsid w:val="00DB12DA"/>
    <w:rsid w:val="00DB14E7"/>
    <w:rsid w:val="00DB1587"/>
    <w:rsid w:val="00DB197B"/>
    <w:rsid w:val="00DB4049"/>
    <w:rsid w:val="00DC3820"/>
    <w:rsid w:val="00DD0BF7"/>
    <w:rsid w:val="00DD577E"/>
    <w:rsid w:val="00DE46C5"/>
    <w:rsid w:val="00DE6C62"/>
    <w:rsid w:val="00E0123F"/>
    <w:rsid w:val="00E10172"/>
    <w:rsid w:val="00E22266"/>
    <w:rsid w:val="00E24275"/>
    <w:rsid w:val="00E25323"/>
    <w:rsid w:val="00E40197"/>
    <w:rsid w:val="00E402D7"/>
    <w:rsid w:val="00E4591A"/>
    <w:rsid w:val="00E45C2C"/>
    <w:rsid w:val="00E51C1B"/>
    <w:rsid w:val="00E528EF"/>
    <w:rsid w:val="00E543D7"/>
    <w:rsid w:val="00E860C0"/>
    <w:rsid w:val="00EA2BB1"/>
    <w:rsid w:val="00EA4BCF"/>
    <w:rsid w:val="00EB0F31"/>
    <w:rsid w:val="00EB2C98"/>
    <w:rsid w:val="00ED0F15"/>
    <w:rsid w:val="00ED0FDA"/>
    <w:rsid w:val="00ED4311"/>
    <w:rsid w:val="00EE06AF"/>
    <w:rsid w:val="00EF001E"/>
    <w:rsid w:val="00EF2F3E"/>
    <w:rsid w:val="00EF42C9"/>
    <w:rsid w:val="00EF7B94"/>
    <w:rsid w:val="00F060E1"/>
    <w:rsid w:val="00F10377"/>
    <w:rsid w:val="00F1339C"/>
    <w:rsid w:val="00F16343"/>
    <w:rsid w:val="00F21570"/>
    <w:rsid w:val="00F41A59"/>
    <w:rsid w:val="00F54A53"/>
    <w:rsid w:val="00F608CA"/>
    <w:rsid w:val="00F639E1"/>
    <w:rsid w:val="00F63D6B"/>
    <w:rsid w:val="00F663F7"/>
    <w:rsid w:val="00F67BEB"/>
    <w:rsid w:val="00F700B1"/>
    <w:rsid w:val="00F80790"/>
    <w:rsid w:val="00F80BF8"/>
    <w:rsid w:val="00F917E5"/>
    <w:rsid w:val="00F97E8D"/>
    <w:rsid w:val="00FA4CA8"/>
    <w:rsid w:val="00FA7D14"/>
    <w:rsid w:val="00FB0B5D"/>
    <w:rsid w:val="00FB78B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E10A6"/>
  <w15:chartTrackingRefBased/>
  <w15:docId w15:val="{3B380E20-967B-432D-9DA9-7F687F00A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link w:val="30"/>
    <w:uiPriority w:val="9"/>
    <w:semiHidden/>
    <w:unhideWhenUsed/>
    <w:qFormat/>
    <w:rsid w:val="00653E6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semiHidden/>
    <w:unhideWhenUsed/>
    <w:qFormat/>
    <w:rsid w:val="00653E6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2D68"/>
    <w:rPr>
      <w:color w:val="0563C1" w:themeColor="hyperlink"/>
      <w:u w:val="single"/>
    </w:rPr>
  </w:style>
  <w:style w:type="character" w:customStyle="1" w:styleId="1">
    <w:name w:val="Незакрита згадка1"/>
    <w:basedOn w:val="a0"/>
    <w:uiPriority w:val="99"/>
    <w:semiHidden/>
    <w:unhideWhenUsed/>
    <w:rsid w:val="00C62D68"/>
    <w:rPr>
      <w:color w:val="605E5C"/>
      <w:shd w:val="clear" w:color="auto" w:fill="E1DFDD"/>
    </w:rPr>
  </w:style>
  <w:style w:type="table" w:styleId="a4">
    <w:name w:val="Table Grid"/>
    <w:basedOn w:val="a1"/>
    <w:uiPriority w:val="39"/>
    <w:rsid w:val="00EB2C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7">
    <w:name w:val="rvts27"/>
    <w:basedOn w:val="a0"/>
    <w:rsid w:val="00A85ACB"/>
    <w:rPr>
      <w:sz w:val="26"/>
      <w:szCs w:val="26"/>
    </w:rPr>
  </w:style>
  <w:style w:type="character" w:customStyle="1" w:styleId="rvts30">
    <w:name w:val="rvts30"/>
    <w:basedOn w:val="a0"/>
    <w:rsid w:val="00A85ACB"/>
    <w:rPr>
      <w:sz w:val="26"/>
      <w:szCs w:val="26"/>
      <w:shd w:val="clear" w:color="auto" w:fill="FFFFFF"/>
    </w:rPr>
  </w:style>
  <w:style w:type="paragraph" w:customStyle="1" w:styleId="rvps7">
    <w:name w:val="rvps7"/>
    <w:basedOn w:val="a"/>
    <w:rsid w:val="00E40197"/>
    <w:pPr>
      <w:spacing w:before="100" w:beforeAutospacing="1" w:after="100" w:afterAutospacing="1" w:line="240" w:lineRule="auto"/>
      <w:ind w:firstLine="540"/>
      <w:jc w:val="both"/>
    </w:pPr>
    <w:rPr>
      <w:rFonts w:ascii="Times New Roman" w:eastAsia="Times New Roman" w:hAnsi="Times New Roman" w:cs="Times New Roman"/>
      <w:sz w:val="24"/>
      <w:szCs w:val="24"/>
      <w:lang w:eastAsia="uk-UA"/>
    </w:rPr>
  </w:style>
  <w:style w:type="character" w:customStyle="1" w:styleId="rvts34">
    <w:name w:val="rvts34"/>
    <w:basedOn w:val="a0"/>
    <w:rsid w:val="00E40197"/>
    <w:rPr>
      <w:color w:val="000000"/>
      <w:shd w:val="clear" w:color="auto" w:fill="FFFFFF"/>
    </w:rPr>
  </w:style>
  <w:style w:type="character" w:customStyle="1" w:styleId="rvts35">
    <w:name w:val="rvts35"/>
    <w:basedOn w:val="a0"/>
    <w:rsid w:val="00C60473"/>
    <w:rPr>
      <w:shd w:val="clear" w:color="auto" w:fill="FFFFFF"/>
    </w:rPr>
  </w:style>
  <w:style w:type="character" w:customStyle="1" w:styleId="rvts14">
    <w:name w:val="rvts14"/>
    <w:basedOn w:val="a0"/>
    <w:rsid w:val="00C60473"/>
  </w:style>
  <w:style w:type="paragraph" w:customStyle="1" w:styleId="rvps9">
    <w:name w:val="rvps9"/>
    <w:basedOn w:val="a"/>
    <w:rsid w:val="00F700B1"/>
    <w:pPr>
      <w:spacing w:before="100" w:beforeAutospacing="1" w:after="100" w:afterAutospacing="1" w:line="240" w:lineRule="auto"/>
      <w:jc w:val="both"/>
    </w:pPr>
    <w:rPr>
      <w:rFonts w:ascii="Times New Roman" w:eastAsia="Times New Roman" w:hAnsi="Times New Roman" w:cs="Times New Roman"/>
      <w:sz w:val="24"/>
      <w:szCs w:val="24"/>
      <w:lang w:eastAsia="uk-UA"/>
    </w:rPr>
  </w:style>
  <w:style w:type="paragraph" w:customStyle="1" w:styleId="rvps10">
    <w:name w:val="rvps10"/>
    <w:basedOn w:val="a"/>
    <w:rsid w:val="00F700B1"/>
    <w:pPr>
      <w:spacing w:after="0" w:line="240" w:lineRule="auto"/>
      <w:ind w:left="705"/>
      <w:jc w:val="both"/>
    </w:pPr>
    <w:rPr>
      <w:rFonts w:ascii="Times New Roman" w:eastAsia="Times New Roman" w:hAnsi="Times New Roman" w:cs="Times New Roman"/>
      <w:sz w:val="24"/>
      <w:szCs w:val="24"/>
      <w:lang w:eastAsia="uk-UA"/>
    </w:rPr>
  </w:style>
  <w:style w:type="character" w:customStyle="1" w:styleId="rvts41">
    <w:name w:val="rvts41"/>
    <w:basedOn w:val="a0"/>
    <w:rsid w:val="00F700B1"/>
    <w:rPr>
      <w:b/>
      <w:bCs/>
      <w:i/>
      <w:iCs/>
      <w:color w:val="00000A"/>
      <w:sz w:val="26"/>
      <w:szCs w:val="26"/>
    </w:rPr>
  </w:style>
  <w:style w:type="character" w:customStyle="1" w:styleId="rvts43">
    <w:name w:val="rvts43"/>
    <w:basedOn w:val="a0"/>
    <w:rsid w:val="00F700B1"/>
    <w:rPr>
      <w:i/>
      <w:iCs/>
      <w:color w:val="00000A"/>
      <w:sz w:val="26"/>
      <w:szCs w:val="26"/>
    </w:rPr>
  </w:style>
  <w:style w:type="paragraph" w:customStyle="1" w:styleId="rvps11">
    <w:name w:val="rvps11"/>
    <w:basedOn w:val="a"/>
    <w:rsid w:val="00F700B1"/>
    <w:pPr>
      <w:spacing w:before="100" w:beforeAutospacing="1" w:after="100" w:afterAutospacing="1" w:line="240" w:lineRule="auto"/>
      <w:ind w:firstLine="705"/>
      <w:jc w:val="both"/>
    </w:pPr>
    <w:rPr>
      <w:rFonts w:ascii="Times New Roman" w:eastAsia="Times New Roman" w:hAnsi="Times New Roman" w:cs="Times New Roman"/>
      <w:sz w:val="24"/>
      <w:szCs w:val="24"/>
      <w:lang w:eastAsia="uk-UA"/>
    </w:rPr>
  </w:style>
  <w:style w:type="character" w:styleId="a5">
    <w:name w:val="Strong"/>
    <w:basedOn w:val="a0"/>
    <w:uiPriority w:val="22"/>
    <w:qFormat/>
    <w:rsid w:val="004C2E00"/>
    <w:rPr>
      <w:b/>
      <w:bCs/>
    </w:rPr>
  </w:style>
  <w:style w:type="paragraph" w:styleId="a6">
    <w:name w:val="Normal (Web)"/>
    <w:basedOn w:val="a"/>
    <w:uiPriority w:val="99"/>
    <w:semiHidden/>
    <w:unhideWhenUsed/>
    <w:rsid w:val="006F7BD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7">
    <w:name w:val="List Paragraph"/>
    <w:basedOn w:val="a"/>
    <w:uiPriority w:val="34"/>
    <w:qFormat/>
    <w:rsid w:val="004621AB"/>
    <w:pPr>
      <w:ind w:left="720"/>
      <w:contextualSpacing/>
    </w:pPr>
  </w:style>
  <w:style w:type="paragraph" w:styleId="a8">
    <w:name w:val="Balloon Text"/>
    <w:basedOn w:val="a"/>
    <w:link w:val="a9"/>
    <w:uiPriority w:val="99"/>
    <w:semiHidden/>
    <w:unhideWhenUsed/>
    <w:rsid w:val="00211DD7"/>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211DD7"/>
    <w:rPr>
      <w:rFonts w:ascii="Segoe UI" w:hAnsi="Segoe UI" w:cs="Segoe UI"/>
      <w:sz w:val="18"/>
      <w:szCs w:val="18"/>
    </w:rPr>
  </w:style>
  <w:style w:type="table" w:customStyle="1" w:styleId="10">
    <w:name w:val="Сітка таблиці1"/>
    <w:basedOn w:val="a1"/>
    <w:next w:val="a4"/>
    <w:uiPriority w:val="39"/>
    <w:rsid w:val="007249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CC1704"/>
    <w:pPr>
      <w:tabs>
        <w:tab w:val="center" w:pos="4819"/>
        <w:tab w:val="right" w:pos="9639"/>
      </w:tabs>
      <w:spacing w:after="0" w:line="240" w:lineRule="auto"/>
    </w:pPr>
  </w:style>
  <w:style w:type="character" w:customStyle="1" w:styleId="ab">
    <w:name w:val="Верхній колонтитул Знак"/>
    <w:basedOn w:val="a0"/>
    <w:link w:val="aa"/>
    <w:uiPriority w:val="99"/>
    <w:rsid w:val="00CC1704"/>
  </w:style>
  <w:style w:type="paragraph" w:styleId="ac">
    <w:name w:val="footer"/>
    <w:basedOn w:val="a"/>
    <w:link w:val="ad"/>
    <w:uiPriority w:val="99"/>
    <w:unhideWhenUsed/>
    <w:rsid w:val="00CC1704"/>
    <w:pPr>
      <w:tabs>
        <w:tab w:val="center" w:pos="4819"/>
        <w:tab w:val="right" w:pos="9639"/>
      </w:tabs>
      <w:spacing w:after="0" w:line="240" w:lineRule="auto"/>
    </w:pPr>
  </w:style>
  <w:style w:type="character" w:customStyle="1" w:styleId="ad">
    <w:name w:val="Нижній колонтитул Знак"/>
    <w:basedOn w:val="a0"/>
    <w:link w:val="ac"/>
    <w:uiPriority w:val="99"/>
    <w:rsid w:val="00CC1704"/>
  </w:style>
  <w:style w:type="character" w:customStyle="1" w:styleId="30">
    <w:name w:val="Заголовок 3 Знак"/>
    <w:basedOn w:val="a0"/>
    <w:link w:val="3"/>
    <w:uiPriority w:val="9"/>
    <w:semiHidden/>
    <w:rsid w:val="00653E64"/>
    <w:rPr>
      <w:rFonts w:asciiTheme="majorHAnsi" w:eastAsiaTheme="majorEastAsia" w:hAnsiTheme="majorHAnsi" w:cstheme="majorBidi"/>
      <w:color w:val="1F3763" w:themeColor="accent1" w:themeShade="7F"/>
      <w:sz w:val="24"/>
      <w:szCs w:val="24"/>
    </w:rPr>
  </w:style>
  <w:style w:type="character" w:customStyle="1" w:styleId="40">
    <w:name w:val="Заголовок 4 Знак"/>
    <w:basedOn w:val="a0"/>
    <w:link w:val="4"/>
    <w:uiPriority w:val="9"/>
    <w:semiHidden/>
    <w:rsid w:val="00653E64"/>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741">
      <w:bodyDiv w:val="1"/>
      <w:marLeft w:val="1695"/>
      <w:marRight w:val="570"/>
      <w:marTop w:val="1140"/>
      <w:marBottom w:val="1140"/>
      <w:divBdr>
        <w:top w:val="none" w:sz="0" w:space="0" w:color="auto"/>
        <w:left w:val="none" w:sz="0" w:space="0" w:color="auto"/>
        <w:bottom w:val="none" w:sz="0" w:space="0" w:color="auto"/>
        <w:right w:val="none" w:sz="0" w:space="0" w:color="auto"/>
      </w:divBdr>
    </w:div>
    <w:div w:id="1667344">
      <w:bodyDiv w:val="1"/>
      <w:marLeft w:val="0"/>
      <w:marRight w:val="0"/>
      <w:marTop w:val="0"/>
      <w:marBottom w:val="0"/>
      <w:divBdr>
        <w:top w:val="none" w:sz="0" w:space="0" w:color="auto"/>
        <w:left w:val="none" w:sz="0" w:space="0" w:color="auto"/>
        <w:bottom w:val="none" w:sz="0" w:space="0" w:color="auto"/>
        <w:right w:val="none" w:sz="0" w:space="0" w:color="auto"/>
      </w:divBdr>
    </w:div>
    <w:div w:id="3363745">
      <w:bodyDiv w:val="1"/>
      <w:marLeft w:val="0"/>
      <w:marRight w:val="0"/>
      <w:marTop w:val="0"/>
      <w:marBottom w:val="0"/>
      <w:divBdr>
        <w:top w:val="none" w:sz="0" w:space="0" w:color="auto"/>
        <w:left w:val="none" w:sz="0" w:space="0" w:color="auto"/>
        <w:bottom w:val="none" w:sz="0" w:space="0" w:color="auto"/>
        <w:right w:val="none" w:sz="0" w:space="0" w:color="auto"/>
      </w:divBdr>
    </w:div>
    <w:div w:id="36980321">
      <w:bodyDiv w:val="1"/>
      <w:marLeft w:val="0"/>
      <w:marRight w:val="0"/>
      <w:marTop w:val="0"/>
      <w:marBottom w:val="0"/>
      <w:divBdr>
        <w:top w:val="none" w:sz="0" w:space="0" w:color="auto"/>
        <w:left w:val="none" w:sz="0" w:space="0" w:color="auto"/>
        <w:bottom w:val="none" w:sz="0" w:space="0" w:color="auto"/>
        <w:right w:val="none" w:sz="0" w:space="0" w:color="auto"/>
      </w:divBdr>
    </w:div>
    <w:div w:id="64039423">
      <w:bodyDiv w:val="1"/>
      <w:marLeft w:val="0"/>
      <w:marRight w:val="0"/>
      <w:marTop w:val="0"/>
      <w:marBottom w:val="0"/>
      <w:divBdr>
        <w:top w:val="none" w:sz="0" w:space="0" w:color="auto"/>
        <w:left w:val="none" w:sz="0" w:space="0" w:color="auto"/>
        <w:bottom w:val="none" w:sz="0" w:space="0" w:color="auto"/>
        <w:right w:val="none" w:sz="0" w:space="0" w:color="auto"/>
      </w:divBdr>
    </w:div>
    <w:div w:id="124206312">
      <w:bodyDiv w:val="1"/>
      <w:marLeft w:val="1695"/>
      <w:marRight w:val="570"/>
      <w:marTop w:val="1140"/>
      <w:marBottom w:val="1140"/>
      <w:divBdr>
        <w:top w:val="none" w:sz="0" w:space="0" w:color="auto"/>
        <w:left w:val="none" w:sz="0" w:space="0" w:color="auto"/>
        <w:bottom w:val="none" w:sz="0" w:space="0" w:color="auto"/>
        <w:right w:val="none" w:sz="0" w:space="0" w:color="auto"/>
      </w:divBdr>
    </w:div>
    <w:div w:id="153186889">
      <w:bodyDiv w:val="1"/>
      <w:marLeft w:val="0"/>
      <w:marRight w:val="0"/>
      <w:marTop w:val="0"/>
      <w:marBottom w:val="0"/>
      <w:divBdr>
        <w:top w:val="none" w:sz="0" w:space="0" w:color="auto"/>
        <w:left w:val="none" w:sz="0" w:space="0" w:color="auto"/>
        <w:bottom w:val="none" w:sz="0" w:space="0" w:color="auto"/>
        <w:right w:val="none" w:sz="0" w:space="0" w:color="auto"/>
      </w:divBdr>
    </w:div>
    <w:div w:id="153303538">
      <w:bodyDiv w:val="1"/>
      <w:marLeft w:val="0"/>
      <w:marRight w:val="0"/>
      <w:marTop w:val="0"/>
      <w:marBottom w:val="0"/>
      <w:divBdr>
        <w:top w:val="none" w:sz="0" w:space="0" w:color="auto"/>
        <w:left w:val="none" w:sz="0" w:space="0" w:color="auto"/>
        <w:bottom w:val="none" w:sz="0" w:space="0" w:color="auto"/>
        <w:right w:val="none" w:sz="0" w:space="0" w:color="auto"/>
      </w:divBdr>
    </w:div>
    <w:div w:id="172763084">
      <w:bodyDiv w:val="1"/>
      <w:marLeft w:val="0"/>
      <w:marRight w:val="0"/>
      <w:marTop w:val="0"/>
      <w:marBottom w:val="0"/>
      <w:divBdr>
        <w:top w:val="none" w:sz="0" w:space="0" w:color="auto"/>
        <w:left w:val="none" w:sz="0" w:space="0" w:color="auto"/>
        <w:bottom w:val="none" w:sz="0" w:space="0" w:color="auto"/>
        <w:right w:val="none" w:sz="0" w:space="0" w:color="auto"/>
      </w:divBdr>
    </w:div>
    <w:div w:id="195388485">
      <w:bodyDiv w:val="1"/>
      <w:marLeft w:val="0"/>
      <w:marRight w:val="0"/>
      <w:marTop w:val="0"/>
      <w:marBottom w:val="0"/>
      <w:divBdr>
        <w:top w:val="none" w:sz="0" w:space="0" w:color="auto"/>
        <w:left w:val="none" w:sz="0" w:space="0" w:color="auto"/>
        <w:bottom w:val="none" w:sz="0" w:space="0" w:color="auto"/>
        <w:right w:val="none" w:sz="0" w:space="0" w:color="auto"/>
      </w:divBdr>
    </w:div>
    <w:div w:id="238176996">
      <w:bodyDiv w:val="1"/>
      <w:marLeft w:val="0"/>
      <w:marRight w:val="0"/>
      <w:marTop w:val="0"/>
      <w:marBottom w:val="0"/>
      <w:divBdr>
        <w:top w:val="none" w:sz="0" w:space="0" w:color="auto"/>
        <w:left w:val="none" w:sz="0" w:space="0" w:color="auto"/>
        <w:bottom w:val="none" w:sz="0" w:space="0" w:color="auto"/>
        <w:right w:val="none" w:sz="0" w:space="0" w:color="auto"/>
      </w:divBdr>
    </w:div>
    <w:div w:id="249968522">
      <w:bodyDiv w:val="1"/>
      <w:marLeft w:val="1695"/>
      <w:marRight w:val="570"/>
      <w:marTop w:val="1140"/>
      <w:marBottom w:val="1140"/>
      <w:divBdr>
        <w:top w:val="none" w:sz="0" w:space="0" w:color="auto"/>
        <w:left w:val="none" w:sz="0" w:space="0" w:color="auto"/>
        <w:bottom w:val="none" w:sz="0" w:space="0" w:color="auto"/>
        <w:right w:val="none" w:sz="0" w:space="0" w:color="auto"/>
      </w:divBdr>
    </w:div>
    <w:div w:id="276331286">
      <w:bodyDiv w:val="1"/>
      <w:marLeft w:val="1695"/>
      <w:marRight w:val="570"/>
      <w:marTop w:val="570"/>
      <w:marBottom w:val="1140"/>
      <w:divBdr>
        <w:top w:val="none" w:sz="0" w:space="0" w:color="auto"/>
        <w:left w:val="none" w:sz="0" w:space="0" w:color="auto"/>
        <w:bottom w:val="none" w:sz="0" w:space="0" w:color="auto"/>
        <w:right w:val="none" w:sz="0" w:space="0" w:color="auto"/>
      </w:divBdr>
    </w:div>
    <w:div w:id="305164398">
      <w:bodyDiv w:val="1"/>
      <w:marLeft w:val="0"/>
      <w:marRight w:val="0"/>
      <w:marTop w:val="0"/>
      <w:marBottom w:val="0"/>
      <w:divBdr>
        <w:top w:val="none" w:sz="0" w:space="0" w:color="auto"/>
        <w:left w:val="none" w:sz="0" w:space="0" w:color="auto"/>
        <w:bottom w:val="none" w:sz="0" w:space="0" w:color="auto"/>
        <w:right w:val="none" w:sz="0" w:space="0" w:color="auto"/>
      </w:divBdr>
    </w:div>
    <w:div w:id="381946558">
      <w:bodyDiv w:val="1"/>
      <w:marLeft w:val="0"/>
      <w:marRight w:val="0"/>
      <w:marTop w:val="0"/>
      <w:marBottom w:val="0"/>
      <w:divBdr>
        <w:top w:val="none" w:sz="0" w:space="0" w:color="auto"/>
        <w:left w:val="none" w:sz="0" w:space="0" w:color="auto"/>
        <w:bottom w:val="none" w:sz="0" w:space="0" w:color="auto"/>
        <w:right w:val="none" w:sz="0" w:space="0" w:color="auto"/>
      </w:divBdr>
    </w:div>
    <w:div w:id="554974204">
      <w:bodyDiv w:val="1"/>
      <w:marLeft w:val="0"/>
      <w:marRight w:val="0"/>
      <w:marTop w:val="0"/>
      <w:marBottom w:val="0"/>
      <w:divBdr>
        <w:top w:val="none" w:sz="0" w:space="0" w:color="auto"/>
        <w:left w:val="none" w:sz="0" w:space="0" w:color="auto"/>
        <w:bottom w:val="none" w:sz="0" w:space="0" w:color="auto"/>
        <w:right w:val="none" w:sz="0" w:space="0" w:color="auto"/>
      </w:divBdr>
    </w:div>
    <w:div w:id="562838639">
      <w:bodyDiv w:val="1"/>
      <w:marLeft w:val="0"/>
      <w:marRight w:val="0"/>
      <w:marTop w:val="0"/>
      <w:marBottom w:val="0"/>
      <w:divBdr>
        <w:top w:val="none" w:sz="0" w:space="0" w:color="auto"/>
        <w:left w:val="none" w:sz="0" w:space="0" w:color="auto"/>
        <w:bottom w:val="none" w:sz="0" w:space="0" w:color="auto"/>
        <w:right w:val="none" w:sz="0" w:space="0" w:color="auto"/>
      </w:divBdr>
    </w:div>
    <w:div w:id="568424107">
      <w:bodyDiv w:val="1"/>
      <w:marLeft w:val="0"/>
      <w:marRight w:val="0"/>
      <w:marTop w:val="0"/>
      <w:marBottom w:val="0"/>
      <w:divBdr>
        <w:top w:val="none" w:sz="0" w:space="0" w:color="auto"/>
        <w:left w:val="none" w:sz="0" w:space="0" w:color="auto"/>
        <w:bottom w:val="none" w:sz="0" w:space="0" w:color="auto"/>
        <w:right w:val="none" w:sz="0" w:space="0" w:color="auto"/>
      </w:divBdr>
    </w:div>
    <w:div w:id="581910194">
      <w:bodyDiv w:val="1"/>
      <w:marLeft w:val="0"/>
      <w:marRight w:val="0"/>
      <w:marTop w:val="0"/>
      <w:marBottom w:val="0"/>
      <w:divBdr>
        <w:top w:val="none" w:sz="0" w:space="0" w:color="auto"/>
        <w:left w:val="none" w:sz="0" w:space="0" w:color="auto"/>
        <w:bottom w:val="none" w:sz="0" w:space="0" w:color="auto"/>
        <w:right w:val="none" w:sz="0" w:space="0" w:color="auto"/>
      </w:divBdr>
    </w:div>
    <w:div w:id="622155262">
      <w:bodyDiv w:val="1"/>
      <w:marLeft w:val="0"/>
      <w:marRight w:val="0"/>
      <w:marTop w:val="0"/>
      <w:marBottom w:val="0"/>
      <w:divBdr>
        <w:top w:val="none" w:sz="0" w:space="0" w:color="auto"/>
        <w:left w:val="none" w:sz="0" w:space="0" w:color="auto"/>
        <w:bottom w:val="none" w:sz="0" w:space="0" w:color="auto"/>
        <w:right w:val="none" w:sz="0" w:space="0" w:color="auto"/>
      </w:divBdr>
    </w:div>
    <w:div w:id="665860523">
      <w:bodyDiv w:val="1"/>
      <w:marLeft w:val="0"/>
      <w:marRight w:val="0"/>
      <w:marTop w:val="0"/>
      <w:marBottom w:val="0"/>
      <w:divBdr>
        <w:top w:val="none" w:sz="0" w:space="0" w:color="auto"/>
        <w:left w:val="none" w:sz="0" w:space="0" w:color="auto"/>
        <w:bottom w:val="none" w:sz="0" w:space="0" w:color="auto"/>
        <w:right w:val="none" w:sz="0" w:space="0" w:color="auto"/>
      </w:divBdr>
    </w:div>
    <w:div w:id="687676643">
      <w:bodyDiv w:val="1"/>
      <w:marLeft w:val="0"/>
      <w:marRight w:val="0"/>
      <w:marTop w:val="0"/>
      <w:marBottom w:val="0"/>
      <w:divBdr>
        <w:top w:val="none" w:sz="0" w:space="0" w:color="auto"/>
        <w:left w:val="none" w:sz="0" w:space="0" w:color="auto"/>
        <w:bottom w:val="none" w:sz="0" w:space="0" w:color="auto"/>
        <w:right w:val="none" w:sz="0" w:space="0" w:color="auto"/>
      </w:divBdr>
    </w:div>
    <w:div w:id="713818837">
      <w:bodyDiv w:val="1"/>
      <w:marLeft w:val="0"/>
      <w:marRight w:val="0"/>
      <w:marTop w:val="0"/>
      <w:marBottom w:val="0"/>
      <w:divBdr>
        <w:top w:val="none" w:sz="0" w:space="0" w:color="auto"/>
        <w:left w:val="none" w:sz="0" w:space="0" w:color="auto"/>
        <w:bottom w:val="none" w:sz="0" w:space="0" w:color="auto"/>
        <w:right w:val="none" w:sz="0" w:space="0" w:color="auto"/>
      </w:divBdr>
    </w:div>
    <w:div w:id="721363435">
      <w:bodyDiv w:val="1"/>
      <w:marLeft w:val="0"/>
      <w:marRight w:val="0"/>
      <w:marTop w:val="0"/>
      <w:marBottom w:val="0"/>
      <w:divBdr>
        <w:top w:val="none" w:sz="0" w:space="0" w:color="auto"/>
        <w:left w:val="none" w:sz="0" w:space="0" w:color="auto"/>
        <w:bottom w:val="none" w:sz="0" w:space="0" w:color="auto"/>
        <w:right w:val="none" w:sz="0" w:space="0" w:color="auto"/>
      </w:divBdr>
    </w:div>
    <w:div w:id="781268156">
      <w:bodyDiv w:val="1"/>
      <w:marLeft w:val="1695"/>
      <w:marRight w:val="570"/>
      <w:marTop w:val="1140"/>
      <w:marBottom w:val="1140"/>
      <w:divBdr>
        <w:top w:val="none" w:sz="0" w:space="0" w:color="auto"/>
        <w:left w:val="none" w:sz="0" w:space="0" w:color="auto"/>
        <w:bottom w:val="none" w:sz="0" w:space="0" w:color="auto"/>
        <w:right w:val="none" w:sz="0" w:space="0" w:color="auto"/>
      </w:divBdr>
    </w:div>
    <w:div w:id="853033761">
      <w:bodyDiv w:val="1"/>
      <w:marLeft w:val="0"/>
      <w:marRight w:val="0"/>
      <w:marTop w:val="0"/>
      <w:marBottom w:val="0"/>
      <w:divBdr>
        <w:top w:val="none" w:sz="0" w:space="0" w:color="auto"/>
        <w:left w:val="none" w:sz="0" w:space="0" w:color="auto"/>
        <w:bottom w:val="none" w:sz="0" w:space="0" w:color="auto"/>
        <w:right w:val="none" w:sz="0" w:space="0" w:color="auto"/>
      </w:divBdr>
    </w:div>
    <w:div w:id="860585840">
      <w:bodyDiv w:val="1"/>
      <w:marLeft w:val="0"/>
      <w:marRight w:val="0"/>
      <w:marTop w:val="0"/>
      <w:marBottom w:val="0"/>
      <w:divBdr>
        <w:top w:val="none" w:sz="0" w:space="0" w:color="auto"/>
        <w:left w:val="none" w:sz="0" w:space="0" w:color="auto"/>
        <w:bottom w:val="none" w:sz="0" w:space="0" w:color="auto"/>
        <w:right w:val="none" w:sz="0" w:space="0" w:color="auto"/>
      </w:divBdr>
    </w:div>
    <w:div w:id="861626115">
      <w:bodyDiv w:val="1"/>
      <w:marLeft w:val="0"/>
      <w:marRight w:val="0"/>
      <w:marTop w:val="0"/>
      <w:marBottom w:val="0"/>
      <w:divBdr>
        <w:top w:val="none" w:sz="0" w:space="0" w:color="auto"/>
        <w:left w:val="none" w:sz="0" w:space="0" w:color="auto"/>
        <w:bottom w:val="none" w:sz="0" w:space="0" w:color="auto"/>
        <w:right w:val="none" w:sz="0" w:space="0" w:color="auto"/>
      </w:divBdr>
    </w:div>
    <w:div w:id="890071343">
      <w:bodyDiv w:val="1"/>
      <w:marLeft w:val="0"/>
      <w:marRight w:val="0"/>
      <w:marTop w:val="0"/>
      <w:marBottom w:val="0"/>
      <w:divBdr>
        <w:top w:val="none" w:sz="0" w:space="0" w:color="auto"/>
        <w:left w:val="none" w:sz="0" w:space="0" w:color="auto"/>
        <w:bottom w:val="none" w:sz="0" w:space="0" w:color="auto"/>
        <w:right w:val="none" w:sz="0" w:space="0" w:color="auto"/>
      </w:divBdr>
    </w:div>
    <w:div w:id="901670651">
      <w:bodyDiv w:val="1"/>
      <w:marLeft w:val="0"/>
      <w:marRight w:val="0"/>
      <w:marTop w:val="0"/>
      <w:marBottom w:val="0"/>
      <w:divBdr>
        <w:top w:val="none" w:sz="0" w:space="0" w:color="auto"/>
        <w:left w:val="none" w:sz="0" w:space="0" w:color="auto"/>
        <w:bottom w:val="none" w:sz="0" w:space="0" w:color="auto"/>
        <w:right w:val="none" w:sz="0" w:space="0" w:color="auto"/>
      </w:divBdr>
    </w:div>
    <w:div w:id="918441892">
      <w:bodyDiv w:val="1"/>
      <w:marLeft w:val="0"/>
      <w:marRight w:val="0"/>
      <w:marTop w:val="0"/>
      <w:marBottom w:val="0"/>
      <w:divBdr>
        <w:top w:val="none" w:sz="0" w:space="0" w:color="auto"/>
        <w:left w:val="none" w:sz="0" w:space="0" w:color="auto"/>
        <w:bottom w:val="none" w:sz="0" w:space="0" w:color="auto"/>
        <w:right w:val="none" w:sz="0" w:space="0" w:color="auto"/>
      </w:divBdr>
      <w:divsChild>
        <w:div w:id="122619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8397205">
      <w:bodyDiv w:val="1"/>
      <w:marLeft w:val="0"/>
      <w:marRight w:val="0"/>
      <w:marTop w:val="0"/>
      <w:marBottom w:val="0"/>
      <w:divBdr>
        <w:top w:val="none" w:sz="0" w:space="0" w:color="auto"/>
        <w:left w:val="none" w:sz="0" w:space="0" w:color="auto"/>
        <w:bottom w:val="none" w:sz="0" w:space="0" w:color="auto"/>
        <w:right w:val="none" w:sz="0" w:space="0" w:color="auto"/>
      </w:divBdr>
    </w:div>
    <w:div w:id="1115557517">
      <w:bodyDiv w:val="1"/>
      <w:marLeft w:val="0"/>
      <w:marRight w:val="0"/>
      <w:marTop w:val="0"/>
      <w:marBottom w:val="0"/>
      <w:divBdr>
        <w:top w:val="none" w:sz="0" w:space="0" w:color="auto"/>
        <w:left w:val="none" w:sz="0" w:space="0" w:color="auto"/>
        <w:bottom w:val="none" w:sz="0" w:space="0" w:color="auto"/>
        <w:right w:val="none" w:sz="0" w:space="0" w:color="auto"/>
      </w:divBdr>
    </w:div>
    <w:div w:id="1131048338">
      <w:bodyDiv w:val="1"/>
      <w:marLeft w:val="1695"/>
      <w:marRight w:val="570"/>
      <w:marTop w:val="1140"/>
      <w:marBottom w:val="1140"/>
      <w:divBdr>
        <w:top w:val="none" w:sz="0" w:space="0" w:color="auto"/>
        <w:left w:val="none" w:sz="0" w:space="0" w:color="auto"/>
        <w:bottom w:val="none" w:sz="0" w:space="0" w:color="auto"/>
        <w:right w:val="none" w:sz="0" w:space="0" w:color="auto"/>
      </w:divBdr>
    </w:div>
    <w:div w:id="1153452829">
      <w:bodyDiv w:val="1"/>
      <w:marLeft w:val="0"/>
      <w:marRight w:val="0"/>
      <w:marTop w:val="0"/>
      <w:marBottom w:val="0"/>
      <w:divBdr>
        <w:top w:val="none" w:sz="0" w:space="0" w:color="auto"/>
        <w:left w:val="none" w:sz="0" w:space="0" w:color="auto"/>
        <w:bottom w:val="none" w:sz="0" w:space="0" w:color="auto"/>
        <w:right w:val="none" w:sz="0" w:space="0" w:color="auto"/>
      </w:divBdr>
    </w:div>
    <w:div w:id="1178347282">
      <w:bodyDiv w:val="1"/>
      <w:marLeft w:val="0"/>
      <w:marRight w:val="0"/>
      <w:marTop w:val="0"/>
      <w:marBottom w:val="0"/>
      <w:divBdr>
        <w:top w:val="none" w:sz="0" w:space="0" w:color="auto"/>
        <w:left w:val="none" w:sz="0" w:space="0" w:color="auto"/>
        <w:bottom w:val="none" w:sz="0" w:space="0" w:color="auto"/>
        <w:right w:val="none" w:sz="0" w:space="0" w:color="auto"/>
      </w:divBdr>
    </w:div>
    <w:div w:id="1220245703">
      <w:bodyDiv w:val="1"/>
      <w:marLeft w:val="0"/>
      <w:marRight w:val="0"/>
      <w:marTop w:val="0"/>
      <w:marBottom w:val="0"/>
      <w:divBdr>
        <w:top w:val="none" w:sz="0" w:space="0" w:color="auto"/>
        <w:left w:val="none" w:sz="0" w:space="0" w:color="auto"/>
        <w:bottom w:val="none" w:sz="0" w:space="0" w:color="auto"/>
        <w:right w:val="none" w:sz="0" w:space="0" w:color="auto"/>
      </w:divBdr>
    </w:div>
    <w:div w:id="1273393840">
      <w:bodyDiv w:val="1"/>
      <w:marLeft w:val="0"/>
      <w:marRight w:val="0"/>
      <w:marTop w:val="0"/>
      <w:marBottom w:val="0"/>
      <w:divBdr>
        <w:top w:val="none" w:sz="0" w:space="0" w:color="auto"/>
        <w:left w:val="none" w:sz="0" w:space="0" w:color="auto"/>
        <w:bottom w:val="none" w:sz="0" w:space="0" w:color="auto"/>
        <w:right w:val="none" w:sz="0" w:space="0" w:color="auto"/>
      </w:divBdr>
    </w:div>
    <w:div w:id="1307203779">
      <w:bodyDiv w:val="1"/>
      <w:marLeft w:val="1695"/>
      <w:marRight w:val="570"/>
      <w:marTop w:val="1140"/>
      <w:marBottom w:val="1140"/>
      <w:divBdr>
        <w:top w:val="none" w:sz="0" w:space="0" w:color="auto"/>
        <w:left w:val="none" w:sz="0" w:space="0" w:color="auto"/>
        <w:bottom w:val="none" w:sz="0" w:space="0" w:color="auto"/>
        <w:right w:val="none" w:sz="0" w:space="0" w:color="auto"/>
      </w:divBdr>
    </w:div>
    <w:div w:id="1324819093">
      <w:bodyDiv w:val="1"/>
      <w:marLeft w:val="1695"/>
      <w:marRight w:val="570"/>
      <w:marTop w:val="1140"/>
      <w:marBottom w:val="1140"/>
      <w:divBdr>
        <w:top w:val="none" w:sz="0" w:space="0" w:color="auto"/>
        <w:left w:val="none" w:sz="0" w:space="0" w:color="auto"/>
        <w:bottom w:val="none" w:sz="0" w:space="0" w:color="auto"/>
        <w:right w:val="none" w:sz="0" w:space="0" w:color="auto"/>
      </w:divBdr>
    </w:div>
    <w:div w:id="1332562600">
      <w:bodyDiv w:val="1"/>
      <w:marLeft w:val="0"/>
      <w:marRight w:val="0"/>
      <w:marTop w:val="0"/>
      <w:marBottom w:val="0"/>
      <w:divBdr>
        <w:top w:val="none" w:sz="0" w:space="0" w:color="auto"/>
        <w:left w:val="none" w:sz="0" w:space="0" w:color="auto"/>
        <w:bottom w:val="none" w:sz="0" w:space="0" w:color="auto"/>
        <w:right w:val="none" w:sz="0" w:space="0" w:color="auto"/>
      </w:divBdr>
    </w:div>
    <w:div w:id="1430203510">
      <w:bodyDiv w:val="1"/>
      <w:marLeft w:val="0"/>
      <w:marRight w:val="0"/>
      <w:marTop w:val="0"/>
      <w:marBottom w:val="0"/>
      <w:divBdr>
        <w:top w:val="none" w:sz="0" w:space="0" w:color="auto"/>
        <w:left w:val="none" w:sz="0" w:space="0" w:color="auto"/>
        <w:bottom w:val="none" w:sz="0" w:space="0" w:color="auto"/>
        <w:right w:val="none" w:sz="0" w:space="0" w:color="auto"/>
      </w:divBdr>
    </w:div>
    <w:div w:id="1492914458">
      <w:bodyDiv w:val="1"/>
      <w:marLeft w:val="0"/>
      <w:marRight w:val="0"/>
      <w:marTop w:val="0"/>
      <w:marBottom w:val="0"/>
      <w:divBdr>
        <w:top w:val="none" w:sz="0" w:space="0" w:color="auto"/>
        <w:left w:val="none" w:sz="0" w:space="0" w:color="auto"/>
        <w:bottom w:val="none" w:sz="0" w:space="0" w:color="auto"/>
        <w:right w:val="none" w:sz="0" w:space="0" w:color="auto"/>
      </w:divBdr>
    </w:div>
    <w:div w:id="1536236068">
      <w:bodyDiv w:val="1"/>
      <w:marLeft w:val="1695"/>
      <w:marRight w:val="570"/>
      <w:marTop w:val="1140"/>
      <w:marBottom w:val="1140"/>
      <w:divBdr>
        <w:top w:val="none" w:sz="0" w:space="0" w:color="auto"/>
        <w:left w:val="none" w:sz="0" w:space="0" w:color="auto"/>
        <w:bottom w:val="none" w:sz="0" w:space="0" w:color="auto"/>
        <w:right w:val="none" w:sz="0" w:space="0" w:color="auto"/>
      </w:divBdr>
    </w:div>
    <w:div w:id="1568540119">
      <w:bodyDiv w:val="1"/>
      <w:marLeft w:val="0"/>
      <w:marRight w:val="0"/>
      <w:marTop w:val="0"/>
      <w:marBottom w:val="0"/>
      <w:divBdr>
        <w:top w:val="none" w:sz="0" w:space="0" w:color="auto"/>
        <w:left w:val="none" w:sz="0" w:space="0" w:color="auto"/>
        <w:bottom w:val="none" w:sz="0" w:space="0" w:color="auto"/>
        <w:right w:val="none" w:sz="0" w:space="0" w:color="auto"/>
      </w:divBdr>
    </w:div>
    <w:div w:id="1605920944">
      <w:bodyDiv w:val="1"/>
      <w:marLeft w:val="0"/>
      <w:marRight w:val="0"/>
      <w:marTop w:val="0"/>
      <w:marBottom w:val="0"/>
      <w:divBdr>
        <w:top w:val="none" w:sz="0" w:space="0" w:color="auto"/>
        <w:left w:val="none" w:sz="0" w:space="0" w:color="auto"/>
        <w:bottom w:val="none" w:sz="0" w:space="0" w:color="auto"/>
        <w:right w:val="none" w:sz="0" w:space="0" w:color="auto"/>
      </w:divBdr>
    </w:div>
    <w:div w:id="1622689908">
      <w:bodyDiv w:val="1"/>
      <w:marLeft w:val="0"/>
      <w:marRight w:val="0"/>
      <w:marTop w:val="0"/>
      <w:marBottom w:val="0"/>
      <w:divBdr>
        <w:top w:val="none" w:sz="0" w:space="0" w:color="auto"/>
        <w:left w:val="none" w:sz="0" w:space="0" w:color="auto"/>
        <w:bottom w:val="none" w:sz="0" w:space="0" w:color="auto"/>
        <w:right w:val="none" w:sz="0" w:space="0" w:color="auto"/>
      </w:divBdr>
      <w:divsChild>
        <w:div w:id="10552799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2206551">
      <w:bodyDiv w:val="1"/>
      <w:marLeft w:val="0"/>
      <w:marRight w:val="0"/>
      <w:marTop w:val="0"/>
      <w:marBottom w:val="0"/>
      <w:divBdr>
        <w:top w:val="none" w:sz="0" w:space="0" w:color="auto"/>
        <w:left w:val="none" w:sz="0" w:space="0" w:color="auto"/>
        <w:bottom w:val="none" w:sz="0" w:space="0" w:color="auto"/>
        <w:right w:val="none" w:sz="0" w:space="0" w:color="auto"/>
      </w:divBdr>
    </w:div>
    <w:div w:id="1722292854">
      <w:bodyDiv w:val="1"/>
      <w:marLeft w:val="0"/>
      <w:marRight w:val="0"/>
      <w:marTop w:val="0"/>
      <w:marBottom w:val="0"/>
      <w:divBdr>
        <w:top w:val="none" w:sz="0" w:space="0" w:color="auto"/>
        <w:left w:val="none" w:sz="0" w:space="0" w:color="auto"/>
        <w:bottom w:val="none" w:sz="0" w:space="0" w:color="auto"/>
        <w:right w:val="none" w:sz="0" w:space="0" w:color="auto"/>
      </w:divBdr>
    </w:div>
    <w:div w:id="1723483268">
      <w:bodyDiv w:val="1"/>
      <w:marLeft w:val="0"/>
      <w:marRight w:val="0"/>
      <w:marTop w:val="0"/>
      <w:marBottom w:val="0"/>
      <w:divBdr>
        <w:top w:val="none" w:sz="0" w:space="0" w:color="auto"/>
        <w:left w:val="none" w:sz="0" w:space="0" w:color="auto"/>
        <w:bottom w:val="none" w:sz="0" w:space="0" w:color="auto"/>
        <w:right w:val="none" w:sz="0" w:space="0" w:color="auto"/>
      </w:divBdr>
    </w:div>
    <w:div w:id="1729377250">
      <w:bodyDiv w:val="1"/>
      <w:marLeft w:val="1695"/>
      <w:marRight w:val="570"/>
      <w:marTop w:val="1140"/>
      <w:marBottom w:val="1140"/>
      <w:divBdr>
        <w:top w:val="none" w:sz="0" w:space="0" w:color="auto"/>
        <w:left w:val="none" w:sz="0" w:space="0" w:color="auto"/>
        <w:bottom w:val="none" w:sz="0" w:space="0" w:color="auto"/>
        <w:right w:val="none" w:sz="0" w:space="0" w:color="auto"/>
      </w:divBdr>
    </w:div>
    <w:div w:id="1729962380">
      <w:bodyDiv w:val="1"/>
      <w:marLeft w:val="0"/>
      <w:marRight w:val="0"/>
      <w:marTop w:val="0"/>
      <w:marBottom w:val="0"/>
      <w:divBdr>
        <w:top w:val="none" w:sz="0" w:space="0" w:color="auto"/>
        <w:left w:val="none" w:sz="0" w:space="0" w:color="auto"/>
        <w:bottom w:val="none" w:sz="0" w:space="0" w:color="auto"/>
        <w:right w:val="none" w:sz="0" w:space="0" w:color="auto"/>
      </w:divBdr>
    </w:div>
    <w:div w:id="1762290545">
      <w:bodyDiv w:val="1"/>
      <w:marLeft w:val="0"/>
      <w:marRight w:val="0"/>
      <w:marTop w:val="0"/>
      <w:marBottom w:val="0"/>
      <w:divBdr>
        <w:top w:val="none" w:sz="0" w:space="0" w:color="auto"/>
        <w:left w:val="none" w:sz="0" w:space="0" w:color="auto"/>
        <w:bottom w:val="none" w:sz="0" w:space="0" w:color="auto"/>
        <w:right w:val="none" w:sz="0" w:space="0" w:color="auto"/>
      </w:divBdr>
    </w:div>
    <w:div w:id="1764258518">
      <w:bodyDiv w:val="1"/>
      <w:marLeft w:val="0"/>
      <w:marRight w:val="0"/>
      <w:marTop w:val="0"/>
      <w:marBottom w:val="0"/>
      <w:divBdr>
        <w:top w:val="none" w:sz="0" w:space="0" w:color="auto"/>
        <w:left w:val="none" w:sz="0" w:space="0" w:color="auto"/>
        <w:bottom w:val="none" w:sz="0" w:space="0" w:color="auto"/>
        <w:right w:val="none" w:sz="0" w:space="0" w:color="auto"/>
      </w:divBdr>
    </w:div>
    <w:div w:id="1824464952">
      <w:bodyDiv w:val="1"/>
      <w:marLeft w:val="0"/>
      <w:marRight w:val="0"/>
      <w:marTop w:val="0"/>
      <w:marBottom w:val="0"/>
      <w:divBdr>
        <w:top w:val="none" w:sz="0" w:space="0" w:color="auto"/>
        <w:left w:val="none" w:sz="0" w:space="0" w:color="auto"/>
        <w:bottom w:val="none" w:sz="0" w:space="0" w:color="auto"/>
        <w:right w:val="none" w:sz="0" w:space="0" w:color="auto"/>
      </w:divBdr>
    </w:div>
    <w:div w:id="2059628623">
      <w:bodyDiv w:val="1"/>
      <w:marLeft w:val="0"/>
      <w:marRight w:val="0"/>
      <w:marTop w:val="0"/>
      <w:marBottom w:val="0"/>
      <w:divBdr>
        <w:top w:val="none" w:sz="0" w:space="0" w:color="auto"/>
        <w:left w:val="none" w:sz="0" w:space="0" w:color="auto"/>
        <w:bottom w:val="none" w:sz="0" w:space="0" w:color="auto"/>
        <w:right w:val="none" w:sz="0" w:space="0" w:color="auto"/>
      </w:divBdr>
    </w:div>
    <w:div w:id="2071003764">
      <w:bodyDiv w:val="1"/>
      <w:marLeft w:val="1695"/>
      <w:marRight w:val="570"/>
      <w:marTop w:val="570"/>
      <w:marBottom w:val="1140"/>
      <w:divBdr>
        <w:top w:val="none" w:sz="0" w:space="0" w:color="auto"/>
        <w:left w:val="none" w:sz="0" w:space="0" w:color="auto"/>
        <w:bottom w:val="none" w:sz="0" w:space="0" w:color="auto"/>
        <w:right w:val="none" w:sz="0" w:space="0" w:color="auto"/>
      </w:divBdr>
    </w:div>
    <w:div w:id="2076932175">
      <w:bodyDiv w:val="1"/>
      <w:marLeft w:val="1695"/>
      <w:marRight w:val="570"/>
      <w:marTop w:val="1140"/>
      <w:marBottom w:val="1140"/>
      <w:divBdr>
        <w:top w:val="none" w:sz="0" w:space="0" w:color="auto"/>
        <w:left w:val="none" w:sz="0" w:space="0" w:color="auto"/>
        <w:bottom w:val="none" w:sz="0" w:space="0" w:color="auto"/>
        <w:right w:val="none" w:sz="0" w:space="0" w:color="auto"/>
      </w:divBdr>
    </w:div>
    <w:div w:id="2096629381">
      <w:bodyDiv w:val="1"/>
      <w:marLeft w:val="0"/>
      <w:marRight w:val="0"/>
      <w:marTop w:val="0"/>
      <w:marBottom w:val="0"/>
      <w:divBdr>
        <w:top w:val="none" w:sz="0" w:space="0" w:color="auto"/>
        <w:left w:val="none" w:sz="0" w:space="0" w:color="auto"/>
        <w:bottom w:val="none" w:sz="0" w:space="0" w:color="auto"/>
        <w:right w:val="none" w:sz="0" w:space="0" w:color="auto"/>
      </w:divBdr>
    </w:div>
    <w:div w:id="2123769757">
      <w:bodyDiv w:val="1"/>
      <w:marLeft w:val="0"/>
      <w:marRight w:val="0"/>
      <w:marTop w:val="0"/>
      <w:marBottom w:val="0"/>
      <w:divBdr>
        <w:top w:val="none" w:sz="0" w:space="0" w:color="auto"/>
        <w:left w:val="none" w:sz="0" w:space="0" w:color="auto"/>
        <w:bottom w:val="none" w:sz="0" w:space="0" w:color="auto"/>
        <w:right w:val="none" w:sz="0" w:space="0" w:color="auto"/>
      </w:divBdr>
    </w:div>
    <w:div w:id="2141536378">
      <w:bodyDiv w:val="1"/>
      <w:marLeft w:val="1695"/>
      <w:marRight w:val="570"/>
      <w:marTop w:val="1140"/>
      <w:marBottom w:val="114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C0D767-8F91-4965-AF6F-7477C78FB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33203</Words>
  <Characters>18927</Characters>
  <Application>Microsoft Office Word</Application>
  <DocSecurity>0</DocSecurity>
  <Lines>157</Lines>
  <Paragraphs>104</Paragraphs>
  <ScaleCrop>false</ScaleCrop>
  <HeadingPairs>
    <vt:vector size="2" baseType="variant">
      <vt:variant>
        <vt:lpstr>Назва</vt:lpstr>
      </vt:variant>
      <vt:variant>
        <vt:i4>1</vt:i4>
      </vt:variant>
    </vt:vector>
  </HeadingPairs>
  <TitlesOfParts>
    <vt:vector size="1" baseType="lpstr">
      <vt:lpstr/>
    </vt:vector>
  </TitlesOfParts>
  <Company>Вінницький апеляційний суд</Company>
  <LinksUpToDate>false</LinksUpToDate>
  <CharactersWithSpaces>52026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Новотарська Вікторія Ігорівна</dc:creator>
  <cp:keywords/>
  <dc:description/>
  <cp:lastModifiedBy>Наталя Гром</cp:lastModifiedBy>
  <cp:revision>3</cp:revision>
  <cp:lastPrinted>2026-01-19T13:57:00Z</cp:lastPrinted>
  <dcterms:created xsi:type="dcterms:W3CDTF">2026-01-19T14:26:00Z</dcterms:created>
  <dcterms:modified xsi:type="dcterms:W3CDTF">2026-01-19T14:26:00Z</dcterms:modified>
</cp:coreProperties>
</file>