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0D" w:rsidRDefault="00F56F0D" w:rsidP="00784BA2">
      <w:pPr>
        <w:pStyle w:val="20"/>
        <w:framePr w:w="11941" w:h="946" w:hRule="exact" w:wrap="none" w:vAnchor="page" w:hAnchor="page" w:x="2281" w:y="346"/>
        <w:shd w:val="clear" w:color="auto" w:fill="auto"/>
        <w:spacing w:after="8" w:line="220" w:lineRule="exact"/>
        <w:rPr>
          <w:rFonts w:ascii="Times New Roman" w:hAnsi="Times New Roman" w:cs="Times New Roman"/>
        </w:rPr>
      </w:pPr>
      <w:proofErr w:type="spellStart"/>
      <w:r w:rsidRPr="00F56F0D">
        <w:rPr>
          <w:rFonts w:ascii="Times New Roman" w:hAnsi="Times New Roman" w:cs="Times New Roman"/>
        </w:rPr>
        <w:t>Обгрунтування</w:t>
      </w:r>
      <w:proofErr w:type="spellEnd"/>
      <w:r w:rsidRPr="00F56F0D">
        <w:rPr>
          <w:rFonts w:ascii="Times New Roman" w:hAnsi="Times New Roman" w:cs="Times New Roman"/>
        </w:rPr>
        <w:t xml:space="preserve"> технічних та якісних характеристик предмета закупівлі, </w:t>
      </w:r>
    </w:p>
    <w:p w:rsidR="00F56F0D" w:rsidRPr="00F56F0D" w:rsidRDefault="00F56F0D" w:rsidP="00784BA2">
      <w:pPr>
        <w:pStyle w:val="20"/>
        <w:framePr w:w="11941" w:h="946" w:hRule="exact" w:wrap="none" w:vAnchor="page" w:hAnchor="page" w:x="2281" w:y="346"/>
        <w:shd w:val="clear" w:color="auto" w:fill="auto"/>
        <w:spacing w:after="8" w:line="220" w:lineRule="exact"/>
        <w:rPr>
          <w:rFonts w:ascii="Times New Roman" w:hAnsi="Times New Roman" w:cs="Times New Roman"/>
        </w:rPr>
      </w:pPr>
      <w:r w:rsidRPr="00F56F0D">
        <w:rPr>
          <w:rFonts w:ascii="Times New Roman" w:hAnsi="Times New Roman" w:cs="Times New Roman"/>
        </w:rPr>
        <w:t>розміру бюджетного призначення, очікуваної</w:t>
      </w:r>
      <w:r>
        <w:rPr>
          <w:rFonts w:ascii="Times New Roman" w:hAnsi="Times New Roman" w:cs="Times New Roman"/>
        </w:rPr>
        <w:t xml:space="preserve"> </w:t>
      </w:r>
      <w:r w:rsidRPr="00F56F0D">
        <w:rPr>
          <w:rFonts w:ascii="Times New Roman" w:hAnsi="Times New Roman" w:cs="Times New Roman"/>
        </w:rPr>
        <w:t>вартості предмета закупівлі</w:t>
      </w:r>
    </w:p>
    <w:p w:rsidR="00C73D11" w:rsidRPr="00F56F0D" w:rsidRDefault="00F56F0D" w:rsidP="00784BA2">
      <w:pPr>
        <w:pStyle w:val="a5"/>
        <w:framePr w:w="11941" w:h="946" w:hRule="exact" w:wrap="none" w:vAnchor="page" w:hAnchor="page" w:x="2281" w:y="346"/>
        <w:shd w:val="clear" w:color="auto" w:fill="auto"/>
        <w:spacing w:before="0" w:line="190" w:lineRule="exact"/>
        <w:rPr>
          <w:rFonts w:ascii="Times New Roman" w:hAnsi="Times New Roman" w:cs="Times New Roman"/>
          <w:sz w:val="22"/>
          <w:szCs w:val="22"/>
        </w:rPr>
      </w:pPr>
      <w:r w:rsidRPr="00F56F0D">
        <w:rPr>
          <w:rFonts w:ascii="Times New Roman" w:hAnsi="Times New Roman" w:cs="Times New Roman"/>
          <w:sz w:val="22"/>
          <w:szCs w:val="22"/>
        </w:rPr>
        <w:t xml:space="preserve"> (відповідно до пункту 4</w:t>
      </w:r>
      <w:r w:rsidRPr="00F56F0D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DD67AB" w:rsidRPr="00F56F0D">
        <w:rPr>
          <w:rFonts w:ascii="Times New Roman" w:hAnsi="Times New Roman" w:cs="Times New Roman"/>
          <w:sz w:val="22"/>
          <w:szCs w:val="22"/>
        </w:rPr>
        <w:t xml:space="preserve"> Постанови КМУ від 11.10.2016 №710</w:t>
      </w:r>
      <w:r w:rsidRPr="00F56F0D">
        <w:rPr>
          <w:rFonts w:ascii="Times New Roman" w:hAnsi="Times New Roman" w:cs="Times New Roman"/>
          <w:sz w:val="22"/>
          <w:szCs w:val="22"/>
        </w:rPr>
        <w:t xml:space="preserve"> «Про ефективне використання державних коштів</w:t>
      </w:r>
      <w:r w:rsidR="00DD67AB" w:rsidRPr="00F56F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="00DD67AB" w:rsidRPr="00F56F0D">
        <w:rPr>
          <w:rFonts w:ascii="Times New Roman" w:hAnsi="Times New Roman" w:cs="Times New Roman"/>
          <w:sz w:val="22"/>
          <w:szCs w:val="22"/>
        </w:rPr>
        <w:t>зі змінами)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Overlap w:val="never"/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1786"/>
        <w:gridCol w:w="1701"/>
        <w:gridCol w:w="5021"/>
        <w:gridCol w:w="3767"/>
      </w:tblGrid>
      <w:tr w:rsidR="00C73D11" w:rsidTr="00784BA2">
        <w:trPr>
          <w:trHeight w:hRule="exact" w:val="552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ind w:left="260" w:firstLine="340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Найменування предмету закупівлі із зазначенням коду ЄЗС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Вид та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ідентифікато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рпроцедури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закурівлі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вартість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предмета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Обґрунтування</w:t>
            </w:r>
          </w:p>
        </w:tc>
      </w:tr>
      <w:tr w:rsidR="00C73D11" w:rsidTr="00784BA2">
        <w:trPr>
          <w:trHeight w:hRule="exact" w:val="547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технічних та якісних характеристик предмета закупівлі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очікуваної вартості предмета закупівлі</w:t>
            </w:r>
          </w:p>
        </w:tc>
      </w:tr>
      <w:tr w:rsidR="00C73D11" w:rsidTr="00784BA2">
        <w:trPr>
          <w:trHeight w:hRule="exact" w:val="912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D11" w:rsidRPr="002060EC" w:rsidRDefault="00863953" w:rsidP="00AC3271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863953">
              <w:rPr>
                <w:sz w:val="24"/>
                <w:szCs w:val="24"/>
              </w:rPr>
              <w:t>Послуги з пересилання внутрішньої письмової кореспонденції з оплатою шляхом нанесення відбитка про оплату</w:t>
            </w:r>
            <w:r w:rsidR="00E83AAA" w:rsidRPr="00863953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0EC" w:rsidRPr="00863953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7AB" w:rsidRPr="00863953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>(відповідно</w:t>
            </w:r>
            <w:r w:rsidR="00DD67AB" w:rsidRPr="006E18E9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244DEC" w:rsidRPr="006E18E9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 коду</w:t>
            </w:r>
            <w:r w:rsidR="00DD67AB" w:rsidRPr="002060EC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 ЄЗС </w:t>
            </w:r>
            <w:r w:rsidR="00F56F0D" w:rsidRPr="002060EC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F56F0D" w:rsidRPr="002060EC">
              <w:rPr>
                <w:bCs/>
                <w:iCs/>
                <w:sz w:val="24"/>
                <w:szCs w:val="24"/>
                <w:lang w:eastAsia="ru-RU"/>
              </w:rPr>
              <w:t xml:space="preserve">ДК </w:t>
            </w:r>
            <w:r w:rsidR="002060EC" w:rsidRPr="002060EC">
              <w:rPr>
                <w:sz w:val="24"/>
                <w:szCs w:val="24"/>
              </w:rPr>
              <w:t xml:space="preserve"> </w:t>
            </w:r>
            <w:r w:rsidR="00E83AAA">
              <w:t xml:space="preserve"> </w:t>
            </w:r>
            <w:r w:rsidR="00E83AAA" w:rsidRPr="00E83AAA">
              <w:rPr>
                <w:sz w:val="24"/>
                <w:szCs w:val="24"/>
              </w:rPr>
              <w:t>021:2015:64110000-0: Поштові послуги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3655" w:rsidRDefault="001C3655" w:rsidP="001C3655">
            <w:pPr>
              <w:pStyle w:val="22"/>
              <w:framePr w:w="14794" w:h="6566" w:wrap="none" w:vAnchor="page" w:hAnchor="page" w:x="871" w:y="1216"/>
              <w:shd w:val="clear" w:color="auto" w:fill="auto"/>
              <w:spacing w:after="30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Прямий договір, без використання електронної системи , відповідно до підпункту 5 </w:t>
            </w:r>
            <w:r w:rsidRPr="00942EA8">
              <w:rPr>
                <w:sz w:val="24"/>
                <w:szCs w:val="24"/>
              </w:rPr>
              <w:t xml:space="preserve"> пункту </w:t>
            </w:r>
            <w:r>
              <w:rPr>
                <w:sz w:val="24"/>
                <w:szCs w:val="24"/>
              </w:rPr>
              <w:t>13 Постанови КМУ від 12.10.2022 № 1178.</w:t>
            </w:r>
            <w:r w:rsidRPr="00942EA8">
              <w:rPr>
                <w:sz w:val="24"/>
                <w:szCs w:val="24"/>
              </w:rPr>
              <w:t xml:space="preserve"> </w:t>
            </w:r>
          </w:p>
          <w:p w:rsidR="00C73D11" w:rsidRPr="00863953" w:rsidRDefault="00863953" w:rsidP="00244DEC">
            <w:pPr>
              <w:pStyle w:val="22"/>
              <w:framePr w:w="14794" w:h="6566" w:wrap="none" w:vAnchor="page" w:hAnchor="page" w:x="871" w:y="1216"/>
              <w:shd w:val="clear" w:color="auto" w:fill="auto"/>
              <w:spacing w:before="60" w:line="220" w:lineRule="exact"/>
              <w:ind w:left="75"/>
              <w:rPr>
                <w:sz w:val="24"/>
                <w:szCs w:val="24"/>
              </w:rPr>
            </w:pPr>
            <w:r w:rsidRPr="00863953">
              <w:rPr>
                <w:rStyle w:val="js-signtitle"/>
                <w:sz w:val="24"/>
                <w:szCs w:val="24"/>
              </w:rPr>
              <w:t>UA-P-2025-02-11-008228-a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EC" w:rsidRDefault="00244DEC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244DEC" w:rsidRDefault="00244DEC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C73D11" w:rsidRPr="00F45F84" w:rsidRDefault="00863953" w:rsidP="00C92C00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>
              <w:rPr>
                <w:rStyle w:val="a6"/>
                <w:sz w:val="24"/>
                <w:szCs w:val="24"/>
              </w:rPr>
              <w:t>958 600</w:t>
            </w:r>
            <w:r w:rsidR="00C92C00" w:rsidRPr="00C92C00">
              <w:rPr>
                <w:rStyle w:val="a6"/>
                <w:sz w:val="24"/>
                <w:szCs w:val="24"/>
              </w:rPr>
              <w:t>,00</w:t>
            </w:r>
            <w:r w:rsidR="00DD67AB" w:rsidRPr="00E83AAA"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  <w:r w:rsidR="00DD67AB" w:rsidRPr="00F45F84">
              <w:rPr>
                <w:rStyle w:val="2Calibri11pt"/>
                <w:rFonts w:ascii="Times New Roman" w:hAnsi="Times New Roman" w:cs="Times New Roman"/>
              </w:rPr>
              <w:t>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0EC" w:rsidRPr="009A2A31" w:rsidRDefault="00E83AAA" w:rsidP="00784BA2">
            <w:pPr>
              <w:framePr w:w="14794" w:h="6566" w:wrap="none" w:vAnchor="page" w:hAnchor="page" w:x="871" w:y="1216"/>
              <w:rPr>
                <w:rFonts w:ascii="Times New Roman" w:hAnsi="Times New Roman"/>
              </w:rPr>
            </w:pPr>
            <w:r w:rsidRPr="00E83AAA">
              <w:rPr>
                <w:rFonts w:ascii="Times New Roman" w:hAnsi="Times New Roman" w:cs="Times New Roman"/>
              </w:rPr>
              <w:t>Відповідно до статті 15 Закону України від 04.10.2001 року № 2759-ІІІ «Про поштовий зв'язок» передбачено, що юридична особа, на яку покладається виконання функцій національного оператора, визначається Кабінетом Міністрів України. Відповідно до розпорядження Кабінету Міністрів України від 10.01.2002 № 10-р «Про національного оператора поштового зв’язку» національним оператором поштового зв’язку України є Акціонерне товариство «Укрпошта», з виключним правом надання універсальних послуг поштового зв’язку з пересилання поштових карток, листів та бандеролей (рекомендованих) з оплатою шляхом нанесення на поштове відправлення відбитка про</w:t>
            </w:r>
            <w:r w:rsidR="002060EC" w:rsidRPr="009A2A31">
              <w:rPr>
                <w:rFonts w:ascii="Times New Roman" w:hAnsi="Times New Roman"/>
              </w:rPr>
              <w:t>.</w:t>
            </w:r>
          </w:p>
          <w:p w:rsidR="00244DEC" w:rsidRPr="009A2A31" w:rsidRDefault="002060EC" w:rsidP="00244DEC">
            <w:pPr>
              <w:framePr w:w="14794" w:h="6566" w:wrap="none" w:vAnchor="page" w:hAnchor="page" w:x="871" w:y="1216"/>
              <w:rPr>
                <w:rFonts w:ascii="Times New Roman" w:hAnsi="Times New Roman"/>
              </w:rPr>
            </w:pPr>
            <w:r w:rsidRPr="009A2A31">
              <w:rPr>
                <w:rFonts w:ascii="Times New Roman" w:eastAsia="Times New Roman" w:hAnsi="Times New Roman"/>
                <w:lang w:eastAsia="ru-RU"/>
              </w:rPr>
              <w:t xml:space="preserve">Технічні та якісні характеристики </w:t>
            </w:r>
            <w:r w:rsidRPr="00220831">
              <w:rPr>
                <w:rFonts w:ascii="Times New Roman" w:eastAsia="Times New Roman" w:hAnsi="Times New Roman"/>
                <w:lang w:eastAsia="ru-RU"/>
              </w:rPr>
              <w:t>предмета закупівлі визначені відповідно до потреб замовника та з урахуванням вимог законодавства</w:t>
            </w:r>
            <w:r w:rsidR="00244DEC">
              <w:rPr>
                <w:rFonts w:ascii="Times New Roman" w:eastAsia="Times New Roman" w:hAnsi="Times New Roman"/>
                <w:lang w:eastAsia="ru-RU"/>
              </w:rPr>
              <w:t xml:space="preserve"> та  </w:t>
            </w:r>
            <w:r w:rsidR="00244DEC" w:rsidRPr="00E06232">
              <w:rPr>
                <w:rFonts w:ascii="Times New Roman" w:eastAsia="Times New Roman" w:hAnsi="Times New Roman"/>
              </w:rPr>
              <w:t xml:space="preserve"> діючих стандартів якості.</w:t>
            </w:r>
            <w:r w:rsidR="00244DEC">
              <w:rPr>
                <w:rFonts w:ascii="Times New Roman" w:hAnsi="Times New Roman" w:cs="Times New Roman"/>
              </w:rPr>
              <w:t xml:space="preserve"> </w:t>
            </w:r>
          </w:p>
          <w:p w:rsidR="00C73D11" w:rsidRPr="00F45F84" w:rsidRDefault="00C73D11" w:rsidP="00784BA2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AAA" w:rsidRDefault="00784BA2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sz w:val="24"/>
                <w:szCs w:val="24"/>
                <w:lang w:eastAsia="ru-RU"/>
              </w:rPr>
            </w:pPr>
            <w:r w:rsidRPr="00DD4CA6">
              <w:rPr>
                <w:sz w:val="24"/>
                <w:szCs w:val="24"/>
                <w:lang w:eastAsia="ru-RU"/>
              </w:rPr>
      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4CA6">
              <w:rPr>
                <w:sz w:val="24"/>
                <w:szCs w:val="24"/>
                <w:lang w:eastAsia="ru-RU"/>
              </w:rPr>
              <w:t>275, якою передбачені методи визначення очікуваної вартос</w:t>
            </w:r>
            <w:r w:rsidR="00E83AAA">
              <w:rPr>
                <w:sz w:val="24"/>
                <w:szCs w:val="24"/>
                <w:lang w:eastAsia="ru-RU"/>
              </w:rPr>
              <w:t xml:space="preserve">ті предмета закупівлі, а саме: </w:t>
            </w:r>
          </w:p>
          <w:p w:rsidR="00E83AAA" w:rsidRDefault="00E83AAA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sz w:val="24"/>
                <w:szCs w:val="24"/>
                <w:lang w:eastAsia="ru-RU"/>
              </w:rPr>
            </w:pPr>
            <w:r w:rsidRPr="00DD4CA6">
              <w:rPr>
                <w:sz w:val="24"/>
                <w:szCs w:val="24"/>
                <w:lang w:eastAsia="ru-RU"/>
              </w:rPr>
              <w:t xml:space="preserve"> у разі обмеження конкуренції на ринку певних товарів та враховуючи їх специфіку при розрахунку використовуються ціни попередніх </w:t>
            </w:r>
            <w:proofErr w:type="spellStart"/>
            <w:r w:rsidRPr="00DD4CA6">
              <w:rPr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DD4CA6">
              <w:rPr>
                <w:sz w:val="24"/>
                <w:szCs w:val="24"/>
                <w:lang w:eastAsia="ru-RU"/>
              </w:rPr>
              <w:t xml:space="preserve"> аналогічного товару та/або минулих періодів (з урахуванням індексу інфляції, зміни курсів іноземних валют).</w:t>
            </w:r>
          </w:p>
          <w:p w:rsidR="00F45F84" w:rsidRPr="00784BA2" w:rsidRDefault="00F45F84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Закупівля проводилась на очікувану вартість з урахування</w:t>
            </w:r>
            <w:r w:rsidR="00907BFD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м кошторисних призначень на 202</w:t>
            </w:r>
            <w:r w:rsidR="00863953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bookmarkStart w:id="0" w:name="_GoBack"/>
            <w:bookmarkEnd w:id="0"/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рік за рахунок коштів державного бюджету.</w:t>
            </w:r>
          </w:p>
          <w:p w:rsidR="00F45F84" w:rsidRPr="00F45F84" w:rsidRDefault="00F45F84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FF0000"/>
              </w:rPr>
            </w:pPr>
          </w:p>
          <w:p w:rsidR="00C73D11" w:rsidRPr="00F45F84" w:rsidRDefault="00C73D11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81" w:lineRule="exact"/>
              <w:rPr>
                <w:sz w:val="22"/>
                <w:szCs w:val="22"/>
              </w:rPr>
            </w:pPr>
          </w:p>
        </w:tc>
      </w:tr>
    </w:tbl>
    <w:p w:rsidR="00C73D11" w:rsidRDefault="00C73D11">
      <w:pPr>
        <w:rPr>
          <w:sz w:val="2"/>
          <w:szCs w:val="2"/>
        </w:rPr>
      </w:pPr>
    </w:p>
    <w:sectPr w:rsidR="00C73D1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65" w:rsidRDefault="00C43465">
      <w:r>
        <w:separator/>
      </w:r>
    </w:p>
  </w:endnote>
  <w:endnote w:type="continuationSeparator" w:id="0">
    <w:p w:rsidR="00C43465" w:rsidRDefault="00C4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65" w:rsidRDefault="00C43465"/>
  </w:footnote>
  <w:footnote w:type="continuationSeparator" w:id="0">
    <w:p w:rsidR="00C43465" w:rsidRDefault="00C434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962C9"/>
    <w:multiLevelType w:val="multilevel"/>
    <w:tmpl w:val="12C211A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11"/>
    <w:rsid w:val="0005529F"/>
    <w:rsid w:val="00077DAD"/>
    <w:rsid w:val="00152FF6"/>
    <w:rsid w:val="001624E8"/>
    <w:rsid w:val="001C3655"/>
    <w:rsid w:val="002060EC"/>
    <w:rsid w:val="00244DEC"/>
    <w:rsid w:val="003846CF"/>
    <w:rsid w:val="00545D92"/>
    <w:rsid w:val="00626F9C"/>
    <w:rsid w:val="006E18E9"/>
    <w:rsid w:val="00784BA2"/>
    <w:rsid w:val="00863953"/>
    <w:rsid w:val="008840F6"/>
    <w:rsid w:val="008C0412"/>
    <w:rsid w:val="00907BFD"/>
    <w:rsid w:val="00AC3271"/>
    <w:rsid w:val="00AD1776"/>
    <w:rsid w:val="00C41BA7"/>
    <w:rsid w:val="00C43465"/>
    <w:rsid w:val="00C73D11"/>
    <w:rsid w:val="00C8104C"/>
    <w:rsid w:val="00C92C00"/>
    <w:rsid w:val="00D20AEA"/>
    <w:rsid w:val="00DC4FED"/>
    <w:rsid w:val="00DD67AB"/>
    <w:rsid w:val="00E83AAA"/>
    <w:rsid w:val="00F239A7"/>
    <w:rsid w:val="00F45F84"/>
    <w:rsid w:val="00F56F0D"/>
    <w:rsid w:val="00F9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E83AAA"/>
    <w:rPr>
      <w:b/>
      <w:bCs/>
    </w:rPr>
  </w:style>
  <w:style w:type="character" w:customStyle="1" w:styleId="js-signtitle">
    <w:name w:val="js-signtitle"/>
    <w:basedOn w:val="a0"/>
    <w:rsid w:val="00863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E83AAA"/>
    <w:rPr>
      <w:b/>
      <w:bCs/>
    </w:rPr>
  </w:style>
  <w:style w:type="character" w:customStyle="1" w:styleId="js-signtitle">
    <w:name w:val="js-signtitle"/>
    <w:basedOn w:val="a0"/>
    <w:rsid w:val="0086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2025-02-13T08:00:00Z</cp:lastPrinted>
  <dcterms:created xsi:type="dcterms:W3CDTF">2023-10-19T13:29:00Z</dcterms:created>
  <dcterms:modified xsi:type="dcterms:W3CDTF">2025-02-13T08:00:00Z</dcterms:modified>
</cp:coreProperties>
</file>