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F0D" w:rsidRDefault="00F56F0D" w:rsidP="00784BA2">
      <w:pPr>
        <w:pStyle w:val="20"/>
        <w:framePr w:w="11941" w:h="946" w:hRule="exact" w:wrap="none" w:vAnchor="page" w:hAnchor="page" w:x="2281" w:y="346"/>
        <w:shd w:val="clear" w:color="auto" w:fill="auto"/>
        <w:spacing w:after="8" w:line="220" w:lineRule="exact"/>
        <w:rPr>
          <w:rFonts w:ascii="Times New Roman" w:hAnsi="Times New Roman" w:cs="Times New Roman"/>
        </w:rPr>
      </w:pPr>
      <w:proofErr w:type="spellStart"/>
      <w:r w:rsidRPr="00F56F0D">
        <w:rPr>
          <w:rFonts w:ascii="Times New Roman" w:hAnsi="Times New Roman" w:cs="Times New Roman"/>
        </w:rPr>
        <w:t>Обгрунтування</w:t>
      </w:r>
      <w:proofErr w:type="spellEnd"/>
      <w:r w:rsidRPr="00F56F0D">
        <w:rPr>
          <w:rFonts w:ascii="Times New Roman" w:hAnsi="Times New Roman" w:cs="Times New Roman"/>
        </w:rPr>
        <w:t xml:space="preserve"> технічних та якісних характеристик предмета закупівлі, </w:t>
      </w:r>
    </w:p>
    <w:p w:rsidR="00F56F0D" w:rsidRPr="00F56F0D" w:rsidRDefault="00F56F0D" w:rsidP="00784BA2">
      <w:pPr>
        <w:pStyle w:val="20"/>
        <w:framePr w:w="11941" w:h="946" w:hRule="exact" w:wrap="none" w:vAnchor="page" w:hAnchor="page" w:x="2281" w:y="346"/>
        <w:shd w:val="clear" w:color="auto" w:fill="auto"/>
        <w:spacing w:after="8" w:line="220" w:lineRule="exact"/>
        <w:rPr>
          <w:rFonts w:ascii="Times New Roman" w:hAnsi="Times New Roman" w:cs="Times New Roman"/>
        </w:rPr>
      </w:pPr>
      <w:r w:rsidRPr="00F56F0D">
        <w:rPr>
          <w:rFonts w:ascii="Times New Roman" w:hAnsi="Times New Roman" w:cs="Times New Roman"/>
        </w:rPr>
        <w:t>розміру бюджетного призначення, очікуваної</w:t>
      </w:r>
      <w:r>
        <w:rPr>
          <w:rFonts w:ascii="Times New Roman" w:hAnsi="Times New Roman" w:cs="Times New Roman"/>
        </w:rPr>
        <w:t xml:space="preserve"> </w:t>
      </w:r>
      <w:r w:rsidRPr="00F56F0D">
        <w:rPr>
          <w:rFonts w:ascii="Times New Roman" w:hAnsi="Times New Roman" w:cs="Times New Roman"/>
        </w:rPr>
        <w:t>вартості предмета закупівлі</w:t>
      </w:r>
    </w:p>
    <w:p w:rsidR="00C73D11" w:rsidRPr="00F56F0D" w:rsidRDefault="00F56F0D" w:rsidP="00784BA2">
      <w:pPr>
        <w:pStyle w:val="a5"/>
        <w:framePr w:w="11941" w:h="946" w:hRule="exact" w:wrap="none" w:vAnchor="page" w:hAnchor="page" w:x="2281" w:y="346"/>
        <w:shd w:val="clear" w:color="auto" w:fill="auto"/>
        <w:spacing w:before="0" w:line="190" w:lineRule="exact"/>
        <w:rPr>
          <w:rFonts w:ascii="Times New Roman" w:hAnsi="Times New Roman" w:cs="Times New Roman"/>
          <w:sz w:val="22"/>
          <w:szCs w:val="22"/>
        </w:rPr>
      </w:pPr>
      <w:r w:rsidRPr="00F56F0D">
        <w:rPr>
          <w:rFonts w:ascii="Times New Roman" w:hAnsi="Times New Roman" w:cs="Times New Roman"/>
          <w:sz w:val="22"/>
          <w:szCs w:val="22"/>
        </w:rPr>
        <w:t xml:space="preserve"> (відповідно до пункту 4</w:t>
      </w:r>
      <w:r w:rsidRPr="00F56F0D">
        <w:rPr>
          <w:rFonts w:ascii="Times New Roman" w:hAnsi="Times New Roman" w:cs="Times New Roman"/>
          <w:sz w:val="22"/>
          <w:szCs w:val="22"/>
          <w:vertAlign w:val="superscript"/>
        </w:rPr>
        <w:t>1</w:t>
      </w:r>
      <w:r w:rsidR="00DD67AB" w:rsidRPr="00F56F0D">
        <w:rPr>
          <w:rFonts w:ascii="Times New Roman" w:hAnsi="Times New Roman" w:cs="Times New Roman"/>
          <w:sz w:val="22"/>
          <w:szCs w:val="22"/>
        </w:rPr>
        <w:t xml:space="preserve"> Постанови КМУ від 11.10.2016 №710</w:t>
      </w:r>
      <w:r w:rsidRPr="00F56F0D">
        <w:rPr>
          <w:rFonts w:ascii="Times New Roman" w:hAnsi="Times New Roman" w:cs="Times New Roman"/>
          <w:sz w:val="22"/>
          <w:szCs w:val="22"/>
        </w:rPr>
        <w:t xml:space="preserve"> «Про ефективне використання державних коштів</w:t>
      </w:r>
      <w:r w:rsidR="00DD67AB" w:rsidRPr="00F56F0D">
        <w:rPr>
          <w:rFonts w:ascii="Times New Roman" w:hAnsi="Times New Roman" w:cs="Times New Roman"/>
          <w:sz w:val="22"/>
          <w:szCs w:val="22"/>
        </w:rPr>
        <w:t xml:space="preserve"> </w:t>
      </w:r>
      <w:r>
        <w:rPr>
          <w:rFonts w:ascii="Times New Roman" w:hAnsi="Times New Roman" w:cs="Times New Roman"/>
          <w:sz w:val="22"/>
          <w:szCs w:val="22"/>
        </w:rPr>
        <w:t>(</w:t>
      </w:r>
      <w:r w:rsidR="00DD67AB" w:rsidRPr="00F56F0D">
        <w:rPr>
          <w:rFonts w:ascii="Times New Roman" w:hAnsi="Times New Roman" w:cs="Times New Roman"/>
          <w:sz w:val="22"/>
          <w:szCs w:val="22"/>
        </w:rPr>
        <w:t>зі змінами)</w:t>
      </w:r>
      <w:r>
        <w:rPr>
          <w:rFonts w:ascii="Times New Roman" w:hAnsi="Times New Roman" w:cs="Times New Roman"/>
          <w:sz w:val="22"/>
          <w:szCs w:val="22"/>
        </w:rPr>
        <w:t>)</w:t>
      </w:r>
    </w:p>
    <w:tbl>
      <w:tblPr>
        <w:tblOverlap w:val="never"/>
        <w:tblW w:w="14742" w:type="dxa"/>
        <w:tblInd w:w="10" w:type="dxa"/>
        <w:tblLayout w:type="fixed"/>
        <w:tblCellMar>
          <w:left w:w="10" w:type="dxa"/>
          <w:right w:w="10" w:type="dxa"/>
        </w:tblCellMar>
        <w:tblLook w:val="0000" w:firstRow="0" w:lastRow="0" w:firstColumn="0" w:lastColumn="0" w:noHBand="0" w:noVBand="0"/>
      </w:tblPr>
      <w:tblGrid>
        <w:gridCol w:w="2467"/>
        <w:gridCol w:w="1786"/>
        <w:gridCol w:w="1701"/>
        <w:gridCol w:w="5021"/>
        <w:gridCol w:w="3767"/>
      </w:tblGrid>
      <w:tr w:rsidR="00C73D11" w:rsidTr="00784BA2">
        <w:trPr>
          <w:trHeight w:hRule="exact" w:val="552"/>
        </w:trPr>
        <w:tc>
          <w:tcPr>
            <w:tcW w:w="2467" w:type="dxa"/>
            <w:vMerge w:val="restart"/>
            <w:tcBorders>
              <w:top w:val="single" w:sz="4" w:space="0" w:color="auto"/>
              <w:left w:val="single" w:sz="4" w:space="0" w:color="auto"/>
            </w:tcBorders>
            <w:shd w:val="clear" w:color="auto" w:fill="FFFFFF"/>
            <w:vAlign w:val="center"/>
          </w:tcPr>
          <w:p w:rsidR="00C73D11" w:rsidRPr="00F45F84" w:rsidRDefault="00DD67AB" w:rsidP="00784BA2">
            <w:pPr>
              <w:pStyle w:val="22"/>
              <w:framePr w:w="14794" w:h="6566" w:wrap="none" w:vAnchor="page" w:hAnchor="page" w:x="871" w:y="1216"/>
              <w:shd w:val="clear" w:color="auto" w:fill="auto"/>
              <w:spacing w:line="269" w:lineRule="exact"/>
              <w:ind w:left="260" w:firstLine="340"/>
              <w:rPr>
                <w:sz w:val="22"/>
                <w:szCs w:val="22"/>
              </w:rPr>
            </w:pPr>
            <w:r w:rsidRPr="00F45F84">
              <w:rPr>
                <w:rStyle w:val="2Calibri11pt"/>
                <w:rFonts w:ascii="Times New Roman" w:hAnsi="Times New Roman" w:cs="Times New Roman"/>
              </w:rPr>
              <w:t>Найменування предмету закупівлі із зазначенням коду ЄЗС</w:t>
            </w:r>
          </w:p>
        </w:tc>
        <w:tc>
          <w:tcPr>
            <w:tcW w:w="1786" w:type="dxa"/>
            <w:vMerge w:val="restart"/>
            <w:tcBorders>
              <w:top w:val="single" w:sz="4" w:space="0" w:color="auto"/>
              <w:left w:val="single" w:sz="4" w:space="0" w:color="auto"/>
            </w:tcBorders>
            <w:shd w:val="clear" w:color="auto" w:fill="FFFFFF"/>
            <w:vAlign w:val="bottom"/>
          </w:tcPr>
          <w:p w:rsidR="00C73D11" w:rsidRPr="00F45F84" w:rsidRDefault="00DD67AB" w:rsidP="00784BA2">
            <w:pPr>
              <w:pStyle w:val="22"/>
              <w:framePr w:w="14794" w:h="6566" w:wrap="none" w:vAnchor="page" w:hAnchor="page" w:x="871" w:y="1216"/>
              <w:shd w:val="clear" w:color="auto" w:fill="auto"/>
              <w:spacing w:line="269" w:lineRule="exact"/>
              <w:jc w:val="center"/>
              <w:rPr>
                <w:sz w:val="22"/>
                <w:szCs w:val="22"/>
              </w:rPr>
            </w:pPr>
            <w:r w:rsidRPr="00F45F84">
              <w:rPr>
                <w:rStyle w:val="2Calibri11pt"/>
                <w:rFonts w:ascii="Times New Roman" w:hAnsi="Times New Roman" w:cs="Times New Roman"/>
              </w:rPr>
              <w:t>Вид та</w:t>
            </w:r>
          </w:p>
          <w:p w:rsidR="00C73D11" w:rsidRPr="00F45F84" w:rsidRDefault="00DD67AB" w:rsidP="00784BA2">
            <w:pPr>
              <w:pStyle w:val="22"/>
              <w:framePr w:w="14794" w:h="6566" w:wrap="none" w:vAnchor="page" w:hAnchor="page" w:x="871" w:y="1216"/>
              <w:shd w:val="clear" w:color="auto" w:fill="auto"/>
              <w:spacing w:line="269" w:lineRule="exact"/>
              <w:jc w:val="center"/>
              <w:rPr>
                <w:sz w:val="22"/>
                <w:szCs w:val="22"/>
              </w:rPr>
            </w:pPr>
            <w:proofErr w:type="spellStart"/>
            <w:r w:rsidRPr="00F45F84">
              <w:rPr>
                <w:rStyle w:val="2Calibri11pt"/>
                <w:rFonts w:ascii="Times New Roman" w:hAnsi="Times New Roman" w:cs="Times New Roman"/>
              </w:rPr>
              <w:t>ідентифікато</w:t>
            </w:r>
            <w:proofErr w:type="spellEnd"/>
            <w:r w:rsidRPr="00F45F84">
              <w:rPr>
                <w:rStyle w:val="2Calibri11pt"/>
                <w:rFonts w:ascii="Times New Roman" w:hAnsi="Times New Roman" w:cs="Times New Roman"/>
              </w:rPr>
              <w:t xml:space="preserve"> </w:t>
            </w:r>
            <w:proofErr w:type="spellStart"/>
            <w:r w:rsidRPr="00F45F84">
              <w:rPr>
                <w:rStyle w:val="2Calibri11pt"/>
                <w:rFonts w:ascii="Times New Roman" w:hAnsi="Times New Roman" w:cs="Times New Roman"/>
              </w:rPr>
              <w:t>рпроцедури</w:t>
            </w:r>
            <w:proofErr w:type="spellEnd"/>
            <w:r w:rsidRPr="00F45F84">
              <w:rPr>
                <w:rStyle w:val="2Calibri11pt"/>
                <w:rFonts w:ascii="Times New Roman" w:hAnsi="Times New Roman" w:cs="Times New Roman"/>
              </w:rPr>
              <w:t xml:space="preserve"> </w:t>
            </w:r>
            <w:proofErr w:type="spellStart"/>
            <w:r w:rsidRPr="00F45F84">
              <w:rPr>
                <w:rStyle w:val="2Calibri11pt"/>
                <w:rFonts w:ascii="Times New Roman" w:hAnsi="Times New Roman" w:cs="Times New Roman"/>
              </w:rPr>
              <w:t>закурівлі</w:t>
            </w:r>
            <w:proofErr w:type="spellEnd"/>
          </w:p>
        </w:tc>
        <w:tc>
          <w:tcPr>
            <w:tcW w:w="1701" w:type="dxa"/>
            <w:vMerge w:val="restart"/>
            <w:tcBorders>
              <w:top w:val="single" w:sz="4" w:space="0" w:color="auto"/>
              <w:left w:val="single" w:sz="4" w:space="0" w:color="auto"/>
            </w:tcBorders>
            <w:shd w:val="clear" w:color="auto" w:fill="FFFFFF"/>
            <w:vAlign w:val="bottom"/>
          </w:tcPr>
          <w:p w:rsidR="00C73D11" w:rsidRPr="00F45F84" w:rsidRDefault="00DD67AB" w:rsidP="00784BA2">
            <w:pPr>
              <w:pStyle w:val="22"/>
              <w:framePr w:w="14794" w:h="6566" w:wrap="none" w:vAnchor="page" w:hAnchor="page" w:x="871" w:y="1216"/>
              <w:shd w:val="clear" w:color="auto" w:fill="auto"/>
              <w:spacing w:line="269" w:lineRule="exact"/>
              <w:jc w:val="center"/>
              <w:rPr>
                <w:sz w:val="22"/>
                <w:szCs w:val="22"/>
              </w:rPr>
            </w:pPr>
            <w:r w:rsidRPr="00F45F84">
              <w:rPr>
                <w:rStyle w:val="2Calibri11pt"/>
                <w:rFonts w:ascii="Times New Roman" w:hAnsi="Times New Roman" w:cs="Times New Roman"/>
              </w:rPr>
              <w:t>Очікувана</w:t>
            </w:r>
          </w:p>
          <w:p w:rsidR="00C73D11" w:rsidRPr="00F45F84" w:rsidRDefault="00DD67AB" w:rsidP="00784BA2">
            <w:pPr>
              <w:pStyle w:val="22"/>
              <w:framePr w:w="14794" w:h="6566" w:wrap="none" w:vAnchor="page" w:hAnchor="page" w:x="871" w:y="1216"/>
              <w:shd w:val="clear" w:color="auto" w:fill="auto"/>
              <w:spacing w:line="269" w:lineRule="exact"/>
              <w:jc w:val="center"/>
              <w:rPr>
                <w:sz w:val="22"/>
                <w:szCs w:val="22"/>
              </w:rPr>
            </w:pPr>
            <w:r w:rsidRPr="00F45F84">
              <w:rPr>
                <w:rStyle w:val="2Calibri11pt"/>
                <w:rFonts w:ascii="Times New Roman" w:hAnsi="Times New Roman" w:cs="Times New Roman"/>
              </w:rPr>
              <w:t>вартість</w:t>
            </w:r>
          </w:p>
          <w:p w:rsidR="00C73D11" w:rsidRPr="00F45F84" w:rsidRDefault="00DD67AB" w:rsidP="00784BA2">
            <w:pPr>
              <w:pStyle w:val="22"/>
              <w:framePr w:w="14794" w:h="6566" w:wrap="none" w:vAnchor="page" w:hAnchor="page" w:x="871" w:y="1216"/>
              <w:shd w:val="clear" w:color="auto" w:fill="auto"/>
              <w:spacing w:line="269" w:lineRule="exact"/>
              <w:jc w:val="center"/>
              <w:rPr>
                <w:sz w:val="22"/>
                <w:szCs w:val="22"/>
              </w:rPr>
            </w:pPr>
            <w:r w:rsidRPr="00F45F84">
              <w:rPr>
                <w:rStyle w:val="2Calibri11pt"/>
                <w:rFonts w:ascii="Times New Roman" w:hAnsi="Times New Roman" w:cs="Times New Roman"/>
              </w:rPr>
              <w:t>предмета</w:t>
            </w:r>
          </w:p>
          <w:p w:rsidR="00C73D11" w:rsidRPr="00F45F84" w:rsidRDefault="00DD67AB" w:rsidP="00784BA2">
            <w:pPr>
              <w:pStyle w:val="22"/>
              <w:framePr w:w="14794" w:h="6566" w:wrap="none" w:vAnchor="page" w:hAnchor="page" w:x="871" w:y="1216"/>
              <w:shd w:val="clear" w:color="auto" w:fill="auto"/>
              <w:spacing w:line="269" w:lineRule="exact"/>
              <w:jc w:val="center"/>
              <w:rPr>
                <w:sz w:val="22"/>
                <w:szCs w:val="22"/>
              </w:rPr>
            </w:pPr>
            <w:r w:rsidRPr="00F45F84">
              <w:rPr>
                <w:rStyle w:val="2Calibri11pt"/>
                <w:rFonts w:ascii="Times New Roman" w:hAnsi="Times New Roman" w:cs="Times New Roman"/>
              </w:rPr>
              <w:t>закупівлі</w:t>
            </w:r>
          </w:p>
        </w:tc>
        <w:tc>
          <w:tcPr>
            <w:tcW w:w="8788" w:type="dxa"/>
            <w:gridSpan w:val="2"/>
            <w:tcBorders>
              <w:top w:val="single" w:sz="4" w:space="0" w:color="auto"/>
              <w:left w:val="single" w:sz="4" w:space="0" w:color="auto"/>
              <w:right w:val="single" w:sz="4" w:space="0" w:color="auto"/>
            </w:tcBorders>
            <w:shd w:val="clear" w:color="auto" w:fill="FFFFFF"/>
            <w:vAlign w:val="center"/>
          </w:tcPr>
          <w:p w:rsidR="00C73D11" w:rsidRPr="00F45F84" w:rsidRDefault="00DD67AB" w:rsidP="00784BA2">
            <w:pPr>
              <w:pStyle w:val="22"/>
              <w:framePr w:w="14794" w:h="6566" w:wrap="none" w:vAnchor="page" w:hAnchor="page" w:x="871" w:y="1216"/>
              <w:shd w:val="clear" w:color="auto" w:fill="auto"/>
              <w:spacing w:line="220" w:lineRule="exact"/>
              <w:jc w:val="center"/>
              <w:rPr>
                <w:sz w:val="22"/>
                <w:szCs w:val="22"/>
              </w:rPr>
            </w:pPr>
            <w:r w:rsidRPr="00F45F84">
              <w:rPr>
                <w:rStyle w:val="2Calibri11pt"/>
                <w:rFonts w:ascii="Times New Roman" w:hAnsi="Times New Roman" w:cs="Times New Roman"/>
              </w:rPr>
              <w:t>Обґрунтування</w:t>
            </w:r>
          </w:p>
        </w:tc>
      </w:tr>
      <w:tr w:rsidR="00C73D11" w:rsidTr="00784BA2">
        <w:trPr>
          <w:trHeight w:hRule="exact" w:val="547"/>
        </w:trPr>
        <w:tc>
          <w:tcPr>
            <w:tcW w:w="2467" w:type="dxa"/>
            <w:vMerge/>
            <w:tcBorders>
              <w:left w:val="single" w:sz="4" w:space="0" w:color="auto"/>
            </w:tcBorders>
            <w:shd w:val="clear" w:color="auto" w:fill="FFFFFF"/>
            <w:vAlign w:val="center"/>
          </w:tcPr>
          <w:p w:rsidR="00C73D11" w:rsidRPr="00F45F84" w:rsidRDefault="00C73D11" w:rsidP="00784BA2">
            <w:pPr>
              <w:framePr w:w="14794" w:h="6566" w:wrap="none" w:vAnchor="page" w:hAnchor="page" w:x="871" w:y="1216"/>
              <w:rPr>
                <w:rFonts w:ascii="Times New Roman" w:hAnsi="Times New Roman" w:cs="Times New Roman"/>
                <w:sz w:val="22"/>
                <w:szCs w:val="22"/>
              </w:rPr>
            </w:pPr>
          </w:p>
        </w:tc>
        <w:tc>
          <w:tcPr>
            <w:tcW w:w="1786" w:type="dxa"/>
            <w:vMerge/>
            <w:tcBorders>
              <w:left w:val="single" w:sz="4" w:space="0" w:color="auto"/>
            </w:tcBorders>
            <w:shd w:val="clear" w:color="auto" w:fill="FFFFFF"/>
            <w:vAlign w:val="bottom"/>
          </w:tcPr>
          <w:p w:rsidR="00C73D11" w:rsidRPr="00F45F84" w:rsidRDefault="00C73D11" w:rsidP="00784BA2">
            <w:pPr>
              <w:framePr w:w="14794" w:h="6566" w:wrap="none" w:vAnchor="page" w:hAnchor="page" w:x="871" w:y="1216"/>
              <w:rPr>
                <w:rFonts w:ascii="Times New Roman" w:hAnsi="Times New Roman" w:cs="Times New Roman"/>
                <w:sz w:val="22"/>
                <w:szCs w:val="22"/>
              </w:rPr>
            </w:pPr>
          </w:p>
        </w:tc>
        <w:tc>
          <w:tcPr>
            <w:tcW w:w="1701" w:type="dxa"/>
            <w:vMerge/>
            <w:tcBorders>
              <w:left w:val="single" w:sz="4" w:space="0" w:color="auto"/>
            </w:tcBorders>
            <w:shd w:val="clear" w:color="auto" w:fill="FFFFFF"/>
            <w:vAlign w:val="bottom"/>
          </w:tcPr>
          <w:p w:rsidR="00C73D11" w:rsidRPr="00F45F84" w:rsidRDefault="00C73D11" w:rsidP="00784BA2">
            <w:pPr>
              <w:framePr w:w="14794" w:h="6566" w:wrap="none" w:vAnchor="page" w:hAnchor="page" w:x="871" w:y="1216"/>
              <w:rPr>
                <w:rFonts w:ascii="Times New Roman" w:hAnsi="Times New Roman" w:cs="Times New Roman"/>
                <w:sz w:val="22"/>
                <w:szCs w:val="22"/>
              </w:rPr>
            </w:pPr>
          </w:p>
        </w:tc>
        <w:tc>
          <w:tcPr>
            <w:tcW w:w="5021" w:type="dxa"/>
            <w:tcBorders>
              <w:top w:val="single" w:sz="4" w:space="0" w:color="auto"/>
              <w:left w:val="single" w:sz="4" w:space="0" w:color="auto"/>
            </w:tcBorders>
            <w:shd w:val="clear" w:color="auto" w:fill="FFFFFF"/>
            <w:vAlign w:val="bottom"/>
          </w:tcPr>
          <w:p w:rsidR="00C73D11" w:rsidRPr="00F45F84" w:rsidRDefault="00DD67AB" w:rsidP="00784BA2">
            <w:pPr>
              <w:pStyle w:val="22"/>
              <w:framePr w:w="14794" w:h="6566" w:wrap="none" w:vAnchor="page" w:hAnchor="page" w:x="871" w:y="1216"/>
              <w:shd w:val="clear" w:color="auto" w:fill="auto"/>
              <w:spacing w:line="266" w:lineRule="exact"/>
              <w:jc w:val="center"/>
              <w:rPr>
                <w:sz w:val="22"/>
                <w:szCs w:val="22"/>
              </w:rPr>
            </w:pPr>
            <w:r w:rsidRPr="00F45F84">
              <w:rPr>
                <w:rStyle w:val="2Calibri11pt"/>
                <w:rFonts w:ascii="Times New Roman" w:hAnsi="Times New Roman" w:cs="Times New Roman"/>
              </w:rPr>
              <w:t>технічних та якісних характеристик предмета закупівлі</w:t>
            </w:r>
          </w:p>
        </w:tc>
        <w:tc>
          <w:tcPr>
            <w:tcW w:w="3767" w:type="dxa"/>
            <w:tcBorders>
              <w:top w:val="single" w:sz="4" w:space="0" w:color="auto"/>
              <w:left w:val="single" w:sz="4" w:space="0" w:color="auto"/>
              <w:right w:val="single" w:sz="4" w:space="0" w:color="auto"/>
            </w:tcBorders>
            <w:shd w:val="clear" w:color="auto" w:fill="FFFFFF"/>
            <w:vAlign w:val="bottom"/>
          </w:tcPr>
          <w:p w:rsidR="00C73D11" w:rsidRPr="00F45F84" w:rsidRDefault="00DD67AB" w:rsidP="00784BA2">
            <w:pPr>
              <w:pStyle w:val="22"/>
              <w:framePr w:w="14794" w:h="6566" w:wrap="none" w:vAnchor="page" w:hAnchor="page" w:x="871" w:y="1216"/>
              <w:shd w:val="clear" w:color="auto" w:fill="auto"/>
              <w:spacing w:line="266" w:lineRule="exact"/>
              <w:jc w:val="center"/>
              <w:rPr>
                <w:sz w:val="22"/>
                <w:szCs w:val="22"/>
              </w:rPr>
            </w:pPr>
            <w:r w:rsidRPr="00F45F84">
              <w:rPr>
                <w:rStyle w:val="2Calibri11pt"/>
                <w:rFonts w:ascii="Times New Roman" w:hAnsi="Times New Roman" w:cs="Times New Roman"/>
              </w:rPr>
              <w:t>очікуваної вартості предмета закупівлі</w:t>
            </w:r>
          </w:p>
        </w:tc>
      </w:tr>
      <w:tr w:rsidR="00C73D11" w:rsidTr="00784BA2">
        <w:trPr>
          <w:trHeight w:hRule="exact" w:val="9128"/>
        </w:trPr>
        <w:tc>
          <w:tcPr>
            <w:tcW w:w="2467" w:type="dxa"/>
            <w:tcBorders>
              <w:top w:val="single" w:sz="4" w:space="0" w:color="auto"/>
              <w:left w:val="single" w:sz="4" w:space="0" w:color="auto"/>
              <w:bottom w:val="single" w:sz="4" w:space="0" w:color="auto"/>
            </w:tcBorders>
            <w:shd w:val="clear" w:color="auto" w:fill="FFFFFF"/>
          </w:tcPr>
          <w:p w:rsidR="00C73D11" w:rsidRPr="002060EC" w:rsidRDefault="00F4281C" w:rsidP="00F4281C">
            <w:pPr>
              <w:pStyle w:val="22"/>
              <w:framePr w:w="14794" w:h="6566" w:wrap="none" w:vAnchor="page" w:hAnchor="page" w:x="871" w:y="1216"/>
              <w:shd w:val="clear" w:color="auto" w:fill="auto"/>
              <w:spacing w:line="269" w:lineRule="exact"/>
              <w:rPr>
                <w:sz w:val="24"/>
                <w:szCs w:val="24"/>
              </w:rPr>
            </w:pPr>
            <w:r w:rsidRPr="00F4281C">
              <w:rPr>
                <w:sz w:val="24"/>
                <w:szCs w:val="24"/>
              </w:rPr>
              <w:t>Послуги централізованого адміністрування мереж, інформаційних ресурсів та технічної підтримки, а також послуги з супроводження програмного забезпечення, а саме: комп’ютерної програми «Діловодство спеціалізованого суду»</w:t>
            </w:r>
            <w:r>
              <w:t xml:space="preserve"> </w:t>
            </w:r>
            <w:r w:rsidR="002060EC" w:rsidRPr="00E83AAA">
              <w:rPr>
                <w:rStyle w:val="2Calibri11pt0"/>
                <w:rFonts w:ascii="Times New Roman" w:hAnsi="Times New Roman" w:cs="Times New Roman"/>
                <w:sz w:val="24"/>
                <w:szCs w:val="24"/>
              </w:rPr>
              <w:t xml:space="preserve"> </w:t>
            </w:r>
            <w:r w:rsidR="00DD67AB" w:rsidRPr="006E18E9">
              <w:rPr>
                <w:rStyle w:val="2Calibri11pt0"/>
                <w:rFonts w:ascii="Times New Roman" w:hAnsi="Times New Roman" w:cs="Times New Roman"/>
                <w:sz w:val="24"/>
                <w:szCs w:val="24"/>
              </w:rPr>
              <w:t>(відповідно до</w:t>
            </w:r>
            <w:r w:rsidR="00244DEC" w:rsidRPr="006E18E9">
              <w:rPr>
                <w:rStyle w:val="2Calibri11pt0"/>
                <w:rFonts w:ascii="Times New Roman" w:hAnsi="Times New Roman" w:cs="Times New Roman"/>
                <w:sz w:val="24"/>
                <w:szCs w:val="24"/>
              </w:rPr>
              <w:t xml:space="preserve"> коду</w:t>
            </w:r>
            <w:r w:rsidR="00DD67AB" w:rsidRPr="002060EC">
              <w:rPr>
                <w:rStyle w:val="2Calibri11pt0"/>
                <w:rFonts w:ascii="Times New Roman" w:hAnsi="Times New Roman" w:cs="Times New Roman"/>
                <w:sz w:val="24"/>
                <w:szCs w:val="24"/>
              </w:rPr>
              <w:t xml:space="preserve"> ЄЗС </w:t>
            </w:r>
            <w:r w:rsidR="00F56F0D" w:rsidRPr="002060EC">
              <w:rPr>
                <w:b/>
                <w:bCs/>
                <w:iCs/>
                <w:sz w:val="24"/>
                <w:szCs w:val="24"/>
                <w:lang w:eastAsia="ru-RU"/>
              </w:rPr>
              <w:t xml:space="preserve"> </w:t>
            </w:r>
            <w:r w:rsidR="00F56F0D" w:rsidRPr="002060EC">
              <w:rPr>
                <w:bCs/>
                <w:iCs/>
                <w:sz w:val="24"/>
                <w:szCs w:val="24"/>
                <w:lang w:eastAsia="ru-RU"/>
              </w:rPr>
              <w:t xml:space="preserve">ДК </w:t>
            </w:r>
            <w:r w:rsidR="002060EC" w:rsidRPr="002060EC">
              <w:rPr>
                <w:sz w:val="24"/>
                <w:szCs w:val="24"/>
              </w:rPr>
              <w:t xml:space="preserve"> </w:t>
            </w:r>
            <w:r>
              <w:t xml:space="preserve"> </w:t>
            </w:r>
            <w:r w:rsidRPr="00F4281C">
              <w:rPr>
                <w:sz w:val="24"/>
                <w:szCs w:val="24"/>
              </w:rPr>
              <w:t>021:2015:72510000-3: Управлінські послуги, пов’язані з комп’ютерними технологіями</w:t>
            </w:r>
          </w:p>
        </w:tc>
        <w:tc>
          <w:tcPr>
            <w:tcW w:w="1786" w:type="dxa"/>
            <w:tcBorders>
              <w:top w:val="single" w:sz="4" w:space="0" w:color="auto"/>
              <w:left w:val="single" w:sz="4" w:space="0" w:color="auto"/>
              <w:bottom w:val="single" w:sz="4" w:space="0" w:color="auto"/>
            </w:tcBorders>
            <w:shd w:val="clear" w:color="auto" w:fill="FFFFFF"/>
          </w:tcPr>
          <w:p w:rsidR="00E83AAA" w:rsidRDefault="00C64C55" w:rsidP="00E83AAA">
            <w:pPr>
              <w:pStyle w:val="22"/>
              <w:framePr w:w="14794" w:h="6566" w:wrap="none" w:vAnchor="page" w:hAnchor="page" w:x="871" w:y="1216"/>
              <w:shd w:val="clear" w:color="auto" w:fill="auto"/>
              <w:spacing w:after="300" w:line="220" w:lineRule="exact"/>
              <w:rPr>
                <w:sz w:val="24"/>
                <w:szCs w:val="24"/>
              </w:rPr>
            </w:pPr>
            <w:r>
              <w:rPr>
                <w:sz w:val="24"/>
                <w:szCs w:val="24"/>
              </w:rPr>
              <w:t xml:space="preserve">Прямий договір, без використання електронної системи </w:t>
            </w:r>
            <w:r w:rsidR="00E83AAA">
              <w:rPr>
                <w:sz w:val="24"/>
                <w:szCs w:val="24"/>
              </w:rPr>
              <w:t xml:space="preserve">, </w:t>
            </w:r>
            <w:r>
              <w:rPr>
                <w:sz w:val="24"/>
                <w:szCs w:val="24"/>
              </w:rPr>
              <w:t>відповідно до підпункту 5</w:t>
            </w:r>
            <w:r w:rsidR="00E83AAA">
              <w:rPr>
                <w:sz w:val="24"/>
                <w:szCs w:val="24"/>
              </w:rPr>
              <w:t xml:space="preserve"> </w:t>
            </w:r>
            <w:r w:rsidR="00E83AAA" w:rsidRPr="00942EA8">
              <w:rPr>
                <w:sz w:val="24"/>
                <w:szCs w:val="24"/>
              </w:rPr>
              <w:t xml:space="preserve"> пункту </w:t>
            </w:r>
            <w:r>
              <w:rPr>
                <w:sz w:val="24"/>
                <w:szCs w:val="24"/>
              </w:rPr>
              <w:t>13 Постанови КМУ від 12.10.2022 № 1178.</w:t>
            </w:r>
            <w:r w:rsidR="00E83AAA" w:rsidRPr="00942EA8">
              <w:rPr>
                <w:sz w:val="24"/>
                <w:szCs w:val="24"/>
              </w:rPr>
              <w:t xml:space="preserve"> </w:t>
            </w:r>
          </w:p>
          <w:p w:rsidR="00C73D11" w:rsidRPr="00B1790E" w:rsidRDefault="009A3FFA" w:rsidP="00244DEC">
            <w:pPr>
              <w:pStyle w:val="22"/>
              <w:framePr w:w="14794" w:h="6566" w:wrap="none" w:vAnchor="page" w:hAnchor="page" w:x="871" w:y="1216"/>
              <w:shd w:val="clear" w:color="auto" w:fill="auto"/>
              <w:spacing w:before="60" w:line="220" w:lineRule="exact"/>
              <w:ind w:left="75"/>
              <w:rPr>
                <w:sz w:val="24"/>
                <w:szCs w:val="24"/>
              </w:rPr>
            </w:pPr>
            <w:r>
              <w:rPr>
                <w:rFonts w:ascii="Arial" w:hAnsi="Arial" w:cs="Arial"/>
                <w:color w:val="454545"/>
                <w:sz w:val="21"/>
                <w:szCs w:val="21"/>
                <w:shd w:val="clear" w:color="auto" w:fill="F0F5F2"/>
              </w:rPr>
              <w:t>UA-2025-01-15-001508-a</w:t>
            </w:r>
          </w:p>
        </w:tc>
        <w:tc>
          <w:tcPr>
            <w:tcW w:w="1701" w:type="dxa"/>
            <w:tcBorders>
              <w:top w:val="single" w:sz="4" w:space="0" w:color="auto"/>
              <w:left w:val="single" w:sz="4" w:space="0" w:color="auto"/>
              <w:bottom w:val="single" w:sz="4" w:space="0" w:color="auto"/>
            </w:tcBorders>
            <w:shd w:val="clear" w:color="auto" w:fill="FFFFFF"/>
          </w:tcPr>
          <w:p w:rsidR="00244DEC" w:rsidRDefault="00244DEC" w:rsidP="00784BA2">
            <w:pPr>
              <w:pStyle w:val="22"/>
              <w:framePr w:w="14794" w:h="6566" w:wrap="none" w:vAnchor="page" w:hAnchor="page" w:x="871" w:y="1216"/>
              <w:shd w:val="clear" w:color="auto" w:fill="auto"/>
              <w:spacing w:line="220" w:lineRule="exact"/>
              <w:ind w:left="240"/>
              <w:rPr>
                <w:rStyle w:val="2Calibri11pt"/>
                <w:rFonts w:ascii="Times New Roman" w:hAnsi="Times New Roman" w:cs="Times New Roman"/>
              </w:rPr>
            </w:pPr>
          </w:p>
          <w:p w:rsidR="00244DEC" w:rsidRDefault="00244DEC" w:rsidP="00784BA2">
            <w:pPr>
              <w:pStyle w:val="22"/>
              <w:framePr w:w="14794" w:h="6566" w:wrap="none" w:vAnchor="page" w:hAnchor="page" w:x="871" w:y="1216"/>
              <w:shd w:val="clear" w:color="auto" w:fill="auto"/>
              <w:spacing w:line="220" w:lineRule="exact"/>
              <w:ind w:left="240"/>
              <w:rPr>
                <w:rStyle w:val="2Calibri11pt"/>
                <w:rFonts w:ascii="Times New Roman" w:hAnsi="Times New Roman" w:cs="Times New Roman"/>
              </w:rPr>
            </w:pPr>
          </w:p>
          <w:p w:rsidR="00C73D11" w:rsidRPr="00F45F84" w:rsidRDefault="009A3FFA" w:rsidP="00B1790E">
            <w:pPr>
              <w:pStyle w:val="22"/>
              <w:framePr w:w="14794" w:h="6566" w:wrap="none" w:vAnchor="page" w:hAnchor="page" w:x="871" w:y="1216"/>
              <w:shd w:val="clear" w:color="auto" w:fill="auto"/>
              <w:spacing w:line="220" w:lineRule="exact"/>
              <w:rPr>
                <w:sz w:val="22"/>
                <w:szCs w:val="22"/>
              </w:rPr>
            </w:pPr>
            <w:r>
              <w:rPr>
                <w:rStyle w:val="a6"/>
                <w:sz w:val="24"/>
                <w:szCs w:val="24"/>
                <w:lang w:val="en-US"/>
              </w:rPr>
              <w:t xml:space="preserve">599 </w:t>
            </w:r>
            <w:proofErr w:type="gramStart"/>
            <w:r>
              <w:rPr>
                <w:rStyle w:val="a6"/>
                <w:sz w:val="24"/>
                <w:szCs w:val="24"/>
                <w:lang w:val="en-US"/>
              </w:rPr>
              <w:t>040.00</w:t>
            </w:r>
            <w:r w:rsidR="00C64C55" w:rsidRPr="00C64C55">
              <w:rPr>
                <w:rStyle w:val="a6"/>
                <w:sz w:val="24"/>
                <w:szCs w:val="24"/>
              </w:rPr>
              <w:t xml:space="preserve"> </w:t>
            </w:r>
            <w:r w:rsidR="00F4281C" w:rsidRPr="00C64C55">
              <w:rPr>
                <w:rStyle w:val="a6"/>
                <w:sz w:val="24"/>
                <w:szCs w:val="24"/>
              </w:rPr>
              <w:t xml:space="preserve"> </w:t>
            </w:r>
            <w:r w:rsidR="00DD67AB" w:rsidRPr="00C64C55">
              <w:rPr>
                <w:rStyle w:val="2Calibri11pt"/>
                <w:rFonts w:ascii="Times New Roman" w:hAnsi="Times New Roman" w:cs="Times New Roman"/>
                <w:sz w:val="24"/>
                <w:szCs w:val="24"/>
              </w:rPr>
              <w:t>грн</w:t>
            </w:r>
            <w:proofErr w:type="gramEnd"/>
            <w:r w:rsidR="00DD67AB" w:rsidRPr="00F45F84">
              <w:rPr>
                <w:rStyle w:val="2Calibri11pt"/>
                <w:rFonts w:ascii="Times New Roman" w:hAnsi="Times New Roman" w:cs="Times New Roman"/>
              </w:rPr>
              <w:t>.</w:t>
            </w:r>
          </w:p>
        </w:tc>
        <w:tc>
          <w:tcPr>
            <w:tcW w:w="5021" w:type="dxa"/>
            <w:tcBorders>
              <w:top w:val="single" w:sz="4" w:space="0" w:color="auto"/>
              <w:left w:val="single" w:sz="4" w:space="0" w:color="auto"/>
              <w:bottom w:val="single" w:sz="4" w:space="0" w:color="auto"/>
            </w:tcBorders>
            <w:shd w:val="clear" w:color="auto" w:fill="FFFFFF"/>
          </w:tcPr>
          <w:p w:rsidR="002060EC" w:rsidRDefault="00F4281C" w:rsidP="00784BA2">
            <w:pPr>
              <w:framePr w:w="14794" w:h="6566" w:wrap="none" w:vAnchor="page" w:hAnchor="page" w:x="871" w:y="1216"/>
              <w:rPr>
                <w:rFonts w:ascii="Times New Roman" w:hAnsi="Times New Roman" w:cs="Times New Roman"/>
              </w:rPr>
            </w:pPr>
            <w:r>
              <w:rPr>
                <w:rFonts w:ascii="Times New Roman" w:hAnsi="Times New Roman" w:cs="Times New Roman"/>
              </w:rPr>
              <w:t>Р</w:t>
            </w:r>
            <w:r w:rsidRPr="00F4281C">
              <w:rPr>
                <w:rFonts w:ascii="Times New Roman" w:hAnsi="Times New Roman" w:cs="Times New Roman"/>
              </w:rPr>
              <w:t xml:space="preserve">ішенням Ради суддів України від 26.11.2010 № 30 затверджено Положення про автоматизовану систему документообігу суду (далі -Положення). Відповідно до п. 1.2.1 Положення (із змінами та доповненнями) автоматизована система - сукупність комп'ютерних програм і відповідних програмно-апаратних комплексів судів, що забезпечує функціонування документообігу суду, обіг інформації між судами різних інстанцій та спеціалізацій, передачу інформації до центральних баз даних залежно від спеціалізації судів, захист від несанкціонованого доступу тощо. Відповідно до пункту 1.2.1 Положення адміністратор автоматизованої системи </w:t>
            </w:r>
            <w:r>
              <w:rPr>
                <w:rFonts w:ascii="Times New Roman" w:hAnsi="Times New Roman" w:cs="Times New Roman"/>
              </w:rPr>
              <w:t>є</w:t>
            </w:r>
            <w:r w:rsidRPr="00F4281C">
              <w:rPr>
                <w:rFonts w:ascii="Times New Roman" w:hAnsi="Times New Roman" w:cs="Times New Roman"/>
              </w:rPr>
              <w:t xml:space="preserve"> Державне підприємство «Інформаційні судові системи», яке забезпечує: технічний супровід та здійснює підтримку працездатності автоматизованої системи в цілому згідно з в</w:t>
            </w:r>
            <w:r>
              <w:rPr>
                <w:rFonts w:ascii="Times New Roman" w:hAnsi="Times New Roman" w:cs="Times New Roman"/>
              </w:rPr>
              <w:t>имогами ЄСІС.</w:t>
            </w:r>
          </w:p>
          <w:p w:rsidR="00F4281C" w:rsidRPr="009A2A31" w:rsidRDefault="00F4281C" w:rsidP="00784BA2">
            <w:pPr>
              <w:framePr w:w="14794" w:h="6566" w:wrap="none" w:vAnchor="page" w:hAnchor="page" w:x="871" w:y="1216"/>
              <w:rPr>
                <w:rFonts w:ascii="Times New Roman" w:hAnsi="Times New Roman"/>
              </w:rPr>
            </w:pPr>
          </w:p>
          <w:p w:rsidR="00244DEC" w:rsidRPr="009A2A31" w:rsidRDefault="002060EC" w:rsidP="00244DEC">
            <w:pPr>
              <w:framePr w:w="14794" w:h="6566" w:wrap="none" w:vAnchor="page" w:hAnchor="page" w:x="871" w:y="1216"/>
              <w:rPr>
                <w:rFonts w:ascii="Times New Roman" w:hAnsi="Times New Roman"/>
              </w:rPr>
            </w:pPr>
            <w:r w:rsidRPr="009A2A31">
              <w:rPr>
                <w:rFonts w:ascii="Times New Roman" w:eastAsia="Times New Roman" w:hAnsi="Times New Roman"/>
                <w:lang w:eastAsia="ru-RU"/>
              </w:rPr>
              <w:t xml:space="preserve">Технічні та якісні характеристики </w:t>
            </w:r>
            <w:r w:rsidRPr="00220831">
              <w:rPr>
                <w:rFonts w:ascii="Times New Roman" w:eastAsia="Times New Roman" w:hAnsi="Times New Roman"/>
                <w:lang w:eastAsia="ru-RU"/>
              </w:rPr>
              <w:t>предмета закупівлі визначені відповідно до потреб замовника та з урахуванням вимог законодавства</w:t>
            </w:r>
            <w:r w:rsidR="00244DEC">
              <w:rPr>
                <w:rFonts w:ascii="Times New Roman" w:eastAsia="Times New Roman" w:hAnsi="Times New Roman"/>
                <w:lang w:eastAsia="ru-RU"/>
              </w:rPr>
              <w:t xml:space="preserve"> та  </w:t>
            </w:r>
            <w:r w:rsidR="00244DEC" w:rsidRPr="00E06232">
              <w:rPr>
                <w:rFonts w:ascii="Times New Roman" w:eastAsia="Times New Roman" w:hAnsi="Times New Roman"/>
              </w:rPr>
              <w:t xml:space="preserve"> діючих стандартів якості.</w:t>
            </w:r>
            <w:r w:rsidR="00244DEC">
              <w:rPr>
                <w:rFonts w:ascii="Times New Roman" w:hAnsi="Times New Roman" w:cs="Times New Roman"/>
              </w:rPr>
              <w:t xml:space="preserve"> </w:t>
            </w:r>
          </w:p>
          <w:p w:rsidR="00C73D11" w:rsidRPr="00F45F84" w:rsidRDefault="00C73D11" w:rsidP="00784BA2">
            <w:pPr>
              <w:framePr w:w="14794" w:h="6566" w:wrap="none" w:vAnchor="page" w:hAnchor="page" w:x="871" w:y="1216"/>
              <w:autoSpaceDE w:val="0"/>
              <w:autoSpaceDN w:val="0"/>
              <w:adjustRightInd w:val="0"/>
              <w:rPr>
                <w:sz w:val="22"/>
                <w:szCs w:val="22"/>
              </w:rPr>
            </w:pPr>
          </w:p>
        </w:tc>
        <w:tc>
          <w:tcPr>
            <w:tcW w:w="3767" w:type="dxa"/>
            <w:tcBorders>
              <w:top w:val="single" w:sz="4" w:space="0" w:color="auto"/>
              <w:left w:val="single" w:sz="4" w:space="0" w:color="auto"/>
              <w:bottom w:val="single" w:sz="4" w:space="0" w:color="auto"/>
              <w:right w:val="single" w:sz="4" w:space="0" w:color="auto"/>
            </w:tcBorders>
            <w:shd w:val="clear" w:color="auto" w:fill="FFFFFF"/>
          </w:tcPr>
          <w:p w:rsidR="00E83AAA" w:rsidRDefault="00784BA2" w:rsidP="00784BA2">
            <w:pPr>
              <w:pStyle w:val="22"/>
              <w:framePr w:w="14794" w:h="6566" w:wrap="none" w:vAnchor="page" w:hAnchor="page" w:x="871" w:y="1216"/>
              <w:shd w:val="clear" w:color="auto" w:fill="auto"/>
              <w:spacing w:after="120" w:line="283" w:lineRule="exact"/>
              <w:rPr>
                <w:sz w:val="24"/>
                <w:szCs w:val="24"/>
                <w:lang w:eastAsia="ru-RU"/>
              </w:rPr>
            </w:pPr>
            <w:r w:rsidRPr="00DD4CA6">
              <w:rPr>
                <w:sz w:val="24"/>
                <w:szCs w:val="24"/>
                <w:lang w:eastAsia="ru-RU"/>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w:t>
            </w:r>
            <w:r>
              <w:rPr>
                <w:sz w:val="24"/>
                <w:szCs w:val="24"/>
                <w:lang w:eastAsia="ru-RU"/>
              </w:rPr>
              <w:t xml:space="preserve"> </w:t>
            </w:r>
            <w:r w:rsidRPr="00DD4CA6">
              <w:rPr>
                <w:sz w:val="24"/>
                <w:szCs w:val="24"/>
                <w:lang w:eastAsia="ru-RU"/>
              </w:rPr>
              <w:t>275, якою передбачені методи визначення очікуваної вартос</w:t>
            </w:r>
            <w:r w:rsidR="00E83AAA">
              <w:rPr>
                <w:sz w:val="24"/>
                <w:szCs w:val="24"/>
                <w:lang w:eastAsia="ru-RU"/>
              </w:rPr>
              <w:t xml:space="preserve">ті предмета закупівлі, а саме: </w:t>
            </w:r>
          </w:p>
          <w:p w:rsidR="00E83AAA" w:rsidRDefault="00E83AAA" w:rsidP="00784BA2">
            <w:pPr>
              <w:pStyle w:val="22"/>
              <w:framePr w:w="14794" w:h="6566" w:wrap="none" w:vAnchor="page" w:hAnchor="page" w:x="871" w:y="1216"/>
              <w:shd w:val="clear" w:color="auto" w:fill="auto"/>
              <w:spacing w:after="120" w:line="283" w:lineRule="exact"/>
              <w:rPr>
                <w:sz w:val="24"/>
                <w:szCs w:val="24"/>
                <w:lang w:eastAsia="ru-RU"/>
              </w:rPr>
            </w:pPr>
            <w:r w:rsidRPr="00DD4CA6">
              <w:rPr>
                <w:sz w:val="24"/>
                <w:szCs w:val="24"/>
                <w:lang w:eastAsia="ru-RU"/>
              </w:rPr>
              <w:t xml:space="preserve">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DD4CA6">
              <w:rPr>
                <w:sz w:val="24"/>
                <w:szCs w:val="24"/>
                <w:lang w:eastAsia="ru-RU"/>
              </w:rPr>
              <w:t>закупівель</w:t>
            </w:r>
            <w:proofErr w:type="spellEnd"/>
            <w:r w:rsidRPr="00DD4CA6">
              <w:rPr>
                <w:sz w:val="24"/>
                <w:szCs w:val="24"/>
                <w:lang w:eastAsia="ru-RU"/>
              </w:rPr>
              <w:t xml:space="preserve"> аналогічного товару та/або минулих періодів (з урахуванням індексу інфляції, зміни курсів іноземних валют).</w:t>
            </w:r>
          </w:p>
          <w:p w:rsidR="00F45F84" w:rsidRPr="00784BA2" w:rsidRDefault="00F45F84" w:rsidP="00784BA2">
            <w:pPr>
              <w:pStyle w:val="22"/>
              <w:framePr w:w="14794" w:h="6566" w:wrap="none" w:vAnchor="page" w:hAnchor="page" w:x="871" w:y="1216"/>
              <w:shd w:val="clear" w:color="auto" w:fill="auto"/>
              <w:spacing w:after="120" w:line="283" w:lineRule="exact"/>
              <w:rPr>
                <w:rStyle w:val="2Calibri11pt0"/>
                <w:rFonts w:ascii="Times New Roman" w:hAnsi="Times New Roman" w:cs="Times New Roman"/>
                <w:color w:val="auto"/>
                <w:sz w:val="24"/>
                <w:szCs w:val="24"/>
              </w:rPr>
            </w:pPr>
            <w:r w:rsidRPr="00784BA2">
              <w:rPr>
                <w:rStyle w:val="2Calibri11pt0"/>
                <w:rFonts w:ascii="Times New Roman" w:hAnsi="Times New Roman" w:cs="Times New Roman"/>
                <w:color w:val="auto"/>
                <w:sz w:val="24"/>
                <w:szCs w:val="24"/>
              </w:rPr>
              <w:t>Закупівля проводилась на очікувану вартість з урахуванням кошторисних призначень на 202</w:t>
            </w:r>
            <w:r w:rsidR="00363B42">
              <w:rPr>
                <w:rStyle w:val="2Calibri11pt0"/>
                <w:rFonts w:ascii="Times New Roman" w:hAnsi="Times New Roman" w:cs="Times New Roman"/>
                <w:color w:val="auto"/>
                <w:sz w:val="24"/>
                <w:szCs w:val="24"/>
                <w:lang w:val="en-US"/>
              </w:rPr>
              <w:t>5</w:t>
            </w:r>
            <w:bookmarkStart w:id="0" w:name="_GoBack"/>
            <w:bookmarkEnd w:id="0"/>
            <w:r w:rsidRPr="00784BA2">
              <w:rPr>
                <w:rStyle w:val="2Calibri11pt0"/>
                <w:rFonts w:ascii="Times New Roman" w:hAnsi="Times New Roman" w:cs="Times New Roman"/>
                <w:color w:val="auto"/>
                <w:sz w:val="24"/>
                <w:szCs w:val="24"/>
              </w:rPr>
              <w:t xml:space="preserve"> рік за рахунок коштів державного бюджету.</w:t>
            </w:r>
          </w:p>
          <w:p w:rsidR="00F45F84" w:rsidRPr="00F45F84" w:rsidRDefault="00F45F84" w:rsidP="00784BA2">
            <w:pPr>
              <w:pStyle w:val="22"/>
              <w:framePr w:w="14794" w:h="6566" w:wrap="none" w:vAnchor="page" w:hAnchor="page" w:x="871" w:y="1216"/>
              <w:shd w:val="clear" w:color="auto" w:fill="auto"/>
              <w:spacing w:after="120" w:line="283" w:lineRule="exact"/>
              <w:rPr>
                <w:rStyle w:val="2Calibri11pt0"/>
                <w:rFonts w:ascii="Times New Roman" w:hAnsi="Times New Roman" w:cs="Times New Roman"/>
                <w:color w:val="FF0000"/>
              </w:rPr>
            </w:pPr>
          </w:p>
          <w:p w:rsidR="00C73D11" w:rsidRPr="00F45F84" w:rsidRDefault="00C73D11" w:rsidP="00784BA2">
            <w:pPr>
              <w:pStyle w:val="22"/>
              <w:framePr w:w="14794" w:h="6566" w:wrap="none" w:vAnchor="page" w:hAnchor="page" w:x="871" w:y="1216"/>
              <w:shd w:val="clear" w:color="auto" w:fill="auto"/>
              <w:spacing w:line="281" w:lineRule="exact"/>
              <w:rPr>
                <w:sz w:val="22"/>
                <w:szCs w:val="22"/>
              </w:rPr>
            </w:pPr>
          </w:p>
        </w:tc>
      </w:tr>
    </w:tbl>
    <w:p w:rsidR="00C73D11" w:rsidRDefault="00C73D11">
      <w:pPr>
        <w:rPr>
          <w:sz w:val="2"/>
          <w:szCs w:val="2"/>
        </w:rPr>
      </w:pPr>
    </w:p>
    <w:sectPr w:rsidR="00C73D11">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FEF" w:rsidRDefault="00C01FEF">
      <w:r>
        <w:separator/>
      </w:r>
    </w:p>
  </w:endnote>
  <w:endnote w:type="continuationSeparator" w:id="0">
    <w:p w:rsidR="00C01FEF" w:rsidRDefault="00C0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FEF" w:rsidRDefault="00C01FEF"/>
  </w:footnote>
  <w:footnote w:type="continuationSeparator" w:id="0">
    <w:p w:rsidR="00C01FEF" w:rsidRDefault="00C01FE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A962C9"/>
    <w:multiLevelType w:val="multilevel"/>
    <w:tmpl w:val="12C211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D11"/>
    <w:rsid w:val="00077DAD"/>
    <w:rsid w:val="00152FF6"/>
    <w:rsid w:val="001624E8"/>
    <w:rsid w:val="002060EC"/>
    <w:rsid w:val="00244DEC"/>
    <w:rsid w:val="00363B42"/>
    <w:rsid w:val="003F43FE"/>
    <w:rsid w:val="00545D92"/>
    <w:rsid w:val="005729BF"/>
    <w:rsid w:val="006E18E9"/>
    <w:rsid w:val="00784BA2"/>
    <w:rsid w:val="008C0412"/>
    <w:rsid w:val="009A3FFA"/>
    <w:rsid w:val="00AA46FE"/>
    <w:rsid w:val="00B1790E"/>
    <w:rsid w:val="00C01FEF"/>
    <w:rsid w:val="00C41BA7"/>
    <w:rsid w:val="00C64C55"/>
    <w:rsid w:val="00C73D11"/>
    <w:rsid w:val="00C8104C"/>
    <w:rsid w:val="00D20AEA"/>
    <w:rsid w:val="00DC4FED"/>
    <w:rsid w:val="00DD67AB"/>
    <w:rsid w:val="00E83AAA"/>
    <w:rsid w:val="00F239A7"/>
    <w:rsid w:val="00F4281C"/>
    <w:rsid w:val="00F45F84"/>
    <w:rsid w:val="00F56F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Подпись к таблице (2)_"/>
    <w:basedOn w:val="a0"/>
    <w:link w:val="20"/>
    <w:rPr>
      <w:rFonts w:ascii="Calibri" w:eastAsia="Calibri" w:hAnsi="Calibri" w:cs="Calibri"/>
      <w:b/>
      <w:bCs/>
      <w:i w:val="0"/>
      <w:iCs w:val="0"/>
      <w:smallCaps w:val="0"/>
      <w:strike w:val="0"/>
      <w:sz w:val="22"/>
      <w:szCs w:val="22"/>
      <w:u w:val="none"/>
    </w:rPr>
  </w:style>
  <w:style w:type="character" w:customStyle="1" w:styleId="a4">
    <w:name w:val="Подпись к таблице_"/>
    <w:basedOn w:val="a0"/>
    <w:link w:val="a5"/>
    <w:rPr>
      <w:rFonts w:ascii="Calibri" w:eastAsia="Calibri" w:hAnsi="Calibri" w:cs="Calibri"/>
      <w:b w:val="0"/>
      <w:bCs w:val="0"/>
      <w:i w:val="0"/>
      <w:iCs w:val="0"/>
      <w:smallCaps w:val="0"/>
      <w:strike w:val="0"/>
      <w:sz w:val="19"/>
      <w:szCs w:val="19"/>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Calibri11pt">
    <w:name w:val="Основной текст (2) + Calibri;11 pt;Полужирный"/>
    <w:basedOn w:val="21"/>
    <w:rPr>
      <w:rFonts w:ascii="Calibri" w:eastAsia="Calibri" w:hAnsi="Calibri" w:cs="Calibri"/>
      <w:b/>
      <w:bCs/>
      <w:i w:val="0"/>
      <w:iCs w:val="0"/>
      <w:smallCaps w:val="0"/>
      <w:strike w:val="0"/>
      <w:color w:val="000000"/>
      <w:spacing w:val="0"/>
      <w:w w:val="100"/>
      <w:position w:val="0"/>
      <w:sz w:val="22"/>
      <w:szCs w:val="22"/>
      <w:u w:val="none"/>
      <w:lang w:val="uk-UA" w:eastAsia="uk-UA" w:bidi="uk-UA"/>
    </w:rPr>
  </w:style>
  <w:style w:type="character" w:customStyle="1" w:styleId="2Calibri11pt0">
    <w:name w:val="Основной текст (2) + Calibri;11 pt"/>
    <w:basedOn w:val="21"/>
    <w:rPr>
      <w:rFonts w:ascii="Calibri" w:eastAsia="Calibri" w:hAnsi="Calibri" w:cs="Calibri"/>
      <w:b w:val="0"/>
      <w:bCs w:val="0"/>
      <w:i w:val="0"/>
      <w:iCs w:val="0"/>
      <w:smallCaps w:val="0"/>
      <w:strike w:val="0"/>
      <w:color w:val="000000"/>
      <w:spacing w:val="0"/>
      <w:w w:val="100"/>
      <w:position w:val="0"/>
      <w:sz w:val="22"/>
      <w:szCs w:val="22"/>
      <w:u w:val="none"/>
      <w:lang w:val="uk-UA" w:eastAsia="uk-UA" w:bidi="uk-UA"/>
    </w:rPr>
  </w:style>
  <w:style w:type="paragraph" w:customStyle="1" w:styleId="20">
    <w:name w:val="Подпись к таблице (2)"/>
    <w:basedOn w:val="a"/>
    <w:link w:val="2"/>
    <w:pPr>
      <w:shd w:val="clear" w:color="auto" w:fill="FFFFFF"/>
      <w:spacing w:after="60" w:line="0" w:lineRule="atLeast"/>
      <w:jc w:val="center"/>
    </w:pPr>
    <w:rPr>
      <w:rFonts w:ascii="Calibri" w:eastAsia="Calibri" w:hAnsi="Calibri" w:cs="Calibri"/>
      <w:b/>
      <w:bCs/>
      <w:sz w:val="22"/>
      <w:szCs w:val="22"/>
    </w:rPr>
  </w:style>
  <w:style w:type="paragraph" w:customStyle="1" w:styleId="a5">
    <w:name w:val="Подпись к таблице"/>
    <w:basedOn w:val="a"/>
    <w:link w:val="a4"/>
    <w:pPr>
      <w:shd w:val="clear" w:color="auto" w:fill="FFFFFF"/>
      <w:spacing w:before="60" w:line="0" w:lineRule="atLeast"/>
    </w:pPr>
    <w:rPr>
      <w:rFonts w:ascii="Calibri" w:eastAsia="Calibri" w:hAnsi="Calibri" w:cs="Calibri"/>
      <w:sz w:val="19"/>
      <w:szCs w:val="19"/>
    </w:rPr>
  </w:style>
  <w:style w:type="paragraph" w:customStyle="1" w:styleId="22">
    <w:name w:val="Основной текст (2)"/>
    <w:basedOn w:val="a"/>
    <w:link w:val="21"/>
    <w:pPr>
      <w:shd w:val="clear" w:color="auto" w:fill="FFFFFF"/>
    </w:pPr>
    <w:rPr>
      <w:rFonts w:ascii="Times New Roman" w:eastAsia="Times New Roman" w:hAnsi="Times New Roman" w:cs="Times New Roman"/>
      <w:sz w:val="20"/>
      <w:szCs w:val="20"/>
    </w:rPr>
  </w:style>
  <w:style w:type="character" w:styleId="a6">
    <w:name w:val="Strong"/>
    <w:basedOn w:val="a0"/>
    <w:uiPriority w:val="22"/>
    <w:qFormat/>
    <w:rsid w:val="00E83AAA"/>
    <w:rPr>
      <w:b/>
      <w:bCs/>
    </w:rPr>
  </w:style>
  <w:style w:type="paragraph" w:styleId="a7">
    <w:name w:val="Balloon Text"/>
    <w:basedOn w:val="a"/>
    <w:link w:val="a8"/>
    <w:uiPriority w:val="99"/>
    <w:semiHidden/>
    <w:unhideWhenUsed/>
    <w:rsid w:val="00363B42"/>
    <w:rPr>
      <w:sz w:val="16"/>
      <w:szCs w:val="16"/>
    </w:rPr>
  </w:style>
  <w:style w:type="character" w:customStyle="1" w:styleId="a8">
    <w:name w:val="Текст у виносці Знак"/>
    <w:basedOn w:val="a0"/>
    <w:link w:val="a7"/>
    <w:uiPriority w:val="99"/>
    <w:semiHidden/>
    <w:rsid w:val="00363B42"/>
    <w:rPr>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Подпись к таблице (2)_"/>
    <w:basedOn w:val="a0"/>
    <w:link w:val="20"/>
    <w:rPr>
      <w:rFonts w:ascii="Calibri" w:eastAsia="Calibri" w:hAnsi="Calibri" w:cs="Calibri"/>
      <w:b/>
      <w:bCs/>
      <w:i w:val="0"/>
      <w:iCs w:val="0"/>
      <w:smallCaps w:val="0"/>
      <w:strike w:val="0"/>
      <w:sz w:val="22"/>
      <w:szCs w:val="22"/>
      <w:u w:val="none"/>
    </w:rPr>
  </w:style>
  <w:style w:type="character" w:customStyle="1" w:styleId="a4">
    <w:name w:val="Подпись к таблице_"/>
    <w:basedOn w:val="a0"/>
    <w:link w:val="a5"/>
    <w:rPr>
      <w:rFonts w:ascii="Calibri" w:eastAsia="Calibri" w:hAnsi="Calibri" w:cs="Calibri"/>
      <w:b w:val="0"/>
      <w:bCs w:val="0"/>
      <w:i w:val="0"/>
      <w:iCs w:val="0"/>
      <w:smallCaps w:val="0"/>
      <w:strike w:val="0"/>
      <w:sz w:val="19"/>
      <w:szCs w:val="19"/>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Calibri11pt">
    <w:name w:val="Основной текст (2) + Calibri;11 pt;Полужирный"/>
    <w:basedOn w:val="21"/>
    <w:rPr>
      <w:rFonts w:ascii="Calibri" w:eastAsia="Calibri" w:hAnsi="Calibri" w:cs="Calibri"/>
      <w:b/>
      <w:bCs/>
      <w:i w:val="0"/>
      <w:iCs w:val="0"/>
      <w:smallCaps w:val="0"/>
      <w:strike w:val="0"/>
      <w:color w:val="000000"/>
      <w:spacing w:val="0"/>
      <w:w w:val="100"/>
      <w:position w:val="0"/>
      <w:sz w:val="22"/>
      <w:szCs w:val="22"/>
      <w:u w:val="none"/>
      <w:lang w:val="uk-UA" w:eastAsia="uk-UA" w:bidi="uk-UA"/>
    </w:rPr>
  </w:style>
  <w:style w:type="character" w:customStyle="1" w:styleId="2Calibri11pt0">
    <w:name w:val="Основной текст (2) + Calibri;11 pt"/>
    <w:basedOn w:val="21"/>
    <w:rPr>
      <w:rFonts w:ascii="Calibri" w:eastAsia="Calibri" w:hAnsi="Calibri" w:cs="Calibri"/>
      <w:b w:val="0"/>
      <w:bCs w:val="0"/>
      <w:i w:val="0"/>
      <w:iCs w:val="0"/>
      <w:smallCaps w:val="0"/>
      <w:strike w:val="0"/>
      <w:color w:val="000000"/>
      <w:spacing w:val="0"/>
      <w:w w:val="100"/>
      <w:position w:val="0"/>
      <w:sz w:val="22"/>
      <w:szCs w:val="22"/>
      <w:u w:val="none"/>
      <w:lang w:val="uk-UA" w:eastAsia="uk-UA" w:bidi="uk-UA"/>
    </w:rPr>
  </w:style>
  <w:style w:type="paragraph" w:customStyle="1" w:styleId="20">
    <w:name w:val="Подпись к таблице (2)"/>
    <w:basedOn w:val="a"/>
    <w:link w:val="2"/>
    <w:pPr>
      <w:shd w:val="clear" w:color="auto" w:fill="FFFFFF"/>
      <w:spacing w:after="60" w:line="0" w:lineRule="atLeast"/>
      <w:jc w:val="center"/>
    </w:pPr>
    <w:rPr>
      <w:rFonts w:ascii="Calibri" w:eastAsia="Calibri" w:hAnsi="Calibri" w:cs="Calibri"/>
      <w:b/>
      <w:bCs/>
      <w:sz w:val="22"/>
      <w:szCs w:val="22"/>
    </w:rPr>
  </w:style>
  <w:style w:type="paragraph" w:customStyle="1" w:styleId="a5">
    <w:name w:val="Подпись к таблице"/>
    <w:basedOn w:val="a"/>
    <w:link w:val="a4"/>
    <w:pPr>
      <w:shd w:val="clear" w:color="auto" w:fill="FFFFFF"/>
      <w:spacing w:before="60" w:line="0" w:lineRule="atLeast"/>
    </w:pPr>
    <w:rPr>
      <w:rFonts w:ascii="Calibri" w:eastAsia="Calibri" w:hAnsi="Calibri" w:cs="Calibri"/>
      <w:sz w:val="19"/>
      <w:szCs w:val="19"/>
    </w:rPr>
  </w:style>
  <w:style w:type="paragraph" w:customStyle="1" w:styleId="22">
    <w:name w:val="Основной текст (2)"/>
    <w:basedOn w:val="a"/>
    <w:link w:val="21"/>
    <w:pPr>
      <w:shd w:val="clear" w:color="auto" w:fill="FFFFFF"/>
    </w:pPr>
    <w:rPr>
      <w:rFonts w:ascii="Times New Roman" w:eastAsia="Times New Roman" w:hAnsi="Times New Roman" w:cs="Times New Roman"/>
      <w:sz w:val="20"/>
      <w:szCs w:val="20"/>
    </w:rPr>
  </w:style>
  <w:style w:type="character" w:styleId="a6">
    <w:name w:val="Strong"/>
    <w:basedOn w:val="a0"/>
    <w:uiPriority w:val="22"/>
    <w:qFormat/>
    <w:rsid w:val="00E83AAA"/>
    <w:rPr>
      <w:b/>
      <w:bCs/>
    </w:rPr>
  </w:style>
  <w:style w:type="paragraph" w:styleId="a7">
    <w:name w:val="Balloon Text"/>
    <w:basedOn w:val="a"/>
    <w:link w:val="a8"/>
    <w:uiPriority w:val="99"/>
    <w:semiHidden/>
    <w:unhideWhenUsed/>
    <w:rsid w:val="00363B42"/>
    <w:rPr>
      <w:sz w:val="16"/>
      <w:szCs w:val="16"/>
    </w:rPr>
  </w:style>
  <w:style w:type="character" w:customStyle="1" w:styleId="a8">
    <w:name w:val="Текст у виносці Знак"/>
    <w:basedOn w:val="a0"/>
    <w:link w:val="a7"/>
    <w:uiPriority w:val="99"/>
    <w:semiHidden/>
    <w:rsid w:val="00363B42"/>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1670</Words>
  <Characters>953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Дернова</cp:lastModifiedBy>
  <cp:revision>16</cp:revision>
  <cp:lastPrinted>2025-01-22T09:10:00Z</cp:lastPrinted>
  <dcterms:created xsi:type="dcterms:W3CDTF">2023-10-19T13:29:00Z</dcterms:created>
  <dcterms:modified xsi:type="dcterms:W3CDTF">2025-01-22T09:10:00Z</dcterms:modified>
</cp:coreProperties>
</file>