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98" w:rsidRDefault="00111271">
      <w:pPr>
        <w:framePr w:wrap="none" w:vAnchor="page" w:hAnchor="page" w:x="5654" w:y="986"/>
        <w:rPr>
          <w:sz w:val="2"/>
          <w:szCs w:val="2"/>
        </w:rPr>
      </w:pPr>
      <w:r>
        <w:rPr>
          <w:noProof/>
          <w:lang w:bidi="ar-SA"/>
        </w:rPr>
        <w:drawing>
          <wp:inline distT="0" distB="0" distL="0" distR="0">
            <wp:extent cx="581025" cy="676275"/>
            <wp:effectExtent l="0" t="0" r="0" b="0"/>
            <wp:docPr id="1" name="Рисунок 1" descr="C:\Users\Admin\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p>
    <w:p w:rsidR="00117498" w:rsidRDefault="004236E0" w:rsidP="001F6BD1">
      <w:pPr>
        <w:pStyle w:val="Bodytext30"/>
        <w:framePr w:w="9701" w:h="13771" w:hRule="exact" w:wrap="none" w:vAnchor="page" w:hAnchor="page" w:x="1291" w:y="2401"/>
        <w:shd w:val="clear" w:color="auto" w:fill="auto"/>
        <w:spacing w:before="0"/>
      </w:pPr>
      <w:r>
        <w:t>ЗАСАДИ ВИКОРИСТАННЯ</w:t>
      </w:r>
    </w:p>
    <w:p w:rsidR="00117498" w:rsidRDefault="004236E0" w:rsidP="001F6BD1">
      <w:pPr>
        <w:pStyle w:val="Bodytext30"/>
        <w:framePr w:w="9701" w:h="13771" w:hRule="exact" w:wrap="none" w:vAnchor="page" w:hAnchor="page" w:x="1291" w:y="2401"/>
        <w:shd w:val="clear" w:color="auto" w:fill="auto"/>
        <w:spacing w:before="0"/>
        <w:ind w:left="20"/>
      </w:pPr>
      <w:r>
        <w:t>АВТОМАТИЗОВАНОЇ СИСТЕМИ ДОКУМЕНТООБІГУ</w:t>
      </w:r>
    </w:p>
    <w:p w:rsidR="00117498" w:rsidRDefault="001F6BD1" w:rsidP="001F6BD1">
      <w:pPr>
        <w:pStyle w:val="Bodytext30"/>
        <w:framePr w:w="9701" w:h="13771" w:hRule="exact" w:wrap="none" w:vAnchor="page" w:hAnchor="page" w:x="1291" w:y="2401"/>
        <w:shd w:val="clear" w:color="auto" w:fill="auto"/>
        <w:spacing w:before="0" w:after="240"/>
        <w:jc w:val="both"/>
      </w:pPr>
      <w:r>
        <w:t>КРАСНОКУТСЬКОГО</w:t>
      </w:r>
      <w:r w:rsidR="004236E0">
        <w:t xml:space="preserve"> РАЙОННОГО СУДУ </w:t>
      </w:r>
      <w:r>
        <w:t>ХАРКІВСЬКОЇ ОБЛАСТІ</w:t>
      </w:r>
    </w:p>
    <w:p w:rsidR="00117498" w:rsidRDefault="004236E0" w:rsidP="0097590A">
      <w:pPr>
        <w:pStyle w:val="Bodytext30"/>
        <w:framePr w:w="9701" w:h="13771" w:hRule="exact" w:wrap="none" w:vAnchor="page" w:hAnchor="page" w:x="1291" w:y="2401"/>
        <w:shd w:val="clear" w:color="auto" w:fill="auto"/>
        <w:spacing w:before="0" w:after="273"/>
        <w:ind w:left="5954" w:right="66"/>
        <w:jc w:val="left"/>
      </w:pPr>
      <w:r>
        <w:t xml:space="preserve">ЗАТВЕРДЖЕНО </w:t>
      </w:r>
      <w:r w:rsidR="00D462EB">
        <w:t xml:space="preserve">    </w:t>
      </w:r>
      <w:bookmarkStart w:id="0" w:name="_GoBack"/>
      <w:bookmarkEnd w:id="0"/>
      <w:r>
        <w:t xml:space="preserve">рішенням зборів суддів </w:t>
      </w:r>
      <w:r w:rsidR="001F6BD1">
        <w:t>Краснокутського</w:t>
      </w:r>
      <w:r>
        <w:t xml:space="preserve"> районного суду </w:t>
      </w:r>
      <w:r w:rsidR="001F6BD1">
        <w:t>Харківської області</w:t>
      </w:r>
      <w:r>
        <w:t xml:space="preserve"> від </w:t>
      </w:r>
      <w:r w:rsidR="001F6BD1">
        <w:t>01</w:t>
      </w:r>
      <w:r>
        <w:t xml:space="preserve">.04.2025 року № </w:t>
      </w:r>
      <w:r w:rsidR="00D14A9A">
        <w:t>2</w:t>
      </w:r>
    </w:p>
    <w:p w:rsidR="00117498" w:rsidRDefault="004236E0" w:rsidP="001F6BD1">
      <w:pPr>
        <w:pStyle w:val="Bodytext30"/>
        <w:framePr w:w="9701" w:h="13771" w:hRule="exact" w:wrap="none" w:vAnchor="page" w:hAnchor="page" w:x="1291" w:y="2401"/>
        <w:shd w:val="clear" w:color="auto" w:fill="auto"/>
        <w:tabs>
          <w:tab w:val="left" w:pos="3718"/>
        </w:tabs>
        <w:spacing w:before="0" w:after="124" w:line="280" w:lineRule="exact"/>
        <w:ind w:left="3420"/>
        <w:jc w:val="both"/>
      </w:pPr>
      <w:r>
        <w:t>І.</w:t>
      </w:r>
      <w:r>
        <w:tab/>
        <w:t>Загальні положення</w:t>
      </w:r>
    </w:p>
    <w:p w:rsidR="00117498" w:rsidRDefault="004236E0" w:rsidP="001F6BD1">
      <w:pPr>
        <w:pStyle w:val="Bodytext20"/>
        <w:framePr w:w="9701" w:h="13771" w:hRule="exact" w:wrap="none" w:vAnchor="page" w:hAnchor="page" w:x="1291" w:y="2401"/>
        <w:numPr>
          <w:ilvl w:val="0"/>
          <w:numId w:val="1"/>
        </w:numPr>
        <w:shd w:val="clear" w:color="auto" w:fill="auto"/>
        <w:tabs>
          <w:tab w:val="left" w:pos="1378"/>
        </w:tabs>
        <w:spacing w:before="0"/>
        <w:ind w:firstLine="740"/>
      </w:pPr>
      <w:r>
        <w:t xml:space="preserve">Засади використання автоматизованої системи документообігу </w:t>
      </w:r>
      <w:r w:rsidR="001F6BD1">
        <w:t xml:space="preserve">Краснокутського районного </w:t>
      </w:r>
      <w:r>
        <w:t xml:space="preserve">суду </w:t>
      </w:r>
      <w:r w:rsidR="001F6BD1">
        <w:t>Харківської області</w:t>
      </w:r>
      <w:r>
        <w:t xml:space="preserve"> (далі - Засади) розроблені на виконання вимог Положення про автоматизовану систему документообігу суду, затвердженого рішенням Ради суддів України 11.11.2024 № 39, погодженого наказом Державної судової адміністрації України від 29.11.2024 № 529 (далі - Положення).</w:t>
      </w:r>
    </w:p>
    <w:p w:rsidR="00117498" w:rsidRDefault="004236E0" w:rsidP="001F6BD1">
      <w:pPr>
        <w:pStyle w:val="Bodytext20"/>
        <w:framePr w:w="9701" w:h="13771" w:hRule="exact" w:wrap="none" w:vAnchor="page" w:hAnchor="page" w:x="1291" w:y="2401"/>
        <w:shd w:val="clear" w:color="auto" w:fill="auto"/>
        <w:spacing w:before="0" w:after="120"/>
        <w:ind w:firstLine="740"/>
      </w:pPr>
      <w:r>
        <w:t xml:space="preserve">Засади - це затверджені рішенням зборів суддів </w:t>
      </w:r>
      <w:r w:rsidR="001F6BD1">
        <w:t>Краснокутського районного суду Харківської област</w:t>
      </w:r>
      <w:r w:rsidR="003D2323">
        <w:t>і</w:t>
      </w:r>
      <w:r>
        <w:t xml:space="preserve"> правила застосування Положення, які визначають особливості розподілу судових справ між суддями, що прямо не врегульовані Положенням.</w:t>
      </w:r>
    </w:p>
    <w:p w:rsidR="00117498" w:rsidRDefault="004236E0" w:rsidP="001F6BD1">
      <w:pPr>
        <w:pStyle w:val="Bodytext20"/>
        <w:framePr w:w="9701" w:h="13771" w:hRule="exact" w:wrap="none" w:vAnchor="page" w:hAnchor="page" w:x="1291" w:y="2401"/>
        <w:numPr>
          <w:ilvl w:val="0"/>
          <w:numId w:val="1"/>
        </w:numPr>
        <w:shd w:val="clear" w:color="auto" w:fill="auto"/>
        <w:tabs>
          <w:tab w:val="left" w:pos="1249"/>
        </w:tabs>
        <w:spacing w:before="0" w:after="153"/>
        <w:ind w:firstLine="740"/>
      </w:pPr>
      <w:r>
        <w:t>Правовою підставою для розроблення цих Засад є положення Закону України «Про судоустрій і статус суддів», КПК України, ЦПК України, КУпАП, КАС України, Інструкція з діловодства в місцевих та апеляційних судах України та Положення.</w:t>
      </w:r>
    </w:p>
    <w:p w:rsidR="00117498" w:rsidRDefault="004236E0" w:rsidP="001F6BD1">
      <w:pPr>
        <w:pStyle w:val="Bodytext30"/>
        <w:framePr w:w="9701" w:h="13771" w:hRule="exact" w:wrap="none" w:vAnchor="page" w:hAnchor="page" w:x="1291" w:y="2401"/>
        <w:shd w:val="clear" w:color="auto" w:fill="auto"/>
        <w:tabs>
          <w:tab w:val="left" w:pos="1684"/>
        </w:tabs>
        <w:spacing w:before="0" w:after="124" w:line="280" w:lineRule="exact"/>
        <w:ind w:left="1280"/>
        <w:jc w:val="both"/>
      </w:pPr>
      <w:r>
        <w:t>ІІ.</w:t>
      </w:r>
      <w:r>
        <w:tab/>
        <w:t>Загальні засади реєстрації та розподілу судових справ</w:t>
      </w:r>
    </w:p>
    <w:p w:rsidR="00117498" w:rsidRDefault="004236E0" w:rsidP="001F6BD1">
      <w:pPr>
        <w:pStyle w:val="Bodytext20"/>
        <w:framePr w:w="9701" w:h="13771" w:hRule="exact" w:wrap="none" w:vAnchor="page" w:hAnchor="page" w:x="1291" w:y="2401"/>
        <w:numPr>
          <w:ilvl w:val="1"/>
          <w:numId w:val="1"/>
        </w:numPr>
        <w:shd w:val="clear" w:color="auto" w:fill="auto"/>
        <w:tabs>
          <w:tab w:val="left" w:pos="1239"/>
        </w:tabs>
        <w:spacing w:before="0" w:after="120"/>
        <w:ind w:firstLine="740"/>
      </w:pPr>
      <w:r>
        <w:t>Вважати дійсними коефіцієнти складності справ за категоріями, коефіцієнти складності окремих процесуальних питань, коефіцієнти форми участі судді, затверджені Наказом Державної судової адміністрації України від 21 грудня 2018 року № 622 «Про затвердження Загального класифікатора спеціалізацій суддів та категорій справ» та введені в дію рішенням зборів суддів № 11 від 11.09.2024 року.</w:t>
      </w:r>
    </w:p>
    <w:p w:rsidR="00117498" w:rsidRDefault="004236E0" w:rsidP="001F6BD1">
      <w:pPr>
        <w:pStyle w:val="Bodytext20"/>
        <w:framePr w:w="9701" w:h="13771" w:hRule="exact" w:wrap="none" w:vAnchor="page" w:hAnchor="page" w:x="1291" w:y="2401"/>
        <w:numPr>
          <w:ilvl w:val="1"/>
          <w:numId w:val="1"/>
        </w:numPr>
        <w:shd w:val="clear" w:color="auto" w:fill="auto"/>
        <w:tabs>
          <w:tab w:val="left" w:pos="1244"/>
        </w:tabs>
        <w:spacing w:before="0"/>
        <w:ind w:firstLine="740"/>
      </w:pPr>
      <w:r>
        <w:t>У разі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 розподіл судових справ, які за законом мають розглядатися невідкладно з метою недопущення порушення конституційних прав (судові справи, пов’язані з виборчим процесом, судові справи про встановлення або усунення обмежень щодо реалізації права на мирні зібрання, вирішення питання застосування запобіжного заходу у вигляді тримання під вартою, клопотання слідчого,</w:t>
      </w:r>
      <w:r w:rsidR="001F6BD1">
        <w:t xml:space="preserve"> прокурора про застосування заходів забезпечення кримінального провадження, клопотання про надання дозволу на обшук чи огляд житла тощо), здійснюється головою суду, а за його відсутності - заступником голови суду, згідно черговості за списком суддів, складеним в алфавітному порядку,</w:t>
      </w:r>
    </w:p>
    <w:p w:rsidR="00117498" w:rsidRDefault="00117498">
      <w:pPr>
        <w:rPr>
          <w:sz w:val="2"/>
          <w:szCs w:val="2"/>
        </w:rPr>
        <w:sectPr w:rsidR="00117498">
          <w:pgSz w:w="11900" w:h="16840"/>
          <w:pgMar w:top="360" w:right="360" w:bottom="360" w:left="360" w:header="0" w:footer="3" w:gutter="0"/>
          <w:cols w:space="720"/>
          <w:noEndnote/>
          <w:docGrid w:linePitch="360"/>
        </w:sectPr>
      </w:pPr>
    </w:p>
    <w:p w:rsidR="00117498" w:rsidRDefault="004236E0" w:rsidP="003D2323">
      <w:pPr>
        <w:pStyle w:val="Bodytext20"/>
        <w:framePr w:w="9701" w:h="9946" w:hRule="exact" w:wrap="none" w:vAnchor="page" w:hAnchor="page" w:x="1387" w:y="825"/>
        <w:shd w:val="clear" w:color="auto" w:fill="auto"/>
        <w:tabs>
          <w:tab w:val="left" w:pos="1244"/>
        </w:tabs>
        <w:spacing w:before="0" w:after="120"/>
      </w:pPr>
      <w:r>
        <w:lastRenderedPageBreak/>
        <w:t>згідно черговості за списком суддів, складеним в алфавітному порядку, з урахуванням даних табеля обліку робочого часу суддів.</w:t>
      </w:r>
    </w:p>
    <w:p w:rsidR="00117498" w:rsidRDefault="004236E0" w:rsidP="003D2323">
      <w:pPr>
        <w:pStyle w:val="Bodytext20"/>
        <w:framePr w:w="9701" w:h="9946" w:hRule="exact" w:wrap="none" w:vAnchor="page" w:hAnchor="page" w:x="1387" w:y="825"/>
        <w:numPr>
          <w:ilvl w:val="1"/>
          <w:numId w:val="1"/>
        </w:numPr>
        <w:shd w:val="clear" w:color="auto" w:fill="auto"/>
        <w:tabs>
          <w:tab w:val="left" w:pos="1240"/>
        </w:tabs>
        <w:spacing w:before="0"/>
        <w:ind w:firstLine="740"/>
      </w:pPr>
      <w:r>
        <w:t>Встановити навантаження судових справ при виконанні суддею інших повноважень, не пов’язаних із здійсненням правосуддя:</w:t>
      </w:r>
    </w:p>
    <w:p w:rsidR="00117498" w:rsidRDefault="004236E0" w:rsidP="003D2323">
      <w:pPr>
        <w:pStyle w:val="Bodytext20"/>
        <w:framePr w:w="9701" w:h="9946" w:hRule="exact" w:wrap="none" w:vAnchor="page" w:hAnchor="page" w:x="1387" w:y="825"/>
        <w:shd w:val="clear" w:color="auto" w:fill="auto"/>
        <w:spacing w:before="0" w:after="57" w:line="260" w:lineRule="exact"/>
        <w:ind w:firstLine="740"/>
      </w:pPr>
      <w:r>
        <w:t>для голови суду - 100 %;</w:t>
      </w:r>
    </w:p>
    <w:p w:rsidR="00117498" w:rsidRDefault="004236E0" w:rsidP="003D2323">
      <w:pPr>
        <w:pStyle w:val="Bodytext20"/>
        <w:framePr w:w="9701" w:h="9946" w:hRule="exact" w:wrap="none" w:vAnchor="page" w:hAnchor="page" w:x="1387" w:y="825"/>
        <w:shd w:val="clear" w:color="auto" w:fill="auto"/>
        <w:spacing w:before="0" w:after="8" w:line="260" w:lineRule="exact"/>
        <w:ind w:firstLine="740"/>
      </w:pPr>
      <w:r>
        <w:t>для суд</w:t>
      </w:r>
      <w:r w:rsidR="001F6BD1">
        <w:t>ів</w:t>
      </w:r>
      <w:r>
        <w:t xml:space="preserve"> - 100 %;</w:t>
      </w:r>
    </w:p>
    <w:p w:rsidR="00117498" w:rsidRDefault="004236E0" w:rsidP="003D2323">
      <w:pPr>
        <w:pStyle w:val="Bodytext20"/>
        <w:framePr w:w="9701" w:h="9946" w:hRule="exact" w:wrap="none" w:vAnchor="page" w:hAnchor="page" w:x="1387" w:y="825"/>
        <w:shd w:val="clear" w:color="auto" w:fill="auto"/>
        <w:spacing w:before="0" w:after="120"/>
        <w:ind w:firstLine="740"/>
      </w:pPr>
      <w:r>
        <w:t>для суддів, які здійснюють науково-викладацьку діяльність в Національній школі суддів України</w:t>
      </w:r>
      <w:r w:rsidR="003D2323">
        <w:t xml:space="preserve"> (за наявності таких)</w:t>
      </w:r>
      <w:r>
        <w:t xml:space="preserve"> - 100 %.</w:t>
      </w:r>
    </w:p>
    <w:p w:rsidR="00117498" w:rsidRDefault="004236E0" w:rsidP="003D2323">
      <w:pPr>
        <w:pStyle w:val="Bodytext20"/>
        <w:framePr w:w="9701" w:h="9946" w:hRule="exact" w:wrap="none" w:vAnchor="page" w:hAnchor="page" w:x="1387" w:y="825"/>
        <w:numPr>
          <w:ilvl w:val="1"/>
          <w:numId w:val="1"/>
        </w:numPr>
        <w:shd w:val="clear" w:color="auto" w:fill="auto"/>
        <w:tabs>
          <w:tab w:val="left" w:pos="1244"/>
        </w:tabs>
        <w:spacing w:before="0" w:after="169"/>
        <w:ind w:firstLine="740"/>
      </w:pPr>
      <w:r>
        <w:t>Збори суддів, мають право (за зверненням судді, пропозицією голови суду,</w:t>
      </w:r>
      <w:r w:rsidR="003D2323">
        <w:t xml:space="preserve"> або судді який виконує обов’язки голови суду,</w:t>
      </w:r>
      <w:r>
        <w:t xml:space="preserve"> за наданням керівником апарату відомостей на підтвердження інформації щодо об’єму навантаження справ на суддю у порівнянні з іншими суддями суду) зменшити навантаження щодо розгляду справ на суддю, у разі виявлення значної різниці у навантаженні між суддями.</w:t>
      </w:r>
    </w:p>
    <w:p w:rsidR="00117498" w:rsidRDefault="004236E0" w:rsidP="003D2323">
      <w:pPr>
        <w:pStyle w:val="Bodytext20"/>
        <w:framePr w:w="9701" w:h="9946" w:hRule="exact" w:wrap="none" w:vAnchor="page" w:hAnchor="page" w:x="1387" w:y="825"/>
        <w:numPr>
          <w:ilvl w:val="1"/>
          <w:numId w:val="1"/>
        </w:numPr>
        <w:shd w:val="clear" w:color="auto" w:fill="auto"/>
        <w:tabs>
          <w:tab w:val="left" w:pos="1274"/>
        </w:tabs>
        <w:spacing w:before="0" w:after="8" w:line="260" w:lineRule="exact"/>
        <w:ind w:firstLine="740"/>
      </w:pPr>
      <w:r>
        <w:t>Кількість слідчих суддів визначається зборами суддів.</w:t>
      </w:r>
    </w:p>
    <w:p w:rsidR="00117498" w:rsidRDefault="004236E0" w:rsidP="003D2323">
      <w:pPr>
        <w:pStyle w:val="Bodytext20"/>
        <w:framePr w:w="9701" w:h="9946" w:hRule="exact" w:wrap="none" w:vAnchor="page" w:hAnchor="page" w:x="1387" w:y="825"/>
        <w:shd w:val="clear" w:color="auto" w:fill="auto"/>
        <w:spacing w:before="0"/>
        <w:ind w:firstLine="740"/>
      </w:pPr>
      <w:r>
        <w:t>Серед слідчих суддів визначається черговий слідчий суддя щодо розгляду клопотань, скарг, матеріалів, які підлягають негайному розгляду (розгляд у день надходження) у неробочі дні згідно графіку, затвердженого головою суду.</w:t>
      </w:r>
    </w:p>
    <w:p w:rsidR="00117498" w:rsidRDefault="004236E0" w:rsidP="003D2323">
      <w:pPr>
        <w:pStyle w:val="Bodytext20"/>
        <w:framePr w:w="9701" w:h="9946" w:hRule="exact" w:wrap="none" w:vAnchor="page" w:hAnchor="page" w:x="1387" w:y="825"/>
        <w:shd w:val="clear" w:color="auto" w:fill="auto"/>
        <w:spacing w:before="0" w:after="120"/>
        <w:ind w:firstLine="740"/>
      </w:pPr>
      <w:r>
        <w:t>У разі неможливості здійснювати правосуддя слідчим суддею, що визначеним черговим, його заміна відбувається іншим слідчим суддею, зазначеним у графіку наступним, та який на час такої заміни має повноваження щодо розгляду судової справи.</w:t>
      </w:r>
    </w:p>
    <w:p w:rsidR="00117498" w:rsidRDefault="004236E0" w:rsidP="003D2323">
      <w:pPr>
        <w:pStyle w:val="Bodytext20"/>
        <w:framePr w:w="9701" w:h="9946" w:hRule="exact" w:wrap="none" w:vAnchor="page" w:hAnchor="page" w:x="1387" w:y="825"/>
        <w:numPr>
          <w:ilvl w:val="1"/>
          <w:numId w:val="1"/>
        </w:numPr>
        <w:shd w:val="clear" w:color="auto" w:fill="auto"/>
        <w:tabs>
          <w:tab w:val="left" w:pos="1235"/>
        </w:tabs>
        <w:spacing w:before="0"/>
        <w:ind w:firstLine="740"/>
      </w:pPr>
      <w:r>
        <w:t>Автоматизований розподіл судових справ між суддями (колегіями суддів) здійснюється з урахуванням спеціалізації суддів, у тому числі спеціалізації зі здійснення кримінального провадження щодо неповнолітніх.</w:t>
      </w:r>
    </w:p>
    <w:p w:rsidR="00117498" w:rsidRDefault="004236E0" w:rsidP="003D2323">
      <w:pPr>
        <w:pStyle w:val="Bodytext20"/>
        <w:framePr w:w="9701" w:h="9946" w:hRule="exact" w:wrap="none" w:vAnchor="page" w:hAnchor="page" w:x="1387" w:y="825"/>
        <w:shd w:val="clear" w:color="auto" w:fill="auto"/>
        <w:spacing w:before="0" w:after="109" w:line="317" w:lineRule="exact"/>
        <w:ind w:firstLine="740"/>
      </w:pPr>
      <w:r>
        <w:t>Суддя, що здійснює кримінальне провадження щодо неповнолітніх та слідчий суддя не звільняються від виконання обов’язків судді першої інстанції.</w:t>
      </w:r>
    </w:p>
    <w:p w:rsidR="00117498" w:rsidRDefault="004236E0" w:rsidP="003D2323">
      <w:pPr>
        <w:pStyle w:val="Bodytext20"/>
        <w:framePr w:w="9701" w:h="9946" w:hRule="exact" w:wrap="none" w:vAnchor="page" w:hAnchor="page" w:x="1387" w:y="825"/>
        <w:numPr>
          <w:ilvl w:val="1"/>
          <w:numId w:val="1"/>
        </w:numPr>
        <w:shd w:val="clear" w:color="auto" w:fill="auto"/>
        <w:tabs>
          <w:tab w:val="left" w:pos="1240"/>
        </w:tabs>
        <w:spacing w:before="0" w:line="331" w:lineRule="exact"/>
        <w:ind w:firstLine="740"/>
      </w:pPr>
      <w:r>
        <w:t>Розподіл судових справ, пов’язаних з виборчим процесом, у неробочий час здійснюється між суддями, визначеними графіком, затвердженим головою суду</w:t>
      </w:r>
      <w:r w:rsidR="003D2323">
        <w:t>, або в.о</w:t>
      </w:r>
      <w:r>
        <w:t>.</w:t>
      </w:r>
      <w:r w:rsidR="003D2323">
        <w:t xml:space="preserve"> голови суду.</w:t>
      </w:r>
    </w:p>
    <w:p w:rsidR="00117498" w:rsidRDefault="004236E0" w:rsidP="003D2323">
      <w:pPr>
        <w:pStyle w:val="Bodytext20"/>
        <w:framePr w:w="9811" w:h="5011" w:hRule="exact" w:wrap="none" w:vAnchor="page" w:hAnchor="page" w:x="1366" w:y="10936"/>
        <w:numPr>
          <w:ilvl w:val="1"/>
          <w:numId w:val="1"/>
        </w:numPr>
        <w:shd w:val="clear" w:color="auto" w:fill="auto"/>
        <w:tabs>
          <w:tab w:val="left" w:pos="1235"/>
        </w:tabs>
        <w:spacing w:before="0"/>
        <w:ind w:firstLine="740"/>
      </w:pPr>
      <w:r>
        <w:t>Судді, які перебувають в нарадчій кімнаті, не приймають участь у автоматизованому розподілі наступних судових справ:</w:t>
      </w:r>
    </w:p>
    <w:p w:rsidR="00117498" w:rsidRDefault="004236E0" w:rsidP="003D2323">
      <w:pPr>
        <w:pStyle w:val="Bodytext20"/>
        <w:framePr w:w="9811" w:h="5011" w:hRule="exact" w:wrap="none" w:vAnchor="page" w:hAnchor="page" w:x="1366" w:y="10936"/>
        <w:numPr>
          <w:ilvl w:val="0"/>
          <w:numId w:val="2"/>
        </w:numPr>
        <w:shd w:val="clear" w:color="auto" w:fill="auto"/>
        <w:tabs>
          <w:tab w:val="left" w:pos="957"/>
        </w:tabs>
        <w:spacing w:before="0"/>
        <w:ind w:firstLine="740"/>
      </w:pPr>
      <w:r>
        <w:t>справ, які підлягають невідкладному розгляду;</w:t>
      </w:r>
    </w:p>
    <w:p w:rsidR="00117498" w:rsidRDefault="004236E0" w:rsidP="003D2323">
      <w:pPr>
        <w:pStyle w:val="Bodytext20"/>
        <w:framePr w:w="9811" w:h="5011" w:hRule="exact" w:wrap="none" w:vAnchor="page" w:hAnchor="page" w:x="1366" w:y="10936"/>
        <w:numPr>
          <w:ilvl w:val="0"/>
          <w:numId w:val="2"/>
        </w:numPr>
        <w:shd w:val="clear" w:color="auto" w:fill="auto"/>
        <w:tabs>
          <w:tab w:val="left" w:pos="928"/>
        </w:tabs>
        <w:spacing w:before="0"/>
        <w:ind w:firstLine="740"/>
      </w:pPr>
      <w:r>
        <w:t>кримінальних проваджень, по яким строк дії запобіжного заходу у відношенні обвинуваченого у виді тримання під вартою закінчується у період перебування судді у нарадчій кімнаті, а також справ та матеріалів, що розглядаються в порядку КПК України, термін розгляду яких спливає під час перебування судді у нарадчій кімнаті.</w:t>
      </w:r>
    </w:p>
    <w:p w:rsidR="00117498" w:rsidRDefault="004236E0" w:rsidP="003D2323">
      <w:pPr>
        <w:pStyle w:val="Bodytext20"/>
        <w:framePr w:w="9811" w:h="5011" w:hRule="exact" w:wrap="none" w:vAnchor="page" w:hAnchor="page" w:x="1366" w:y="10936"/>
        <w:shd w:val="clear" w:color="auto" w:fill="auto"/>
        <w:spacing w:before="0"/>
        <w:ind w:firstLine="740"/>
      </w:pPr>
      <w:r>
        <w:t>Про перебування судді у нарадчій кімнаті помічником судді або секретарем судового засідання складається довідка, в якій зазначається наступні дані: по якій справі суддя (колегія суддів) перебуває в нарадчій кімнаті; дата та час виходу до</w:t>
      </w:r>
      <w:r w:rsidR="003D2323">
        <w:t xml:space="preserve"> нарадчої кімнати; орієнтовні дата та час проголошення судового рішення. Ця довідка передається керівнику апарату суду або особі, яка виконує його обов’язки, для внесення інформації до табелю в автоматизованій системі документообігу суду.</w:t>
      </w:r>
    </w:p>
    <w:p w:rsidR="00117498" w:rsidRDefault="00117498">
      <w:pPr>
        <w:rPr>
          <w:sz w:val="2"/>
          <w:szCs w:val="2"/>
        </w:rPr>
        <w:sectPr w:rsidR="00117498">
          <w:pgSz w:w="11900" w:h="16840"/>
          <w:pgMar w:top="360" w:right="360" w:bottom="360" w:left="360" w:header="0" w:footer="3" w:gutter="0"/>
          <w:cols w:space="720"/>
          <w:noEndnote/>
          <w:docGrid w:linePitch="360"/>
        </w:sectPr>
      </w:pPr>
    </w:p>
    <w:p w:rsidR="00117498" w:rsidRDefault="004236E0">
      <w:pPr>
        <w:pStyle w:val="Bodytext20"/>
        <w:framePr w:w="9701" w:h="15142" w:hRule="exact" w:wrap="none" w:vAnchor="page" w:hAnchor="page" w:x="1387" w:y="825"/>
        <w:numPr>
          <w:ilvl w:val="1"/>
          <w:numId w:val="1"/>
        </w:numPr>
        <w:shd w:val="clear" w:color="auto" w:fill="auto"/>
        <w:tabs>
          <w:tab w:val="left" w:pos="1324"/>
        </w:tabs>
        <w:spacing w:before="0"/>
        <w:ind w:firstLine="740"/>
      </w:pPr>
      <w:r>
        <w:lastRenderedPageBreak/>
        <w:t>При визначенні відповідно до вимог ч.3 ст.35, ч.1ст.81 КПК України судді для розгляду заяви про відвід слідчому судді або судді, виключати зі списку слідчого суддю або суддю відвід якому у даному кримінальному провадженні не розглянутий.</w:t>
      </w:r>
    </w:p>
    <w:p w:rsidR="00117498" w:rsidRDefault="004236E0">
      <w:pPr>
        <w:pStyle w:val="Bodytext20"/>
        <w:framePr w:w="9701" w:h="15142" w:hRule="exact" w:wrap="none" w:vAnchor="page" w:hAnchor="page" w:x="1387" w:y="825"/>
        <w:shd w:val="clear" w:color="auto" w:fill="auto"/>
        <w:spacing w:before="0" w:after="120"/>
        <w:ind w:firstLine="740"/>
      </w:pPr>
      <w:r>
        <w:t xml:space="preserve">У разі надходження заяви про відвід (самовідвід) судді по скаргам на бездіяльність слідчого, дізнавача, прокурора у зв’язку з невнесенням до Єдиного реєстру досудових розслідувань відомостей про кримінальне правопорушення щодо суддів </w:t>
      </w:r>
      <w:r w:rsidR="00EA63A6">
        <w:t>Краснокутського районного суду Харківської області</w:t>
      </w:r>
      <w:r>
        <w:t>, суддя, стосовно якого подана скарга, виключається з участі у автоматичному розподілі такої заяви про відвід(самовідвід).</w:t>
      </w:r>
    </w:p>
    <w:p w:rsidR="00117498" w:rsidRDefault="004236E0">
      <w:pPr>
        <w:pStyle w:val="Bodytext20"/>
        <w:framePr w:w="9701" w:h="15142" w:hRule="exact" w:wrap="none" w:vAnchor="page" w:hAnchor="page" w:x="1387" w:y="825"/>
        <w:numPr>
          <w:ilvl w:val="1"/>
          <w:numId w:val="1"/>
        </w:numPr>
        <w:shd w:val="clear" w:color="auto" w:fill="auto"/>
        <w:tabs>
          <w:tab w:val="left" w:pos="1374"/>
        </w:tabs>
        <w:spacing w:before="0"/>
        <w:ind w:firstLine="740"/>
      </w:pPr>
      <w:r>
        <w:t>У разі неможливості у визначений Кримінальним процесуальним кодексом України строк суддею розглянути клопотання про обрання або продовження запобіжного заходу у вигляді тримання під вартою (в межах кримінального провадження під час судового розгляду), воно може бути передано на розгляд до іншого судді, визначеного в порядку, встановленому частиною третьою статті 35 цього Кодексу, лише для розгляду вищезазначеного клопотання.</w:t>
      </w:r>
    </w:p>
    <w:p w:rsidR="00117498" w:rsidRDefault="004236E0">
      <w:pPr>
        <w:pStyle w:val="Bodytext20"/>
        <w:framePr w:w="9701" w:h="15142" w:hRule="exact" w:wrap="none" w:vAnchor="page" w:hAnchor="page" w:x="1387" w:y="825"/>
        <w:shd w:val="clear" w:color="auto" w:fill="auto"/>
        <w:spacing w:before="0" w:after="124"/>
        <w:ind w:firstLine="740"/>
      </w:pPr>
      <w:r>
        <w:t>У разі неможливості у визначений Кримінальним процесуальним кодексом України строк колегією суддів розглянути клопотання про обрання або продовження запобіжного заходу у вигляді тримання під вартою здійснюється заміна відсутніх суддів в порядку, встановленому частиною третьою статті 35 цього Кодексу, лише для розгляду вищезазначеного клопотання.</w:t>
      </w:r>
    </w:p>
    <w:p w:rsidR="00117498" w:rsidRDefault="004236E0">
      <w:pPr>
        <w:pStyle w:val="Bodytext20"/>
        <w:framePr w:w="9701" w:h="15142" w:hRule="exact" w:wrap="none" w:vAnchor="page" w:hAnchor="page" w:x="1387" w:y="825"/>
        <w:numPr>
          <w:ilvl w:val="1"/>
          <w:numId w:val="1"/>
        </w:numPr>
        <w:shd w:val="clear" w:color="auto" w:fill="auto"/>
        <w:tabs>
          <w:tab w:val="left" w:pos="1374"/>
        </w:tabs>
        <w:spacing w:before="0" w:line="317" w:lineRule="exact"/>
        <w:ind w:firstLine="740"/>
      </w:pPr>
      <w:r>
        <w:t>У разі надходження до канцелярії суду судової справи з ухвалою суду про передачу справи іншому судді для вирішення питання про об’єднання зі справою, яка знаходиться в його провадженні, проводиться неавтоматичний розподіл справи з виданням протоколу перерозподілу справи між суддями у неавтоматичному режимі.</w:t>
      </w:r>
    </w:p>
    <w:p w:rsidR="00117498" w:rsidRDefault="004236E0">
      <w:pPr>
        <w:pStyle w:val="Bodytext20"/>
        <w:framePr w:w="9701" w:h="15142" w:hRule="exact" w:wrap="none" w:vAnchor="page" w:hAnchor="page" w:x="1387" w:y="825"/>
        <w:shd w:val="clear" w:color="auto" w:fill="auto"/>
        <w:spacing w:before="0" w:after="120"/>
        <w:ind w:firstLine="740"/>
      </w:pPr>
      <w:r>
        <w:t>У разі відмови в об’єднанні судових справ, справа передається до канцелярії суду з відповідною ухвалою суду для проведення неавтоматичного розподілу справи раніше визначеному судді з виданням протоколу перерозподілу справи між суддями у неавтоматичному режимі.</w:t>
      </w:r>
    </w:p>
    <w:p w:rsidR="00117498" w:rsidRDefault="004236E0">
      <w:pPr>
        <w:pStyle w:val="Bodytext20"/>
        <w:framePr w:w="9701" w:h="15142" w:hRule="exact" w:wrap="none" w:vAnchor="page" w:hAnchor="page" w:x="1387" w:y="825"/>
        <w:numPr>
          <w:ilvl w:val="1"/>
          <w:numId w:val="1"/>
        </w:numPr>
        <w:shd w:val="clear" w:color="auto" w:fill="auto"/>
        <w:tabs>
          <w:tab w:val="left" w:pos="1378"/>
        </w:tabs>
        <w:spacing w:before="0" w:after="116"/>
        <w:ind w:firstLine="740"/>
      </w:pPr>
      <w:r>
        <w:t xml:space="preserve">У разі надходження заяви про відвід (самовідвід) судді по скаргам на бездіяльність слідчого, дізнавача, прокурора у зв’язку з невнесенням до Єдиного реєстру досудових розслідувань відомостей про кримінальне правопорушення щодо суддів </w:t>
      </w:r>
      <w:r w:rsidR="00EA63A6">
        <w:t>Краснокутського районного суду Харківської області</w:t>
      </w:r>
      <w:r>
        <w:t>, суддя, стосовно якого подана скарга, виключається з участі у автоматичному розподілі такої заяви про відвід(самовідвід).</w:t>
      </w:r>
    </w:p>
    <w:p w:rsidR="00117498" w:rsidRDefault="004236E0">
      <w:pPr>
        <w:pStyle w:val="Bodytext20"/>
        <w:framePr w:w="9701" w:h="15142" w:hRule="exact" w:wrap="none" w:vAnchor="page" w:hAnchor="page" w:x="1387" w:y="825"/>
        <w:numPr>
          <w:ilvl w:val="1"/>
          <w:numId w:val="1"/>
        </w:numPr>
        <w:shd w:val="clear" w:color="auto" w:fill="auto"/>
        <w:tabs>
          <w:tab w:val="left" w:pos="1374"/>
        </w:tabs>
        <w:spacing w:before="0" w:line="326" w:lineRule="exact"/>
        <w:ind w:firstLine="740"/>
      </w:pPr>
      <w:r>
        <w:t>Винятково, у разі коли суддя не може продовжувати розгляд справи (призов на військову службу, відпустка у зв’язку з вагітністю та пологами, відпустка по догляду за дитиною, тривала тимчасова непрацездатність чи тривала</w:t>
      </w:r>
      <w:r w:rsidR="00EA63A6">
        <w:t xml:space="preserve"> відпустка чи відрядження (понад 3 місяці)) невирішені судові справи передаються для повторного автоматизованого розподілу за вмотивованим розпорядженням керівника апарату суду (особи, яка виконує його обов'язки), що додається до матеріалів справи.</w:t>
      </w:r>
    </w:p>
    <w:p w:rsidR="00117498" w:rsidRDefault="00117498">
      <w:pPr>
        <w:rPr>
          <w:sz w:val="2"/>
          <w:szCs w:val="2"/>
        </w:rPr>
        <w:sectPr w:rsidR="00117498">
          <w:pgSz w:w="11900" w:h="16840"/>
          <w:pgMar w:top="360" w:right="360" w:bottom="360" w:left="360" w:header="0" w:footer="3" w:gutter="0"/>
          <w:cols w:space="720"/>
          <w:noEndnote/>
          <w:docGrid w:linePitch="360"/>
        </w:sectPr>
      </w:pPr>
    </w:p>
    <w:p w:rsidR="00117498" w:rsidRDefault="004236E0">
      <w:pPr>
        <w:pStyle w:val="Bodytext20"/>
        <w:framePr w:w="9701" w:h="15142" w:hRule="exact" w:wrap="none" w:vAnchor="page" w:hAnchor="page" w:x="1387" w:y="825"/>
        <w:numPr>
          <w:ilvl w:val="1"/>
          <w:numId w:val="1"/>
        </w:numPr>
        <w:shd w:val="clear" w:color="auto" w:fill="auto"/>
        <w:tabs>
          <w:tab w:val="left" w:pos="1378"/>
        </w:tabs>
        <w:spacing w:before="0" w:line="326" w:lineRule="exact"/>
        <w:ind w:firstLine="740"/>
      </w:pPr>
      <w:r>
        <w:lastRenderedPageBreak/>
        <w:t xml:space="preserve">Не розподіляти щодо суддів, яких переведено шляхом відрядження до </w:t>
      </w:r>
      <w:r w:rsidR="00EA63A6">
        <w:t>Краснокутського районного суду Харківської області</w:t>
      </w:r>
      <w:r>
        <w:t xml:space="preserve"> з іншого суду:</w:t>
      </w:r>
    </w:p>
    <w:p w:rsidR="00117498" w:rsidRDefault="004236E0">
      <w:pPr>
        <w:pStyle w:val="Bodytext20"/>
        <w:framePr w:w="9701" w:h="15142" w:hRule="exact" w:wrap="none" w:vAnchor="page" w:hAnchor="page" w:x="1387" w:y="825"/>
        <w:numPr>
          <w:ilvl w:val="0"/>
          <w:numId w:val="2"/>
        </w:numPr>
        <w:shd w:val="clear" w:color="auto" w:fill="auto"/>
        <w:tabs>
          <w:tab w:val="left" w:pos="922"/>
        </w:tabs>
        <w:spacing w:before="0"/>
        <w:ind w:firstLine="740"/>
      </w:pPr>
      <w:r>
        <w:t>матеріали про адміністративні правопорушення, подання органів, установ виконання покарань, слідчих ізоляторів, філій Державної установи «Центр пробації» в Харківській області та справи, пов’язані із виконанням судових рішень у кримінальних провадженнях, що надійшли за місяць до закінчення повноважень судді, який знаходиться у відрядженні;</w:t>
      </w:r>
    </w:p>
    <w:p w:rsidR="00117498" w:rsidRDefault="004236E0">
      <w:pPr>
        <w:pStyle w:val="Bodytext20"/>
        <w:framePr w:w="9701" w:h="15142" w:hRule="exact" w:wrap="none" w:vAnchor="page" w:hAnchor="page" w:x="1387" w:y="825"/>
        <w:numPr>
          <w:ilvl w:val="0"/>
          <w:numId w:val="2"/>
        </w:numPr>
        <w:shd w:val="clear" w:color="auto" w:fill="auto"/>
        <w:tabs>
          <w:tab w:val="left" w:pos="922"/>
        </w:tabs>
        <w:spacing w:before="0"/>
        <w:ind w:firstLine="740"/>
      </w:pPr>
      <w:r>
        <w:t>скарги на дії, рішення чи бездіяльність слідчого, прокурора, заяви про відвід на стадії досудового розслідування, що надійшли за 15 днів до закінчення повноважень судді, який знаходиться у відрядженні;</w:t>
      </w:r>
    </w:p>
    <w:p w:rsidR="00117498" w:rsidRDefault="004236E0">
      <w:pPr>
        <w:pStyle w:val="Bodytext20"/>
        <w:framePr w:w="9701" w:h="15142" w:hRule="exact" w:wrap="none" w:vAnchor="page" w:hAnchor="page" w:x="1387" w:y="825"/>
        <w:numPr>
          <w:ilvl w:val="0"/>
          <w:numId w:val="2"/>
        </w:numPr>
        <w:shd w:val="clear" w:color="auto" w:fill="auto"/>
        <w:tabs>
          <w:tab w:val="left" w:pos="1162"/>
        </w:tabs>
        <w:spacing w:before="0"/>
        <w:ind w:firstLine="740"/>
      </w:pPr>
      <w:r>
        <w:t>клопотання слідчого, прокурора про проведення слідчих та процесуальних дій, що надійшли за 15 днів до закінчення повноважень судді, який знаходиться у відрядженні;</w:t>
      </w:r>
    </w:p>
    <w:p w:rsidR="00117498" w:rsidRDefault="004236E0">
      <w:pPr>
        <w:pStyle w:val="Bodytext20"/>
        <w:framePr w:w="9701" w:h="15142" w:hRule="exact" w:wrap="none" w:vAnchor="page" w:hAnchor="page" w:x="1387" w:y="825"/>
        <w:numPr>
          <w:ilvl w:val="0"/>
          <w:numId w:val="2"/>
        </w:numPr>
        <w:shd w:val="clear" w:color="auto" w:fill="auto"/>
        <w:tabs>
          <w:tab w:val="left" w:pos="927"/>
        </w:tabs>
        <w:spacing w:before="0"/>
        <w:ind w:firstLine="740"/>
      </w:pPr>
      <w:r>
        <w:t>заяви про відвід (у справах всіх категорій), що надійшли за 15 днів до закінчення повноважень судді, який знаходиться у відрядженні;</w:t>
      </w:r>
    </w:p>
    <w:p w:rsidR="00117498" w:rsidRDefault="004236E0">
      <w:pPr>
        <w:pStyle w:val="Bodytext20"/>
        <w:framePr w:w="9701" w:h="15142" w:hRule="exact" w:wrap="none" w:vAnchor="page" w:hAnchor="page" w:x="1387" w:y="825"/>
        <w:numPr>
          <w:ilvl w:val="0"/>
          <w:numId w:val="2"/>
        </w:numPr>
        <w:shd w:val="clear" w:color="auto" w:fill="auto"/>
        <w:tabs>
          <w:tab w:val="left" w:pos="927"/>
        </w:tabs>
        <w:spacing w:before="0" w:after="120"/>
        <w:ind w:firstLine="740"/>
      </w:pPr>
      <w:r>
        <w:t>цивільні справи та матеріали, які підлягають розгляду в порядку Цивільного процесуального кодексу України, а також адміністративні справи та матеріали, які підлягають розгляду в порядку Кодексу адміністративного судочинства України, кримінальні провадження щодо неповнолітніх, що надійшли за два місяці до закінчення повноважень судді, який знаходиться у відрядженні.</w:t>
      </w:r>
    </w:p>
    <w:p w:rsidR="00117498" w:rsidRDefault="004236E0">
      <w:pPr>
        <w:pStyle w:val="Bodytext20"/>
        <w:framePr w:w="9701" w:h="15142" w:hRule="exact" w:wrap="none" w:vAnchor="page" w:hAnchor="page" w:x="1387" w:y="825"/>
        <w:numPr>
          <w:ilvl w:val="1"/>
          <w:numId w:val="1"/>
        </w:numPr>
        <w:shd w:val="clear" w:color="auto" w:fill="auto"/>
        <w:tabs>
          <w:tab w:val="left" w:pos="1374"/>
        </w:tabs>
        <w:spacing w:before="0" w:after="120"/>
        <w:ind w:firstLine="740"/>
      </w:pPr>
      <w:r>
        <w:t>Здійснювати відкликання судді - головуючого у справі, судді - члена колегії із щорічної відпустки (на підставі заяви судді), для вирішення невідкладних питань, пов’язаних з розглядом кримінальних проваджень відносно осіб, які тримаються під вартою або домашнім арештом. У табелі обліку використання робочого часу такого судді проставляється робочий день, але розподіл справ судді не здійснюється.</w:t>
      </w:r>
    </w:p>
    <w:p w:rsidR="00117498" w:rsidRDefault="004236E0" w:rsidP="00EA63A6">
      <w:pPr>
        <w:pStyle w:val="Bodytext30"/>
        <w:framePr w:w="9701" w:h="15142" w:hRule="exact" w:wrap="none" w:vAnchor="page" w:hAnchor="page" w:x="1387" w:y="825"/>
        <w:numPr>
          <w:ilvl w:val="0"/>
          <w:numId w:val="3"/>
        </w:numPr>
        <w:shd w:val="clear" w:color="auto" w:fill="auto"/>
        <w:tabs>
          <w:tab w:val="left" w:pos="2890"/>
        </w:tabs>
        <w:spacing w:before="0" w:after="120"/>
        <w:ind w:left="2040" w:right="1340" w:firstLine="340"/>
      </w:pPr>
      <w:r>
        <w:t>Розподіл судових справ шляхом передачі справи раніше визначеному у судовій справі судді</w:t>
      </w:r>
    </w:p>
    <w:p w:rsidR="00117498" w:rsidRDefault="004236E0">
      <w:pPr>
        <w:pStyle w:val="Bodytext20"/>
        <w:framePr w:w="9701" w:h="15142" w:hRule="exact" w:wrap="none" w:vAnchor="page" w:hAnchor="page" w:x="1387" w:y="825"/>
        <w:numPr>
          <w:ilvl w:val="0"/>
          <w:numId w:val="4"/>
        </w:numPr>
        <w:shd w:val="clear" w:color="auto" w:fill="auto"/>
        <w:tabs>
          <w:tab w:val="left" w:pos="1239"/>
        </w:tabs>
        <w:spacing w:before="0"/>
        <w:ind w:firstLine="740"/>
      </w:pPr>
      <w:r>
        <w:t>Справи та матеріали, передбачені п.п. 2.3.39.1; 2.3.39.2; 2.3.39.8; 2.3.39.9; 2.3.39.10; 2.3.39.11; 2.3.39.12; 2.3.39.13; 2.3.39.14; 2.3.39.15; 2.3.39.17; 2.3.39.19 пункту 2.3.39 Положення передавати раніше визначеному судді навіть у випадках зазначених у пункті 2.3.3 Положення, якщо це не призведе до</w:t>
      </w:r>
      <w:r w:rsidR="00CC3BBD">
        <w:t xml:space="preserve"> неможливості розгляду цих справ та матеріалів у розумні строки, а якщо це призведе до неможливості розгляду цих справ у розумні строки - такі судові справи та матеріали підлягають автоматизованому розподілу.</w:t>
      </w:r>
    </w:p>
    <w:p w:rsidR="00CC3BBD" w:rsidRDefault="00CC3BBD" w:rsidP="00CC3BBD">
      <w:pPr>
        <w:pStyle w:val="Bodytext20"/>
        <w:framePr w:w="9701" w:h="15142" w:hRule="exact" w:wrap="none" w:vAnchor="page" w:hAnchor="page" w:x="1387" w:y="825"/>
        <w:numPr>
          <w:ilvl w:val="0"/>
          <w:numId w:val="4"/>
        </w:numPr>
        <w:shd w:val="clear" w:color="auto" w:fill="auto"/>
        <w:tabs>
          <w:tab w:val="left" w:pos="1240"/>
        </w:tabs>
        <w:spacing w:before="0"/>
        <w:ind w:firstLine="740"/>
      </w:pPr>
      <w:r>
        <w:t>Судові справи, які були передані до іншого суду за територіальною підсудністю та повернуті до Краснокутського районного суду Харківської області як такі, що відносяться до територіальної юрисдикції цього суду, передаються раніше визначеному судді, який прийняв рішення про передачу справи до іншого суду.</w:t>
      </w:r>
    </w:p>
    <w:p w:rsidR="00CC3BBD" w:rsidRDefault="00CC3BBD" w:rsidP="00CC3BBD">
      <w:pPr>
        <w:pStyle w:val="Bodytext20"/>
        <w:framePr w:w="9701" w:h="15142" w:hRule="exact" w:wrap="none" w:vAnchor="page" w:hAnchor="page" w:x="1387" w:y="825"/>
        <w:numPr>
          <w:ilvl w:val="0"/>
          <w:numId w:val="4"/>
        </w:numPr>
        <w:shd w:val="clear" w:color="auto" w:fill="auto"/>
        <w:tabs>
          <w:tab w:val="left" w:pos="1240"/>
        </w:tabs>
        <w:spacing w:before="0"/>
        <w:ind w:firstLine="740"/>
      </w:pPr>
      <w:r>
        <w:t>У разі скасування в апеляційному порядку ухвали суду про повернення прокурору обвинувального акту для усунення недоліків і повернення кримінального провадження до Краснокутського районного суду Харківської області на новий розгляд чи для його продовження, - справу передавати складу суду, ухвалу якого скасовано.</w:t>
      </w:r>
    </w:p>
    <w:p w:rsidR="00CC3BBD" w:rsidRDefault="00CC3BBD" w:rsidP="00CC3BBD">
      <w:pPr>
        <w:pStyle w:val="Bodytext20"/>
        <w:framePr w:w="9701" w:h="15142" w:hRule="exact" w:wrap="none" w:vAnchor="page" w:hAnchor="page" w:x="1387" w:y="825"/>
        <w:shd w:val="clear" w:color="auto" w:fill="auto"/>
        <w:tabs>
          <w:tab w:val="left" w:pos="1239"/>
        </w:tabs>
        <w:spacing w:before="0"/>
      </w:pPr>
    </w:p>
    <w:p w:rsidR="00117498" w:rsidRDefault="00117498">
      <w:pPr>
        <w:rPr>
          <w:sz w:val="2"/>
          <w:szCs w:val="2"/>
        </w:rPr>
        <w:sectPr w:rsidR="00117498">
          <w:pgSz w:w="11900" w:h="16840"/>
          <w:pgMar w:top="360" w:right="360" w:bottom="360" w:left="360" w:header="0" w:footer="3" w:gutter="0"/>
          <w:cols w:space="720"/>
          <w:noEndnote/>
          <w:docGrid w:linePitch="360"/>
        </w:sectPr>
      </w:pPr>
    </w:p>
    <w:p w:rsidR="00117498" w:rsidRDefault="00CC3BBD" w:rsidP="00CC3BBD">
      <w:pPr>
        <w:pStyle w:val="Bodytext20"/>
        <w:framePr w:w="9696" w:h="10315" w:hRule="exact" w:wrap="none" w:vAnchor="page" w:hAnchor="page" w:x="1306" w:y="766"/>
        <w:shd w:val="clear" w:color="auto" w:fill="auto"/>
        <w:spacing w:before="0" w:after="120"/>
        <w:ind w:firstLine="740"/>
      </w:pPr>
      <w:r>
        <w:lastRenderedPageBreak/>
        <w:t xml:space="preserve">3.4. </w:t>
      </w:r>
      <w:r w:rsidR="004236E0">
        <w:t xml:space="preserve">У разі ухвалення суддею чи колегією суддів самовідводу всупереч приписам, викладеним в частині першій пункту 3.3., зобов’язати голову суду чи особу, яка виконує його обов’язки, за рішенням зборів суддів, звертатися до ВРП з відповідним поданням для вирішення питання про притягнення до дисциплінарної відповідальності за </w:t>
      </w:r>
      <w:r>
        <w:t>необґрунтований</w:t>
      </w:r>
      <w:r w:rsidR="004236E0">
        <w:t xml:space="preserve"> самовідвід.</w:t>
      </w:r>
    </w:p>
    <w:p w:rsidR="00117498" w:rsidRDefault="004236E0" w:rsidP="009E2372">
      <w:pPr>
        <w:pStyle w:val="Bodytext20"/>
        <w:framePr w:w="9696" w:h="10315" w:hRule="exact" w:wrap="none" w:vAnchor="page" w:hAnchor="page" w:x="1306" w:y="766"/>
        <w:numPr>
          <w:ilvl w:val="1"/>
          <w:numId w:val="6"/>
        </w:numPr>
        <w:shd w:val="clear" w:color="auto" w:fill="auto"/>
        <w:tabs>
          <w:tab w:val="left" w:pos="1240"/>
        </w:tabs>
        <w:spacing w:before="0" w:after="120"/>
        <w:ind w:left="0" w:firstLine="740"/>
      </w:pPr>
      <w:r>
        <w:t>Обвинувальні акти, клопотання про застосування примусових заходів медичного або виховного характеру у кримінальних провадженнях, які були повернуті прокурору у зв’язку з невідповідністю вимогам КПК України, після їх повернення до суду не підлягають автоматизованому розподілу, розподіляються тому ж судді, за виключенням випадку відсутності судді у зв’язку з тимчасовою непрацездатністю, тривалою відпусткою чи відрядженням (понад 3 місяці).</w:t>
      </w:r>
    </w:p>
    <w:p w:rsidR="00117498" w:rsidRDefault="004236E0" w:rsidP="009E2372">
      <w:pPr>
        <w:pStyle w:val="Bodytext20"/>
        <w:framePr w:w="9696" w:h="10315" w:hRule="exact" w:wrap="none" w:vAnchor="page" w:hAnchor="page" w:x="1306" w:y="766"/>
        <w:numPr>
          <w:ilvl w:val="1"/>
          <w:numId w:val="6"/>
        </w:numPr>
        <w:shd w:val="clear" w:color="auto" w:fill="auto"/>
        <w:tabs>
          <w:tab w:val="left" w:pos="1240"/>
        </w:tabs>
        <w:spacing w:before="0" w:after="153"/>
        <w:ind w:left="0" w:firstLine="740"/>
      </w:pPr>
      <w:r>
        <w:t>У разі задоволення заяви про відвід/самовідвід виключно з підстави порушення порядку визначення судді автоматизованою системою документообігу суду, справа підлягає повторному автоматизованому розподілу без виключення цього судді (суддів) з такого розподілу.</w:t>
      </w:r>
    </w:p>
    <w:p w:rsidR="00117498" w:rsidRDefault="004236E0" w:rsidP="00CC3BBD">
      <w:pPr>
        <w:pStyle w:val="Bodytext30"/>
        <w:framePr w:w="9696" w:h="10315" w:hRule="exact" w:wrap="none" w:vAnchor="page" w:hAnchor="page" w:x="1306" w:y="766"/>
        <w:numPr>
          <w:ilvl w:val="0"/>
          <w:numId w:val="3"/>
        </w:numPr>
        <w:shd w:val="clear" w:color="auto" w:fill="auto"/>
        <w:tabs>
          <w:tab w:val="left" w:pos="3660"/>
        </w:tabs>
        <w:spacing w:before="0" w:after="124" w:line="280" w:lineRule="exact"/>
        <w:ind w:left="3160"/>
        <w:jc w:val="both"/>
      </w:pPr>
      <w:r>
        <w:t>Прикінцеві положення</w:t>
      </w:r>
    </w:p>
    <w:p w:rsidR="00117498" w:rsidRDefault="004236E0" w:rsidP="00CC3BBD">
      <w:pPr>
        <w:pStyle w:val="Bodytext20"/>
        <w:framePr w:w="9696" w:h="10315" w:hRule="exact" w:wrap="none" w:vAnchor="page" w:hAnchor="page" w:x="1306" w:y="766"/>
        <w:numPr>
          <w:ilvl w:val="0"/>
          <w:numId w:val="5"/>
        </w:numPr>
        <w:shd w:val="clear" w:color="auto" w:fill="auto"/>
        <w:tabs>
          <w:tab w:val="left" w:pos="1240"/>
        </w:tabs>
        <w:spacing w:before="0" w:after="120"/>
        <w:ind w:firstLine="740"/>
      </w:pPr>
      <w:r w:rsidRPr="009E2372">
        <w:t>Засади використання автоматизованої системи документообігу</w:t>
      </w:r>
      <w:r>
        <w:t xml:space="preserve"> </w:t>
      </w:r>
      <w:r w:rsidR="009E2372">
        <w:t>Краснокутського районного суду Харківської області</w:t>
      </w:r>
      <w:r>
        <w:t xml:space="preserve"> вводяться в дію з </w:t>
      </w:r>
      <w:r w:rsidR="009E2372">
        <w:t>02</w:t>
      </w:r>
      <w:r>
        <w:t xml:space="preserve"> квітня 2025 року.</w:t>
      </w:r>
    </w:p>
    <w:p w:rsidR="00117498" w:rsidRDefault="004236E0" w:rsidP="00CC3BBD">
      <w:pPr>
        <w:pStyle w:val="Bodytext20"/>
        <w:framePr w:w="9696" w:h="10315" w:hRule="exact" w:wrap="none" w:vAnchor="page" w:hAnchor="page" w:x="1306" w:y="766"/>
        <w:numPr>
          <w:ilvl w:val="0"/>
          <w:numId w:val="5"/>
        </w:numPr>
        <w:shd w:val="clear" w:color="auto" w:fill="auto"/>
        <w:tabs>
          <w:tab w:val="left" w:pos="1240"/>
        </w:tabs>
        <w:spacing w:before="0"/>
        <w:ind w:firstLine="740"/>
      </w:pPr>
      <w:r>
        <w:t>У випадку внесення змін до нормативно-правових актів України, у тому числі до Положення, якими буде визначено (змінено) порядок розподілу справ, зазначених у даних Засадах, відповідний пункт (підпункт) даних Засад втрачає чинність з моменту набрання чинності відповідним нормативно- правовим актом.</w:t>
      </w:r>
    </w:p>
    <w:p w:rsidR="00117498" w:rsidRDefault="00117498">
      <w:pPr>
        <w:rPr>
          <w:sz w:val="2"/>
          <w:szCs w:val="2"/>
        </w:rPr>
      </w:pPr>
    </w:p>
    <w:sectPr w:rsidR="0011749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D8" w:rsidRDefault="006467D8">
      <w:r>
        <w:separator/>
      </w:r>
    </w:p>
  </w:endnote>
  <w:endnote w:type="continuationSeparator" w:id="0">
    <w:p w:rsidR="006467D8" w:rsidRDefault="0064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D8" w:rsidRDefault="006467D8"/>
  </w:footnote>
  <w:footnote w:type="continuationSeparator" w:id="0">
    <w:p w:rsidR="006467D8" w:rsidRDefault="006467D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03E2"/>
    <w:multiLevelType w:val="multilevel"/>
    <w:tmpl w:val="4A144222"/>
    <w:lvl w:ilvl="0">
      <w:start w:val="3"/>
      <w:numFmt w:val="decimal"/>
      <w:lvlText w:val="%1."/>
      <w:lvlJc w:val="left"/>
      <w:pPr>
        <w:ind w:left="390" w:hanging="390"/>
      </w:pPr>
      <w:rPr>
        <w:rFonts w:hint="default"/>
      </w:rPr>
    </w:lvl>
    <w:lvl w:ilvl="1">
      <w:start w:val="5"/>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 w15:restartNumberingAfterBreak="0">
    <w:nsid w:val="1B4B4DEB"/>
    <w:multiLevelType w:val="multilevel"/>
    <w:tmpl w:val="E88851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164761"/>
    <w:multiLevelType w:val="multilevel"/>
    <w:tmpl w:val="82487A96"/>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A4158F"/>
    <w:multiLevelType w:val="multilevel"/>
    <w:tmpl w:val="6D223EF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2A20BE"/>
    <w:multiLevelType w:val="multilevel"/>
    <w:tmpl w:val="AD38E46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F1333B"/>
    <w:multiLevelType w:val="multilevel"/>
    <w:tmpl w:val="03A093FC"/>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98"/>
    <w:rsid w:val="00111271"/>
    <w:rsid w:val="00117498"/>
    <w:rsid w:val="001F6BD1"/>
    <w:rsid w:val="0039454A"/>
    <w:rsid w:val="003D2323"/>
    <w:rsid w:val="004236E0"/>
    <w:rsid w:val="00622F0C"/>
    <w:rsid w:val="006467D8"/>
    <w:rsid w:val="007118D1"/>
    <w:rsid w:val="0097590A"/>
    <w:rsid w:val="009E2372"/>
    <w:rsid w:val="00CA4667"/>
    <w:rsid w:val="00CC3BBD"/>
    <w:rsid w:val="00D14A9A"/>
    <w:rsid w:val="00D462EB"/>
    <w:rsid w:val="00EA63A6"/>
    <w:rsid w:val="00F216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F8A1"/>
  <w15:docId w15:val="{D7AE906E-7A44-438E-AAFB-B7A985F3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14ptBold">
    <w:name w:val="Body text (2) + 14 pt;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Bodytext30">
    <w:name w:val="Body text (3)"/>
    <w:basedOn w:val="a"/>
    <w:link w:val="Bodytext3"/>
    <w:pPr>
      <w:shd w:val="clear" w:color="auto" w:fill="FFFFFF"/>
      <w:spacing w:before="240" w:line="322" w:lineRule="exact"/>
      <w:jc w:val="center"/>
    </w:pPr>
    <w:rPr>
      <w:rFonts w:ascii="Times New Roman" w:eastAsia="Times New Roman" w:hAnsi="Times New Roman" w:cs="Times New Roman"/>
      <w:b/>
      <w:bCs/>
      <w:sz w:val="28"/>
      <w:szCs w:val="28"/>
    </w:rPr>
  </w:style>
  <w:style w:type="paragraph" w:customStyle="1" w:styleId="Bodytext20">
    <w:name w:val="Body text (2)"/>
    <w:basedOn w:val="a"/>
    <w:link w:val="Bodytext2"/>
    <w:pPr>
      <w:shd w:val="clear" w:color="auto" w:fill="FFFFFF"/>
      <w:spacing w:before="24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7976</Words>
  <Characters>4547</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12</cp:revision>
  <dcterms:created xsi:type="dcterms:W3CDTF">2025-04-09T10:19:00Z</dcterms:created>
  <dcterms:modified xsi:type="dcterms:W3CDTF">2025-04-10T06:24:00Z</dcterms:modified>
</cp:coreProperties>
</file>