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B2" w:rsidRPr="008560B2" w:rsidRDefault="008560B2" w:rsidP="008560B2">
      <w:pPr>
        <w:tabs>
          <w:tab w:val="left" w:pos="285"/>
        </w:tabs>
        <w:autoSpaceDE w:val="0"/>
        <w:autoSpaceDN w:val="0"/>
        <w:adjustRightInd w:val="0"/>
        <w:spacing w:after="0" w:line="276" w:lineRule="auto"/>
        <w:ind w:left="6240"/>
        <w:jc w:val="both"/>
        <w:rPr>
          <w:rFonts w:ascii="Times New Roman" w:hAnsi="Times New Roman" w:cs="Times New Roman"/>
          <w:b/>
          <w:bCs/>
          <w:sz w:val="24"/>
          <w:szCs w:val="24"/>
        </w:rPr>
      </w:pPr>
      <w:bookmarkStart w:id="0" w:name="_GoBack"/>
      <w:r w:rsidRPr="008560B2">
        <w:rPr>
          <w:rFonts w:ascii="Times New Roman" w:hAnsi="Times New Roman" w:cs="Times New Roman"/>
          <w:b/>
          <w:bCs/>
          <w:sz w:val="24"/>
          <w:szCs w:val="24"/>
        </w:rPr>
        <w:t>ЗАТВЕРДЖЕНО</w:t>
      </w:r>
    </w:p>
    <w:p w:rsidR="008560B2" w:rsidRPr="008560B2" w:rsidRDefault="008560B2" w:rsidP="008560B2">
      <w:pPr>
        <w:autoSpaceDE w:val="0"/>
        <w:autoSpaceDN w:val="0"/>
        <w:adjustRightInd w:val="0"/>
        <w:spacing w:after="0" w:line="276" w:lineRule="auto"/>
        <w:ind w:left="6240"/>
        <w:jc w:val="both"/>
        <w:rPr>
          <w:rFonts w:ascii="Times New Roman" w:hAnsi="Times New Roman" w:cs="Times New Roman"/>
          <w:b/>
          <w:bCs/>
          <w:sz w:val="24"/>
          <w:szCs w:val="24"/>
        </w:rPr>
      </w:pPr>
      <w:r w:rsidRPr="008560B2">
        <w:rPr>
          <w:rFonts w:ascii="Times New Roman" w:hAnsi="Times New Roman" w:cs="Times New Roman"/>
          <w:b/>
          <w:bCs/>
          <w:sz w:val="24"/>
          <w:szCs w:val="24"/>
        </w:rPr>
        <w:t>рішенням зборів суддів</w:t>
      </w:r>
    </w:p>
    <w:p w:rsidR="008560B2" w:rsidRPr="008560B2" w:rsidRDefault="008560B2" w:rsidP="008560B2">
      <w:pPr>
        <w:autoSpaceDE w:val="0"/>
        <w:autoSpaceDN w:val="0"/>
        <w:adjustRightInd w:val="0"/>
        <w:spacing w:after="0" w:line="276" w:lineRule="auto"/>
        <w:ind w:left="6240"/>
        <w:jc w:val="both"/>
        <w:rPr>
          <w:rFonts w:ascii="Times New Roman" w:hAnsi="Times New Roman" w:cs="Times New Roman"/>
          <w:b/>
          <w:bCs/>
          <w:sz w:val="24"/>
          <w:szCs w:val="24"/>
        </w:rPr>
      </w:pPr>
      <w:r w:rsidRPr="008560B2">
        <w:rPr>
          <w:rFonts w:ascii="Times New Roman" w:hAnsi="Times New Roman" w:cs="Times New Roman"/>
          <w:b/>
          <w:bCs/>
          <w:sz w:val="24"/>
          <w:szCs w:val="24"/>
        </w:rPr>
        <w:t>Підгаєцького районного суду</w:t>
      </w:r>
    </w:p>
    <w:p w:rsidR="008560B2" w:rsidRPr="008560B2" w:rsidRDefault="008560B2" w:rsidP="008560B2">
      <w:pPr>
        <w:autoSpaceDE w:val="0"/>
        <w:autoSpaceDN w:val="0"/>
        <w:adjustRightInd w:val="0"/>
        <w:spacing w:after="0" w:line="276" w:lineRule="auto"/>
        <w:ind w:left="6240"/>
        <w:jc w:val="both"/>
        <w:rPr>
          <w:rFonts w:ascii="Times New Roman" w:hAnsi="Times New Roman" w:cs="Times New Roman"/>
          <w:b/>
          <w:bCs/>
          <w:sz w:val="24"/>
          <w:szCs w:val="24"/>
        </w:rPr>
      </w:pPr>
      <w:r w:rsidRPr="008560B2">
        <w:rPr>
          <w:rFonts w:ascii="Times New Roman" w:hAnsi="Times New Roman" w:cs="Times New Roman"/>
          <w:b/>
          <w:bCs/>
          <w:sz w:val="24"/>
          <w:szCs w:val="24"/>
        </w:rPr>
        <w:t>Тернопільської області</w:t>
      </w:r>
    </w:p>
    <w:p w:rsidR="008560B2" w:rsidRPr="008560B2" w:rsidRDefault="003C02ED" w:rsidP="008560B2">
      <w:pPr>
        <w:autoSpaceDE w:val="0"/>
        <w:autoSpaceDN w:val="0"/>
        <w:adjustRightInd w:val="0"/>
        <w:spacing w:after="0" w:line="276" w:lineRule="auto"/>
        <w:ind w:left="6240"/>
        <w:jc w:val="both"/>
        <w:rPr>
          <w:rFonts w:ascii="Times New Roman" w:hAnsi="Times New Roman" w:cs="Times New Roman"/>
          <w:b/>
          <w:bCs/>
          <w:sz w:val="24"/>
          <w:szCs w:val="24"/>
        </w:rPr>
      </w:pPr>
      <w:r>
        <w:rPr>
          <w:rFonts w:ascii="Times New Roman" w:hAnsi="Times New Roman" w:cs="Times New Roman"/>
          <w:b/>
          <w:bCs/>
          <w:sz w:val="24"/>
          <w:szCs w:val="24"/>
        </w:rPr>
        <w:t>від 01.04.2025 №3</w:t>
      </w:r>
    </w:p>
    <w:p w:rsidR="008560B2" w:rsidRPr="008560B2" w:rsidRDefault="008560B2" w:rsidP="008560B2">
      <w:pPr>
        <w:autoSpaceDE w:val="0"/>
        <w:autoSpaceDN w:val="0"/>
        <w:adjustRightInd w:val="0"/>
        <w:spacing w:after="195" w:line="276" w:lineRule="auto"/>
        <w:rPr>
          <w:rFonts w:ascii="Times New Roman" w:hAnsi="Times New Roman" w:cs="Times New Roman"/>
          <w:b/>
          <w:bCs/>
          <w:sz w:val="24"/>
          <w:szCs w:val="24"/>
        </w:rPr>
      </w:pPr>
      <w:r w:rsidRPr="008560B2">
        <w:rPr>
          <w:rFonts w:ascii="Times New Roman" w:hAnsi="Times New Roman" w:cs="Times New Roman"/>
          <w:b/>
          <w:bCs/>
          <w:sz w:val="24"/>
          <w:szCs w:val="24"/>
        </w:rPr>
        <w:t> </w:t>
      </w:r>
    </w:p>
    <w:p w:rsidR="008560B2" w:rsidRPr="008560B2" w:rsidRDefault="008560B2" w:rsidP="008560B2">
      <w:pPr>
        <w:autoSpaceDE w:val="0"/>
        <w:autoSpaceDN w:val="0"/>
        <w:adjustRightInd w:val="0"/>
        <w:spacing w:after="0"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Засади використання</w:t>
      </w:r>
    </w:p>
    <w:p w:rsidR="008560B2" w:rsidRPr="008560B2" w:rsidRDefault="008560B2" w:rsidP="008560B2">
      <w:pPr>
        <w:autoSpaceDE w:val="0"/>
        <w:autoSpaceDN w:val="0"/>
        <w:adjustRightInd w:val="0"/>
        <w:spacing w:after="0"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 xml:space="preserve"> автоматизованої системи документообігу суду</w:t>
      </w:r>
    </w:p>
    <w:p w:rsidR="008560B2" w:rsidRPr="008560B2" w:rsidRDefault="008560B2" w:rsidP="008560B2">
      <w:pPr>
        <w:autoSpaceDE w:val="0"/>
        <w:autoSpaceDN w:val="0"/>
        <w:adjustRightInd w:val="0"/>
        <w:spacing w:after="0"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в Підгаєцькому районному суді Тернопільської області</w:t>
      </w:r>
    </w:p>
    <w:p w:rsidR="008560B2" w:rsidRPr="008560B2" w:rsidRDefault="008560B2" w:rsidP="008560B2">
      <w:pPr>
        <w:autoSpaceDE w:val="0"/>
        <w:autoSpaceDN w:val="0"/>
        <w:adjustRightInd w:val="0"/>
        <w:spacing w:after="195" w:line="276" w:lineRule="auto"/>
        <w:rPr>
          <w:rFonts w:ascii="Times New Roman" w:hAnsi="Times New Roman" w:cs="Times New Roman"/>
          <w:b/>
          <w:bCs/>
          <w:sz w:val="24"/>
          <w:szCs w:val="24"/>
        </w:rPr>
      </w:pPr>
      <w:r w:rsidRPr="008560B2">
        <w:rPr>
          <w:rFonts w:ascii="Times New Roman" w:hAnsi="Times New Roman" w:cs="Times New Roman"/>
          <w:b/>
          <w:bCs/>
          <w:sz w:val="24"/>
          <w:szCs w:val="24"/>
        </w:rPr>
        <w:t> </w:t>
      </w:r>
    </w:p>
    <w:p w:rsidR="008560B2" w:rsidRPr="008560B2" w:rsidRDefault="008560B2" w:rsidP="008560B2">
      <w:pPr>
        <w:numPr>
          <w:ilvl w:val="0"/>
          <w:numId w:val="3"/>
        </w:numPr>
        <w:autoSpaceDE w:val="0"/>
        <w:autoSpaceDN w:val="0"/>
        <w:adjustRightInd w:val="0"/>
        <w:spacing w:after="195"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Загальні положення</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Засади використання автоматизованої системи документообігу в Підгаєцькому районному суді Тернопільської області (далі – Засади) регулюють відносини, пов’язані із функціонуванням автоматизованої системи документообігу суду, особливості автоматизованого розподілу справ між суддями, розподіл судових справ шляхом їх передачі раніше визначеному в судовій справі судді.</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shd w:val="clear" w:color="auto" w:fill="FFFFFF"/>
        </w:rPr>
        <w:t xml:space="preserve"> Правовою підставою для розроблення цих Засад є</w:t>
      </w:r>
      <w:r w:rsidRPr="008560B2">
        <w:rPr>
          <w:rFonts w:ascii="Times New Roman" w:hAnsi="Times New Roman" w:cs="Times New Roman"/>
          <w:sz w:val="24"/>
          <w:szCs w:val="24"/>
        </w:rPr>
        <w:t xml:space="preserve"> вимоги Положення про автоматизовану систему документообігу суду та чинного законодавства України.</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Документообіг Підгаєцького районного суду Тернопільської області (далі – документообіг суду) – це проходження документів в суді з моменту їх створення або одержання до завершення виконання або відправлення.</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Порядок документообігу у суді регламентується Положенням про автоматизовану систему документообігу суду, яке затверджується рішенням Ради суддів України (далі – Положення) та відповідною інструкцією з діловодства у суді (далі – Інструкція). </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Засади визначають порядок функціонування  автоматизованої системи документообігу в суді.</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Автоматизована система документообігу суду (далі – АСДС) забезпечує автоматизацію технологічних процесів обробки інформації в суді, а саме:</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 реєстрацію та розподіл вхідної кореспонденції, реєстрацію вихідної кореспонденції, реєстрацію внутрішніх документів суду;</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2) об’єктивний та неупереджений розподіл судових справ між суддями з додержанням принципів випадковості та в хронологічному порядку надходження судових справ, з урахуванням навантаження кожного судді та спеціалізації;</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3) визначення присяжних для судового розгляду з числа осіб, які внесені до відповідного списку затвердженого в установленому порядку;</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4) надання фізичним та юридичним особам інформації про стан розгляду судових справ у випадках, встановлених законом;</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5) оперативний пошук судових справ та документів за їх реквізитами;</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6) взяття на контроль та здійснення контролю за виконанням вхідних та внутрішніх документів суду;</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7) фіксування етапів проходження документів до їх передачі в електронний архів, а також передачі судових справ з однієї судової інстанції до іншої;</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8) реєстрацію процесуальних дій та документів у судовій справі;</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9) оприлюднення передбаченої Положенням інформації для розміщення на </w:t>
      </w:r>
      <w:proofErr w:type="spellStart"/>
      <w:r w:rsidRPr="008560B2">
        <w:rPr>
          <w:rFonts w:ascii="Times New Roman" w:hAnsi="Times New Roman" w:cs="Times New Roman"/>
          <w:sz w:val="24"/>
          <w:szCs w:val="24"/>
        </w:rPr>
        <w:t>вебсайті</w:t>
      </w:r>
      <w:proofErr w:type="spellEnd"/>
      <w:r w:rsidRPr="008560B2">
        <w:rPr>
          <w:rFonts w:ascii="Times New Roman" w:hAnsi="Times New Roman" w:cs="Times New Roman"/>
          <w:sz w:val="24"/>
          <w:szCs w:val="24"/>
        </w:rPr>
        <w:t xml:space="preserve"> суду  </w:t>
      </w:r>
      <w:proofErr w:type="spellStart"/>
      <w:r w:rsidRPr="008560B2">
        <w:rPr>
          <w:rFonts w:ascii="Times New Roman" w:hAnsi="Times New Roman" w:cs="Times New Roman"/>
          <w:sz w:val="24"/>
          <w:szCs w:val="24"/>
        </w:rPr>
        <w:t>вебпорталу</w:t>
      </w:r>
      <w:proofErr w:type="spellEnd"/>
      <w:r w:rsidRPr="008560B2">
        <w:rPr>
          <w:rFonts w:ascii="Times New Roman" w:hAnsi="Times New Roman" w:cs="Times New Roman"/>
          <w:sz w:val="24"/>
          <w:szCs w:val="24"/>
        </w:rPr>
        <w:t xml:space="preserve"> «Судова влада України»;</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lastRenderedPageBreak/>
        <w:t>10) виготовлення та збереження оригіналів електронних документів суду;</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11) відправку електронних примірників судових рішень або окремої думки судді до Єдиного державного реєстру судових рішень;</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12) підготовку та автоматичне формування статистичних даних, узагальнюючих, аналітичних показників, отриманих на підставі внесеної АСДС інформації;</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13) виготовлення та видачу копій судових рішень та виконавчих документів на підставі даних, що містяться в АСДС, в тому числі надсилання засобами електронного зв’язку копій судових рішень та оригіналів виконавчих документів, 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14) 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 </w:t>
      </w:r>
    </w:p>
    <w:p w:rsidR="008560B2" w:rsidRPr="008560B2" w:rsidRDefault="008560B2" w:rsidP="008560B2">
      <w:pPr>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15) надсилання електронних документів (запитів) суду до державних реєстрів та інформаційних систем державних органів та установ.</w:t>
      </w:r>
    </w:p>
    <w:p w:rsidR="008560B2" w:rsidRPr="008560B2" w:rsidRDefault="008560B2" w:rsidP="008560B2">
      <w:pPr>
        <w:autoSpaceDE w:val="0"/>
        <w:autoSpaceDN w:val="0"/>
        <w:adjustRightInd w:val="0"/>
        <w:spacing w:after="0" w:line="276" w:lineRule="auto"/>
        <w:ind w:left="1140" w:firstLine="285"/>
        <w:jc w:val="both"/>
        <w:rPr>
          <w:rFonts w:ascii="Times New Roman" w:hAnsi="Times New Roman" w:cs="Times New Roman"/>
          <w:sz w:val="20"/>
          <w:szCs w:val="20"/>
        </w:rPr>
      </w:pPr>
    </w:p>
    <w:p w:rsidR="008560B2" w:rsidRPr="008560B2" w:rsidRDefault="008560B2" w:rsidP="008560B2">
      <w:pPr>
        <w:numPr>
          <w:ilvl w:val="0"/>
          <w:numId w:val="4"/>
        </w:numPr>
        <w:autoSpaceDE w:val="0"/>
        <w:autoSpaceDN w:val="0"/>
        <w:adjustRightInd w:val="0"/>
        <w:spacing w:after="195"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Функціональні обов’язки, права користувачів автоматизованої системи</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Функціональні обов’язки, права користувачів автоматизованої системи документообігу суду, надання та позбавлення права доступу до неї для працівників апарату суду та суддів, визначаються на підставі наказів керівника апарату, у разі його відсутності – заступника керівника апарату.</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Налаштування автоматизованого робочого місця користувача АСДС здійснює технічний адміністратор. Обов’язки технічного адміністратора виконує головний спеціаліст (з інформаційних технологій), за його відсутності  обов’язки технічного адміністратора можуть виконуватися керівником апарату суду та/або заступником керівника апарату суду.</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Користувачі автоматизованої системи зобов’язані виконувати вимоги Положення і цих Засад та забезпечувати конфіденційність інформації, яка в ній міститься.</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 суду – головний спеціаліст з інформаційних технологій.</w:t>
      </w:r>
    </w:p>
    <w:p w:rsidR="008560B2" w:rsidRPr="008560B2" w:rsidRDefault="008560B2" w:rsidP="008560B2">
      <w:pPr>
        <w:numPr>
          <w:ilvl w:val="1"/>
          <w:numId w:val="4"/>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Незаконне втручання в роботу автоматизованої системи тягне відповідальність, установлену законом.</w:t>
      </w:r>
    </w:p>
    <w:p w:rsidR="008560B2" w:rsidRPr="008560B2" w:rsidRDefault="008560B2" w:rsidP="008560B2">
      <w:pPr>
        <w:numPr>
          <w:ilvl w:val="0"/>
          <w:numId w:val="4"/>
        </w:numPr>
        <w:autoSpaceDE w:val="0"/>
        <w:autoSpaceDN w:val="0"/>
        <w:adjustRightInd w:val="0"/>
        <w:spacing w:after="195"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Автоматизований розподіл судових справ між суддями</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Розподіл судових справ здійснюється в суді в день їх реєстрації, на підставі інформації, внесеної до автоматизованої системи, уповноваженими особами апарату суду, відповідальними за здійснення автоматизованого розподілу судових справ.</w:t>
      </w:r>
    </w:p>
    <w:p w:rsidR="008560B2" w:rsidRPr="008560B2" w:rsidRDefault="008560B2" w:rsidP="008560B2">
      <w:pPr>
        <w:numPr>
          <w:ilvl w:val="1"/>
          <w:numId w:val="4"/>
        </w:num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Автоматизований розподіл судових справ здійснюється між усіма суддями, які на момент автоматизованого розподілу судових справ, мають повноваження для здійснення процесуальних дій, із врахуванням запровадженої у суді спеціалізації. </w:t>
      </w:r>
    </w:p>
    <w:p w:rsidR="008560B2" w:rsidRPr="008560B2" w:rsidRDefault="008560B2" w:rsidP="008560B2">
      <w:pPr>
        <w:tabs>
          <w:tab w:val="left" w:pos="255"/>
          <w:tab w:val="left" w:pos="285"/>
          <w:tab w:val="left" w:pos="420"/>
          <w:tab w:val="left" w:pos="46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lastRenderedPageBreak/>
        <w:t xml:space="preserve">    Результатом автоматизованого розподілу судових справ є протокол автоматизованого розподілу судової справи між суддями, що автоматично створюється АСДС. </w:t>
      </w:r>
    </w:p>
    <w:p w:rsidR="008560B2" w:rsidRPr="008560B2" w:rsidRDefault="008560B2" w:rsidP="008560B2">
      <w:p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Доступ суддів до перегляду усіх протоколів та звітів щодо автоматичного визначення судді автоматизованою системою, не може бути обмежений.</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Відмова судді від отримання розподіленої в установленому порядку судової справи не допускається. У разі відмови судді від отримання розподіленої в установленому порядку судової справи, керівник апарату суду (на час відсутності - заступник керівника апарату суду) зобов’язаний скласти акт, в якому зафіксувати даний факт та негайно повідомити про це голову суду (виконуючого обов’язки голови суду).</w:t>
      </w:r>
    </w:p>
    <w:p w:rsidR="008560B2" w:rsidRPr="008560B2" w:rsidRDefault="008560B2" w:rsidP="008560B2">
      <w:pPr>
        <w:numPr>
          <w:ilvl w:val="1"/>
          <w:numId w:val="4"/>
        </w:num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На підставі рішення зборів суддів визначаються слідчі судді та їх кількість. </w:t>
      </w:r>
    </w:p>
    <w:p w:rsidR="008560B2" w:rsidRPr="008560B2" w:rsidRDefault="008560B2" w:rsidP="008560B2">
      <w:p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Кількість слідчих суддів, як правило, не може перевищувати 50% від фактичної чисельності суддів, які здійснюють правосуддя. Якщо склад суду складається із 3 суддів, то кількість слідчих суддів не може бути меншою 2 суддів.</w:t>
      </w:r>
    </w:p>
    <w:p w:rsidR="008560B2" w:rsidRPr="008560B2" w:rsidRDefault="008560B2" w:rsidP="008560B2">
      <w:p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Зборами суддів на період одночасної відсутності (відпустка, відрядження, тимчасова непрацездатність) слідчих суддів та в інших, передбачених законом випадках, у яких слідчі судді не можуть здійснювати правосуддя слідчим суддею  обирається інший суддя.</w:t>
      </w:r>
    </w:p>
    <w:p w:rsidR="008560B2" w:rsidRPr="008560B2" w:rsidRDefault="008560B2" w:rsidP="008560B2">
      <w:pPr>
        <w:numPr>
          <w:ilvl w:val="1"/>
          <w:numId w:val="4"/>
        </w:num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Зборами суддів обирається суддя уповноважений на здійснення кримінального провадження щодо неповнолітніх. На час відсутності (відпустка, відрядження, тимчасова непрацездатність) та у разі, коли суддя уповноважений на здійснення кримінальних проваджень щодо неповнолітніх, у передбачених законом випадках не може здійснювати розгляд такої справи, виконання обов’язків уповноваженого на здійснення кримінальних проваджень щодо неповнолітніх, за рішенням зборів суддів, покладається на іншого суддю.</w:t>
      </w:r>
    </w:p>
    <w:p w:rsidR="008560B2" w:rsidRPr="008560B2" w:rsidRDefault="008560B2" w:rsidP="008560B2">
      <w:pPr>
        <w:numPr>
          <w:ilvl w:val="1"/>
          <w:numId w:val="4"/>
        </w:num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У суді може застосовуватися:</w:t>
      </w:r>
    </w:p>
    <w:p w:rsidR="008560B2" w:rsidRPr="008560B2" w:rsidRDefault="008560B2"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 автоматизований розподіл судових справ</w:t>
      </w:r>
      <w:r w:rsidR="003C02ED">
        <w:rPr>
          <w:rFonts w:ascii="Times New Roman" w:hAnsi="Times New Roman" w:cs="Times New Roman"/>
          <w:sz w:val="24"/>
          <w:szCs w:val="24"/>
        </w:rPr>
        <w:t xml:space="preserve"> під час реєстрації відповідної судової справи</w:t>
      </w:r>
      <w:r w:rsidRPr="008560B2">
        <w:rPr>
          <w:rFonts w:ascii="Times New Roman" w:hAnsi="Times New Roman" w:cs="Times New Roman"/>
          <w:sz w:val="24"/>
          <w:szCs w:val="24"/>
        </w:rPr>
        <w:t>;</w:t>
      </w:r>
    </w:p>
    <w:p w:rsidR="008560B2" w:rsidRPr="008560B2" w:rsidRDefault="008560B2"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2) розподіл судових справ шляхом передачі судової справи раніше визначеному у судовій справі судді;</w:t>
      </w:r>
    </w:p>
    <w:p w:rsidR="003C02ED" w:rsidRDefault="008560B2" w:rsidP="008560B2">
      <w:pPr>
        <w:tabs>
          <w:tab w:val="left" w:pos="135"/>
        </w:tabs>
        <w:autoSpaceDE w:val="0"/>
        <w:autoSpaceDN w:val="0"/>
        <w:adjustRightInd w:val="0"/>
        <w:spacing w:after="195" w:line="276" w:lineRule="auto"/>
        <w:ind w:left="705" w:hanging="705"/>
        <w:jc w:val="both"/>
        <w:rPr>
          <w:rFonts w:ascii="Times New Roman" w:hAnsi="Times New Roman" w:cs="Times New Roman"/>
          <w:sz w:val="24"/>
          <w:szCs w:val="24"/>
        </w:rPr>
      </w:pPr>
      <w:r w:rsidRPr="008560B2">
        <w:rPr>
          <w:rFonts w:ascii="Times New Roman" w:hAnsi="Times New Roman" w:cs="Times New Roman"/>
          <w:sz w:val="24"/>
          <w:szCs w:val="24"/>
        </w:rPr>
        <w:t xml:space="preserve">           3) </w:t>
      </w:r>
      <w:r w:rsidR="003C02ED">
        <w:rPr>
          <w:rFonts w:ascii="Times New Roman" w:hAnsi="Times New Roman" w:cs="Times New Roman"/>
          <w:sz w:val="24"/>
          <w:szCs w:val="24"/>
        </w:rPr>
        <w:t xml:space="preserve"> визначення складу суду з метою заміни судді (суддів);</w:t>
      </w:r>
    </w:p>
    <w:p w:rsidR="008560B2" w:rsidRPr="008560B2" w:rsidRDefault="003C02ED" w:rsidP="008560B2">
      <w:pPr>
        <w:tabs>
          <w:tab w:val="left" w:pos="135"/>
        </w:tabs>
        <w:autoSpaceDE w:val="0"/>
        <w:autoSpaceDN w:val="0"/>
        <w:adjustRightInd w:val="0"/>
        <w:spacing w:after="195" w:line="276"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4) </w:t>
      </w:r>
      <w:r w:rsidR="008560B2" w:rsidRPr="008560B2">
        <w:rPr>
          <w:rFonts w:ascii="Times New Roman" w:hAnsi="Times New Roman" w:cs="Times New Roman"/>
          <w:sz w:val="24"/>
          <w:szCs w:val="24"/>
        </w:rPr>
        <w:t>повторний автоматизований розподіл судових справ.</w:t>
      </w:r>
    </w:p>
    <w:p w:rsidR="008560B2" w:rsidRPr="008560B2" w:rsidRDefault="008560B2" w:rsidP="008560B2">
      <w:pPr>
        <w:numPr>
          <w:ilvl w:val="1"/>
          <w:numId w:val="4"/>
        </w:numPr>
        <w:tabs>
          <w:tab w:val="left" w:pos="13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Не розподіляються щодо конкретного судді судові справи та матеріали кримінального   провадження, що надійшли:</w:t>
      </w:r>
    </w:p>
    <w:p w:rsidR="008560B2" w:rsidRPr="008560B2" w:rsidRDefault="008560B2"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 за два місяці до закінчення повноважень судді;</w:t>
      </w:r>
    </w:p>
    <w:p w:rsidR="008560B2" w:rsidRPr="008560B2" w:rsidRDefault="008560B2"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2) у день припинення (відсутності) повноважень судді;</w:t>
      </w:r>
    </w:p>
    <w:p w:rsidR="003C02ED" w:rsidRPr="003C02ED" w:rsidRDefault="008560B2" w:rsidP="003C02ED">
      <w:pPr>
        <w:shd w:val="clear" w:color="auto" w:fill="FFFFFF"/>
        <w:spacing w:after="60" w:line="276" w:lineRule="auto"/>
        <w:ind w:firstLine="709"/>
        <w:jc w:val="both"/>
        <w:rPr>
          <w:rFonts w:ascii="Times New Roman" w:hAnsi="Times New Roman" w:cs="Times New Roman"/>
          <w:sz w:val="24"/>
          <w:szCs w:val="24"/>
        </w:rPr>
      </w:pPr>
      <w:r w:rsidRPr="003C02ED">
        <w:rPr>
          <w:rFonts w:ascii="Times New Roman" w:hAnsi="Times New Roman" w:cs="Times New Roman"/>
          <w:sz w:val="24"/>
          <w:szCs w:val="24"/>
        </w:rPr>
        <w:t xml:space="preserve">3) </w:t>
      </w:r>
      <w:r w:rsidR="003C02ED" w:rsidRPr="003C02ED">
        <w:rPr>
          <w:rFonts w:ascii="Times New Roman" w:hAnsi="Times New Roman" w:cs="Times New Roman"/>
          <w:sz w:val="24"/>
          <w:szCs w:val="24"/>
        </w:rPr>
        <w:t>за чотирнадцять календарних днів включно до початку відпустки, якщо її тривалість становить не менше чотирнадцяти календарни</w:t>
      </w:r>
      <w:r w:rsidR="003C02ED" w:rsidRPr="003C02ED">
        <w:rPr>
          <w:rFonts w:ascii="Times New Roman" w:hAnsi="Times New Roman" w:cs="Times New Roman"/>
          <w:sz w:val="24"/>
          <w:szCs w:val="24"/>
        </w:rPr>
        <w:t xml:space="preserve">х днів </w:t>
      </w:r>
      <w:r w:rsidR="003C02ED" w:rsidRPr="003C02ED">
        <w:rPr>
          <w:rFonts w:ascii="Times New Roman" w:hAnsi="Times New Roman" w:cs="Times New Roman"/>
          <w:sz w:val="24"/>
          <w:szCs w:val="24"/>
        </w:rPr>
        <w:t>(за наявності наказу голови суду);</w:t>
      </w:r>
    </w:p>
    <w:p w:rsidR="003C02ED" w:rsidRPr="003C02ED" w:rsidRDefault="003C02ED" w:rsidP="003C02ED">
      <w:pPr>
        <w:shd w:val="clear" w:color="auto" w:fill="FFFFFF"/>
        <w:spacing w:after="60" w:line="276" w:lineRule="auto"/>
        <w:ind w:firstLine="709"/>
        <w:jc w:val="both"/>
        <w:rPr>
          <w:rFonts w:ascii="Times New Roman" w:hAnsi="Times New Roman" w:cs="Times New Roman"/>
          <w:sz w:val="24"/>
          <w:szCs w:val="24"/>
        </w:rPr>
      </w:pPr>
      <w:r w:rsidRPr="003C02ED">
        <w:rPr>
          <w:rFonts w:ascii="Times New Roman" w:hAnsi="Times New Roman" w:cs="Times New Roman"/>
          <w:sz w:val="24"/>
          <w:szCs w:val="24"/>
        </w:rPr>
        <w:t xml:space="preserve">4) </w:t>
      </w:r>
      <w:bookmarkStart w:id="1" w:name="bookmark=id.4kx3h1s"/>
      <w:bookmarkEnd w:id="1"/>
      <w:r w:rsidRPr="003C02ED">
        <w:rPr>
          <w:rFonts w:ascii="Times New Roman" w:hAnsi="Times New Roman" w:cs="Times New Roman"/>
          <w:sz w:val="24"/>
          <w:szCs w:val="24"/>
        </w:rPr>
        <w:t xml:space="preserve"> </w:t>
      </w:r>
      <w:r w:rsidRPr="003C02ED">
        <w:rPr>
          <w:rFonts w:ascii="Times New Roman" w:hAnsi="Times New Roman" w:cs="Times New Roman"/>
          <w:sz w:val="24"/>
          <w:szCs w:val="24"/>
        </w:rPr>
        <w:t>за один робочий день</w:t>
      </w:r>
      <w:r w:rsidRPr="003C02ED">
        <w:rPr>
          <w:rFonts w:ascii="Times New Roman" w:hAnsi="Times New Roman" w:cs="Times New Roman"/>
          <w:sz w:val="24"/>
          <w:szCs w:val="24"/>
        </w:rPr>
        <w:t xml:space="preserve"> </w:t>
      </w:r>
      <w:r w:rsidRPr="003C02ED">
        <w:rPr>
          <w:rFonts w:ascii="Times New Roman" w:hAnsi="Times New Roman" w:cs="Times New Roman"/>
          <w:sz w:val="24"/>
          <w:szCs w:val="24"/>
        </w:rPr>
        <w:t>до початку відпустки, якщо її тривалість становить менше п’яти календарних днів (за наявності наказу голови суду);</w:t>
      </w:r>
    </w:p>
    <w:p w:rsidR="003C02ED" w:rsidRPr="003C02ED" w:rsidRDefault="003C02ED" w:rsidP="003C02ED">
      <w:pPr>
        <w:shd w:val="clear" w:color="auto" w:fill="FFFFFF"/>
        <w:spacing w:after="60" w:line="276" w:lineRule="auto"/>
        <w:ind w:firstLine="709"/>
        <w:jc w:val="both"/>
        <w:rPr>
          <w:rFonts w:ascii="Times New Roman" w:hAnsi="Times New Roman" w:cs="Times New Roman"/>
          <w:sz w:val="24"/>
          <w:szCs w:val="24"/>
        </w:rPr>
      </w:pPr>
      <w:r w:rsidRPr="003C02ED">
        <w:rPr>
          <w:rFonts w:ascii="Times New Roman" w:hAnsi="Times New Roman" w:cs="Times New Roman"/>
          <w:sz w:val="24"/>
          <w:szCs w:val="24"/>
        </w:rPr>
        <w:t>5) за три робочих дні</w:t>
      </w:r>
      <w:r w:rsidRPr="003C02ED">
        <w:rPr>
          <w:rFonts w:ascii="Times New Roman" w:hAnsi="Times New Roman" w:cs="Times New Roman"/>
          <w:sz w:val="24"/>
          <w:szCs w:val="24"/>
        </w:rPr>
        <w:t xml:space="preserve"> до початку відпустки, якщо її тривалість становить від п’яти до тринадцяти календарних днів (за наявності наказу голови суду);</w:t>
      </w:r>
    </w:p>
    <w:p w:rsidR="003C02ED" w:rsidRDefault="003C02ED"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p>
    <w:p w:rsidR="008560B2" w:rsidRPr="008560B2" w:rsidRDefault="008560B2"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lastRenderedPageBreak/>
        <w:t>за три робочих дні до початку відпустки, якщо її тривалість становить менше чотирнадцяти календарних днів, а у табелі обліку робочого часу щодо такого судді наявні відповідні відомості, підтверджені первинними документами;</w:t>
      </w:r>
    </w:p>
    <w:p w:rsidR="008560B2" w:rsidRPr="008560B2" w:rsidRDefault="003C02ED"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Pr>
          <w:rFonts w:ascii="Times New Roman" w:hAnsi="Times New Roman" w:cs="Times New Roman"/>
          <w:sz w:val="24"/>
          <w:szCs w:val="24"/>
        </w:rPr>
        <w:t>6</w:t>
      </w:r>
      <w:r w:rsidR="008560B2" w:rsidRPr="008560B2">
        <w:rPr>
          <w:rFonts w:ascii="Times New Roman" w:hAnsi="Times New Roman" w:cs="Times New Roman"/>
          <w:sz w:val="24"/>
          <w:szCs w:val="24"/>
        </w:rPr>
        <w:t>) у період відпустки судді;</w:t>
      </w:r>
    </w:p>
    <w:p w:rsidR="008560B2" w:rsidRPr="008560B2" w:rsidRDefault="003C02ED"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Pr>
          <w:rFonts w:ascii="Times New Roman" w:hAnsi="Times New Roman" w:cs="Times New Roman"/>
          <w:sz w:val="24"/>
          <w:szCs w:val="24"/>
        </w:rPr>
        <w:t>7</w:t>
      </w:r>
      <w:r w:rsidR="008560B2" w:rsidRPr="008560B2">
        <w:rPr>
          <w:rFonts w:ascii="Times New Roman" w:hAnsi="Times New Roman" w:cs="Times New Roman"/>
          <w:sz w:val="24"/>
          <w:szCs w:val="24"/>
        </w:rPr>
        <w:t>) за один робочий день до відрядження (за три робочі дні – якщо тривалість відрядження становить більше семи календарних днів) та в дні перебування судді у відрядженні;</w:t>
      </w:r>
    </w:p>
    <w:p w:rsidR="008560B2" w:rsidRPr="008560B2" w:rsidRDefault="003C02ED"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Pr>
          <w:rFonts w:ascii="Times New Roman" w:hAnsi="Times New Roman" w:cs="Times New Roman"/>
          <w:sz w:val="24"/>
          <w:szCs w:val="24"/>
        </w:rPr>
        <w:t>8</w:t>
      </w:r>
      <w:r w:rsidR="008560B2" w:rsidRPr="008560B2">
        <w:rPr>
          <w:rFonts w:ascii="Times New Roman" w:hAnsi="Times New Roman" w:cs="Times New Roman"/>
          <w:sz w:val="24"/>
          <w:szCs w:val="24"/>
        </w:rPr>
        <w:t>) під час тимчасової непрацездатності судді;</w:t>
      </w:r>
    </w:p>
    <w:p w:rsidR="008560B2" w:rsidRPr="008560B2" w:rsidRDefault="003C02ED" w:rsidP="008560B2">
      <w:pPr>
        <w:tabs>
          <w:tab w:val="left" w:pos="135"/>
        </w:tabs>
        <w:autoSpaceDE w:val="0"/>
        <w:autoSpaceDN w:val="0"/>
        <w:adjustRightInd w:val="0"/>
        <w:spacing w:after="195" w:line="276" w:lineRule="auto"/>
        <w:ind w:left="705"/>
        <w:jc w:val="both"/>
        <w:rPr>
          <w:rFonts w:ascii="Times New Roman" w:hAnsi="Times New Roman" w:cs="Times New Roman"/>
          <w:sz w:val="24"/>
          <w:szCs w:val="24"/>
        </w:rPr>
      </w:pPr>
      <w:r>
        <w:rPr>
          <w:rFonts w:ascii="Times New Roman" w:hAnsi="Times New Roman" w:cs="Times New Roman"/>
          <w:sz w:val="24"/>
          <w:szCs w:val="24"/>
        </w:rPr>
        <w:t>9</w:t>
      </w:r>
      <w:r w:rsidR="008560B2" w:rsidRPr="008560B2">
        <w:rPr>
          <w:rFonts w:ascii="Times New Roman" w:hAnsi="Times New Roman" w:cs="Times New Roman"/>
          <w:sz w:val="24"/>
          <w:szCs w:val="24"/>
        </w:rPr>
        <w:t xml:space="preserve">) у дні перебування судді на навчанні, підвищенні кваліфікації, для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 </w:t>
      </w:r>
    </w:p>
    <w:p w:rsidR="008560B2" w:rsidRDefault="0099054B" w:rsidP="0099054B">
      <w:pPr>
        <w:tabs>
          <w:tab w:val="left" w:pos="135"/>
        </w:tabs>
        <w:autoSpaceDE w:val="0"/>
        <w:autoSpaceDN w:val="0"/>
        <w:adjustRightInd w:val="0"/>
        <w:spacing w:after="120" w:line="276" w:lineRule="auto"/>
        <w:ind w:left="705"/>
        <w:jc w:val="both"/>
        <w:rPr>
          <w:rFonts w:ascii="Times New Roman" w:hAnsi="Times New Roman" w:cs="Times New Roman"/>
          <w:sz w:val="24"/>
          <w:szCs w:val="24"/>
        </w:rPr>
      </w:pPr>
      <w:r>
        <w:rPr>
          <w:rFonts w:ascii="Times New Roman" w:hAnsi="Times New Roman" w:cs="Times New Roman"/>
          <w:sz w:val="24"/>
          <w:szCs w:val="24"/>
        </w:rPr>
        <w:t>10</w:t>
      </w:r>
      <w:r w:rsidR="008560B2" w:rsidRPr="008560B2">
        <w:rPr>
          <w:rFonts w:ascii="Times New Roman" w:hAnsi="Times New Roman" w:cs="Times New Roman"/>
          <w:sz w:val="24"/>
          <w:szCs w:val="24"/>
        </w:rPr>
        <w:t xml:space="preserve">) під час перебування судді у </w:t>
      </w:r>
      <w:proofErr w:type="spellStart"/>
      <w:r w:rsidR="008560B2" w:rsidRPr="008560B2">
        <w:rPr>
          <w:rFonts w:ascii="Times New Roman" w:hAnsi="Times New Roman" w:cs="Times New Roman"/>
          <w:sz w:val="24"/>
          <w:szCs w:val="24"/>
        </w:rPr>
        <w:t>нарадчій</w:t>
      </w:r>
      <w:proofErr w:type="spellEnd"/>
      <w:r w:rsidR="008560B2" w:rsidRPr="008560B2">
        <w:rPr>
          <w:rFonts w:ascii="Times New Roman" w:hAnsi="Times New Roman" w:cs="Times New Roman"/>
          <w:sz w:val="24"/>
          <w:szCs w:val="24"/>
        </w:rPr>
        <w:t xml:space="preserve"> </w:t>
      </w:r>
      <w:r>
        <w:rPr>
          <w:rFonts w:ascii="Times New Roman" w:hAnsi="Times New Roman" w:cs="Times New Roman"/>
          <w:sz w:val="24"/>
          <w:szCs w:val="24"/>
        </w:rPr>
        <w:t>кімнаті понад один робочий день;</w:t>
      </w:r>
    </w:p>
    <w:p w:rsidR="0099054B" w:rsidRPr="0099054B" w:rsidRDefault="0099054B" w:rsidP="0099054B">
      <w:pPr>
        <w:shd w:val="clear" w:color="auto" w:fill="FFFFFF"/>
        <w:spacing w:after="120" w:line="276" w:lineRule="auto"/>
        <w:ind w:firstLine="709"/>
        <w:jc w:val="both"/>
        <w:rPr>
          <w:rFonts w:ascii="Times New Roman" w:hAnsi="Times New Roman" w:cs="Times New Roman"/>
          <w:sz w:val="24"/>
          <w:szCs w:val="24"/>
        </w:rPr>
      </w:pPr>
      <w:r w:rsidRPr="0099054B">
        <w:rPr>
          <w:rFonts w:ascii="Times New Roman" w:hAnsi="Times New Roman" w:cs="Times New Roman"/>
          <w:sz w:val="24"/>
          <w:szCs w:val="24"/>
        </w:rPr>
        <w:t xml:space="preserve">11) </w:t>
      </w:r>
      <w:r w:rsidRPr="0099054B">
        <w:rPr>
          <w:rFonts w:ascii="Times New Roman" w:hAnsi="Times New Roman" w:cs="Times New Roman"/>
          <w:sz w:val="24"/>
          <w:szCs w:val="24"/>
        </w:rPr>
        <w:t>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рішення про призначення/обрання;</w:t>
      </w:r>
    </w:p>
    <w:p w:rsidR="0099054B" w:rsidRPr="008560B2" w:rsidRDefault="0099054B" w:rsidP="0099054B">
      <w:pPr>
        <w:shd w:val="clear" w:color="auto" w:fill="FFFFFF"/>
        <w:spacing w:after="60" w:line="276" w:lineRule="auto"/>
        <w:ind w:firstLine="709"/>
        <w:jc w:val="both"/>
        <w:rPr>
          <w:rFonts w:ascii="Times New Roman" w:hAnsi="Times New Roman" w:cs="Times New Roman"/>
          <w:sz w:val="24"/>
          <w:szCs w:val="24"/>
        </w:rPr>
      </w:pPr>
      <w:bookmarkStart w:id="2" w:name="bookmark=id.1smtxgf"/>
      <w:bookmarkEnd w:id="2"/>
      <w:r w:rsidRPr="0099054B">
        <w:rPr>
          <w:rFonts w:ascii="Times New Roman" w:hAnsi="Times New Roman" w:cs="Times New Roman"/>
          <w:sz w:val="24"/>
          <w:szCs w:val="24"/>
        </w:rPr>
        <w:t xml:space="preserve">12) </w:t>
      </w:r>
      <w:r w:rsidRPr="0099054B">
        <w:rPr>
          <w:rFonts w:ascii="Times New Roman" w:hAnsi="Times New Roman" w:cs="Times New Roman"/>
          <w:sz w:val="24"/>
          <w:szCs w:val="24"/>
        </w:rPr>
        <w:t>в інших передбачених законом випадках, у яких суддя не може здійснювати правосуддя або брати участь у розгляді судових справ.</w:t>
      </w:r>
    </w:p>
    <w:p w:rsidR="008560B2" w:rsidRPr="008560B2" w:rsidRDefault="008560B2" w:rsidP="008560B2">
      <w:p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Дні, у які не розподіляються щодо конкретного судді судові справи, не враховуються при розрахунку коефіцієнту навантаження судді на момент автоматизованого розподілу судової справи.</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Інформація до табеля обліку робочого часу в АСДС вноситься консультантом суду (по роботі з персоналом) (у випадку його відсутності – керівником апарату суду чи особою, яка виконує його обов’язки), зокрема: </w:t>
      </w:r>
    </w:p>
    <w:p w:rsidR="008560B2" w:rsidRPr="008560B2" w:rsidRDefault="008560B2" w:rsidP="008560B2">
      <w:pPr>
        <w:tabs>
          <w:tab w:val="left" w:pos="28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 відмітка у табелі про причини тимчасової відсутності судді «Відпустка», Відрядження» проводиться на підставі наказу голови суду (виконуючого обов’язки голови суду) про відрядження чи надання відпустки судді;</w:t>
      </w:r>
    </w:p>
    <w:p w:rsidR="008560B2" w:rsidRPr="008560B2" w:rsidRDefault="008560B2" w:rsidP="008560B2">
      <w:pPr>
        <w:tabs>
          <w:tab w:val="left" w:pos="28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2) відмітка «</w:t>
      </w:r>
      <w:proofErr w:type="spellStart"/>
      <w:r w:rsidRPr="008560B2">
        <w:rPr>
          <w:rFonts w:ascii="Times New Roman" w:hAnsi="Times New Roman" w:cs="Times New Roman"/>
          <w:sz w:val="24"/>
          <w:szCs w:val="24"/>
        </w:rPr>
        <w:t>Нарадча</w:t>
      </w:r>
      <w:proofErr w:type="spellEnd"/>
      <w:r w:rsidRPr="008560B2">
        <w:rPr>
          <w:rFonts w:ascii="Times New Roman" w:hAnsi="Times New Roman" w:cs="Times New Roman"/>
          <w:sz w:val="24"/>
          <w:szCs w:val="24"/>
        </w:rPr>
        <w:t xml:space="preserve"> кімната» та зняття цієї відмітки проводиться за резолюцією керівника апарату суду на доповідній записці секретаря судових засідань про початок та закінчення строку перебування судді у </w:t>
      </w:r>
      <w:proofErr w:type="spellStart"/>
      <w:r w:rsidRPr="008560B2">
        <w:rPr>
          <w:rFonts w:ascii="Times New Roman" w:hAnsi="Times New Roman" w:cs="Times New Roman"/>
          <w:sz w:val="24"/>
          <w:szCs w:val="24"/>
        </w:rPr>
        <w:t>нарадчій</w:t>
      </w:r>
      <w:proofErr w:type="spellEnd"/>
      <w:r w:rsidRPr="008560B2">
        <w:rPr>
          <w:rFonts w:ascii="Times New Roman" w:hAnsi="Times New Roman" w:cs="Times New Roman"/>
          <w:sz w:val="24"/>
          <w:szCs w:val="24"/>
        </w:rPr>
        <w:t xml:space="preserve"> кімнаті. У разі необхідності до доповідної може бути долучено копію журналу судового засідання про початок та закінчення строку перебування судді  у </w:t>
      </w:r>
      <w:proofErr w:type="spellStart"/>
      <w:r w:rsidRPr="008560B2">
        <w:rPr>
          <w:rFonts w:ascii="Times New Roman" w:hAnsi="Times New Roman" w:cs="Times New Roman"/>
          <w:sz w:val="24"/>
          <w:szCs w:val="24"/>
        </w:rPr>
        <w:t>нарадчій</w:t>
      </w:r>
      <w:proofErr w:type="spellEnd"/>
      <w:r w:rsidRPr="008560B2">
        <w:rPr>
          <w:rFonts w:ascii="Times New Roman" w:hAnsi="Times New Roman" w:cs="Times New Roman"/>
          <w:sz w:val="24"/>
          <w:szCs w:val="24"/>
        </w:rPr>
        <w:t xml:space="preserve"> кімнаті;</w:t>
      </w:r>
    </w:p>
    <w:p w:rsidR="008560B2" w:rsidRPr="008560B2" w:rsidRDefault="008560B2" w:rsidP="008560B2">
      <w:pPr>
        <w:tabs>
          <w:tab w:val="left" w:pos="28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3) відмітка «Хвороба» проводиться в перший день непрацездатності судді на підставі усного повідомлення судді консультанту суду (по роботі з персоналом) та/або керівнику апарату про його непрацездатність, підтвердженого в подальшому належно оформленим листком непрацездатності;</w:t>
      </w:r>
    </w:p>
    <w:p w:rsidR="008560B2" w:rsidRPr="008560B2" w:rsidRDefault="008560B2" w:rsidP="008560B2">
      <w:pPr>
        <w:tabs>
          <w:tab w:val="left" w:pos="28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4)  «Інше» - за вмотивованим письмовим повідомленням судді.</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У разі одночасного перебування всіх суддів у </w:t>
      </w:r>
      <w:proofErr w:type="spellStart"/>
      <w:r w:rsidRPr="008560B2">
        <w:rPr>
          <w:rFonts w:ascii="Times New Roman" w:hAnsi="Times New Roman" w:cs="Times New Roman"/>
          <w:sz w:val="24"/>
          <w:szCs w:val="24"/>
        </w:rPr>
        <w:t>відрядженнях</w:t>
      </w:r>
      <w:proofErr w:type="spellEnd"/>
      <w:r w:rsidRPr="008560B2">
        <w:rPr>
          <w:rFonts w:ascii="Times New Roman" w:hAnsi="Times New Roman" w:cs="Times New Roman"/>
          <w:sz w:val="24"/>
          <w:szCs w:val="24"/>
        </w:rPr>
        <w:t>,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 Коли в суді з об’єктивних підстав правосуддя здійснює один суддя, здійснення автоматизованого розподілу судових справ не буде порушенням вимог Положення про автоматизовану систему документообігу суду.</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lastRenderedPageBreak/>
        <w:t xml:space="preserve"> Збори суддів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Збори суддів мають право розглядати питання щодо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w:t>
      </w:r>
    </w:p>
    <w:p w:rsidR="008560B2" w:rsidRPr="008560B2" w:rsidRDefault="008560B2" w:rsidP="008560B2">
      <w:pPr>
        <w:numPr>
          <w:ilvl w:val="1"/>
          <w:numId w:val="4"/>
        </w:num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Зміни до налаштувань автоматизованої системи вносяться не пізніше одного робочого дня, що передує даті їх застосування, визначеній зборами суддів.</w:t>
      </w:r>
    </w:p>
    <w:p w:rsidR="008560B2" w:rsidRPr="008560B2" w:rsidRDefault="008560B2" w:rsidP="008560B2">
      <w:pPr>
        <w:numPr>
          <w:ilvl w:val="0"/>
          <w:numId w:val="5"/>
        </w:numPr>
        <w:autoSpaceDE w:val="0"/>
        <w:autoSpaceDN w:val="0"/>
        <w:adjustRightInd w:val="0"/>
        <w:spacing w:after="195" w:line="276" w:lineRule="auto"/>
        <w:ind w:right="-150"/>
        <w:jc w:val="center"/>
        <w:rPr>
          <w:rFonts w:ascii="Times New Roman" w:hAnsi="Times New Roman" w:cs="Times New Roman"/>
          <w:b/>
          <w:bCs/>
          <w:sz w:val="24"/>
          <w:szCs w:val="24"/>
        </w:rPr>
      </w:pPr>
      <w:r w:rsidRPr="008560B2">
        <w:rPr>
          <w:rFonts w:ascii="Times New Roman" w:hAnsi="Times New Roman" w:cs="Times New Roman"/>
          <w:b/>
          <w:bCs/>
          <w:sz w:val="24"/>
          <w:szCs w:val="24"/>
        </w:rPr>
        <w:t>Розподіл судових справ шляхом їх передачі раніше визначеному у судовій справі судді</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Судові справи,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закриття, припинення провадження), а також ухвал, які не перешкоджають подальшому розгляду судової справи, передаються раніше визначеному у судовій справі головуючому судді (судді-доповідачу), ухвалу яких скасовано чи у провадженні яких перебувала або перебуває судова справа.</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Передача судової справи раніше визначеному  в судовій справі судді, проводиться також щодо:</w:t>
      </w:r>
    </w:p>
    <w:p w:rsidR="008560B2" w:rsidRPr="008560B2" w:rsidRDefault="008560B2" w:rsidP="008560B2">
      <w:pPr>
        <w:tabs>
          <w:tab w:val="left" w:pos="285"/>
          <w:tab w:val="left" w:pos="990"/>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 клопотань (подань, скарг), які надійшли в межах одного кримінального провадження (за номером ЄРДР);</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2)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3) заяви про перегляд заочного рішення;</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4) заяви та клопотання з процесуальних питань, пов’язаних із виконанням судових рішень, подані до суду, що розглядав справу, передбачені такими статтями Цивільного процесуального кодексу України: 431 (Звернення судових рішень до виконання), 432 (Виправлення помилки у виконавчому документі та визнання його таким, що не підлягає виконанню), видача дубліката виконавчого документа, 433 (Поновлення пропущеного строку для пред’явлення виконавчого документа до виконання), 434 (Мирова угода в процесі виконання), 435 (Відстрочення і розстрочення виконання, зміна чи встановлення способу і порядку виконання), 442 (Заміна сторони виконавчого провадження); відповідно до вимог Кодексу адміністративного судочинства України – щодо оформлення і видачі судових рішень, якими вносяться зміни до виконавчих документів (у тому числі про виправлення помилки у виконавчому документі; визнання виконавчого документа таким, що не підлягає виконанню; стягнення на користь боржника безпідставно одержаного </w:t>
      </w:r>
      <w:proofErr w:type="spellStart"/>
      <w:r w:rsidRPr="008560B2">
        <w:rPr>
          <w:rFonts w:ascii="Times New Roman" w:hAnsi="Times New Roman" w:cs="Times New Roman"/>
          <w:sz w:val="24"/>
          <w:szCs w:val="24"/>
        </w:rPr>
        <w:t>стягувачем</w:t>
      </w:r>
      <w:proofErr w:type="spellEnd"/>
      <w:r w:rsidRPr="008560B2">
        <w:rPr>
          <w:rFonts w:ascii="Times New Roman" w:hAnsi="Times New Roman" w:cs="Times New Roman"/>
          <w:sz w:val="24"/>
          <w:szCs w:val="24"/>
        </w:rPr>
        <w:t xml:space="preserve"> за виконавчим документом; поновлення пропущеного строку для пред’явлення виконавчого документа до виконання; відстрочку чи розстрочку виконання, зміну чи встановлення способу і порядку виконання; зупинення виконання судового рішення; заміну сторони виконавчого провадження у разі; втрати виконавчого документа суд), статтею 535 Кримінального процесуального кодексу України (Звернення судового рішення до виконання);</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5) клопотання про вирішення питання, пов’язаного з виконанням </w:t>
      </w:r>
      <w:proofErr w:type="spellStart"/>
      <w:r w:rsidRPr="008560B2">
        <w:rPr>
          <w:rFonts w:ascii="Times New Roman" w:hAnsi="Times New Roman" w:cs="Times New Roman"/>
          <w:sz w:val="24"/>
          <w:szCs w:val="24"/>
        </w:rPr>
        <w:t>вироку</w:t>
      </w:r>
      <w:proofErr w:type="spellEnd"/>
      <w:r w:rsidRPr="008560B2">
        <w:rPr>
          <w:rFonts w:ascii="Times New Roman" w:hAnsi="Times New Roman" w:cs="Times New Roman"/>
          <w:sz w:val="24"/>
          <w:szCs w:val="24"/>
        </w:rPr>
        <w:t xml:space="preserve">, у судових справах, які розглянуті судом; </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lastRenderedPageBreak/>
        <w:t xml:space="preserve">6)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 </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7) статтею 304 Кодексу України про адміністративні правопорушення (Вирішення питань, пов’язаних з виконанням постанови);</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8) зустрічних позовів та позовів третіх осіб, які заявляють самостійні вимоги щодо предмета спору в судовій справі, у якій відкрито провадження;</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9) заяв про відновлення втраченого судового провадження;</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10) заяв про забезпечення позову, доказів, поданих після подання позовної заяви;</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11) заяв про перегляд судового рішення за нововиявленими обставинами за виключенням випадків, визначених законом;</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12) позовних заяв, які надійшли після подання до суду заяви про забезпечення позову або доказів;</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13) заяви про скасування заходів реагування, застосованих у межах відповідної судової справи;</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14) справ про адміністративні правопорушення щодо особи, яка вчинила декілька адміністративних правопорушень, якщо ці справи надійшли в один день;</w:t>
      </w:r>
    </w:p>
    <w:p w:rsidR="008560B2" w:rsidRPr="008560B2" w:rsidRDefault="008560B2" w:rsidP="008560B2">
      <w:pPr>
        <w:tabs>
          <w:tab w:val="left" w:pos="285"/>
          <w:tab w:val="left" w:pos="1425"/>
        </w:tabs>
        <w:autoSpaceDE w:val="0"/>
        <w:autoSpaceDN w:val="0"/>
        <w:adjustRightInd w:val="0"/>
        <w:spacing w:after="195"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15) справ про адміністративні правопорушення, які поверталися суддею на до оформлення.</w:t>
      </w:r>
    </w:p>
    <w:p w:rsidR="008560B2" w:rsidRPr="008560B2" w:rsidRDefault="008560B2" w:rsidP="008560B2">
      <w:pPr>
        <w:autoSpaceDE w:val="0"/>
        <w:autoSpaceDN w:val="0"/>
        <w:adjustRightInd w:val="0"/>
        <w:spacing w:after="195" w:line="276" w:lineRule="auto"/>
        <w:ind w:firstLine="705"/>
        <w:jc w:val="both"/>
        <w:rPr>
          <w:rFonts w:ascii="Times New Roman" w:hAnsi="Times New Roman" w:cs="Times New Roman"/>
          <w:sz w:val="24"/>
          <w:szCs w:val="24"/>
        </w:rPr>
      </w:pPr>
      <w:r w:rsidRPr="008560B2">
        <w:rPr>
          <w:rFonts w:ascii="Times New Roman" w:hAnsi="Times New Roman" w:cs="Times New Roman"/>
          <w:sz w:val="24"/>
          <w:szCs w:val="24"/>
        </w:rPr>
        <w:t>За відсутності заборони у процесуальному законі збори суддів мають право передбачати інші випадки передачі судових справ (проваджень) раніше визначеному в судовій справі судді, судді-доповідачу.</w:t>
      </w:r>
    </w:p>
    <w:p w:rsidR="008560B2" w:rsidRPr="008560B2" w:rsidRDefault="008560B2" w:rsidP="008560B2">
      <w:pPr>
        <w:numPr>
          <w:ilvl w:val="1"/>
          <w:numId w:val="5"/>
        </w:numPr>
        <w:tabs>
          <w:tab w:val="left" w:pos="705"/>
        </w:tabs>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Розподіл судових справ, зазначених у пунктах 4.1. та 4.2. Засад шляхом їх передачі раніше визначеному в судовій справі судді, здійснюється:</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 - протягом 14 (чотирнадцяти) днів до початку відпустки, якщо її тривалість не менше чотирнадцяти календарних днів; </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 протягом 3 (трьох) робочих днів до початку відпустки, якщо її тривалість становить менше чотирнадцяти календарних днів; </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 протягом 1 (одного) робочого дня до відрядження, направлення судді на навчання, підвищення кваліфікації,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 або виконуючого обов’язки голови суду); </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 протягом 3 (трьох) робочих днів до відрядження, якщо його тривалість становить більше семи календарних днів; </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у дні перебування судді у відпустці, відрядженні тривалістю менше ніж 14 календарних днів;</w:t>
      </w:r>
    </w:p>
    <w:p w:rsidR="008560B2" w:rsidRPr="008560B2" w:rsidRDefault="008560B2" w:rsidP="008560B2">
      <w:pPr>
        <w:tabs>
          <w:tab w:val="left" w:pos="285"/>
          <w:tab w:val="left" w:pos="705"/>
        </w:tabs>
        <w:autoSpaceDE w:val="0"/>
        <w:autoSpaceDN w:val="0"/>
        <w:adjustRightInd w:val="0"/>
        <w:spacing w:after="0" w:line="276" w:lineRule="auto"/>
        <w:ind w:left="705"/>
        <w:jc w:val="both"/>
        <w:rPr>
          <w:rFonts w:ascii="Times New Roman" w:hAnsi="Times New Roman" w:cs="Times New Roman"/>
          <w:sz w:val="24"/>
          <w:szCs w:val="24"/>
        </w:rPr>
      </w:pPr>
      <w:r w:rsidRPr="008560B2">
        <w:rPr>
          <w:rFonts w:ascii="Times New Roman" w:hAnsi="Times New Roman" w:cs="Times New Roman"/>
          <w:sz w:val="24"/>
          <w:szCs w:val="24"/>
        </w:rPr>
        <w:t xml:space="preserve"> - у дні тимчасової непрацездатності.</w:t>
      </w:r>
    </w:p>
    <w:p w:rsidR="008560B2" w:rsidRPr="008560B2" w:rsidRDefault="008560B2" w:rsidP="008560B2">
      <w:pPr>
        <w:numPr>
          <w:ilvl w:val="1"/>
          <w:numId w:val="5"/>
        </w:numPr>
        <w:tabs>
          <w:tab w:val="left" w:pos="705"/>
        </w:tabs>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sz w:val="24"/>
          <w:szCs w:val="24"/>
          <w:shd w:val="clear" w:color="auto" w:fill="FFFFFF"/>
        </w:rPr>
        <w:t xml:space="preserve"> У разі відсутності раніше визначеного в судовій справі головуючого судді більш ніж 14 календарних днів (тривала відпустка, хвороба тощо) з дня надходження справи до суду у випадках, передбачених в пунктах 4.1.та 4.2  Засад, такі судові справи </w:t>
      </w:r>
      <w:r w:rsidRPr="008560B2">
        <w:rPr>
          <w:rFonts w:ascii="Times New Roman" w:hAnsi="Times New Roman" w:cs="Times New Roman"/>
          <w:sz w:val="24"/>
          <w:szCs w:val="24"/>
        </w:rPr>
        <w:t xml:space="preserve">розподіляються на загальних засадах </w:t>
      </w:r>
      <w:r w:rsidRPr="008560B2">
        <w:rPr>
          <w:rFonts w:ascii="Times New Roman" w:hAnsi="Times New Roman" w:cs="Times New Roman"/>
          <w:sz w:val="24"/>
          <w:szCs w:val="24"/>
          <w:shd w:val="clear" w:color="auto" w:fill="FFFFFF"/>
        </w:rPr>
        <w:t>можуть бути розподілені за допомогою автоматизованої системи документообігу суду за розпорядженням </w:t>
      </w:r>
      <w:r w:rsidRPr="008560B2">
        <w:rPr>
          <w:rFonts w:ascii="Times New Roman" w:hAnsi="Times New Roman" w:cs="Times New Roman"/>
          <w:sz w:val="24"/>
          <w:szCs w:val="24"/>
        </w:rPr>
        <w:t>керівника апарату.</w:t>
      </w:r>
    </w:p>
    <w:p w:rsidR="008560B2" w:rsidRPr="008560B2" w:rsidRDefault="008560B2" w:rsidP="008560B2">
      <w:pPr>
        <w:numPr>
          <w:ilvl w:val="1"/>
          <w:numId w:val="5"/>
        </w:numPr>
        <w:tabs>
          <w:tab w:val="left" w:pos="705"/>
        </w:tabs>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w:t>
      </w:r>
      <w:r w:rsidRPr="008560B2">
        <w:rPr>
          <w:rFonts w:ascii="Times New Roman" w:hAnsi="Times New Roman" w:cs="Times New Roman"/>
          <w:sz w:val="24"/>
          <w:szCs w:val="24"/>
        </w:rPr>
        <w:lastRenderedPageBreak/>
        <w:t>судді, яким ухвалено рішення про роз’єднання кількох поєднаних в одному провадженні вимог у самостійні провадження чи виділення в окреме провадження. 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8560B2" w:rsidRPr="008560B2" w:rsidRDefault="008560B2" w:rsidP="008560B2">
      <w:pPr>
        <w:numPr>
          <w:ilvl w:val="1"/>
          <w:numId w:val="5"/>
        </w:numPr>
        <w:tabs>
          <w:tab w:val="left" w:pos="705"/>
        </w:tabs>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При надходженні до суду судової справи, яка відповідно до чинного законодавства та Положення підлягає передачі раніше визначеному судді, а головуючий суддя відсутній на робочому місці з підстав, визначених Положенням, що унеможливлює передачу цієї справи або матеріалів раніше визначеному судді, то такі справи розподіляються на загальних засадах, а не передаються раніше визначеному судді.</w:t>
      </w:r>
    </w:p>
    <w:p w:rsidR="008560B2" w:rsidRPr="008560B2" w:rsidRDefault="008560B2" w:rsidP="008560B2">
      <w:pPr>
        <w:tabs>
          <w:tab w:val="left" w:pos="285"/>
          <w:tab w:val="left" w:pos="1425"/>
        </w:tabs>
        <w:autoSpaceDE w:val="0"/>
        <w:autoSpaceDN w:val="0"/>
        <w:adjustRightInd w:val="0"/>
        <w:spacing w:after="0" w:line="276" w:lineRule="auto"/>
        <w:ind w:left="720"/>
        <w:jc w:val="both"/>
        <w:rPr>
          <w:rFonts w:ascii="Times New Roman" w:hAnsi="Times New Roman" w:cs="Times New Roman"/>
          <w:sz w:val="24"/>
          <w:szCs w:val="24"/>
        </w:rPr>
      </w:pPr>
    </w:p>
    <w:p w:rsidR="008560B2" w:rsidRPr="008560B2" w:rsidRDefault="008560B2" w:rsidP="008560B2">
      <w:pPr>
        <w:numPr>
          <w:ilvl w:val="0"/>
          <w:numId w:val="5"/>
        </w:numPr>
        <w:tabs>
          <w:tab w:val="left" w:pos="285"/>
        </w:tabs>
        <w:autoSpaceDE w:val="0"/>
        <w:autoSpaceDN w:val="0"/>
        <w:adjustRightInd w:val="0"/>
        <w:spacing w:after="195" w:line="276"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Повторний автоматизований розподіл справ між суддями</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Винятково у разі, коли суддя (судді) у передбачених законом випадках не може (не можуть) продовжувати розгляд справи (судові справи, що залишилися нерозглянутими суддею у разі припинення його повноважень щодо здійснення ним правосуддя, звільнення його з посади судді або перебування у відпустці по догляду за дитиною до досягнення нею трирічного віку, а також настання інших обставин, які унеможливлюють його участь у розгляді даних справ, що може мати наслідком порушення строку розгляду справ, передбаченого відповідним процесуальним законом), невирішені судові справи передаються для повторного автоматизованого розподілу за вмотивованим розпорядженням керівника апарату суду, що додається до матеріалів справи, на підставі рішення зборів суддів.</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У випадку тимчасової непрацездатності, відрядження, відпустки тощо головуючого судді на строк, що не призводить до порушення строків вирішення справи, повторний автоматизований розподіл не проводиться.     </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Повторний автоматизований розподіл судових справ у визначених законодавством випадках (помилково визначена спеціалізація, неправильне налаштування табеля робочих днів суддів, відвід, самовідвід судді, недопустимість повторної участі судді в розгляді судової справи, у тому числі повторної участі судді в кримінальному провадженні, якщо він брав участь в цьому ж провадженні під час досудового розслідування, відсутність допуску або дозволу до роботи з документами, що містять інформацію з обмеженим доступом, припинення повноважень (закінчення п’ятирічного строку призначення судді вперше, досягнення 65-річного віку тощо)) здійснюється за</w:t>
      </w:r>
      <w:r w:rsidR="0099054B">
        <w:rPr>
          <w:rFonts w:ascii="Times New Roman" w:hAnsi="Times New Roman" w:cs="Times New Roman"/>
          <w:sz w:val="24"/>
          <w:szCs w:val="24"/>
        </w:rPr>
        <w:t xml:space="preserve"> вмотивованим</w:t>
      </w:r>
      <w:r w:rsidRPr="008560B2">
        <w:rPr>
          <w:rFonts w:ascii="Times New Roman" w:hAnsi="Times New Roman" w:cs="Times New Roman"/>
          <w:sz w:val="24"/>
          <w:szCs w:val="24"/>
        </w:rPr>
        <w:t xml:space="preserve"> письмовим розпорядженням керівника апарату суду (особи, яка виконує його обов’язки), електронний примірник якого вноситься до АСДС не пізніше наступного робочого дня, що настає після його підписання.</w:t>
      </w:r>
    </w:p>
    <w:p w:rsidR="008560B2" w:rsidRPr="008560B2" w:rsidRDefault="008560B2" w:rsidP="008560B2">
      <w:pPr>
        <w:numPr>
          <w:ilvl w:val="1"/>
          <w:numId w:val="5"/>
        </w:numPr>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t xml:space="preserve"> У разі задоволення відводу або самовідводу судді, якому </w:t>
      </w:r>
      <w:proofErr w:type="spellStart"/>
      <w:r w:rsidRPr="008560B2">
        <w:rPr>
          <w:rFonts w:ascii="Times New Roman" w:hAnsi="Times New Roman" w:cs="Times New Roman"/>
          <w:sz w:val="24"/>
          <w:szCs w:val="24"/>
        </w:rPr>
        <w:t>розподілено</w:t>
      </w:r>
      <w:proofErr w:type="spellEnd"/>
      <w:r w:rsidRPr="008560B2">
        <w:rPr>
          <w:rFonts w:ascii="Times New Roman" w:hAnsi="Times New Roman" w:cs="Times New Roman"/>
          <w:sz w:val="24"/>
          <w:szCs w:val="24"/>
        </w:rPr>
        <w:t xml:space="preserve"> судову справу для розгляду, судова справа підлягає повторному автоматизованому розподілу без урахування цього судді.</w:t>
      </w:r>
    </w:p>
    <w:p w:rsidR="008560B2" w:rsidRPr="008560B2" w:rsidRDefault="008560B2" w:rsidP="008560B2">
      <w:pPr>
        <w:tabs>
          <w:tab w:val="left" w:pos="285"/>
        </w:tabs>
        <w:autoSpaceDE w:val="0"/>
        <w:autoSpaceDN w:val="0"/>
        <w:adjustRightInd w:val="0"/>
        <w:spacing w:after="195" w:line="276" w:lineRule="auto"/>
        <w:ind w:left="360"/>
        <w:jc w:val="center"/>
        <w:rPr>
          <w:rFonts w:ascii="Times New Roman" w:hAnsi="Times New Roman" w:cs="Times New Roman"/>
          <w:b/>
          <w:bCs/>
          <w:sz w:val="24"/>
          <w:szCs w:val="24"/>
        </w:rPr>
      </w:pPr>
      <w:r w:rsidRPr="008560B2">
        <w:rPr>
          <w:rFonts w:ascii="Times New Roman" w:hAnsi="Times New Roman" w:cs="Times New Roman"/>
          <w:b/>
          <w:bCs/>
          <w:sz w:val="24"/>
          <w:szCs w:val="24"/>
        </w:rPr>
        <w:t xml:space="preserve">                  6. Розподіл судових справ між суддями у випадках знеструмлення                          та після відновлення роботи автоматизованої системи документообігу суду</w:t>
      </w:r>
    </w:p>
    <w:p w:rsidR="008560B2" w:rsidRPr="008560B2" w:rsidRDefault="008560B2" w:rsidP="008560B2">
      <w:pPr>
        <w:tabs>
          <w:tab w:val="left" w:pos="1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 xml:space="preserve"> 6.1.</w:t>
      </w:r>
      <w:r w:rsidRPr="008560B2">
        <w:rPr>
          <w:rFonts w:ascii="Times New Roman" w:hAnsi="Times New Roman" w:cs="Times New Roman"/>
          <w:sz w:val="24"/>
          <w:szCs w:val="24"/>
        </w:rPr>
        <w:t xml:space="preserve">  Знеструмлення електромережі суду, вихід з ладу обладнання або комп’ютерних програм чи настання інших обставин, які унеможливлюють функціонування АСДС та тривають понад п’ять робочих днів, відповідно до 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 Електронні примірники зазначених актів вносяться до АСДС не пізніше наступного робочого дня, що настає після усунення обставин.</w:t>
      </w:r>
    </w:p>
    <w:p w:rsidR="008560B2" w:rsidRPr="008560B2" w:rsidRDefault="008560B2" w:rsidP="008560B2">
      <w:pPr>
        <w:tabs>
          <w:tab w:val="left" w:pos="1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sz w:val="24"/>
          <w:szCs w:val="24"/>
        </w:rPr>
        <w:lastRenderedPageBreak/>
        <w:t xml:space="preserve">    Голова суду (виконуючий обов’язки голови суду) проводить розподіл справ між суддями у випадку знеструмлення електромережі, виходу з ладу обладнання або комп’ютерних програм чи настання інших обставин, які унеможливлюють функціонування автоматизованої системи у наступному порядку:</w:t>
      </w:r>
    </w:p>
    <w:p w:rsidR="008560B2" w:rsidRPr="008560B2" w:rsidRDefault="008560B2" w:rsidP="008560B2">
      <w:pPr>
        <w:tabs>
          <w:tab w:val="left" w:pos="285"/>
        </w:tabs>
        <w:autoSpaceDE w:val="0"/>
        <w:autoSpaceDN w:val="0"/>
        <w:adjustRightInd w:val="0"/>
        <w:spacing w:after="195" w:line="276" w:lineRule="auto"/>
        <w:ind w:firstLine="705"/>
        <w:jc w:val="both"/>
        <w:rPr>
          <w:rFonts w:ascii="Times New Roman" w:hAnsi="Times New Roman" w:cs="Times New Roman"/>
          <w:sz w:val="24"/>
          <w:szCs w:val="24"/>
        </w:rPr>
      </w:pPr>
      <w:r w:rsidRPr="008560B2">
        <w:rPr>
          <w:rFonts w:ascii="Times New Roman" w:hAnsi="Times New Roman" w:cs="Times New Roman"/>
          <w:sz w:val="24"/>
          <w:szCs w:val="24"/>
        </w:rPr>
        <w:t>-  із загального списку суддів суду, сформованого в алфавітному порядку, визначає суддів, які мають повноваження щодо розгляду судової справи та щодо яких відсутні підстави виключення з електронного табеля суду в частині автоматизованого розподілу справ, на момент визначення судді в порядку черговості;</w:t>
      </w:r>
    </w:p>
    <w:p w:rsidR="008560B2" w:rsidRPr="008560B2" w:rsidRDefault="008560B2" w:rsidP="008560B2">
      <w:pPr>
        <w:tabs>
          <w:tab w:val="left" w:pos="285"/>
        </w:tabs>
        <w:autoSpaceDE w:val="0"/>
        <w:autoSpaceDN w:val="0"/>
        <w:adjustRightInd w:val="0"/>
        <w:spacing w:after="195" w:line="276" w:lineRule="auto"/>
        <w:ind w:firstLine="705"/>
        <w:jc w:val="both"/>
        <w:rPr>
          <w:rFonts w:ascii="Times New Roman" w:hAnsi="Times New Roman" w:cs="Times New Roman"/>
          <w:sz w:val="24"/>
          <w:szCs w:val="24"/>
        </w:rPr>
      </w:pPr>
      <w:r w:rsidRPr="008560B2">
        <w:rPr>
          <w:rFonts w:ascii="Times New Roman" w:hAnsi="Times New Roman" w:cs="Times New Roman"/>
          <w:sz w:val="24"/>
          <w:szCs w:val="24"/>
        </w:rPr>
        <w:t>- за наявності обставин – передає судову справу раніше визначеному у судовій справі судді.</w:t>
      </w:r>
    </w:p>
    <w:p w:rsidR="008560B2" w:rsidRPr="008560B2" w:rsidRDefault="008560B2" w:rsidP="008560B2">
      <w:p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6.2.</w:t>
      </w:r>
      <w:r w:rsidRPr="008560B2">
        <w:rPr>
          <w:rFonts w:ascii="Times New Roman" w:hAnsi="Times New Roman" w:cs="Times New Roman"/>
          <w:sz w:val="24"/>
          <w:szCs w:val="24"/>
        </w:rPr>
        <w:t xml:space="preserve">      У разі настання обставин, зазначених у пункті 6.1 цих Засад,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про обрання міри запобіжного заходу у виді взяття під варту, клопотання слідчого, прокурора про забезпечення кримінального провадження, клопотання про проникнення у житло, обшук чи огляд житла тощо) здійснюється головою суду (виконуючим обов’язки голови суду) в порядку хронології надходження із зазначенням дати і часу та в порядку черговості між суддями. Аналогічний порядок розподілу справ здійснюється щодо всіх судових справ, якщо обставини, зазначені в абзаці першому, тривають понад п’ять робочих днів. </w:t>
      </w:r>
    </w:p>
    <w:p w:rsidR="008560B2" w:rsidRPr="008560B2" w:rsidRDefault="008560B2" w:rsidP="008560B2">
      <w:pPr>
        <w:tabs>
          <w:tab w:val="left" w:pos="285"/>
        </w:tabs>
        <w:autoSpaceDE w:val="0"/>
        <w:autoSpaceDN w:val="0"/>
        <w:adjustRightInd w:val="0"/>
        <w:spacing w:after="195"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6.3.</w:t>
      </w:r>
      <w:r w:rsidRPr="008560B2">
        <w:rPr>
          <w:rFonts w:ascii="Times New Roman" w:hAnsi="Times New Roman" w:cs="Times New Roman"/>
          <w:sz w:val="24"/>
          <w:szCs w:val="24"/>
        </w:rPr>
        <w:t xml:space="preserve">    Не пізніше наступного робочого дня після усунення обставин, до АСДС вноситься передбачена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8560B2" w:rsidRPr="008560B2" w:rsidRDefault="008560B2" w:rsidP="008560B2">
      <w:pPr>
        <w:autoSpaceDE w:val="0"/>
        <w:autoSpaceDN w:val="0"/>
        <w:adjustRightInd w:val="0"/>
        <w:spacing w:after="0" w:line="240" w:lineRule="auto"/>
        <w:jc w:val="center"/>
        <w:rPr>
          <w:rFonts w:ascii="Times New Roman" w:hAnsi="Times New Roman" w:cs="Times New Roman"/>
          <w:b/>
          <w:bCs/>
          <w:sz w:val="24"/>
          <w:szCs w:val="24"/>
        </w:rPr>
      </w:pPr>
      <w:r w:rsidRPr="008560B2">
        <w:rPr>
          <w:rFonts w:ascii="Times New Roman" w:hAnsi="Times New Roman" w:cs="Times New Roman"/>
          <w:b/>
          <w:bCs/>
          <w:sz w:val="24"/>
          <w:szCs w:val="24"/>
        </w:rPr>
        <w:t>7. Визначення присяжних</w:t>
      </w:r>
    </w:p>
    <w:p w:rsidR="008560B2" w:rsidRPr="008560B2" w:rsidRDefault="008560B2" w:rsidP="008560B2">
      <w:pPr>
        <w:autoSpaceDE w:val="0"/>
        <w:autoSpaceDN w:val="0"/>
        <w:adjustRightInd w:val="0"/>
        <w:spacing w:after="0" w:line="240" w:lineRule="auto"/>
        <w:jc w:val="center"/>
        <w:rPr>
          <w:rFonts w:ascii="Times New Roman" w:hAnsi="Times New Roman" w:cs="Times New Roman"/>
          <w:b/>
          <w:bCs/>
          <w:sz w:val="24"/>
          <w:szCs w:val="24"/>
        </w:rPr>
      </w:pPr>
    </w:p>
    <w:p w:rsidR="008560B2" w:rsidRPr="008560B2" w:rsidRDefault="008560B2" w:rsidP="008560B2">
      <w:pPr>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7.1.</w:t>
      </w:r>
      <w:r w:rsidRPr="008560B2">
        <w:rPr>
          <w:rFonts w:ascii="Times New Roman" w:hAnsi="Times New Roman" w:cs="Times New Roman"/>
          <w:sz w:val="24"/>
          <w:szCs w:val="24"/>
        </w:rPr>
        <w:t xml:space="preserve">  У випадках, визначених Цивільним процесуальним кодексом України, Кримінальним процесуальним кодексом України, автоматизованою системою здійснюється автоматичне визначення присяжних з числа осіб, які внесені до списку присяжних. Визначення присяжних відбувається за правилами, встановленими Положенням про автоматизовану систему документообігу суду.</w:t>
      </w:r>
    </w:p>
    <w:p w:rsidR="008560B2" w:rsidRPr="008560B2" w:rsidRDefault="008560B2" w:rsidP="008560B2">
      <w:pPr>
        <w:autoSpaceDE w:val="0"/>
        <w:autoSpaceDN w:val="0"/>
        <w:adjustRightInd w:val="0"/>
        <w:spacing w:after="0" w:line="240" w:lineRule="auto"/>
        <w:rPr>
          <w:rFonts w:ascii="Times New Roman" w:hAnsi="Times New Roman" w:cs="Times New Roman"/>
          <w:b/>
          <w:bCs/>
          <w:sz w:val="24"/>
          <w:szCs w:val="24"/>
        </w:rPr>
      </w:pPr>
    </w:p>
    <w:p w:rsidR="008560B2" w:rsidRPr="008560B2" w:rsidRDefault="008560B2" w:rsidP="008560B2">
      <w:pPr>
        <w:autoSpaceDE w:val="0"/>
        <w:autoSpaceDN w:val="0"/>
        <w:adjustRightInd w:val="0"/>
        <w:spacing w:after="0" w:line="240" w:lineRule="auto"/>
        <w:ind w:firstLine="705"/>
        <w:jc w:val="center"/>
        <w:rPr>
          <w:rFonts w:ascii="Times New Roman" w:hAnsi="Times New Roman" w:cs="Times New Roman"/>
          <w:b/>
          <w:bCs/>
          <w:sz w:val="24"/>
          <w:szCs w:val="24"/>
        </w:rPr>
      </w:pPr>
      <w:r w:rsidRPr="008560B2">
        <w:rPr>
          <w:rFonts w:ascii="Times New Roman" w:hAnsi="Times New Roman" w:cs="Times New Roman"/>
          <w:b/>
          <w:bCs/>
          <w:sz w:val="24"/>
          <w:szCs w:val="24"/>
        </w:rPr>
        <w:t>8. Прикінцеві положення</w:t>
      </w:r>
    </w:p>
    <w:p w:rsidR="008560B2" w:rsidRPr="008560B2" w:rsidRDefault="008560B2" w:rsidP="008560B2">
      <w:pPr>
        <w:autoSpaceDE w:val="0"/>
        <w:autoSpaceDN w:val="0"/>
        <w:adjustRightInd w:val="0"/>
        <w:spacing w:after="0" w:line="240" w:lineRule="auto"/>
        <w:ind w:firstLine="705"/>
        <w:jc w:val="center"/>
        <w:rPr>
          <w:rFonts w:ascii="Times New Roman" w:hAnsi="Times New Roman" w:cs="Times New Roman"/>
          <w:b/>
          <w:bCs/>
          <w:sz w:val="24"/>
          <w:szCs w:val="24"/>
        </w:rPr>
      </w:pPr>
      <w:r w:rsidRPr="008560B2">
        <w:rPr>
          <w:rFonts w:ascii="Times New Roman" w:hAnsi="Times New Roman" w:cs="Times New Roman"/>
          <w:b/>
          <w:bCs/>
          <w:sz w:val="24"/>
          <w:szCs w:val="24"/>
        </w:rPr>
        <w:t> </w:t>
      </w:r>
    </w:p>
    <w:p w:rsidR="008560B2" w:rsidRPr="008560B2" w:rsidRDefault="008560B2" w:rsidP="008560B2">
      <w:pPr>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8.1.</w:t>
      </w:r>
      <w:r w:rsidRPr="008560B2">
        <w:rPr>
          <w:rFonts w:ascii="Times New Roman" w:hAnsi="Times New Roman" w:cs="Times New Roman"/>
          <w:sz w:val="24"/>
          <w:szCs w:val="24"/>
        </w:rPr>
        <w:t xml:space="preserve">   Засади використання автоматизованої системи документообігу суду набирають чинності з наступного дня, після дня їх затвердження зборами суддів.</w:t>
      </w:r>
    </w:p>
    <w:p w:rsidR="008560B2" w:rsidRPr="008560B2" w:rsidRDefault="008560B2" w:rsidP="008560B2">
      <w:pPr>
        <w:autoSpaceDE w:val="0"/>
        <w:autoSpaceDN w:val="0"/>
        <w:adjustRightInd w:val="0"/>
        <w:spacing w:after="0" w:line="276" w:lineRule="auto"/>
        <w:jc w:val="both"/>
        <w:rPr>
          <w:rFonts w:ascii="Times New Roman" w:hAnsi="Times New Roman" w:cs="Times New Roman"/>
          <w:sz w:val="24"/>
          <w:szCs w:val="24"/>
        </w:rPr>
      </w:pPr>
      <w:r w:rsidRPr="008560B2">
        <w:rPr>
          <w:rFonts w:ascii="Times New Roman" w:hAnsi="Times New Roman" w:cs="Times New Roman"/>
          <w:b/>
          <w:bCs/>
          <w:sz w:val="24"/>
          <w:szCs w:val="24"/>
        </w:rPr>
        <w:t>8.2.</w:t>
      </w:r>
      <w:r w:rsidRPr="008560B2">
        <w:rPr>
          <w:rFonts w:ascii="Times New Roman" w:hAnsi="Times New Roman" w:cs="Times New Roman"/>
          <w:sz w:val="24"/>
          <w:szCs w:val="24"/>
        </w:rPr>
        <w:t xml:space="preserve">    У разі внесення змін до Засад використання автоматизованої системи документообігу суду, збори суддів новим рішенням затверджують Засади використання автоматизованої системи документообігу суду у новій редакції, які вносяться до автоматизованої системи не пізніше робочого дня, що настає після проведення цих зборів та оприлюднюються на  </w:t>
      </w:r>
      <w:proofErr w:type="spellStart"/>
      <w:r w:rsidRPr="008560B2">
        <w:rPr>
          <w:rFonts w:ascii="Times New Roman" w:hAnsi="Times New Roman" w:cs="Times New Roman"/>
          <w:sz w:val="24"/>
          <w:szCs w:val="24"/>
        </w:rPr>
        <w:t>вебсайті</w:t>
      </w:r>
      <w:proofErr w:type="spellEnd"/>
      <w:r w:rsidRPr="008560B2">
        <w:rPr>
          <w:rFonts w:ascii="Times New Roman" w:hAnsi="Times New Roman" w:cs="Times New Roman"/>
          <w:sz w:val="24"/>
          <w:szCs w:val="24"/>
        </w:rPr>
        <w:t xml:space="preserve"> суду </w:t>
      </w:r>
      <w:proofErr w:type="spellStart"/>
      <w:r w:rsidRPr="008560B2">
        <w:rPr>
          <w:rFonts w:ascii="Times New Roman" w:hAnsi="Times New Roman" w:cs="Times New Roman"/>
          <w:sz w:val="24"/>
          <w:szCs w:val="24"/>
        </w:rPr>
        <w:t>вебпорталу</w:t>
      </w:r>
      <w:proofErr w:type="spellEnd"/>
      <w:r w:rsidRPr="008560B2">
        <w:rPr>
          <w:rFonts w:ascii="Times New Roman" w:hAnsi="Times New Roman" w:cs="Times New Roman"/>
          <w:sz w:val="24"/>
          <w:szCs w:val="24"/>
        </w:rPr>
        <w:t xml:space="preserve"> «Судова влада України».</w:t>
      </w:r>
    </w:p>
    <w:p w:rsidR="008560B2" w:rsidRPr="008560B2" w:rsidRDefault="008560B2" w:rsidP="008560B2">
      <w:pPr>
        <w:autoSpaceDE w:val="0"/>
        <w:autoSpaceDN w:val="0"/>
        <w:adjustRightInd w:val="0"/>
        <w:spacing w:after="195" w:line="276" w:lineRule="auto"/>
        <w:rPr>
          <w:rFonts w:ascii="Times New Roman" w:hAnsi="Times New Roman" w:cs="Times New Roman"/>
          <w:sz w:val="24"/>
          <w:szCs w:val="24"/>
        </w:rPr>
      </w:pPr>
    </w:p>
    <w:p w:rsidR="008560B2" w:rsidRPr="008560B2" w:rsidRDefault="008560B2" w:rsidP="008560B2">
      <w:pPr>
        <w:autoSpaceDE w:val="0"/>
        <w:autoSpaceDN w:val="0"/>
        <w:adjustRightInd w:val="0"/>
        <w:spacing w:after="195" w:line="276" w:lineRule="auto"/>
        <w:rPr>
          <w:rFonts w:ascii="Calibri" w:hAnsi="Calibri" w:cs="Calibri"/>
        </w:rPr>
      </w:pPr>
    </w:p>
    <w:bookmarkEnd w:id="0"/>
    <w:p w:rsidR="00F005C9" w:rsidRPr="008560B2" w:rsidRDefault="00F005C9"/>
    <w:sectPr w:rsidR="00F005C9" w:rsidRPr="008560B2" w:rsidSect="0030280D">
      <w:pgSz w:w="11906" w:h="16838" w:code="9"/>
      <w:pgMar w:top="283" w:right="567" w:bottom="567" w:left="1134" w:header="680" w:footer="6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8672"/>
    <w:multiLevelType w:val="multilevel"/>
    <w:tmpl w:val="53667949"/>
    <w:lvl w:ilvl="0">
      <w:start w:val="1"/>
      <w:numFmt w:val="decimal"/>
      <w:lvlText w:val="%1."/>
      <w:lvlJc w:val="left"/>
      <w:pPr>
        <w:tabs>
          <w:tab w:val="num" w:pos="990"/>
        </w:tabs>
        <w:ind w:left="720" w:hanging="435"/>
      </w:pPr>
      <w:rPr>
        <w:rFonts w:ascii="Times New Roman" w:hAnsi="Times New Roman" w:cs="Times New Roman"/>
        <w:b/>
        <w:bC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22573427"/>
    <w:multiLevelType w:val="multilevel"/>
    <w:tmpl w:val="61175B3A"/>
    <w:lvl w:ilvl="0">
      <w:start w:val="4"/>
      <w:numFmt w:val="decimal"/>
      <w:lvlText w:val="%1."/>
      <w:lvlJc w:val="left"/>
      <w:pPr>
        <w:tabs>
          <w:tab w:val="num" w:pos="0"/>
        </w:tabs>
        <w:ind w:hanging="360"/>
      </w:pPr>
      <w:rPr>
        <w:rFonts w:ascii="Times New Roman" w:hAnsi="Times New Roman" w:cs="Times New Roman"/>
        <w:b/>
        <w:bCs/>
        <w:sz w:val="24"/>
        <w:szCs w:val="24"/>
      </w:rPr>
    </w:lvl>
    <w:lvl w:ilvl="1">
      <w:start w:val="1"/>
      <w:numFmt w:val="decimal"/>
      <w:lvlText w:val="%1.%2."/>
      <w:lvlJc w:val="left"/>
      <w:pPr>
        <w:tabs>
          <w:tab w:val="num" w:pos="360"/>
        </w:tabs>
        <w:ind w:left="-135" w:firstLine="135"/>
      </w:pPr>
      <w:rPr>
        <w:rFonts w:ascii="Times New Roman" w:hAnsi="Times New Roman" w:cs="Times New Roman"/>
        <w:b/>
        <w:bCs/>
        <w:sz w:val="24"/>
        <w:szCs w:val="24"/>
      </w:rPr>
    </w:lvl>
    <w:lvl w:ilvl="2">
      <w:start w:val="1"/>
      <w:numFmt w:val="decimal"/>
      <w:lvlText w:val="%1.%2.%3."/>
      <w:lvlJc w:val="left"/>
      <w:pPr>
        <w:tabs>
          <w:tab w:val="num" w:pos="555"/>
        </w:tabs>
        <w:ind w:left="555" w:hanging="720"/>
      </w:pPr>
      <w:rPr>
        <w:rFonts w:ascii="Times New Roman" w:hAnsi="Times New Roman" w:cs="Times New Roman"/>
        <w:sz w:val="24"/>
        <w:szCs w:val="24"/>
      </w:rPr>
    </w:lvl>
    <w:lvl w:ilvl="3">
      <w:start w:val="1"/>
      <w:numFmt w:val="decimal"/>
      <w:lvlText w:val="%1.%2.%3.%4."/>
      <w:lvlJc w:val="left"/>
      <w:pPr>
        <w:tabs>
          <w:tab w:val="num" w:pos="480"/>
        </w:tabs>
        <w:ind w:left="480" w:hanging="720"/>
      </w:pPr>
      <w:rPr>
        <w:rFonts w:ascii="Times New Roman" w:hAnsi="Times New Roman" w:cs="Times New Roman"/>
        <w:sz w:val="24"/>
        <w:szCs w:val="24"/>
      </w:rPr>
    </w:lvl>
    <w:lvl w:ilvl="4">
      <w:start w:val="1"/>
      <w:numFmt w:val="decimal"/>
      <w:lvlText w:val="%1.%2.%3.%4.%5."/>
      <w:lvlJc w:val="left"/>
      <w:pPr>
        <w:tabs>
          <w:tab w:val="num" w:pos="750"/>
        </w:tabs>
        <w:ind w:left="750" w:hanging="1080"/>
      </w:pPr>
      <w:rPr>
        <w:rFonts w:ascii="Times New Roman" w:hAnsi="Times New Roman" w:cs="Times New Roman"/>
        <w:sz w:val="24"/>
        <w:szCs w:val="24"/>
      </w:rPr>
    </w:lvl>
    <w:lvl w:ilvl="5">
      <w:start w:val="1"/>
      <w:numFmt w:val="decimal"/>
      <w:lvlText w:val="%1.%2.%3.%4.%5.%6."/>
      <w:lvlJc w:val="left"/>
      <w:pPr>
        <w:tabs>
          <w:tab w:val="num" w:pos="675"/>
        </w:tabs>
        <w:ind w:left="675" w:hanging="1080"/>
      </w:pPr>
      <w:rPr>
        <w:rFonts w:ascii="Times New Roman" w:hAnsi="Times New Roman" w:cs="Times New Roman"/>
        <w:sz w:val="24"/>
        <w:szCs w:val="24"/>
      </w:rPr>
    </w:lvl>
    <w:lvl w:ilvl="6">
      <w:start w:val="1"/>
      <w:numFmt w:val="decimal"/>
      <w:lvlText w:val="%1.%2.%3.%4.%5.%6.%7."/>
      <w:lvlJc w:val="left"/>
      <w:pPr>
        <w:tabs>
          <w:tab w:val="num" w:pos="945"/>
        </w:tabs>
        <w:ind w:left="945" w:hanging="1440"/>
      </w:pPr>
      <w:rPr>
        <w:rFonts w:ascii="Times New Roman" w:hAnsi="Times New Roman" w:cs="Times New Roman"/>
        <w:sz w:val="24"/>
        <w:szCs w:val="24"/>
      </w:rPr>
    </w:lvl>
    <w:lvl w:ilvl="7">
      <w:start w:val="1"/>
      <w:numFmt w:val="decimal"/>
      <w:lvlText w:val="%1.%2.%3.%4.%5.%6.%7.%8."/>
      <w:lvlJc w:val="left"/>
      <w:pPr>
        <w:tabs>
          <w:tab w:val="num" w:pos="870"/>
        </w:tabs>
        <w:ind w:left="870" w:hanging="1440"/>
      </w:pPr>
      <w:rPr>
        <w:rFonts w:ascii="Times New Roman" w:hAnsi="Times New Roman" w:cs="Times New Roman"/>
        <w:sz w:val="24"/>
        <w:szCs w:val="24"/>
      </w:rPr>
    </w:lvl>
    <w:lvl w:ilvl="8">
      <w:start w:val="1"/>
      <w:numFmt w:val="decimal"/>
      <w:lvlText w:val="%1.%2.%3.%4.%5.%6.%7.%8.%9."/>
      <w:lvlJc w:val="left"/>
      <w:pPr>
        <w:tabs>
          <w:tab w:val="num" w:pos="1140"/>
        </w:tabs>
        <w:ind w:left="1140" w:hanging="1800"/>
      </w:pPr>
      <w:rPr>
        <w:rFonts w:ascii="Times New Roman" w:hAnsi="Times New Roman" w:cs="Times New Roman"/>
        <w:sz w:val="24"/>
        <w:szCs w:val="24"/>
      </w:rPr>
    </w:lvl>
  </w:abstractNum>
  <w:abstractNum w:abstractNumId="2" w15:restartNumberingAfterBreak="0">
    <w:nsid w:val="43D5DBDA"/>
    <w:multiLevelType w:val="multilevel"/>
    <w:tmpl w:val="261DC65E"/>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4489C730"/>
    <w:multiLevelType w:val="multilevel"/>
    <w:tmpl w:val="4E2BAA3C"/>
    <w:lvl w:ilvl="0">
      <w:start w:val="1"/>
      <w:numFmt w:val="decimal"/>
      <w:lvlText w:val="%1."/>
      <w:lvlJc w:val="left"/>
      <w:pPr>
        <w:tabs>
          <w:tab w:val="num" w:pos="570"/>
        </w:tabs>
        <w:ind w:left="570" w:hanging="570"/>
      </w:pPr>
      <w:rPr>
        <w:rFonts w:ascii="Times New Roman" w:hAnsi="Times New Roman" w:cs="Times New Roman"/>
        <w:b/>
        <w:bCs/>
        <w:sz w:val="24"/>
        <w:szCs w:val="24"/>
      </w:rPr>
    </w:lvl>
    <w:lvl w:ilvl="1">
      <w:start w:val="1"/>
      <w:numFmt w:val="decimal"/>
      <w:lvlText w:val="%1.%2."/>
      <w:lvlJc w:val="left"/>
      <w:pPr>
        <w:tabs>
          <w:tab w:val="num" w:pos="0"/>
        </w:tabs>
      </w:pPr>
      <w:rPr>
        <w:rFonts w:ascii="Times New Roman" w:hAnsi="Times New Roman" w:cs="Times New Roman"/>
        <w:b/>
        <w:bCs/>
        <w:sz w:val="24"/>
        <w:szCs w:val="24"/>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4" w15:restartNumberingAfterBreak="0">
    <w:nsid w:val="484405DD"/>
    <w:multiLevelType w:val="multilevel"/>
    <w:tmpl w:val="7FD462C5"/>
    <w:lvl w:ilvl="0">
      <w:start w:val="4"/>
      <w:numFmt w:val="decimal"/>
      <w:lvlText w:val="%1."/>
      <w:lvlJc w:val="left"/>
      <w:pPr>
        <w:tabs>
          <w:tab w:val="num" w:pos="0"/>
        </w:tabs>
        <w:ind w:hanging="360"/>
      </w:pPr>
      <w:rPr>
        <w:rFonts w:ascii="Times New Roman" w:hAnsi="Times New Roman" w:cs="Times New Roman"/>
        <w:b/>
        <w:bCs/>
        <w:sz w:val="24"/>
        <w:szCs w:val="24"/>
      </w:rPr>
    </w:lvl>
    <w:lvl w:ilvl="1">
      <w:start w:val="1"/>
      <w:numFmt w:val="decimal"/>
      <w:lvlText w:val="%1.%2."/>
      <w:lvlJc w:val="left"/>
      <w:pPr>
        <w:tabs>
          <w:tab w:val="num" w:pos="360"/>
        </w:tabs>
        <w:ind w:left="-135" w:firstLine="135"/>
      </w:pPr>
      <w:rPr>
        <w:rFonts w:ascii="Times New Roman" w:hAnsi="Times New Roman" w:cs="Times New Roman"/>
        <w:b/>
        <w:bCs/>
        <w:sz w:val="24"/>
        <w:szCs w:val="24"/>
      </w:rPr>
    </w:lvl>
    <w:lvl w:ilvl="2">
      <w:start w:val="1"/>
      <w:numFmt w:val="decimal"/>
      <w:lvlText w:val="%1.%2.%3."/>
      <w:lvlJc w:val="left"/>
      <w:pPr>
        <w:tabs>
          <w:tab w:val="num" w:pos="555"/>
        </w:tabs>
        <w:ind w:left="555" w:hanging="720"/>
      </w:pPr>
      <w:rPr>
        <w:rFonts w:ascii="Times New Roman" w:hAnsi="Times New Roman" w:cs="Times New Roman"/>
        <w:sz w:val="24"/>
        <w:szCs w:val="24"/>
      </w:rPr>
    </w:lvl>
    <w:lvl w:ilvl="3">
      <w:start w:val="1"/>
      <w:numFmt w:val="decimal"/>
      <w:lvlText w:val="%1.%2.%3.%4."/>
      <w:lvlJc w:val="left"/>
      <w:pPr>
        <w:tabs>
          <w:tab w:val="num" w:pos="480"/>
        </w:tabs>
        <w:ind w:left="480" w:hanging="720"/>
      </w:pPr>
      <w:rPr>
        <w:rFonts w:ascii="Times New Roman" w:hAnsi="Times New Roman" w:cs="Times New Roman"/>
        <w:sz w:val="24"/>
        <w:szCs w:val="24"/>
      </w:rPr>
    </w:lvl>
    <w:lvl w:ilvl="4">
      <w:start w:val="1"/>
      <w:numFmt w:val="decimal"/>
      <w:lvlText w:val="%1.%2.%3.%4.%5."/>
      <w:lvlJc w:val="left"/>
      <w:pPr>
        <w:tabs>
          <w:tab w:val="num" w:pos="750"/>
        </w:tabs>
        <w:ind w:left="750" w:hanging="1080"/>
      </w:pPr>
      <w:rPr>
        <w:rFonts w:ascii="Times New Roman" w:hAnsi="Times New Roman" w:cs="Times New Roman"/>
        <w:sz w:val="24"/>
        <w:szCs w:val="24"/>
      </w:rPr>
    </w:lvl>
    <w:lvl w:ilvl="5">
      <w:start w:val="1"/>
      <w:numFmt w:val="decimal"/>
      <w:lvlText w:val="%1.%2.%3.%4.%5.%6."/>
      <w:lvlJc w:val="left"/>
      <w:pPr>
        <w:tabs>
          <w:tab w:val="num" w:pos="675"/>
        </w:tabs>
        <w:ind w:left="675" w:hanging="1080"/>
      </w:pPr>
      <w:rPr>
        <w:rFonts w:ascii="Times New Roman" w:hAnsi="Times New Roman" w:cs="Times New Roman"/>
        <w:sz w:val="24"/>
        <w:szCs w:val="24"/>
      </w:rPr>
    </w:lvl>
    <w:lvl w:ilvl="6">
      <w:start w:val="1"/>
      <w:numFmt w:val="decimal"/>
      <w:lvlText w:val="%1.%2.%3.%4.%5.%6.%7."/>
      <w:lvlJc w:val="left"/>
      <w:pPr>
        <w:tabs>
          <w:tab w:val="num" w:pos="945"/>
        </w:tabs>
        <w:ind w:left="945" w:hanging="1440"/>
      </w:pPr>
      <w:rPr>
        <w:rFonts w:ascii="Times New Roman" w:hAnsi="Times New Roman" w:cs="Times New Roman"/>
        <w:sz w:val="24"/>
        <w:szCs w:val="24"/>
      </w:rPr>
    </w:lvl>
    <w:lvl w:ilvl="7">
      <w:start w:val="1"/>
      <w:numFmt w:val="decimal"/>
      <w:lvlText w:val="%1.%2.%3.%4.%5.%6.%7.%8."/>
      <w:lvlJc w:val="left"/>
      <w:pPr>
        <w:tabs>
          <w:tab w:val="num" w:pos="870"/>
        </w:tabs>
        <w:ind w:left="870" w:hanging="1440"/>
      </w:pPr>
      <w:rPr>
        <w:rFonts w:ascii="Times New Roman" w:hAnsi="Times New Roman" w:cs="Times New Roman"/>
        <w:sz w:val="24"/>
        <w:szCs w:val="24"/>
      </w:rPr>
    </w:lvl>
    <w:lvl w:ilvl="8">
      <w:start w:val="1"/>
      <w:numFmt w:val="decimal"/>
      <w:lvlText w:val="%1.%2.%3.%4.%5.%6.%7.%8.%9."/>
      <w:lvlJc w:val="left"/>
      <w:pPr>
        <w:tabs>
          <w:tab w:val="num" w:pos="1140"/>
        </w:tabs>
        <w:ind w:left="1140" w:hanging="1800"/>
      </w:pPr>
      <w:rPr>
        <w:rFonts w:ascii="Times New Roman" w:hAnsi="Times New Roman" w:cs="Times New Roman"/>
        <w:sz w:val="24"/>
        <w:szCs w:val="24"/>
      </w:rPr>
    </w:lvl>
  </w:abstractNum>
  <w:abstractNum w:abstractNumId="5" w15:restartNumberingAfterBreak="0">
    <w:nsid w:val="511FF1D7"/>
    <w:multiLevelType w:val="multilevel"/>
    <w:tmpl w:val="26F269F7"/>
    <w:lvl w:ilvl="0">
      <w:start w:val="4"/>
      <w:numFmt w:val="decimal"/>
      <w:lvlText w:val="%1."/>
      <w:lvlJc w:val="left"/>
      <w:pPr>
        <w:tabs>
          <w:tab w:val="num" w:pos="0"/>
        </w:tabs>
        <w:ind w:hanging="360"/>
      </w:pPr>
      <w:rPr>
        <w:rFonts w:ascii="Times New Roman" w:hAnsi="Times New Roman" w:cs="Times New Roman"/>
        <w:b/>
        <w:bCs/>
        <w:sz w:val="24"/>
        <w:szCs w:val="24"/>
      </w:rPr>
    </w:lvl>
    <w:lvl w:ilvl="1">
      <w:start w:val="1"/>
      <w:numFmt w:val="decimal"/>
      <w:lvlText w:val="%1.%2."/>
      <w:lvlJc w:val="left"/>
      <w:pPr>
        <w:tabs>
          <w:tab w:val="num" w:pos="360"/>
        </w:tabs>
        <w:ind w:left="-135" w:firstLine="135"/>
      </w:pPr>
      <w:rPr>
        <w:rFonts w:ascii="Times New Roman" w:hAnsi="Times New Roman" w:cs="Times New Roman"/>
        <w:b/>
        <w:bCs/>
        <w:sz w:val="24"/>
        <w:szCs w:val="24"/>
      </w:rPr>
    </w:lvl>
    <w:lvl w:ilvl="2">
      <w:start w:val="1"/>
      <w:numFmt w:val="decimal"/>
      <w:lvlText w:val="%1.%2.%3."/>
      <w:lvlJc w:val="left"/>
      <w:pPr>
        <w:tabs>
          <w:tab w:val="num" w:pos="555"/>
        </w:tabs>
        <w:ind w:left="555" w:hanging="720"/>
      </w:pPr>
      <w:rPr>
        <w:rFonts w:ascii="Times New Roman" w:hAnsi="Times New Roman" w:cs="Times New Roman"/>
        <w:sz w:val="24"/>
        <w:szCs w:val="24"/>
      </w:rPr>
    </w:lvl>
    <w:lvl w:ilvl="3">
      <w:start w:val="1"/>
      <w:numFmt w:val="decimal"/>
      <w:lvlText w:val="%1.%2.%3.%4."/>
      <w:lvlJc w:val="left"/>
      <w:pPr>
        <w:tabs>
          <w:tab w:val="num" w:pos="480"/>
        </w:tabs>
        <w:ind w:left="480" w:hanging="720"/>
      </w:pPr>
      <w:rPr>
        <w:rFonts w:ascii="Times New Roman" w:hAnsi="Times New Roman" w:cs="Times New Roman"/>
        <w:sz w:val="24"/>
        <w:szCs w:val="24"/>
      </w:rPr>
    </w:lvl>
    <w:lvl w:ilvl="4">
      <w:start w:val="1"/>
      <w:numFmt w:val="decimal"/>
      <w:lvlText w:val="%1.%2.%3.%4.%5."/>
      <w:lvlJc w:val="left"/>
      <w:pPr>
        <w:tabs>
          <w:tab w:val="num" w:pos="750"/>
        </w:tabs>
        <w:ind w:left="750" w:hanging="1080"/>
      </w:pPr>
      <w:rPr>
        <w:rFonts w:ascii="Times New Roman" w:hAnsi="Times New Roman" w:cs="Times New Roman"/>
        <w:sz w:val="24"/>
        <w:szCs w:val="24"/>
      </w:rPr>
    </w:lvl>
    <w:lvl w:ilvl="5">
      <w:start w:val="1"/>
      <w:numFmt w:val="decimal"/>
      <w:lvlText w:val="%1.%2.%3.%4.%5.%6."/>
      <w:lvlJc w:val="left"/>
      <w:pPr>
        <w:tabs>
          <w:tab w:val="num" w:pos="675"/>
        </w:tabs>
        <w:ind w:left="675" w:hanging="1080"/>
      </w:pPr>
      <w:rPr>
        <w:rFonts w:ascii="Times New Roman" w:hAnsi="Times New Roman" w:cs="Times New Roman"/>
        <w:sz w:val="24"/>
        <w:szCs w:val="24"/>
      </w:rPr>
    </w:lvl>
    <w:lvl w:ilvl="6">
      <w:start w:val="1"/>
      <w:numFmt w:val="decimal"/>
      <w:lvlText w:val="%1.%2.%3.%4.%5.%6.%7."/>
      <w:lvlJc w:val="left"/>
      <w:pPr>
        <w:tabs>
          <w:tab w:val="num" w:pos="945"/>
        </w:tabs>
        <w:ind w:left="945" w:hanging="1440"/>
      </w:pPr>
      <w:rPr>
        <w:rFonts w:ascii="Times New Roman" w:hAnsi="Times New Roman" w:cs="Times New Roman"/>
        <w:sz w:val="24"/>
        <w:szCs w:val="24"/>
      </w:rPr>
    </w:lvl>
    <w:lvl w:ilvl="7">
      <w:start w:val="1"/>
      <w:numFmt w:val="decimal"/>
      <w:lvlText w:val="%1.%2.%3.%4.%5.%6.%7.%8."/>
      <w:lvlJc w:val="left"/>
      <w:pPr>
        <w:tabs>
          <w:tab w:val="num" w:pos="870"/>
        </w:tabs>
        <w:ind w:left="870" w:hanging="1440"/>
      </w:pPr>
      <w:rPr>
        <w:rFonts w:ascii="Times New Roman" w:hAnsi="Times New Roman" w:cs="Times New Roman"/>
        <w:sz w:val="24"/>
        <w:szCs w:val="24"/>
      </w:rPr>
    </w:lvl>
    <w:lvl w:ilvl="8">
      <w:start w:val="1"/>
      <w:numFmt w:val="decimal"/>
      <w:lvlText w:val="%1.%2.%3.%4.%5.%6.%7.%8.%9."/>
      <w:lvlJc w:val="left"/>
      <w:pPr>
        <w:tabs>
          <w:tab w:val="num" w:pos="1140"/>
        </w:tabs>
        <w:ind w:left="1140" w:hanging="1800"/>
      </w:pPr>
      <w:rPr>
        <w:rFonts w:ascii="Times New Roman" w:hAnsi="Times New Roman" w:cs="Times New Roman"/>
        <w:sz w:val="24"/>
        <w:szCs w:val="24"/>
      </w:rPr>
    </w:lvl>
  </w:abstractNum>
  <w:abstractNum w:abstractNumId="6" w15:restartNumberingAfterBreak="0">
    <w:nsid w:val="61AF5DAB"/>
    <w:multiLevelType w:val="multilevel"/>
    <w:tmpl w:val="02FAE2BB"/>
    <w:lvl w:ilvl="0">
      <w:start w:val="1"/>
      <w:numFmt w:val="decimal"/>
      <w:lvlText w:val="%1."/>
      <w:lvlJc w:val="left"/>
      <w:pPr>
        <w:tabs>
          <w:tab w:val="num" w:pos="360"/>
        </w:tabs>
      </w:pPr>
      <w:rPr>
        <w:rFonts w:ascii="Times New Roman" w:hAnsi="Times New Roman" w:cs="Times New Roman"/>
        <w:b/>
        <w:bCs/>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B2"/>
    <w:rsid w:val="003C02ED"/>
    <w:rsid w:val="008560B2"/>
    <w:rsid w:val="0099054B"/>
    <w:rsid w:val="00F00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B472"/>
  <w15:chartTrackingRefBased/>
  <w15:docId w15:val="{751F8B63-E55C-47E4-9704-495D3B7B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4741">
      <w:bodyDiv w:val="1"/>
      <w:marLeft w:val="0"/>
      <w:marRight w:val="0"/>
      <w:marTop w:val="0"/>
      <w:marBottom w:val="0"/>
      <w:divBdr>
        <w:top w:val="none" w:sz="0" w:space="0" w:color="auto"/>
        <w:left w:val="none" w:sz="0" w:space="0" w:color="auto"/>
        <w:bottom w:val="none" w:sz="0" w:space="0" w:color="auto"/>
        <w:right w:val="none" w:sz="0" w:space="0" w:color="auto"/>
      </w:divBdr>
    </w:div>
    <w:div w:id="804158609">
      <w:bodyDiv w:val="1"/>
      <w:marLeft w:val="0"/>
      <w:marRight w:val="0"/>
      <w:marTop w:val="0"/>
      <w:marBottom w:val="0"/>
      <w:divBdr>
        <w:top w:val="none" w:sz="0" w:space="0" w:color="auto"/>
        <w:left w:val="none" w:sz="0" w:space="0" w:color="auto"/>
        <w:bottom w:val="none" w:sz="0" w:space="0" w:color="auto"/>
        <w:right w:val="none" w:sz="0" w:space="0" w:color="auto"/>
      </w:divBdr>
    </w:div>
    <w:div w:id="11769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15163</Words>
  <Characters>8643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Голіят</dc:creator>
  <cp:keywords/>
  <dc:description/>
  <cp:lastModifiedBy>Голіят</cp:lastModifiedBy>
  <cp:revision>2</cp:revision>
  <dcterms:created xsi:type="dcterms:W3CDTF">2025-04-03T11:08:00Z</dcterms:created>
  <dcterms:modified xsi:type="dcterms:W3CDTF">2025-04-03T11:08:00Z</dcterms:modified>
</cp:coreProperties>
</file>