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FC" w:rsidRPr="00AC4BFC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</w:pPr>
      <w:r w:rsidRPr="00AC4BFC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 xml:space="preserve">    Додаток № </w:t>
      </w:r>
      <w:r w:rsidR="0025416A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2</w:t>
      </w:r>
    </w:p>
    <w:p w:rsidR="00AC4BFC" w:rsidRPr="00AC4BFC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</w:pPr>
      <w:r w:rsidRPr="00AC4BFC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uk-UA"/>
        </w:rPr>
        <w:t>ЗАТВЕРДЖЕНО</w:t>
      </w:r>
    </w:p>
    <w:p w:rsidR="00AC4BFC" w:rsidRPr="00AC4BFC" w:rsidRDefault="005D06F7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 xml:space="preserve">Наказом </w:t>
      </w:r>
      <w:proofErr w:type="spellStart"/>
      <w:r w:rsidR="00F05824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в.о</w:t>
      </w:r>
      <w:proofErr w:type="spellEnd"/>
      <w:r w:rsidR="00F05824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. к</w:t>
      </w:r>
      <w:r w:rsidR="00AC4BFC" w:rsidRPr="00AC4BFC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ерівника апарату</w:t>
      </w:r>
    </w:p>
    <w:p w:rsidR="00AC4BFC" w:rsidRPr="00AC4BFC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</w:pPr>
      <w:r w:rsidRPr="00AC4BFC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Рівненського міського суду</w:t>
      </w:r>
    </w:p>
    <w:p w:rsidR="00AC4BFC" w:rsidRPr="00AC4BFC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</w:pPr>
      <w:r w:rsidRPr="00AC4BFC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Рівненської області</w:t>
      </w:r>
    </w:p>
    <w:p w:rsidR="00AC4BFC" w:rsidRPr="00AC4BFC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</w:pPr>
      <w:r w:rsidRPr="00AC4BFC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 xml:space="preserve">від </w:t>
      </w:r>
      <w:r w:rsidR="000C3445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04.04</w:t>
      </w:r>
      <w:r w:rsidR="0025416A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.2025</w:t>
      </w:r>
      <w:r w:rsidRPr="00AC4BFC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 xml:space="preserve"> року №  </w:t>
      </w:r>
      <w:r w:rsidR="0025416A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1</w:t>
      </w:r>
      <w:r w:rsidR="000C3445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5</w:t>
      </w:r>
      <w:r w:rsidRPr="00AC4BFC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/а</w:t>
      </w:r>
    </w:p>
    <w:p w:rsidR="00AC4BFC" w:rsidRPr="00AC4BFC" w:rsidRDefault="00AC4BFC" w:rsidP="00AC4BF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</w:pPr>
      <w:r w:rsidRPr="00AC4BFC"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  <w:t> </w:t>
      </w:r>
    </w:p>
    <w:p w:rsidR="00AC4BFC" w:rsidRPr="00AC4BFC" w:rsidRDefault="00AC4BFC" w:rsidP="00AC4B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</w:pPr>
      <w:r w:rsidRPr="00AC4BFC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>Опис вакансії</w:t>
      </w:r>
    </w:p>
    <w:p w:rsidR="00AC4BFC" w:rsidRPr="00AC4BFC" w:rsidRDefault="00AC4BFC" w:rsidP="00AC4B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A3A"/>
          <w:sz w:val="24"/>
          <w:szCs w:val="24"/>
          <w:lang w:eastAsia="uk-UA"/>
        </w:rPr>
      </w:pPr>
      <w:r w:rsidRPr="00AC4BFC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uk-UA"/>
        </w:rPr>
        <w:t> 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9"/>
        <w:gridCol w:w="7081"/>
      </w:tblGrid>
      <w:tr w:rsidR="00AC4BFC" w:rsidRPr="00AC4BFC" w:rsidTr="00AC4BFC">
        <w:tc>
          <w:tcPr>
            <w:tcW w:w="96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           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Консультант Рівненського міського суду Рівненської області; категорія посади «В»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1. Ведення судової статистики, аналітичної роботи з кримінальних справ.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2. Здійснення реєстрації кримінальних справ, заповнення обліково-аналітичних карток.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3.  Здійснення автоматизованого призначення суддів та поєднання справ.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4. Приймання судових справ за клопотаннями про застосування заходів забезпечення кримінального провадження до канцелярії суду, відповідність документів у судових справах опису справи.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5. Введення до автоматизованої системи документообігу суду достовірних даних, у тому числі відомостей щодо набрання чи скасування набрання рішеннями законної сили та направлення їх до ЄДРСС.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6. Підготовка та направлення відповідей на заяви (запити) громадян, підприємств, установ, організацій, що стосується судових справ, які зберігаються в канцелярії з розгляду кримінальних справ.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7. Ведення обліку та зберігання справ у канцелярії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8. Підготовка та передача до архіву суду судових справ за минулі роки, провадження у яких закінчено, а також іншу документацію канцелярії суду за минулі роки.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9. Внесення відповідно до своїх прав користувача автоматизованої системи документообігу суду Д-3 та функціональних обов’язків до бази даних документообігу суду інформацію передбачену Положенням про автоматизовану систему документообігу суду.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10. Виконання інших доручень голови суду та керівника апарату суду.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lastRenderedPageBreak/>
              <w:t>Умови оплати праці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 xml:space="preserve">Посадовий оклад – </w:t>
            </w:r>
            <w:r w:rsidR="00C54E42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 xml:space="preserve">9880 </w:t>
            </w:r>
            <w:proofErr w:type="spellStart"/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грн</w:t>
            </w:r>
            <w:proofErr w:type="spellEnd"/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Надбавка до посадового окладу за ранг державного службовця відповідно до постанови КМУ від 18.01.2017р.</w:t>
            </w:r>
            <w:r w:rsidR="00C54E42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 xml:space="preserve"> </w:t>
            </w: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№15, зі змінами;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Надбавки та доплати відповідно до ст. 52 Закону України «Про державну службу».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Інформація про строковість призначення на посаду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proofErr w:type="spellStart"/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строково</w:t>
            </w:r>
            <w:proofErr w:type="spellEnd"/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;</w:t>
            </w:r>
          </w:p>
          <w:p w:rsidR="00AC4BFC" w:rsidRPr="00AC4BFC" w:rsidRDefault="00CC3843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 xml:space="preserve">На період увільнення основного працівника, у зв’язку із зарахуванням його до військової частини Національної гвардії України та </w:t>
            </w:r>
            <w:r w:rsidR="00AC4BFC"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на період дії  воєнного стану та до призначення на цю посаду переможця конкурсу або до спливу  дванадцятимісячного строку після припинення чи скасування воєнного стану.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Для осіб, які досягли 65-річного віку строк призначення встановлюється відповідно до пункту 4 частини 2 статті 34 Закону України «Про державну службу».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 xml:space="preserve">Особи, які претендують на зайняття посад державної служби категорії «В» повинні подати власноручно до </w:t>
            </w:r>
            <w:proofErr w:type="spellStart"/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каб</w:t>
            </w:r>
            <w:proofErr w:type="spellEnd"/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. 213 Рівненського міського суду Рівненської області наступні документи: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 заява щодо призначення на відповідну посаду державної служби;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</w:t>
            </w:r>
            <w:hyperlink r:id="rId4" w:history="1">
              <w:r w:rsidRPr="00AC4BFC">
                <w:rPr>
                  <w:rFonts w:ascii="Times New Roman" w:eastAsia="Times New Roman" w:hAnsi="Times New Roman" w:cs="Times New Roman"/>
                  <w:color w:val="00274E"/>
                  <w:sz w:val="24"/>
                  <w:szCs w:val="24"/>
                  <w:lang w:eastAsia="uk-UA"/>
                </w:rPr>
                <w:t>резюме встановленого зразка</w:t>
              </w:r>
            </w:hyperlink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відповідно до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 заповнена друкована </w:t>
            </w:r>
            <w:hyperlink r:id="rId5" w:history="1">
              <w:r w:rsidRPr="00AC4BFC">
                <w:rPr>
                  <w:rFonts w:ascii="Times New Roman" w:eastAsia="Times New Roman" w:hAnsi="Times New Roman" w:cs="Times New Roman"/>
                  <w:color w:val="00274E"/>
                  <w:sz w:val="24"/>
                  <w:szCs w:val="24"/>
                  <w:lang w:eastAsia="uk-UA"/>
                </w:rPr>
                <w:t>особова картка встановленого зразка</w:t>
              </w:r>
            </w:hyperlink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, із зазначенням вакансії, на яку вони претендують;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 документ, що посвідчує особу та підтверджує громадянство України;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 документ, що підтверджує наявність відповідної освіти. 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Строк подання документів – до</w:t>
            </w: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</w:t>
            </w: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1</w:t>
            </w:r>
            <w:r w:rsidR="000C3445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6</w:t>
            </w: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 xml:space="preserve">-00 год.  </w:t>
            </w:r>
            <w:r w:rsidR="000C3445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11 квітня</w:t>
            </w: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 xml:space="preserve"> 202</w:t>
            </w:r>
            <w:r w:rsidR="0025416A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5</w:t>
            </w: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 xml:space="preserve"> року (включно).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 xml:space="preserve">10-00 год.  </w:t>
            </w:r>
            <w:r w:rsidR="000C3445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14 квітня</w:t>
            </w:r>
            <w:r w:rsidR="00F05824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 xml:space="preserve"> </w:t>
            </w: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202</w:t>
            </w:r>
            <w:r w:rsidR="0025416A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5</w:t>
            </w: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 xml:space="preserve"> року.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У приміщенні Рівненського міського суду Рівненської області за адресою: м. Рівне, вул. Шкільна, 1  (проведення співбесіди за фізичної присутності кандидатів).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 xml:space="preserve">Прізвище, ім’я та по батькові, номер телефону та адреса електронної пошти особи, яка надає </w:t>
            </w: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lastRenderedPageBreak/>
              <w:t>додаткову інформацію з питань призначення на посаду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lastRenderedPageBreak/>
              <w:t>Мельник Аліна</w:t>
            </w:r>
            <w:bookmarkStart w:id="0" w:name="_GoBack"/>
            <w:bookmarkEnd w:id="0"/>
            <w:r w:rsidR="00F05824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 xml:space="preserve"> Вадимівна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(0362) 62-00-61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</w:t>
            </w:r>
            <w:hyperlink r:id="rId6" w:history="1">
              <w:r w:rsidRPr="00AC4BFC">
                <w:rPr>
                  <w:rFonts w:ascii="Times New Roman" w:eastAsia="Times New Roman" w:hAnsi="Times New Roman" w:cs="Times New Roman"/>
                  <w:color w:val="00274E"/>
                  <w:sz w:val="24"/>
                  <w:szCs w:val="24"/>
                  <w:lang w:eastAsia="uk-UA"/>
                </w:rPr>
                <w:t>inbox@rvm.rv.court.gov.ua</w:t>
              </w:r>
            </w:hyperlink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lastRenderedPageBreak/>
              <w:t> 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AC4BFC" w:rsidTr="00AC4BFC">
        <w:tc>
          <w:tcPr>
            <w:tcW w:w="96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lastRenderedPageBreak/>
              <w:t>Кваліфікаційні вимоги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вища освіта за ступенем не нижче молодшого бакалавра та бакалавра в галузі знань «Право»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Без вимог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вільне володіння державною мовою (особа, яка претендує на зайняття посади у період дії  воєнного стану  </w:t>
            </w: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не</w:t>
            </w: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подає документи про підтвердження рівня володіння державною мовою)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Володіння іноземною мовою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AC4BFC" w:rsidRPr="00AC4BFC" w:rsidTr="00AC4BFC">
        <w:tc>
          <w:tcPr>
            <w:tcW w:w="96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Вимоги до компетентності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 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Вимога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Компоненти вимоги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Цифрова грамотність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здатність уникати небезпек в цифровому середовищі, захищати особисті та конфіденційні дані;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здатність використовувати відкриті цифрові ресурси для власного професійного розвитку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Необхідні ділові якості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діалогове спілкування (письмове і усне),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 вміння розподіляти роботу, вміння активно слухати, виваженість, здатність концентруватись на деталях,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lastRenderedPageBreak/>
              <w:t>-          уміння дотримуватись субординації,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стійкість, вміння уступати, адаптивність, вміння вести перемовини, не конфліктність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 xml:space="preserve">-          організаторські здібності, </w:t>
            </w:r>
            <w:proofErr w:type="spellStart"/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стресостійкість</w:t>
            </w:r>
            <w:proofErr w:type="spellEnd"/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, вимогливість, оперативність,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вміння визначати пріоритети, вміння аргументовано доводити власну точку зору, стратегічне мислення,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 навички розв’язання проблем, уміння працювати в команді 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lastRenderedPageBreak/>
              <w:t>Необхідні особистісні якості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Ініціативність;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Порядність;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Надійність;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Повага до інших;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Готовність допомогти;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Емоційна стабільність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Відповідальність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    - 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       -     здатність брати на себе зобов’язання, чітко їх дотримуватись і виконувати.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         - вміння працювати в стресових ситуаціях.</w:t>
            </w:r>
          </w:p>
        </w:tc>
      </w:tr>
      <w:tr w:rsidR="00AC4BFC" w:rsidRPr="00AC4BFC" w:rsidTr="00AC4BFC"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b/>
                <w:bCs/>
                <w:color w:val="3A3A3A"/>
                <w:sz w:val="24"/>
                <w:szCs w:val="24"/>
                <w:lang w:eastAsia="uk-UA"/>
              </w:rPr>
              <w:t>Досягнення результатів</w:t>
            </w:r>
          </w:p>
        </w:tc>
        <w:tc>
          <w:tcPr>
            <w:tcW w:w="70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здатність до чіткого бачення результату діяльності;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вміння фокусувати зусилля для досягнення результату діяльності;</w:t>
            </w:r>
          </w:p>
          <w:p w:rsidR="00AC4BFC" w:rsidRPr="00AC4BFC" w:rsidRDefault="00AC4BFC" w:rsidP="00AC4BF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</w:pPr>
            <w:r w:rsidRPr="00AC4BFC">
              <w:rPr>
                <w:rFonts w:ascii="Times New Roman" w:eastAsia="Times New Roman" w:hAnsi="Times New Roman" w:cs="Times New Roman"/>
                <w:color w:val="3A3A3A"/>
                <w:sz w:val="24"/>
                <w:szCs w:val="24"/>
                <w:lang w:eastAsia="uk-UA"/>
              </w:rPr>
              <w:t>-          вміння запобігати та ефективно долати перешкоди</w:t>
            </w:r>
          </w:p>
        </w:tc>
      </w:tr>
    </w:tbl>
    <w:p w:rsidR="000D5C9A" w:rsidRPr="00AC4BFC" w:rsidRDefault="000D5C9A">
      <w:pPr>
        <w:rPr>
          <w:rFonts w:ascii="Times New Roman" w:hAnsi="Times New Roman" w:cs="Times New Roman"/>
        </w:rPr>
      </w:pPr>
    </w:p>
    <w:sectPr w:rsidR="000D5C9A" w:rsidRPr="00AC4BFC" w:rsidSect="006332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4BFC"/>
    <w:rsid w:val="00061914"/>
    <w:rsid w:val="000C3445"/>
    <w:rsid w:val="000D5C9A"/>
    <w:rsid w:val="001C2CC3"/>
    <w:rsid w:val="0025416A"/>
    <w:rsid w:val="005D06F7"/>
    <w:rsid w:val="006332E4"/>
    <w:rsid w:val="009D5467"/>
    <w:rsid w:val="00AC4BFC"/>
    <w:rsid w:val="00AC4CCE"/>
    <w:rsid w:val="00AD1AF7"/>
    <w:rsid w:val="00C54E42"/>
    <w:rsid w:val="00CC3843"/>
    <w:rsid w:val="00D5498C"/>
    <w:rsid w:val="00F0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box@rvm.rv.court.gov.ua" TargetMode="External"/><Relationship Id="rId5" Type="http://schemas.openxmlformats.org/officeDocument/2006/relationships/hyperlink" Target="https://zakon.rada.gov.ua/laws/file/text/89/f495575n30.doc" TargetMode="External"/><Relationship Id="rId4" Type="http://schemas.openxmlformats.org/officeDocument/2006/relationships/hyperlink" Target="https://zakon.rada.gov.ua/laws/file/text/92/f454906n1632.do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4512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BOGDANA</cp:lastModifiedBy>
  <cp:revision>2</cp:revision>
  <dcterms:created xsi:type="dcterms:W3CDTF">2025-04-08T06:05:00Z</dcterms:created>
  <dcterms:modified xsi:type="dcterms:W3CDTF">2025-04-08T06:05:00Z</dcterms:modified>
</cp:coreProperties>
</file>