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DB7" w:rsidRPr="008E6DB7" w:rsidRDefault="008E6DB7" w:rsidP="008E6DB7">
      <w:pPr>
        <w:pStyle w:val="3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E6DB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Базові</w:t>
      </w:r>
      <w:proofErr w:type="spellEnd"/>
      <w:r w:rsidRPr="008E6D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E6D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показники</w:t>
      </w:r>
      <w:proofErr w:type="spellEnd"/>
      <w:r w:rsidRPr="008E6D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E6D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роботи</w:t>
      </w:r>
      <w:proofErr w:type="spellEnd"/>
    </w:p>
    <w:p w:rsidR="008E6DB7" w:rsidRPr="008E6DB7" w:rsidRDefault="008E6DB7" w:rsidP="008E6DB7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8E6D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Миколаївського</w:t>
      </w:r>
      <w:proofErr w:type="spellEnd"/>
      <w:r w:rsidRPr="008E6D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окружного </w:t>
      </w:r>
      <w:proofErr w:type="spellStart"/>
      <w:r w:rsidRPr="008E6D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адміністративного</w:t>
      </w:r>
      <w:proofErr w:type="spellEnd"/>
      <w:r w:rsidRPr="008E6D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суду</w:t>
      </w:r>
    </w:p>
    <w:p w:rsidR="008E6DB7" w:rsidRPr="008E6DB7" w:rsidRDefault="008E6DB7" w:rsidP="008E6DB7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E6D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 202</w:t>
      </w:r>
      <w:r w:rsidR="007D33F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</w:t>
      </w:r>
      <w:r w:rsidRPr="008E6D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–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перше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півріччя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8E6D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</w:t>
      </w:r>
      <w:r w:rsidR="00252D9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</w:t>
      </w:r>
      <w:r w:rsidRPr="008E6D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рр.</w:t>
      </w:r>
    </w:p>
    <w:p w:rsidR="008E6DB7" w:rsidRPr="008E6DB7" w:rsidRDefault="008E6DB7" w:rsidP="008E6DB7">
      <w:pPr>
        <w:pStyle w:val="30"/>
        <w:shd w:val="clear" w:color="auto" w:fill="auto"/>
        <w:tabs>
          <w:tab w:val="left" w:leader="underscore" w:pos="5409"/>
        </w:tabs>
        <w:spacing w:before="0" w:after="0" w:line="360" w:lineRule="auto"/>
        <w:rPr>
          <w:rFonts w:ascii="Times New Roman" w:hAnsi="Times New Roman" w:cs="Times New Roman"/>
          <w:b w:val="0"/>
          <w:sz w:val="20"/>
          <w:szCs w:val="24"/>
          <w:lang w:val="ru-RU"/>
        </w:rPr>
      </w:pPr>
      <w:proofErr w:type="spellStart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>згідно</w:t>
      </w:r>
      <w:proofErr w:type="spellEnd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 xml:space="preserve"> </w:t>
      </w:r>
      <w:proofErr w:type="spellStart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>рішення</w:t>
      </w:r>
      <w:proofErr w:type="spellEnd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 xml:space="preserve"> </w:t>
      </w:r>
      <w:proofErr w:type="gramStart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>Ради</w:t>
      </w:r>
      <w:proofErr w:type="gramEnd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 xml:space="preserve"> </w:t>
      </w:r>
      <w:proofErr w:type="spellStart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>суддів</w:t>
      </w:r>
      <w:proofErr w:type="spellEnd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 xml:space="preserve"> </w:t>
      </w:r>
      <w:proofErr w:type="spellStart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>України</w:t>
      </w:r>
      <w:proofErr w:type="spellEnd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 xml:space="preserve"> №28 </w:t>
      </w:r>
      <w:proofErr w:type="spellStart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>від</w:t>
      </w:r>
      <w:proofErr w:type="spellEnd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 xml:space="preserve"> 02 </w:t>
      </w:r>
      <w:proofErr w:type="spellStart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>квітня</w:t>
      </w:r>
      <w:proofErr w:type="spellEnd"/>
      <w:r w:rsidRPr="008E6DB7">
        <w:rPr>
          <w:rFonts w:ascii="Times New Roman" w:hAnsi="Times New Roman" w:cs="Times New Roman"/>
          <w:b w:val="0"/>
          <w:color w:val="000000"/>
          <w:sz w:val="20"/>
          <w:szCs w:val="24"/>
          <w:lang w:val="ru-RU"/>
        </w:rPr>
        <w:t xml:space="preserve"> 2015 року</w:t>
      </w:r>
    </w:p>
    <w:tbl>
      <w:tblPr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787"/>
        <w:gridCol w:w="1137"/>
        <w:gridCol w:w="1137"/>
        <w:gridCol w:w="1137"/>
        <w:gridCol w:w="969"/>
        <w:gridCol w:w="1249"/>
      </w:tblGrid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726C7">
              <w:rPr>
                <w:rStyle w:val="Arial95pt0pt"/>
                <w:rFonts w:ascii="Times New Roman" w:hAnsi="Times New Roman" w:cs="Times New Roman"/>
                <w:sz w:val="20"/>
                <w:szCs w:val="28"/>
              </w:rPr>
              <w:t>N°</w:t>
            </w:r>
          </w:p>
        </w:tc>
        <w:tc>
          <w:tcPr>
            <w:tcW w:w="378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726C7">
              <w:rPr>
                <w:rStyle w:val="Arial95pt0pt"/>
                <w:rFonts w:ascii="Times New Roman" w:hAnsi="Times New Roman" w:cs="Times New Roman"/>
                <w:sz w:val="20"/>
                <w:szCs w:val="28"/>
              </w:rPr>
              <w:t>Показник</w:t>
            </w:r>
          </w:p>
        </w:tc>
        <w:tc>
          <w:tcPr>
            <w:tcW w:w="1137" w:type="dxa"/>
          </w:tcPr>
          <w:p w:rsid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</w:t>
            </w:r>
          </w:p>
          <w:p w:rsidR="008E6DB7" w:rsidRPr="005204A5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37" w:type="dxa"/>
          </w:tcPr>
          <w:p w:rsidR="008E6DB7" w:rsidRPr="004273B0" w:rsidRDefault="008E6DB7" w:rsidP="008E6DB7">
            <w:pPr>
              <w:spacing w:line="240" w:lineRule="auto"/>
              <w:jc w:val="center"/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</w:pPr>
            <w:r w:rsidRPr="004273B0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E6DB7" w:rsidRPr="004273B0" w:rsidRDefault="008E6DB7" w:rsidP="008E6DB7">
            <w:pPr>
              <w:spacing w:line="240" w:lineRule="auto"/>
              <w:jc w:val="center"/>
              <w:rPr>
                <w:rFonts w:eastAsia="Arial"/>
                <w:b/>
                <w:bCs/>
                <w:color w:val="000000"/>
                <w:spacing w:val="-1"/>
                <w:sz w:val="22"/>
                <w:szCs w:val="24"/>
                <w:shd w:val="clear" w:color="auto" w:fill="FFFFFF"/>
                <w:lang w:val="uk-UA"/>
              </w:rPr>
            </w:pPr>
            <w:r w:rsidRPr="004273B0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рік</w:t>
            </w:r>
            <w:r>
              <w:rPr>
                <w:rStyle w:val="Arial95pt0pt"/>
                <w:rFonts w:ascii="Times New Roman" w:hAnsi="Times New Roman" w:cs="Times New Roman"/>
                <w:sz w:val="22"/>
                <w:szCs w:val="24"/>
              </w:rPr>
              <w:t xml:space="preserve">  </w:t>
            </w:r>
          </w:p>
        </w:tc>
        <w:tc>
          <w:tcPr>
            <w:tcW w:w="1137" w:type="dxa"/>
          </w:tcPr>
          <w:p w:rsidR="008E6DB7" w:rsidRDefault="008E6DB7" w:rsidP="008E6DB7">
            <w:pPr>
              <w:spacing w:line="240" w:lineRule="auto"/>
              <w:jc w:val="center"/>
              <w:rPr>
                <w:rStyle w:val="Arial95pt0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Arial95pt0pt"/>
                <w:rFonts w:ascii="Times New Roman" w:hAnsi="Times New Roman" w:cs="Times New Roman"/>
                <w:sz w:val="22"/>
                <w:szCs w:val="24"/>
              </w:rPr>
              <w:t xml:space="preserve">2024 </w:t>
            </w:r>
          </w:p>
          <w:p w:rsidR="008E6DB7" w:rsidRPr="00F20B15" w:rsidRDefault="008E6DB7" w:rsidP="008E6DB7">
            <w:pPr>
              <w:spacing w:line="240" w:lineRule="auto"/>
              <w:jc w:val="center"/>
              <w:rPr>
                <w:rFonts w:eastAsia="Arial"/>
                <w:b/>
                <w:bCs/>
                <w:color w:val="000000"/>
                <w:spacing w:val="-1"/>
                <w:sz w:val="22"/>
                <w:szCs w:val="24"/>
                <w:shd w:val="clear" w:color="auto" w:fill="FFFFFF"/>
                <w:lang w:val="uk-UA"/>
              </w:rPr>
            </w:pPr>
            <w:r>
              <w:rPr>
                <w:rStyle w:val="Arial95pt0pt"/>
                <w:rFonts w:ascii="Times New Roman" w:hAnsi="Times New Roman" w:cs="Times New Roman"/>
                <w:sz w:val="22"/>
                <w:szCs w:val="24"/>
              </w:rPr>
              <w:t xml:space="preserve">рік  </w:t>
            </w:r>
          </w:p>
        </w:tc>
        <w:tc>
          <w:tcPr>
            <w:tcW w:w="969" w:type="dxa"/>
          </w:tcPr>
          <w:p w:rsidR="008E6DB7" w:rsidRPr="005204A5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</w:pPr>
            <w:r w:rsidRPr="005204A5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5204A5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 xml:space="preserve">рік </w:t>
            </w:r>
          </w:p>
        </w:tc>
        <w:tc>
          <w:tcPr>
            <w:tcW w:w="1249" w:type="dxa"/>
          </w:tcPr>
          <w:p w:rsid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</w:pPr>
            <w:r w:rsidRPr="005204A5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204A5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 xml:space="preserve">рік </w:t>
            </w:r>
          </w:p>
          <w:p w:rsidR="008E6DB7" w:rsidRPr="005204A5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rial95pt0pt"/>
                <w:rFonts w:ascii="Times New Roman" w:hAnsi="Times New Roman" w:cs="Times New Roman"/>
                <w:sz w:val="22"/>
                <w:szCs w:val="24"/>
              </w:rPr>
              <w:t>І півріччя</w:t>
            </w:r>
            <w:r w:rsidRPr="005204A5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spacing w:line="240" w:lineRule="auto"/>
              <w:rPr>
                <w:sz w:val="22"/>
                <w:szCs w:val="28"/>
              </w:rPr>
            </w:pP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8E6DB7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І. </w:t>
            </w:r>
            <w:r w:rsidRPr="00427D07">
              <w:rPr>
                <w:rStyle w:val="0pt"/>
                <w:rFonts w:ascii="Times New Roman" w:hAnsi="Times New Roman" w:cs="Times New Roman"/>
                <w:sz w:val="20"/>
                <w:szCs w:val="28"/>
              </w:rPr>
              <w:t xml:space="preserve">Вихідні </w:t>
            </w:r>
            <w:proofErr w:type="spellStart"/>
            <w:r w:rsidRPr="008E6DB7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дані</w:t>
            </w:r>
            <w:proofErr w:type="spellEnd"/>
            <w:r w:rsidRPr="008E6DB7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8E6DB7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автоматизованої</w:t>
            </w:r>
            <w:proofErr w:type="spellEnd"/>
            <w:r w:rsidRPr="008E6DB7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8E6DB7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системи</w:t>
            </w:r>
            <w:proofErr w:type="spellEnd"/>
            <w:r w:rsidRPr="008E6DB7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8E6DB7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діловодства</w:t>
            </w:r>
            <w:proofErr w:type="spellEnd"/>
          </w:p>
        </w:tc>
        <w:tc>
          <w:tcPr>
            <w:tcW w:w="1137" w:type="dxa"/>
            <w:vAlign w:val="center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1137" w:type="dxa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1137" w:type="dxa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 w:val="22"/>
              </w:rPr>
            </w:pP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  <w:lang w:val="en-US"/>
              </w:rPr>
              <w:t>I</w:t>
            </w:r>
            <w:r w:rsidRPr="001726C7">
              <w:rPr>
                <w:rStyle w:val="9pt0pt"/>
                <w:sz w:val="22"/>
                <w:szCs w:val="28"/>
              </w:rPr>
              <w:t>.1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Кількість справ та матеріалів, що перебувають на розгляді на початок звітного періоду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4763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2530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3667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3938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5494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0" w:name="_GoBack" w:colFirst="3" w:colLast="3"/>
            <w:r w:rsidRPr="001726C7">
              <w:rPr>
                <w:rStyle w:val="9pt0pt"/>
                <w:sz w:val="22"/>
                <w:szCs w:val="28"/>
                <w:lang w:val="en-US"/>
              </w:rPr>
              <w:t>I</w:t>
            </w:r>
            <w:r w:rsidRPr="001726C7">
              <w:rPr>
                <w:rStyle w:val="9pt0pt"/>
                <w:sz w:val="22"/>
                <w:szCs w:val="28"/>
              </w:rPr>
              <w:t>.2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Кількість справ та матеріалів, що надійшли на розгляд за звітний період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6779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16815</w:t>
            </w:r>
          </w:p>
        </w:tc>
        <w:tc>
          <w:tcPr>
            <w:tcW w:w="1137" w:type="dxa"/>
            <w:vAlign w:val="center"/>
          </w:tcPr>
          <w:p w:rsidR="008E6DB7" w:rsidRPr="00F20B15" w:rsidRDefault="008E6DB7" w:rsidP="008E6DB7">
            <w:pPr>
              <w:spacing w:line="240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13494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16285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9052</w:t>
            </w:r>
          </w:p>
        </w:tc>
      </w:tr>
      <w:bookmarkEnd w:id="0"/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  <w:lang w:val="en-US"/>
              </w:rPr>
              <w:t>I</w:t>
            </w:r>
            <w:r w:rsidRPr="001726C7">
              <w:rPr>
                <w:rStyle w:val="9pt0pt"/>
                <w:sz w:val="22"/>
                <w:szCs w:val="28"/>
              </w:rPr>
              <w:t>.3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Кількість розглянутих справ та матеріалів за звітний період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8741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15520</w:t>
            </w:r>
          </w:p>
        </w:tc>
        <w:tc>
          <w:tcPr>
            <w:tcW w:w="1137" w:type="dxa"/>
            <w:vAlign w:val="center"/>
          </w:tcPr>
          <w:p w:rsidR="008E6DB7" w:rsidRPr="00F20B15" w:rsidRDefault="008E6DB7" w:rsidP="008E6DB7">
            <w:pPr>
              <w:spacing w:line="240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12919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14434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7703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  <w:lang w:val="en-US"/>
              </w:rPr>
              <w:t>I</w:t>
            </w:r>
            <w:r w:rsidRPr="001726C7">
              <w:rPr>
                <w:rStyle w:val="9pt0pt"/>
                <w:sz w:val="22"/>
                <w:szCs w:val="28"/>
              </w:rPr>
              <w:t>.4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Кількість справ та матеріалів, що перебувають на розгляді на кінець звітного періоду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2530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3667</w:t>
            </w:r>
          </w:p>
        </w:tc>
        <w:tc>
          <w:tcPr>
            <w:tcW w:w="1137" w:type="dxa"/>
            <w:vAlign w:val="center"/>
          </w:tcPr>
          <w:p w:rsidR="008E6DB7" w:rsidRPr="00F20B15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3938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5494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6643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  <w:lang w:val="en-US"/>
              </w:rPr>
              <w:t>I</w:t>
            </w:r>
            <w:r w:rsidRPr="001726C7">
              <w:rPr>
                <w:rStyle w:val="9pt0pt"/>
                <w:sz w:val="22"/>
                <w:szCs w:val="28"/>
              </w:rPr>
              <w:t>.5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Кількість справ та матеріалів, що перебувають на розгляді понад один рік на кінець звітного періоду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</w:tr>
      <w:tr w:rsidR="008E6DB7" w:rsidRPr="001726C7" w:rsidTr="008E6DB7">
        <w:trPr>
          <w:trHeight w:val="315"/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  <w:lang w:val="en-US"/>
              </w:rPr>
              <w:t>I</w:t>
            </w:r>
            <w:r w:rsidRPr="001726C7">
              <w:rPr>
                <w:rStyle w:val="9pt0pt"/>
                <w:sz w:val="22"/>
                <w:szCs w:val="28"/>
              </w:rPr>
              <w:t>.6</w:t>
            </w:r>
          </w:p>
        </w:tc>
        <w:tc>
          <w:tcPr>
            <w:tcW w:w="3787" w:type="dxa"/>
            <w:shd w:val="clear" w:color="auto" w:fill="auto"/>
          </w:tcPr>
          <w:p w:rsidR="008E6DB7" w:rsidRPr="00427D0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427D07">
              <w:rPr>
                <w:rStyle w:val="9pt0pt"/>
                <w:sz w:val="20"/>
                <w:szCs w:val="28"/>
              </w:rPr>
              <w:t>Фактична кількість суддів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  <w:tc>
          <w:tcPr>
            <w:tcW w:w="1137" w:type="dxa"/>
            <w:vAlign w:val="center"/>
          </w:tcPr>
          <w:p w:rsidR="008E6DB7" w:rsidRPr="00F20B15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13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</w:tr>
      <w:tr w:rsidR="008E6DB7" w:rsidRPr="001726C7" w:rsidTr="008E6DB7">
        <w:trPr>
          <w:trHeight w:val="542"/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spacing w:line="240" w:lineRule="auto"/>
              <w:rPr>
                <w:sz w:val="22"/>
              </w:rPr>
            </w:pPr>
          </w:p>
        </w:tc>
        <w:tc>
          <w:tcPr>
            <w:tcW w:w="3787" w:type="dxa"/>
            <w:shd w:val="clear" w:color="auto" w:fill="auto"/>
          </w:tcPr>
          <w:p w:rsidR="008E6DB7" w:rsidRPr="00427D07" w:rsidRDefault="008E6DB7" w:rsidP="008E6DB7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  <w:p w:rsidR="008E6DB7" w:rsidRPr="00427D07" w:rsidRDefault="008E6DB7" w:rsidP="008E6DB7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07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ІІ. </w:t>
            </w:r>
            <w:proofErr w:type="spellStart"/>
            <w:r w:rsidRPr="00427D07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Базові</w:t>
            </w:r>
            <w:proofErr w:type="spellEnd"/>
            <w:r w:rsidRPr="00427D07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427D07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показники</w:t>
            </w:r>
            <w:proofErr w:type="spellEnd"/>
          </w:p>
          <w:p w:rsidR="008E6DB7" w:rsidRPr="00427D07" w:rsidRDefault="008E6DB7" w:rsidP="008E6DB7">
            <w:pPr>
              <w:spacing w:line="240" w:lineRule="auto"/>
              <w:rPr>
                <w:sz w:val="20"/>
              </w:rPr>
            </w:pP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137" w:type="dxa"/>
            <w:vAlign w:val="center"/>
          </w:tcPr>
          <w:p w:rsidR="008E6DB7" w:rsidRPr="00F66C30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</w:p>
        </w:tc>
        <w:tc>
          <w:tcPr>
            <w:tcW w:w="1137" w:type="dxa"/>
            <w:vAlign w:val="center"/>
          </w:tcPr>
          <w:p w:rsidR="008E6DB7" w:rsidRPr="00F66C30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vAlign w:val="center"/>
          </w:tcPr>
          <w:p w:rsidR="008E6DB7" w:rsidRPr="008C6559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</w:rPr>
              <w:t>ІІ.1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Кількість та відсоток справ та матеріалів, загальний термін проходження яких триває понад один рік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20,5%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10,3%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6,5</w:t>
            </w:r>
            <w:r>
              <w:rPr>
                <w:szCs w:val="28"/>
                <w:lang w:val="uk-UA"/>
              </w:rPr>
              <w:t>%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8,0%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12,2%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</w:rPr>
              <w:t>II.2</w:t>
            </w:r>
          </w:p>
        </w:tc>
        <w:tc>
          <w:tcPr>
            <w:tcW w:w="3787" w:type="dxa"/>
            <w:shd w:val="clear" w:color="auto" w:fill="auto"/>
          </w:tcPr>
          <w:p w:rsidR="008E6DB7" w:rsidRPr="00427D0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27D07">
              <w:rPr>
                <w:rStyle w:val="9pt0pt"/>
                <w:sz w:val="20"/>
                <w:szCs w:val="28"/>
              </w:rPr>
              <w:t>Відсоток розгляду справ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128,9%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92,3%</w:t>
            </w:r>
          </w:p>
        </w:tc>
        <w:tc>
          <w:tcPr>
            <w:tcW w:w="1137" w:type="dxa"/>
            <w:vAlign w:val="center"/>
          </w:tcPr>
          <w:p w:rsidR="008E6DB7" w:rsidRPr="00F20B15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95</w:t>
            </w:r>
            <w:r>
              <w:rPr>
                <w:szCs w:val="28"/>
                <w:lang w:val="uk-UA"/>
              </w:rPr>
              <w:t>,</w:t>
            </w:r>
            <w:r>
              <w:rPr>
                <w:szCs w:val="28"/>
                <w:lang w:val="en-US"/>
              </w:rPr>
              <w:t>7%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88,6%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85,1%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</w:rPr>
              <w:t>ІІ.З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Середня кількість розглянутих справ та матеріалів на одного суддю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583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1194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994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1203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</w:rPr>
              <w:t>ІІ.4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Середня кількість справ та матеріалів, що перебували на розгляді в звітний період в розрахунку на одного суддю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751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1476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1297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1661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1304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</w:rPr>
              <w:t>II.5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Середня тривалість розгляду справи (днів)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113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78</w:t>
            </w:r>
          </w:p>
        </w:tc>
        <w:tc>
          <w:tcPr>
            <w:tcW w:w="1137" w:type="dxa"/>
            <w:vAlign w:val="center"/>
          </w:tcPr>
          <w:p w:rsidR="008E6DB7" w:rsidRDefault="008E6DB7" w:rsidP="008E6DB7">
            <w:pPr>
              <w:spacing w:line="240" w:lineRule="auto"/>
              <w:ind w:firstLine="8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97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101</w:t>
            </w:r>
          </w:p>
        </w:tc>
        <w:tc>
          <w:tcPr>
            <w:tcW w:w="1249" w:type="dxa"/>
            <w:vAlign w:val="center"/>
          </w:tcPr>
          <w:p w:rsidR="008E6DB7" w:rsidRPr="001726C7" w:rsidRDefault="008C6559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122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</w:rPr>
              <w:t>ІІ.6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Проведення опитувань громадян-учасників судових проваджень *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24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</w:rPr>
              <w:t>II.7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  <w:r w:rsidRPr="00427D07">
              <w:rPr>
                <w:rStyle w:val="9pt0pt"/>
                <w:sz w:val="20"/>
                <w:szCs w:val="28"/>
              </w:rPr>
              <w:t>Оприлюднення результатів опитувань громадян-учасників судових проваджень на веб-сторінці суду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137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96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249" w:type="dxa"/>
            <w:vAlign w:val="center"/>
          </w:tcPr>
          <w:p w:rsidR="008E6DB7" w:rsidRPr="001726C7" w:rsidRDefault="008E6DB7" w:rsidP="008E6DB7">
            <w:pPr>
              <w:spacing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</w:rPr>
              <w:t>II.8</w:t>
            </w:r>
          </w:p>
        </w:tc>
        <w:tc>
          <w:tcPr>
            <w:tcW w:w="3787" w:type="dxa"/>
            <w:shd w:val="clear" w:color="auto" w:fill="auto"/>
          </w:tcPr>
          <w:p w:rsidR="008E6DB7" w:rsidRPr="00427D07" w:rsidRDefault="008E6DB7" w:rsidP="008E6DB7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27D07">
              <w:rPr>
                <w:rStyle w:val="9pt0pt"/>
                <w:sz w:val="20"/>
                <w:szCs w:val="28"/>
              </w:rPr>
              <w:t>Рівень задоволеності роботою суду учасниками судового розгляду за результатами опитування. Уніфікована шкала від 1 (дуже погано) до 5 (відмінно)</w:t>
            </w:r>
          </w:p>
        </w:tc>
        <w:tc>
          <w:tcPr>
            <w:tcW w:w="1137" w:type="dxa"/>
            <w:vAlign w:val="center"/>
          </w:tcPr>
          <w:p w:rsidR="008E6DB7" w:rsidRPr="006B622B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-</w:t>
            </w:r>
          </w:p>
        </w:tc>
        <w:tc>
          <w:tcPr>
            <w:tcW w:w="1137" w:type="dxa"/>
            <w:vAlign w:val="center"/>
          </w:tcPr>
          <w:p w:rsidR="008E6DB7" w:rsidRPr="006B622B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-</w:t>
            </w:r>
          </w:p>
        </w:tc>
        <w:tc>
          <w:tcPr>
            <w:tcW w:w="1137" w:type="dxa"/>
            <w:vAlign w:val="center"/>
          </w:tcPr>
          <w:p w:rsidR="008E6DB7" w:rsidRPr="006B622B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-</w:t>
            </w:r>
          </w:p>
        </w:tc>
        <w:tc>
          <w:tcPr>
            <w:tcW w:w="969" w:type="dxa"/>
            <w:vAlign w:val="center"/>
          </w:tcPr>
          <w:p w:rsidR="008E6DB7" w:rsidRPr="006B622B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-</w:t>
            </w:r>
          </w:p>
        </w:tc>
        <w:tc>
          <w:tcPr>
            <w:tcW w:w="1249" w:type="dxa"/>
            <w:vAlign w:val="center"/>
          </w:tcPr>
          <w:p w:rsidR="008E6DB7" w:rsidRPr="006B622B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-</w:t>
            </w:r>
          </w:p>
        </w:tc>
      </w:tr>
      <w:tr w:rsidR="008E6DB7" w:rsidRPr="001726C7" w:rsidTr="008E6DB7">
        <w:trPr>
          <w:jc w:val="center"/>
        </w:trPr>
        <w:tc>
          <w:tcPr>
            <w:tcW w:w="617" w:type="dxa"/>
            <w:shd w:val="clear" w:color="auto" w:fill="auto"/>
          </w:tcPr>
          <w:p w:rsidR="008E6DB7" w:rsidRPr="001726C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1726C7">
              <w:rPr>
                <w:rStyle w:val="9pt0pt"/>
                <w:sz w:val="22"/>
                <w:szCs w:val="28"/>
              </w:rPr>
              <w:t>II.9</w:t>
            </w:r>
          </w:p>
        </w:tc>
        <w:tc>
          <w:tcPr>
            <w:tcW w:w="3787" w:type="dxa"/>
            <w:shd w:val="clear" w:color="auto" w:fill="auto"/>
          </w:tcPr>
          <w:p w:rsidR="008E6DB7" w:rsidRPr="008E6DB7" w:rsidRDefault="008E6DB7" w:rsidP="008E6DB7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1726C7">
              <w:rPr>
                <w:rStyle w:val="9pt0pt"/>
                <w:sz w:val="22"/>
                <w:szCs w:val="28"/>
              </w:rPr>
              <w:t xml:space="preserve">Відсоток громадян-учасників судових проваджень, що оцінюють роботу суду на «добре» </w:t>
            </w:r>
            <w:r w:rsidRPr="008E6DB7">
              <w:rPr>
                <w:rStyle w:val="TimesNewRoman65pt0pt"/>
                <w:rFonts w:eastAsia="Sylfaen"/>
                <w:sz w:val="22"/>
                <w:szCs w:val="28"/>
                <w:lang w:val="ru-RU"/>
              </w:rPr>
              <w:t>(</w:t>
            </w:r>
            <w:r w:rsidRPr="008E6DB7">
              <w:rPr>
                <w:rStyle w:val="9pt0pt0"/>
                <w:rFonts w:ascii="Times New Roman" w:hAnsi="Times New Roman" w:cs="Times New Roman"/>
                <w:sz w:val="22"/>
                <w:szCs w:val="28"/>
                <w:lang w:val="ru-RU"/>
              </w:rPr>
              <w:t>4</w:t>
            </w:r>
            <w:r w:rsidRPr="008E6DB7">
              <w:rPr>
                <w:rStyle w:val="TimesNewRoman65pt0pt"/>
                <w:rFonts w:eastAsia="Sylfaen"/>
                <w:sz w:val="22"/>
                <w:szCs w:val="28"/>
                <w:lang w:val="ru-RU"/>
              </w:rPr>
              <w:t>)</w:t>
            </w:r>
            <w:r w:rsidRPr="001726C7">
              <w:rPr>
                <w:rStyle w:val="9pt0pt"/>
                <w:sz w:val="22"/>
                <w:szCs w:val="28"/>
              </w:rPr>
              <w:t xml:space="preserve"> та «відмінно» (5)</w:t>
            </w:r>
          </w:p>
        </w:tc>
        <w:tc>
          <w:tcPr>
            <w:tcW w:w="1137" w:type="dxa"/>
            <w:vAlign w:val="center"/>
          </w:tcPr>
          <w:p w:rsidR="008E6DB7" w:rsidRPr="006B622B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-</w:t>
            </w:r>
          </w:p>
        </w:tc>
        <w:tc>
          <w:tcPr>
            <w:tcW w:w="1137" w:type="dxa"/>
            <w:vAlign w:val="center"/>
          </w:tcPr>
          <w:p w:rsidR="008E6DB7" w:rsidRPr="006B622B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-</w:t>
            </w:r>
          </w:p>
        </w:tc>
        <w:tc>
          <w:tcPr>
            <w:tcW w:w="1137" w:type="dxa"/>
            <w:vAlign w:val="center"/>
          </w:tcPr>
          <w:p w:rsidR="008E6DB7" w:rsidRPr="006B622B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-</w:t>
            </w:r>
          </w:p>
        </w:tc>
        <w:tc>
          <w:tcPr>
            <w:tcW w:w="969" w:type="dxa"/>
            <w:vAlign w:val="center"/>
          </w:tcPr>
          <w:p w:rsidR="008E6DB7" w:rsidRPr="006B622B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-</w:t>
            </w:r>
          </w:p>
        </w:tc>
        <w:tc>
          <w:tcPr>
            <w:tcW w:w="1249" w:type="dxa"/>
            <w:vAlign w:val="center"/>
          </w:tcPr>
          <w:p w:rsidR="008E6DB7" w:rsidRPr="006B622B" w:rsidRDefault="008E6DB7" w:rsidP="008E6DB7">
            <w:pPr>
              <w:spacing w:line="240" w:lineRule="auto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-</w:t>
            </w:r>
          </w:p>
        </w:tc>
      </w:tr>
    </w:tbl>
    <w:p w:rsidR="008E6DB7" w:rsidRDefault="008E6DB7" w:rsidP="008E6DB7">
      <w:r w:rsidRPr="00427D07">
        <w:rPr>
          <w:sz w:val="18"/>
          <w:lang w:val="uk-UA"/>
        </w:rPr>
        <w:tab/>
      </w:r>
      <w:r w:rsidRPr="00427D07">
        <w:rPr>
          <w:b/>
          <w:sz w:val="22"/>
          <w:szCs w:val="28"/>
          <w:lang w:val="uk-UA"/>
        </w:rPr>
        <w:t>*</w:t>
      </w:r>
      <w:r w:rsidRPr="00427D07">
        <w:rPr>
          <w:sz w:val="18"/>
          <w:lang w:val="uk-UA"/>
        </w:rPr>
        <w:t xml:space="preserve"> Детально з результатами опитування можна ознайомитись в розділі </w:t>
      </w:r>
    </w:p>
    <w:p w:rsidR="00626897" w:rsidRDefault="00626897"/>
    <w:sectPr w:rsidR="00626897" w:rsidSect="00D80774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B7"/>
    <w:rsid w:val="00252D93"/>
    <w:rsid w:val="00626897"/>
    <w:rsid w:val="007D33F4"/>
    <w:rsid w:val="008C6559"/>
    <w:rsid w:val="008E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40A43"/>
  <w15:chartTrackingRefBased/>
  <w15:docId w15:val="{2F338664-61C0-4A64-B2EC-CC1206F8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DB7"/>
    <w:pPr>
      <w:spacing w:after="0" w:line="276" w:lineRule="auto"/>
    </w:pPr>
    <w:rPr>
      <w:rFonts w:eastAsia="Calibri"/>
      <w:sz w:val="24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8E6DB7"/>
    <w:rPr>
      <w:rFonts w:ascii="Sylfaen" w:eastAsia="Sylfaen" w:hAnsi="Sylfaen" w:cs="Sylfaen"/>
      <w:b/>
      <w:bCs/>
      <w:spacing w:val="4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E6DB7"/>
    <w:pPr>
      <w:widowControl w:val="0"/>
      <w:shd w:val="clear" w:color="auto" w:fill="FFFFFF"/>
      <w:spacing w:before="660" w:after="540" w:line="0" w:lineRule="atLeast"/>
    </w:pPr>
    <w:rPr>
      <w:rFonts w:ascii="Sylfaen" w:eastAsia="Sylfaen" w:hAnsi="Sylfaen" w:cs="Sylfaen"/>
      <w:b/>
      <w:bCs/>
      <w:spacing w:val="4"/>
      <w:sz w:val="18"/>
      <w:szCs w:val="18"/>
      <w:lang w:val="en-US"/>
    </w:rPr>
  </w:style>
  <w:style w:type="character" w:customStyle="1" w:styleId="a3">
    <w:name w:val="Основной текст_"/>
    <w:link w:val="1"/>
    <w:rsid w:val="008E6DB7"/>
    <w:rPr>
      <w:rFonts w:ascii="Sylfaen" w:eastAsia="Sylfaen" w:hAnsi="Sylfaen" w:cs="Sylfaen"/>
      <w:spacing w:val="8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3"/>
    <w:rsid w:val="008E6DB7"/>
    <w:pPr>
      <w:widowControl w:val="0"/>
      <w:shd w:val="clear" w:color="auto" w:fill="FFFFFF"/>
      <w:spacing w:before="540" w:after="420" w:line="0" w:lineRule="atLeast"/>
    </w:pPr>
    <w:rPr>
      <w:rFonts w:ascii="Sylfaen" w:eastAsia="Sylfaen" w:hAnsi="Sylfaen" w:cs="Sylfaen"/>
      <w:spacing w:val="8"/>
      <w:sz w:val="15"/>
      <w:szCs w:val="15"/>
      <w:lang w:val="en-US"/>
    </w:rPr>
  </w:style>
  <w:style w:type="character" w:customStyle="1" w:styleId="Arial95pt0pt">
    <w:name w:val="Основной текст + Arial;9;5 pt;Полужирный;Интервал 0 pt"/>
    <w:rsid w:val="008E6D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uk-UA"/>
    </w:rPr>
  </w:style>
  <w:style w:type="character" w:customStyle="1" w:styleId="a4">
    <w:name w:val="Подпись к таблице_"/>
    <w:link w:val="a5"/>
    <w:rsid w:val="008E6DB7"/>
    <w:rPr>
      <w:rFonts w:ascii="Sylfaen" w:eastAsia="Sylfaen" w:hAnsi="Sylfaen" w:cs="Sylfaen"/>
      <w:b/>
      <w:bCs/>
      <w:spacing w:val="4"/>
      <w:sz w:val="18"/>
      <w:szCs w:val="18"/>
      <w:shd w:val="clear" w:color="auto" w:fill="FFFFFF"/>
    </w:rPr>
  </w:style>
  <w:style w:type="character" w:customStyle="1" w:styleId="0pt">
    <w:name w:val="Подпись к таблице + Не полужирный;Интервал 0 pt"/>
    <w:rsid w:val="008E6DB7"/>
    <w:rPr>
      <w:rFonts w:ascii="Sylfaen" w:eastAsia="Sylfaen" w:hAnsi="Sylfaen" w:cs="Sylfaen"/>
      <w:b/>
      <w:bCs/>
      <w:color w:val="000000"/>
      <w:spacing w:val="7"/>
      <w:w w:val="100"/>
      <w:position w:val="0"/>
      <w:sz w:val="18"/>
      <w:szCs w:val="18"/>
      <w:shd w:val="clear" w:color="auto" w:fill="FFFFFF"/>
      <w:lang w:val="uk-UA"/>
    </w:rPr>
  </w:style>
  <w:style w:type="paragraph" w:customStyle="1" w:styleId="a5">
    <w:name w:val="Подпись к таблице"/>
    <w:basedOn w:val="a"/>
    <w:link w:val="a4"/>
    <w:rsid w:val="008E6DB7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pacing w:val="4"/>
      <w:sz w:val="18"/>
      <w:szCs w:val="18"/>
      <w:lang w:val="en-US"/>
    </w:rPr>
  </w:style>
  <w:style w:type="character" w:customStyle="1" w:styleId="9pt0pt">
    <w:name w:val="Основной текст + 9 pt;Интервал 0 pt"/>
    <w:rsid w:val="008E6DB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TimesNewRoman65pt0pt">
    <w:name w:val="Основной текст + Times New Roman;6;5 pt;Полужирный;Курсив;Интервал 0 pt"/>
    <w:rsid w:val="008E6DB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9pt0pt0">
    <w:name w:val="Основной текст + 9 pt;Курсив;Интервал 0 pt"/>
    <w:rsid w:val="008E6DB7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8E6D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6DB7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2026-07-29T09:42:00Z</cp:lastPrinted>
  <dcterms:created xsi:type="dcterms:W3CDTF">2026-07-29T09:38:00Z</dcterms:created>
  <dcterms:modified xsi:type="dcterms:W3CDTF">2026-08-07T09:26:00Z</dcterms:modified>
</cp:coreProperties>
</file>