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14D3" w14:textId="77777777" w:rsidR="00845EB7" w:rsidRPr="004103F0" w:rsidRDefault="000B5A28" w:rsidP="00074F34">
      <w:pPr>
        <w:spacing w:after="0"/>
        <w:jc w:val="center"/>
        <w:rPr>
          <w:rFonts w:ascii="Times New Roman" w:hAnsi="Times New Roman"/>
          <w:sz w:val="40"/>
          <w:szCs w:val="40"/>
          <w:lang w:val="uk-UA"/>
        </w:rPr>
      </w:pPr>
      <w:r>
        <w:rPr>
          <w:rFonts w:ascii="Times New Roman" w:hAnsi="Times New Roman"/>
          <w:sz w:val="40"/>
          <w:szCs w:val="40"/>
          <w:lang w:val="uk-UA"/>
        </w:rPr>
        <w:t xml:space="preserve"> </w:t>
      </w:r>
      <w:r w:rsidR="00B50A49" w:rsidRPr="004103F0">
        <w:rPr>
          <w:rFonts w:ascii="Times New Roman" w:hAnsi="Times New Roman"/>
          <w:sz w:val="40"/>
          <w:szCs w:val="40"/>
          <w:lang w:val="uk-UA"/>
        </w:rPr>
        <w:t xml:space="preserve">ОГЛЯД </w:t>
      </w:r>
    </w:p>
    <w:p w14:paraId="2277C004" w14:textId="77777777" w:rsidR="00845EB7" w:rsidRPr="004103F0" w:rsidRDefault="00B50A49" w:rsidP="00074F34">
      <w:pPr>
        <w:spacing w:after="0"/>
        <w:jc w:val="center"/>
        <w:rPr>
          <w:rFonts w:ascii="Times New Roman" w:hAnsi="Times New Roman"/>
          <w:sz w:val="32"/>
          <w:szCs w:val="32"/>
          <w:lang w:val="uk-UA"/>
        </w:rPr>
      </w:pPr>
      <w:r w:rsidRPr="004103F0">
        <w:rPr>
          <w:rFonts w:ascii="Times New Roman" w:hAnsi="Times New Roman"/>
          <w:sz w:val="32"/>
          <w:szCs w:val="32"/>
          <w:lang w:val="uk-UA"/>
        </w:rPr>
        <w:t xml:space="preserve">даних про стан здійснення правосуддя </w:t>
      </w:r>
      <w:r w:rsidR="00845EB7" w:rsidRPr="004103F0">
        <w:rPr>
          <w:rFonts w:ascii="Times New Roman" w:hAnsi="Times New Roman"/>
          <w:sz w:val="32"/>
          <w:szCs w:val="32"/>
          <w:lang w:val="uk-UA"/>
        </w:rPr>
        <w:t>в Первомайському міськрайонному суді Миколаївської області за 202</w:t>
      </w:r>
      <w:r w:rsidR="00A65944">
        <w:rPr>
          <w:rFonts w:ascii="Times New Roman" w:hAnsi="Times New Roman"/>
          <w:sz w:val="32"/>
          <w:szCs w:val="32"/>
          <w:lang w:val="uk-UA"/>
        </w:rPr>
        <w:t>5</w:t>
      </w:r>
      <w:r w:rsidR="00845EB7" w:rsidRPr="004103F0">
        <w:rPr>
          <w:rFonts w:ascii="Times New Roman" w:hAnsi="Times New Roman"/>
          <w:sz w:val="32"/>
          <w:szCs w:val="32"/>
          <w:lang w:val="uk-UA"/>
        </w:rPr>
        <w:t xml:space="preserve"> рік</w:t>
      </w:r>
    </w:p>
    <w:p w14:paraId="670E195D" w14:textId="77777777" w:rsidR="00845EB7" w:rsidRDefault="00845EB7" w:rsidP="00607C52">
      <w:pPr>
        <w:spacing w:after="0" w:line="240" w:lineRule="auto"/>
        <w:ind w:firstLine="425"/>
        <w:jc w:val="right"/>
        <w:rPr>
          <w:rFonts w:ascii="Times New Roman" w:hAnsi="Times New Roman"/>
          <w:i/>
          <w:sz w:val="28"/>
          <w:u w:val="single"/>
          <w:lang w:val="uk-UA"/>
        </w:rPr>
      </w:pPr>
      <w:r w:rsidRPr="00516946">
        <w:rPr>
          <w:rFonts w:ascii="Times New Roman" w:hAnsi="Times New Roman"/>
          <w:i/>
          <w:sz w:val="28"/>
          <w:u w:val="single"/>
          <w:lang w:val="uk-UA"/>
        </w:rPr>
        <w:t>Таблиця №1</w:t>
      </w:r>
    </w:p>
    <w:p w14:paraId="22F002AB" w14:textId="77777777" w:rsidR="00607C52" w:rsidRDefault="00607C52" w:rsidP="00607C52">
      <w:pPr>
        <w:spacing w:after="0" w:line="240" w:lineRule="auto"/>
        <w:ind w:firstLine="425"/>
        <w:rPr>
          <w:rFonts w:ascii="Times New Roman" w:hAnsi="Times New Roman"/>
          <w:i/>
          <w:sz w:val="28"/>
          <w:u w:val="single"/>
          <w:lang w:val="uk-UA"/>
        </w:rPr>
      </w:pPr>
    </w:p>
    <w:tbl>
      <w:tblPr>
        <w:tblW w:w="9405" w:type="dxa"/>
        <w:jc w:val="center"/>
        <w:tblLayout w:type="fixed"/>
        <w:tblLook w:val="00A0" w:firstRow="1" w:lastRow="0" w:firstColumn="1" w:lastColumn="0" w:noHBand="0" w:noVBand="0"/>
      </w:tblPr>
      <w:tblGrid>
        <w:gridCol w:w="837"/>
        <w:gridCol w:w="4102"/>
        <w:gridCol w:w="951"/>
        <w:gridCol w:w="982"/>
        <w:gridCol w:w="1275"/>
        <w:gridCol w:w="1258"/>
      </w:tblGrid>
      <w:tr w:rsidR="004D174B" w:rsidRPr="00516946" w14:paraId="6BD77091" w14:textId="77777777" w:rsidTr="00B50A49">
        <w:trPr>
          <w:trHeight w:val="277"/>
          <w:jc w:val="center"/>
        </w:trPr>
        <w:tc>
          <w:tcPr>
            <w:tcW w:w="4939" w:type="dxa"/>
            <w:gridSpan w:val="2"/>
            <w:tcBorders>
              <w:top w:val="single" w:sz="4" w:space="0" w:color="000000"/>
              <w:left w:val="single" w:sz="4" w:space="0" w:color="000000"/>
              <w:bottom w:val="single" w:sz="4" w:space="0" w:color="000000"/>
              <w:right w:val="nil"/>
            </w:tcBorders>
            <w:vAlign w:val="center"/>
          </w:tcPr>
          <w:p w14:paraId="6CA31397" w14:textId="77777777" w:rsidR="004D174B" w:rsidRPr="00C00CF0" w:rsidRDefault="004D174B" w:rsidP="004D174B">
            <w:pPr>
              <w:snapToGrid w:val="0"/>
              <w:spacing w:after="0" w:line="240" w:lineRule="auto"/>
              <w:jc w:val="center"/>
              <w:rPr>
                <w:rFonts w:ascii="Times New Roman" w:hAnsi="Times New Roman"/>
                <w:b/>
                <w:lang w:val="uk-UA"/>
              </w:rPr>
            </w:pPr>
            <w:r w:rsidRPr="00C00CF0">
              <w:rPr>
                <w:rFonts w:ascii="Times New Roman" w:hAnsi="Times New Roman"/>
                <w:b/>
                <w:lang w:val="uk-UA"/>
              </w:rPr>
              <w:t>Категорії проваджень</w:t>
            </w:r>
          </w:p>
        </w:tc>
        <w:tc>
          <w:tcPr>
            <w:tcW w:w="951" w:type="dxa"/>
            <w:tcBorders>
              <w:top w:val="single" w:sz="4" w:space="0" w:color="000000"/>
              <w:left w:val="single" w:sz="4" w:space="0" w:color="000000"/>
              <w:bottom w:val="single" w:sz="4" w:space="0" w:color="000000"/>
              <w:right w:val="single" w:sz="4" w:space="0" w:color="000000"/>
            </w:tcBorders>
            <w:vAlign w:val="center"/>
          </w:tcPr>
          <w:p w14:paraId="47336DE8" w14:textId="77777777" w:rsidR="004D174B" w:rsidRPr="00C00CF0" w:rsidRDefault="00A65944" w:rsidP="004D174B">
            <w:pPr>
              <w:snapToGrid w:val="0"/>
              <w:spacing w:after="0" w:line="240" w:lineRule="auto"/>
              <w:jc w:val="center"/>
              <w:rPr>
                <w:rFonts w:ascii="Times New Roman" w:hAnsi="Times New Roman"/>
                <w:b/>
                <w:lang w:val="uk-UA"/>
              </w:rPr>
            </w:pPr>
            <w:r>
              <w:rPr>
                <w:rFonts w:ascii="Times New Roman" w:hAnsi="Times New Roman"/>
                <w:b/>
                <w:lang w:val="uk-UA"/>
              </w:rPr>
              <w:t>2024</w:t>
            </w:r>
            <w:r w:rsidR="00C8623A">
              <w:rPr>
                <w:rFonts w:ascii="Times New Roman" w:hAnsi="Times New Roman"/>
                <w:b/>
                <w:lang w:val="uk-UA"/>
              </w:rPr>
              <w:t xml:space="preserve"> </w:t>
            </w:r>
            <w:r w:rsidR="004D174B">
              <w:rPr>
                <w:rFonts w:ascii="Times New Roman" w:hAnsi="Times New Roman"/>
                <w:b/>
                <w:lang w:val="uk-UA"/>
              </w:rPr>
              <w:t>рік</w:t>
            </w:r>
          </w:p>
        </w:tc>
        <w:tc>
          <w:tcPr>
            <w:tcW w:w="982" w:type="dxa"/>
            <w:tcBorders>
              <w:top w:val="single" w:sz="4" w:space="0" w:color="000000"/>
              <w:left w:val="single" w:sz="4" w:space="0" w:color="000000"/>
              <w:bottom w:val="single" w:sz="4" w:space="0" w:color="000000"/>
              <w:right w:val="single" w:sz="4" w:space="0" w:color="000000"/>
            </w:tcBorders>
            <w:vAlign w:val="center"/>
          </w:tcPr>
          <w:p w14:paraId="1B0C4669" w14:textId="77777777" w:rsidR="004D174B" w:rsidRPr="00C00CF0" w:rsidRDefault="00A65944" w:rsidP="004D174B">
            <w:pPr>
              <w:snapToGrid w:val="0"/>
              <w:spacing w:after="0" w:line="240" w:lineRule="auto"/>
              <w:jc w:val="center"/>
              <w:rPr>
                <w:rFonts w:ascii="Times New Roman" w:hAnsi="Times New Roman"/>
                <w:b/>
                <w:lang w:val="uk-UA"/>
              </w:rPr>
            </w:pPr>
            <w:r>
              <w:rPr>
                <w:rFonts w:ascii="Times New Roman" w:hAnsi="Times New Roman"/>
                <w:b/>
                <w:lang w:val="uk-UA"/>
              </w:rPr>
              <w:t>2025</w:t>
            </w:r>
            <w:r w:rsidR="004D174B">
              <w:rPr>
                <w:rFonts w:ascii="Times New Roman" w:hAnsi="Times New Roman"/>
                <w:b/>
                <w:lang w:val="uk-UA"/>
              </w:rPr>
              <w:t xml:space="preserve"> рік</w:t>
            </w:r>
          </w:p>
        </w:tc>
        <w:tc>
          <w:tcPr>
            <w:tcW w:w="1275" w:type="dxa"/>
            <w:tcBorders>
              <w:top w:val="single" w:sz="4" w:space="0" w:color="000000"/>
              <w:left w:val="single" w:sz="4" w:space="0" w:color="000000"/>
              <w:bottom w:val="single" w:sz="4" w:space="0" w:color="000000"/>
              <w:right w:val="single" w:sz="4" w:space="0" w:color="000000"/>
            </w:tcBorders>
            <w:vAlign w:val="center"/>
          </w:tcPr>
          <w:p w14:paraId="40F5D78D" w14:textId="77777777" w:rsidR="004D174B" w:rsidRPr="00C00CF0" w:rsidRDefault="004D174B" w:rsidP="004D174B">
            <w:pPr>
              <w:snapToGrid w:val="0"/>
              <w:spacing w:after="0" w:line="240" w:lineRule="auto"/>
              <w:jc w:val="center"/>
              <w:rPr>
                <w:rFonts w:ascii="Times New Roman" w:hAnsi="Times New Roman"/>
                <w:b/>
                <w:lang w:val="uk-UA"/>
              </w:rPr>
            </w:pPr>
            <w:r w:rsidRPr="00C00CF0">
              <w:rPr>
                <w:rFonts w:ascii="Times New Roman" w:hAnsi="Times New Roman"/>
                <w:b/>
                <w:lang w:val="uk-UA"/>
              </w:rPr>
              <w:t>Динаміка</w:t>
            </w:r>
          </w:p>
        </w:tc>
        <w:tc>
          <w:tcPr>
            <w:tcW w:w="1258" w:type="dxa"/>
            <w:tcBorders>
              <w:top w:val="single" w:sz="4" w:space="0" w:color="000000"/>
              <w:left w:val="single" w:sz="4" w:space="0" w:color="000000"/>
              <w:bottom w:val="single" w:sz="4" w:space="0" w:color="000000"/>
              <w:right w:val="single" w:sz="4" w:space="0" w:color="000000"/>
            </w:tcBorders>
            <w:vAlign w:val="center"/>
          </w:tcPr>
          <w:p w14:paraId="325B18E9" w14:textId="77777777" w:rsidR="004D174B" w:rsidRPr="00C00CF0" w:rsidRDefault="004D174B" w:rsidP="004D174B">
            <w:pPr>
              <w:snapToGrid w:val="0"/>
              <w:spacing w:after="0" w:line="240" w:lineRule="auto"/>
              <w:jc w:val="center"/>
              <w:rPr>
                <w:rFonts w:ascii="Times New Roman" w:hAnsi="Times New Roman"/>
                <w:b/>
                <w:lang w:val="uk-UA"/>
              </w:rPr>
            </w:pPr>
            <w:r>
              <w:rPr>
                <w:rFonts w:ascii="Times New Roman" w:hAnsi="Times New Roman"/>
                <w:b/>
                <w:lang w:val="uk-UA"/>
              </w:rPr>
              <w:t>Динаміка (%)</w:t>
            </w:r>
          </w:p>
        </w:tc>
      </w:tr>
      <w:tr w:rsidR="00A65944" w:rsidRPr="00516946" w14:paraId="5A2C6F2A" w14:textId="77777777" w:rsidTr="00B50A49">
        <w:trPr>
          <w:trHeight w:val="271"/>
          <w:jc w:val="center"/>
        </w:trPr>
        <w:tc>
          <w:tcPr>
            <w:tcW w:w="4939" w:type="dxa"/>
            <w:gridSpan w:val="2"/>
            <w:tcBorders>
              <w:top w:val="single" w:sz="4" w:space="0" w:color="000000"/>
              <w:left w:val="single" w:sz="4" w:space="0" w:color="000000"/>
              <w:bottom w:val="single" w:sz="4" w:space="0" w:color="000000"/>
              <w:right w:val="nil"/>
            </w:tcBorders>
            <w:vAlign w:val="center"/>
          </w:tcPr>
          <w:p w14:paraId="43066748" w14:textId="77777777" w:rsidR="00A65944" w:rsidRPr="00074F34" w:rsidRDefault="00A65944" w:rsidP="00A65944">
            <w:pPr>
              <w:snapToGrid w:val="0"/>
              <w:spacing w:after="0" w:line="240" w:lineRule="auto"/>
              <w:jc w:val="both"/>
              <w:rPr>
                <w:rFonts w:ascii="Times New Roman" w:hAnsi="Times New Roman"/>
                <w:b/>
                <w:sz w:val="24"/>
                <w:lang w:val="uk-UA"/>
              </w:rPr>
            </w:pPr>
            <w:r w:rsidRPr="00074F34">
              <w:rPr>
                <w:rFonts w:ascii="Times New Roman" w:hAnsi="Times New Roman"/>
                <w:b/>
                <w:sz w:val="24"/>
                <w:lang w:val="uk-UA"/>
              </w:rPr>
              <w:t>А. Загальна кількість проваджень які регулюються КПК (ред. 1960 р.)</w:t>
            </w:r>
          </w:p>
        </w:tc>
        <w:tc>
          <w:tcPr>
            <w:tcW w:w="951" w:type="dxa"/>
            <w:tcBorders>
              <w:top w:val="single" w:sz="4" w:space="0" w:color="000000"/>
              <w:left w:val="single" w:sz="4" w:space="0" w:color="000000"/>
              <w:bottom w:val="single" w:sz="4" w:space="0" w:color="000000"/>
              <w:right w:val="single" w:sz="4" w:space="0" w:color="000000"/>
            </w:tcBorders>
            <w:vAlign w:val="center"/>
          </w:tcPr>
          <w:p w14:paraId="67B511B1" w14:textId="77777777" w:rsidR="00A65944" w:rsidRPr="00074F34"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982" w:type="dxa"/>
            <w:tcBorders>
              <w:top w:val="single" w:sz="4" w:space="0" w:color="000000"/>
              <w:left w:val="single" w:sz="4" w:space="0" w:color="000000"/>
              <w:bottom w:val="single" w:sz="4" w:space="0" w:color="000000"/>
              <w:right w:val="single" w:sz="4" w:space="0" w:color="000000"/>
            </w:tcBorders>
            <w:vAlign w:val="center"/>
          </w:tcPr>
          <w:p w14:paraId="287499A8" w14:textId="77777777" w:rsidR="00A65944" w:rsidRPr="00074F34"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377A28" w14:textId="77777777" w:rsidR="00A65944" w:rsidRPr="00521082" w:rsidRDefault="00A65944" w:rsidP="00A65944">
            <w:pPr>
              <w:snapToGri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175605E2" w14:textId="77777777" w:rsidR="00A65944" w:rsidRPr="00521082" w:rsidRDefault="00A65944" w:rsidP="00A65944">
            <w:pPr>
              <w:snapToGri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A65944" w:rsidRPr="00516946" w14:paraId="7A0F52EC" w14:textId="77777777" w:rsidTr="00B50A49">
        <w:trPr>
          <w:trHeight w:val="176"/>
          <w:jc w:val="center"/>
        </w:trPr>
        <w:tc>
          <w:tcPr>
            <w:tcW w:w="4939" w:type="dxa"/>
            <w:gridSpan w:val="2"/>
            <w:tcBorders>
              <w:top w:val="single" w:sz="4" w:space="0" w:color="000000"/>
              <w:left w:val="single" w:sz="4" w:space="0" w:color="000000"/>
              <w:bottom w:val="single" w:sz="4" w:space="0" w:color="000000"/>
              <w:right w:val="nil"/>
            </w:tcBorders>
            <w:vAlign w:val="center"/>
          </w:tcPr>
          <w:p w14:paraId="75B183B5" w14:textId="77777777" w:rsidR="00A65944" w:rsidRPr="00074F34" w:rsidRDefault="00A65944" w:rsidP="00A65944">
            <w:pPr>
              <w:snapToGrid w:val="0"/>
              <w:spacing w:after="0" w:line="240" w:lineRule="auto"/>
              <w:jc w:val="both"/>
              <w:rPr>
                <w:rFonts w:ascii="Times New Roman" w:hAnsi="Times New Roman"/>
                <w:b/>
                <w:sz w:val="24"/>
                <w:lang w:val="uk-UA"/>
              </w:rPr>
            </w:pPr>
            <w:r w:rsidRPr="00074F34">
              <w:rPr>
                <w:rFonts w:ascii="Times New Roman" w:hAnsi="Times New Roman"/>
                <w:b/>
                <w:sz w:val="24"/>
                <w:lang w:val="uk-UA"/>
              </w:rPr>
              <w:t>А. Загальна кількість проваджень які регулюються КПК (ред. 2012 р.)</w:t>
            </w:r>
          </w:p>
        </w:tc>
        <w:tc>
          <w:tcPr>
            <w:tcW w:w="951" w:type="dxa"/>
            <w:tcBorders>
              <w:top w:val="single" w:sz="4" w:space="0" w:color="000000"/>
              <w:left w:val="single" w:sz="4" w:space="0" w:color="000000"/>
              <w:bottom w:val="single" w:sz="4" w:space="0" w:color="000000"/>
              <w:right w:val="single" w:sz="4" w:space="0" w:color="000000"/>
            </w:tcBorders>
            <w:vAlign w:val="center"/>
          </w:tcPr>
          <w:p w14:paraId="3616B4B6" w14:textId="77777777" w:rsidR="00A65944" w:rsidRPr="00074F34"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1784</w:t>
            </w:r>
          </w:p>
        </w:tc>
        <w:tc>
          <w:tcPr>
            <w:tcW w:w="982" w:type="dxa"/>
            <w:tcBorders>
              <w:top w:val="single" w:sz="4" w:space="0" w:color="000000"/>
              <w:left w:val="single" w:sz="4" w:space="0" w:color="000000"/>
              <w:bottom w:val="single" w:sz="4" w:space="0" w:color="000000"/>
              <w:right w:val="single" w:sz="4" w:space="0" w:color="000000"/>
            </w:tcBorders>
            <w:vAlign w:val="center"/>
          </w:tcPr>
          <w:p w14:paraId="201F6AA2" w14:textId="77777777" w:rsidR="00A65944" w:rsidRPr="00074F34"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1725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04A8B63" w14:textId="77777777" w:rsidR="00A65944" w:rsidRPr="00074F34"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-59</w:t>
            </w:r>
          </w:p>
        </w:tc>
        <w:tc>
          <w:tcPr>
            <w:tcW w:w="1258" w:type="dxa"/>
            <w:tcBorders>
              <w:top w:val="single" w:sz="4" w:space="0" w:color="000000"/>
              <w:left w:val="single" w:sz="4" w:space="0" w:color="000000"/>
              <w:bottom w:val="single" w:sz="4" w:space="0" w:color="000000"/>
              <w:right w:val="single" w:sz="4" w:space="0" w:color="000000"/>
            </w:tcBorders>
            <w:vAlign w:val="center"/>
          </w:tcPr>
          <w:p w14:paraId="76D23A31" w14:textId="77777777" w:rsidR="00A65944" w:rsidRPr="00074F34"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-3,3%</w:t>
            </w:r>
          </w:p>
        </w:tc>
      </w:tr>
      <w:tr w:rsidR="00A65944" w:rsidRPr="00516946" w14:paraId="43A1C5B7" w14:textId="77777777" w:rsidTr="00B50A49">
        <w:trPr>
          <w:trHeight w:val="176"/>
          <w:jc w:val="center"/>
        </w:trPr>
        <w:tc>
          <w:tcPr>
            <w:tcW w:w="4939" w:type="dxa"/>
            <w:gridSpan w:val="2"/>
            <w:tcBorders>
              <w:top w:val="single" w:sz="4" w:space="0" w:color="000000"/>
              <w:left w:val="single" w:sz="4" w:space="0" w:color="000000"/>
              <w:bottom w:val="single" w:sz="4" w:space="0" w:color="000000"/>
              <w:right w:val="nil"/>
            </w:tcBorders>
            <w:vAlign w:val="center"/>
          </w:tcPr>
          <w:p w14:paraId="38ED21F1" w14:textId="77777777" w:rsidR="00A65944" w:rsidRDefault="00A65944" w:rsidP="00A65944">
            <w:pPr>
              <w:snapToGrid w:val="0"/>
              <w:spacing w:after="0" w:line="240" w:lineRule="auto"/>
              <w:jc w:val="both"/>
              <w:rPr>
                <w:rFonts w:ascii="Times New Roman" w:hAnsi="Times New Roman"/>
                <w:sz w:val="24"/>
                <w:lang w:val="uk-UA"/>
              </w:rPr>
            </w:pPr>
            <w:r w:rsidRPr="00EA2D67">
              <w:rPr>
                <w:rFonts w:ascii="Times New Roman" w:hAnsi="Times New Roman"/>
                <w:sz w:val="24"/>
                <w:lang w:val="uk-UA"/>
              </w:rPr>
              <w:t xml:space="preserve">із них: </w:t>
            </w:r>
          </w:p>
          <w:p w14:paraId="7C3BFE47" w14:textId="77777777" w:rsidR="00A65944" w:rsidRPr="00EA2D67" w:rsidRDefault="00A65944" w:rsidP="00A65944">
            <w:pPr>
              <w:snapToGrid w:val="0"/>
              <w:spacing w:after="0" w:line="240" w:lineRule="auto"/>
              <w:jc w:val="both"/>
              <w:rPr>
                <w:rFonts w:ascii="Times New Roman" w:hAnsi="Times New Roman"/>
                <w:sz w:val="24"/>
                <w:lang w:val="uk-UA"/>
              </w:rPr>
            </w:pPr>
            <w:r w:rsidRPr="00EA2D67">
              <w:rPr>
                <w:rFonts w:ascii="Times New Roman" w:hAnsi="Times New Roman"/>
                <w:sz w:val="24"/>
                <w:lang w:val="uk-UA"/>
              </w:rPr>
              <w:t>- справи кримінального провадження: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2496E0EE"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445</w:t>
            </w:r>
          </w:p>
        </w:tc>
        <w:tc>
          <w:tcPr>
            <w:tcW w:w="982" w:type="dxa"/>
            <w:tcBorders>
              <w:top w:val="single" w:sz="4" w:space="0" w:color="000000"/>
              <w:left w:val="single" w:sz="4" w:space="0" w:color="000000"/>
              <w:bottom w:val="single" w:sz="4" w:space="0" w:color="000000"/>
              <w:right w:val="single" w:sz="4" w:space="0" w:color="000000"/>
            </w:tcBorders>
            <w:vAlign w:val="center"/>
          </w:tcPr>
          <w:p w14:paraId="4B3FDD1B"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527</w:t>
            </w:r>
          </w:p>
        </w:tc>
        <w:tc>
          <w:tcPr>
            <w:tcW w:w="1275" w:type="dxa"/>
            <w:tcBorders>
              <w:top w:val="single" w:sz="4" w:space="0" w:color="000000"/>
              <w:left w:val="single" w:sz="4" w:space="0" w:color="000000"/>
              <w:bottom w:val="single" w:sz="4" w:space="0" w:color="000000"/>
              <w:right w:val="single" w:sz="4" w:space="0" w:color="000000"/>
            </w:tcBorders>
            <w:vAlign w:val="center"/>
          </w:tcPr>
          <w:p w14:paraId="6C123C0F"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+82</w:t>
            </w:r>
          </w:p>
        </w:tc>
        <w:tc>
          <w:tcPr>
            <w:tcW w:w="1258" w:type="dxa"/>
            <w:tcBorders>
              <w:top w:val="single" w:sz="4" w:space="0" w:color="000000"/>
              <w:left w:val="single" w:sz="4" w:space="0" w:color="000000"/>
              <w:bottom w:val="single" w:sz="4" w:space="0" w:color="000000"/>
              <w:right w:val="single" w:sz="4" w:space="0" w:color="000000"/>
            </w:tcBorders>
            <w:vAlign w:val="center"/>
          </w:tcPr>
          <w:p w14:paraId="1296F0D5" w14:textId="77777777" w:rsidR="00A65944" w:rsidRPr="00CE4C2B"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+15,6%</w:t>
            </w:r>
          </w:p>
        </w:tc>
      </w:tr>
      <w:tr w:rsidR="00A65944" w:rsidRPr="00516946" w14:paraId="6F226C91" w14:textId="77777777" w:rsidTr="00B50A49">
        <w:trPr>
          <w:trHeight w:val="176"/>
          <w:jc w:val="center"/>
        </w:trPr>
        <w:tc>
          <w:tcPr>
            <w:tcW w:w="4939" w:type="dxa"/>
            <w:gridSpan w:val="2"/>
            <w:tcBorders>
              <w:top w:val="single" w:sz="4" w:space="0" w:color="000000"/>
              <w:left w:val="single" w:sz="4" w:space="0" w:color="000000"/>
              <w:bottom w:val="single" w:sz="4" w:space="0" w:color="000000"/>
              <w:right w:val="nil"/>
            </w:tcBorders>
            <w:vAlign w:val="center"/>
          </w:tcPr>
          <w:p w14:paraId="302AC902"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з клопотанням про застосування примусових заходів медичного характеру</w:t>
            </w:r>
          </w:p>
        </w:tc>
        <w:tc>
          <w:tcPr>
            <w:tcW w:w="951" w:type="dxa"/>
            <w:tcBorders>
              <w:top w:val="single" w:sz="4" w:space="0" w:color="000000"/>
              <w:left w:val="single" w:sz="4" w:space="0" w:color="000000"/>
              <w:bottom w:val="single" w:sz="4" w:space="0" w:color="000000"/>
              <w:right w:val="single" w:sz="4" w:space="0" w:color="000000"/>
            </w:tcBorders>
            <w:vAlign w:val="center"/>
          </w:tcPr>
          <w:p w14:paraId="746E2F29"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982" w:type="dxa"/>
            <w:tcBorders>
              <w:top w:val="single" w:sz="4" w:space="0" w:color="000000"/>
              <w:left w:val="single" w:sz="4" w:space="0" w:color="000000"/>
              <w:bottom w:val="single" w:sz="4" w:space="0" w:color="000000"/>
              <w:right w:val="single" w:sz="4" w:space="0" w:color="000000"/>
            </w:tcBorders>
            <w:vAlign w:val="center"/>
          </w:tcPr>
          <w:p w14:paraId="42142524"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19E1A9A0"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58" w:type="dxa"/>
            <w:tcBorders>
              <w:top w:val="single" w:sz="4" w:space="0" w:color="000000"/>
              <w:left w:val="single" w:sz="4" w:space="0" w:color="000000"/>
              <w:bottom w:val="single" w:sz="4" w:space="0" w:color="000000"/>
              <w:right w:val="single" w:sz="4" w:space="0" w:color="000000"/>
            </w:tcBorders>
            <w:vAlign w:val="center"/>
          </w:tcPr>
          <w:p w14:paraId="013526E9" w14:textId="77777777" w:rsidR="00A65944" w:rsidRPr="00CE4C2B"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-75%</w:t>
            </w:r>
          </w:p>
        </w:tc>
      </w:tr>
      <w:tr w:rsidR="00A65944" w:rsidRPr="00516946" w14:paraId="3D61D707" w14:textId="77777777" w:rsidTr="00B50A49">
        <w:trPr>
          <w:trHeight w:val="176"/>
          <w:jc w:val="center"/>
        </w:trPr>
        <w:tc>
          <w:tcPr>
            <w:tcW w:w="4939" w:type="dxa"/>
            <w:gridSpan w:val="2"/>
            <w:tcBorders>
              <w:top w:val="single" w:sz="4" w:space="0" w:color="000000"/>
              <w:left w:val="single" w:sz="4" w:space="0" w:color="000000"/>
              <w:bottom w:val="single" w:sz="4" w:space="0" w:color="000000"/>
              <w:right w:val="nil"/>
            </w:tcBorders>
            <w:vAlign w:val="center"/>
          </w:tcPr>
          <w:p w14:paraId="16ABF229"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з клопотанням про застосування примусових заходів виховного характеру</w:t>
            </w:r>
          </w:p>
        </w:tc>
        <w:tc>
          <w:tcPr>
            <w:tcW w:w="951" w:type="dxa"/>
            <w:tcBorders>
              <w:top w:val="single" w:sz="4" w:space="0" w:color="000000"/>
              <w:left w:val="single" w:sz="4" w:space="0" w:color="000000"/>
              <w:bottom w:val="single" w:sz="4" w:space="0" w:color="000000"/>
              <w:right w:val="single" w:sz="4" w:space="0" w:color="000000"/>
            </w:tcBorders>
            <w:vAlign w:val="center"/>
          </w:tcPr>
          <w:p w14:paraId="5D75DB18"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982" w:type="dxa"/>
            <w:tcBorders>
              <w:top w:val="single" w:sz="4" w:space="0" w:color="000000"/>
              <w:left w:val="single" w:sz="4" w:space="0" w:color="000000"/>
              <w:bottom w:val="single" w:sz="4" w:space="0" w:color="000000"/>
              <w:right w:val="single" w:sz="4" w:space="0" w:color="000000"/>
            </w:tcBorders>
            <w:vAlign w:val="center"/>
          </w:tcPr>
          <w:p w14:paraId="0D631D82"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E6FCC62"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258" w:type="dxa"/>
            <w:tcBorders>
              <w:top w:val="single" w:sz="4" w:space="0" w:color="000000"/>
              <w:left w:val="single" w:sz="4" w:space="0" w:color="000000"/>
              <w:bottom w:val="single" w:sz="4" w:space="0" w:color="000000"/>
              <w:right w:val="single" w:sz="4" w:space="0" w:color="000000"/>
            </w:tcBorders>
            <w:vAlign w:val="center"/>
          </w:tcPr>
          <w:p w14:paraId="1200A25F" w14:textId="77777777" w:rsidR="00A65944" w:rsidRPr="00CE4C2B"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65944" w:rsidRPr="00516946" w14:paraId="56553D08" w14:textId="77777777" w:rsidTr="00B50A49">
        <w:trPr>
          <w:trHeight w:val="176"/>
          <w:jc w:val="center"/>
        </w:trPr>
        <w:tc>
          <w:tcPr>
            <w:tcW w:w="4939" w:type="dxa"/>
            <w:gridSpan w:val="2"/>
            <w:tcBorders>
              <w:top w:val="single" w:sz="4" w:space="0" w:color="000000"/>
              <w:left w:val="single" w:sz="4" w:space="0" w:color="000000"/>
              <w:bottom w:val="single" w:sz="4" w:space="0" w:color="000000"/>
              <w:right w:val="nil"/>
            </w:tcBorders>
            <w:vAlign w:val="center"/>
          </w:tcPr>
          <w:p w14:paraId="6D82EA14"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з клопотанням про звільнення від кримінальної відповідальності</w:t>
            </w:r>
          </w:p>
        </w:tc>
        <w:tc>
          <w:tcPr>
            <w:tcW w:w="951" w:type="dxa"/>
            <w:tcBorders>
              <w:top w:val="single" w:sz="4" w:space="0" w:color="000000"/>
              <w:left w:val="single" w:sz="4" w:space="0" w:color="000000"/>
              <w:bottom w:val="single" w:sz="4" w:space="0" w:color="000000"/>
              <w:right w:val="single" w:sz="4" w:space="0" w:color="000000"/>
            </w:tcBorders>
            <w:vAlign w:val="center"/>
          </w:tcPr>
          <w:p w14:paraId="525AE67E"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982" w:type="dxa"/>
            <w:tcBorders>
              <w:top w:val="single" w:sz="4" w:space="0" w:color="000000"/>
              <w:left w:val="single" w:sz="4" w:space="0" w:color="000000"/>
              <w:bottom w:val="single" w:sz="4" w:space="0" w:color="000000"/>
              <w:right w:val="single" w:sz="4" w:space="0" w:color="000000"/>
            </w:tcBorders>
            <w:vAlign w:val="center"/>
          </w:tcPr>
          <w:p w14:paraId="044958E7"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85</w:t>
            </w:r>
          </w:p>
        </w:tc>
        <w:tc>
          <w:tcPr>
            <w:tcW w:w="1275" w:type="dxa"/>
            <w:tcBorders>
              <w:top w:val="single" w:sz="4" w:space="0" w:color="000000"/>
              <w:left w:val="single" w:sz="4" w:space="0" w:color="000000"/>
              <w:bottom w:val="single" w:sz="4" w:space="0" w:color="000000"/>
              <w:right w:val="single" w:sz="4" w:space="0" w:color="000000"/>
            </w:tcBorders>
            <w:vAlign w:val="center"/>
          </w:tcPr>
          <w:p w14:paraId="0CE44354"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+80</w:t>
            </w:r>
          </w:p>
        </w:tc>
        <w:tc>
          <w:tcPr>
            <w:tcW w:w="1258" w:type="dxa"/>
            <w:tcBorders>
              <w:top w:val="single" w:sz="4" w:space="0" w:color="000000"/>
              <w:left w:val="single" w:sz="4" w:space="0" w:color="000000"/>
              <w:bottom w:val="single" w:sz="4" w:space="0" w:color="000000"/>
              <w:right w:val="single" w:sz="4" w:space="0" w:color="000000"/>
            </w:tcBorders>
            <w:vAlign w:val="center"/>
          </w:tcPr>
          <w:p w14:paraId="2BF7A3D7" w14:textId="77777777" w:rsidR="00A65944" w:rsidRPr="00CE4C2B"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+94,1% </w:t>
            </w:r>
          </w:p>
        </w:tc>
      </w:tr>
      <w:tr w:rsidR="00A65944" w:rsidRPr="00516946" w14:paraId="31426F52" w14:textId="77777777" w:rsidTr="00B57699">
        <w:trPr>
          <w:trHeight w:val="599"/>
          <w:jc w:val="center"/>
        </w:trPr>
        <w:tc>
          <w:tcPr>
            <w:tcW w:w="4939" w:type="dxa"/>
            <w:gridSpan w:val="2"/>
            <w:tcBorders>
              <w:top w:val="single" w:sz="4" w:space="0" w:color="000000"/>
              <w:left w:val="single" w:sz="4" w:space="0" w:color="000000"/>
              <w:bottom w:val="single" w:sz="4" w:space="0" w:color="000000"/>
              <w:right w:val="nil"/>
            </w:tcBorders>
            <w:vAlign w:val="center"/>
          </w:tcPr>
          <w:p w14:paraId="1F133227"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xml:space="preserve">- справи в порядку </w:t>
            </w:r>
            <w:r>
              <w:rPr>
                <w:rFonts w:ascii="Times New Roman" w:hAnsi="Times New Roman"/>
                <w:sz w:val="24"/>
                <w:lang w:val="uk-UA"/>
              </w:rPr>
              <w:t xml:space="preserve"> </w:t>
            </w:r>
            <w:r w:rsidRPr="00516946">
              <w:rPr>
                <w:rFonts w:ascii="Times New Roman" w:hAnsi="Times New Roman"/>
                <w:sz w:val="24"/>
                <w:lang w:val="uk-UA"/>
              </w:rPr>
              <w:t>виконання судових рішень</w:t>
            </w:r>
          </w:p>
        </w:tc>
        <w:tc>
          <w:tcPr>
            <w:tcW w:w="951" w:type="dxa"/>
            <w:tcBorders>
              <w:top w:val="single" w:sz="4" w:space="0" w:color="000000"/>
              <w:left w:val="single" w:sz="4" w:space="0" w:color="000000"/>
              <w:bottom w:val="single" w:sz="4" w:space="0" w:color="000000"/>
              <w:right w:val="single" w:sz="4" w:space="0" w:color="000000"/>
            </w:tcBorders>
            <w:vAlign w:val="center"/>
          </w:tcPr>
          <w:p w14:paraId="3E77B844"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165</w:t>
            </w:r>
          </w:p>
        </w:tc>
        <w:tc>
          <w:tcPr>
            <w:tcW w:w="982" w:type="dxa"/>
            <w:tcBorders>
              <w:top w:val="single" w:sz="4" w:space="0" w:color="000000"/>
              <w:left w:val="single" w:sz="4" w:space="0" w:color="000000"/>
              <w:bottom w:val="single" w:sz="4" w:space="0" w:color="000000"/>
              <w:right w:val="single" w:sz="4" w:space="0" w:color="000000"/>
            </w:tcBorders>
            <w:vAlign w:val="center"/>
          </w:tcPr>
          <w:p w14:paraId="11E4E817"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14:paraId="15A8769A"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-48</w:t>
            </w:r>
          </w:p>
        </w:tc>
        <w:tc>
          <w:tcPr>
            <w:tcW w:w="1258" w:type="dxa"/>
            <w:tcBorders>
              <w:top w:val="single" w:sz="4" w:space="0" w:color="000000"/>
              <w:left w:val="single" w:sz="4" w:space="0" w:color="000000"/>
              <w:bottom w:val="single" w:sz="4" w:space="0" w:color="000000"/>
              <w:right w:val="single" w:sz="4" w:space="0" w:color="000000"/>
            </w:tcBorders>
            <w:vAlign w:val="center"/>
          </w:tcPr>
          <w:p w14:paraId="7ADAA6EB" w14:textId="77777777" w:rsidR="00A65944" w:rsidRPr="00CE4C2B"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-29,1%</w:t>
            </w:r>
          </w:p>
        </w:tc>
      </w:tr>
      <w:tr w:rsidR="00A65944" w:rsidRPr="00516946" w14:paraId="56F21B8A" w14:textId="77777777" w:rsidTr="00B50A49">
        <w:trPr>
          <w:trHeight w:val="176"/>
          <w:jc w:val="center"/>
        </w:trPr>
        <w:tc>
          <w:tcPr>
            <w:tcW w:w="4939" w:type="dxa"/>
            <w:gridSpan w:val="2"/>
            <w:tcBorders>
              <w:top w:val="single" w:sz="4" w:space="0" w:color="000000"/>
              <w:left w:val="single" w:sz="4" w:space="0" w:color="000000"/>
              <w:bottom w:val="single" w:sz="4" w:space="0" w:color="000000"/>
              <w:right w:val="nil"/>
            </w:tcBorders>
            <w:vAlign w:val="center"/>
          </w:tcPr>
          <w:p w14:paraId="5CB570A2"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про відновлення втрачених матеріалів кримінального провадження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37AEDA82"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982" w:type="dxa"/>
            <w:tcBorders>
              <w:top w:val="single" w:sz="4" w:space="0" w:color="000000"/>
              <w:left w:val="single" w:sz="4" w:space="0" w:color="000000"/>
              <w:bottom w:val="single" w:sz="4" w:space="0" w:color="000000"/>
              <w:right w:val="single" w:sz="4" w:space="0" w:color="000000"/>
            </w:tcBorders>
            <w:vAlign w:val="center"/>
          </w:tcPr>
          <w:p w14:paraId="4A017708"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35404486"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7D91A19E" w14:textId="1C856BF1" w:rsidR="00A65944" w:rsidRPr="00CE4C2B"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65944" w:rsidRPr="00516946" w14:paraId="3399F821" w14:textId="77777777" w:rsidTr="00B50A49">
        <w:trPr>
          <w:trHeight w:val="644"/>
          <w:jc w:val="center"/>
        </w:trPr>
        <w:tc>
          <w:tcPr>
            <w:tcW w:w="4939" w:type="dxa"/>
            <w:gridSpan w:val="2"/>
            <w:tcBorders>
              <w:top w:val="single" w:sz="4" w:space="0" w:color="000000"/>
              <w:left w:val="single" w:sz="4" w:space="0" w:color="000000"/>
              <w:bottom w:val="single" w:sz="4" w:space="0" w:color="000000"/>
              <w:right w:val="nil"/>
            </w:tcBorders>
            <w:vAlign w:val="center"/>
          </w:tcPr>
          <w:p w14:paraId="211761C4"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за клопотанням слідчого чи прокурора та інших осіб</w:t>
            </w:r>
          </w:p>
        </w:tc>
        <w:tc>
          <w:tcPr>
            <w:tcW w:w="951" w:type="dxa"/>
            <w:tcBorders>
              <w:top w:val="single" w:sz="4" w:space="0" w:color="000000"/>
              <w:left w:val="single" w:sz="4" w:space="0" w:color="000000"/>
              <w:bottom w:val="single" w:sz="4" w:space="0" w:color="000000"/>
              <w:right w:val="single" w:sz="4" w:space="0" w:color="000000"/>
            </w:tcBorders>
            <w:vAlign w:val="center"/>
          </w:tcPr>
          <w:p w14:paraId="190E4D82"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996</w:t>
            </w:r>
          </w:p>
        </w:tc>
        <w:tc>
          <w:tcPr>
            <w:tcW w:w="982" w:type="dxa"/>
            <w:tcBorders>
              <w:top w:val="single" w:sz="4" w:space="0" w:color="000000"/>
              <w:left w:val="single" w:sz="4" w:space="0" w:color="000000"/>
              <w:bottom w:val="single" w:sz="4" w:space="0" w:color="000000"/>
              <w:right w:val="single" w:sz="4" w:space="0" w:color="000000"/>
            </w:tcBorders>
            <w:vAlign w:val="center"/>
          </w:tcPr>
          <w:p w14:paraId="54C03BA2"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905</w:t>
            </w:r>
          </w:p>
        </w:tc>
        <w:tc>
          <w:tcPr>
            <w:tcW w:w="1275" w:type="dxa"/>
            <w:tcBorders>
              <w:top w:val="single" w:sz="4" w:space="0" w:color="000000"/>
              <w:left w:val="single" w:sz="4" w:space="0" w:color="000000"/>
              <w:bottom w:val="single" w:sz="4" w:space="0" w:color="000000"/>
              <w:right w:val="single" w:sz="4" w:space="0" w:color="000000"/>
            </w:tcBorders>
            <w:vAlign w:val="center"/>
          </w:tcPr>
          <w:p w14:paraId="6DBC93A9"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-91</w:t>
            </w:r>
          </w:p>
        </w:tc>
        <w:tc>
          <w:tcPr>
            <w:tcW w:w="1258" w:type="dxa"/>
            <w:tcBorders>
              <w:top w:val="single" w:sz="4" w:space="0" w:color="000000"/>
              <w:left w:val="single" w:sz="4" w:space="0" w:color="000000"/>
              <w:bottom w:val="single" w:sz="4" w:space="0" w:color="000000"/>
              <w:right w:val="single" w:sz="4" w:space="0" w:color="000000"/>
            </w:tcBorders>
            <w:vAlign w:val="center"/>
          </w:tcPr>
          <w:p w14:paraId="7679A41E" w14:textId="7B28A9A2" w:rsidR="00A65944" w:rsidRPr="00CE4C2B"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-9,1%</w:t>
            </w:r>
          </w:p>
        </w:tc>
      </w:tr>
      <w:tr w:rsidR="00A65944" w:rsidRPr="00516946" w14:paraId="3D1E1116" w14:textId="77777777" w:rsidTr="00B50A49">
        <w:trPr>
          <w:trHeight w:val="176"/>
          <w:jc w:val="center"/>
        </w:trPr>
        <w:tc>
          <w:tcPr>
            <w:tcW w:w="4939" w:type="dxa"/>
            <w:gridSpan w:val="2"/>
            <w:tcBorders>
              <w:top w:val="single" w:sz="4" w:space="0" w:color="000000"/>
              <w:left w:val="single" w:sz="4" w:space="0" w:color="000000"/>
              <w:bottom w:val="single" w:sz="4" w:space="0" w:color="000000"/>
              <w:right w:val="nil"/>
            </w:tcBorders>
            <w:vAlign w:val="center"/>
          </w:tcPr>
          <w:p w14:paraId="34D0CCC0" w14:textId="77777777" w:rsidR="00A65944" w:rsidRPr="00074F34" w:rsidRDefault="00A65944" w:rsidP="00A65944">
            <w:pPr>
              <w:snapToGrid w:val="0"/>
              <w:spacing w:after="0" w:line="240" w:lineRule="auto"/>
              <w:jc w:val="both"/>
              <w:rPr>
                <w:rFonts w:ascii="Times New Roman" w:hAnsi="Times New Roman"/>
                <w:sz w:val="24"/>
                <w:lang w:val="uk-UA"/>
              </w:rPr>
            </w:pPr>
            <w:r w:rsidRPr="00074F34">
              <w:rPr>
                <w:rFonts w:ascii="Times New Roman" w:hAnsi="Times New Roman"/>
                <w:sz w:val="24"/>
                <w:lang w:val="uk-UA"/>
              </w:rPr>
              <w:t>- справи за скаргами на рішення, дії чи бездіяльність слідчого, прокурора та інших осіб під час досудового розслідування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494BB585"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140</w:t>
            </w:r>
          </w:p>
        </w:tc>
        <w:tc>
          <w:tcPr>
            <w:tcW w:w="982" w:type="dxa"/>
            <w:tcBorders>
              <w:top w:val="single" w:sz="4" w:space="0" w:color="000000"/>
              <w:left w:val="single" w:sz="4" w:space="0" w:color="000000"/>
              <w:bottom w:val="single" w:sz="4" w:space="0" w:color="000000"/>
              <w:right w:val="single" w:sz="4" w:space="0" w:color="000000"/>
            </w:tcBorders>
            <w:vAlign w:val="center"/>
          </w:tcPr>
          <w:p w14:paraId="787F8C00"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125</w:t>
            </w:r>
          </w:p>
        </w:tc>
        <w:tc>
          <w:tcPr>
            <w:tcW w:w="1275" w:type="dxa"/>
            <w:tcBorders>
              <w:top w:val="single" w:sz="4" w:space="0" w:color="000000"/>
              <w:left w:val="single" w:sz="4" w:space="0" w:color="000000"/>
              <w:bottom w:val="single" w:sz="4" w:space="0" w:color="000000"/>
              <w:right w:val="single" w:sz="4" w:space="0" w:color="000000"/>
            </w:tcBorders>
            <w:vAlign w:val="center"/>
          </w:tcPr>
          <w:p w14:paraId="502AD04A"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1258" w:type="dxa"/>
            <w:tcBorders>
              <w:top w:val="single" w:sz="4" w:space="0" w:color="000000"/>
              <w:left w:val="single" w:sz="4" w:space="0" w:color="000000"/>
              <w:bottom w:val="single" w:sz="4" w:space="0" w:color="000000"/>
              <w:right w:val="single" w:sz="4" w:space="0" w:color="000000"/>
            </w:tcBorders>
            <w:vAlign w:val="center"/>
          </w:tcPr>
          <w:p w14:paraId="15857D21" w14:textId="2FBBD759" w:rsidR="00A65944" w:rsidRPr="00CE4C2B"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-10,7%</w:t>
            </w:r>
          </w:p>
        </w:tc>
      </w:tr>
      <w:tr w:rsidR="00A65944" w:rsidRPr="00516946" w14:paraId="3B322704" w14:textId="77777777" w:rsidTr="00B50A49">
        <w:trPr>
          <w:trHeight w:val="519"/>
          <w:jc w:val="center"/>
        </w:trPr>
        <w:tc>
          <w:tcPr>
            <w:tcW w:w="4939" w:type="dxa"/>
            <w:gridSpan w:val="2"/>
            <w:tcBorders>
              <w:top w:val="single" w:sz="4" w:space="0" w:color="000000"/>
              <w:left w:val="single" w:sz="4" w:space="0" w:color="000000"/>
              <w:bottom w:val="single" w:sz="4" w:space="0" w:color="000000"/>
              <w:right w:val="nil"/>
            </w:tcBorders>
            <w:vAlign w:val="center"/>
          </w:tcPr>
          <w:p w14:paraId="45825860"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за заявами про відвід під час досудового розслідування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34853D7B"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22</w:t>
            </w:r>
          </w:p>
        </w:tc>
        <w:tc>
          <w:tcPr>
            <w:tcW w:w="982" w:type="dxa"/>
            <w:tcBorders>
              <w:top w:val="single" w:sz="4" w:space="0" w:color="000000"/>
              <w:left w:val="single" w:sz="4" w:space="0" w:color="000000"/>
              <w:bottom w:val="single" w:sz="4" w:space="0" w:color="000000"/>
              <w:right w:val="single" w:sz="4" w:space="0" w:color="000000"/>
            </w:tcBorders>
            <w:vAlign w:val="center"/>
          </w:tcPr>
          <w:p w14:paraId="76947305"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32</w:t>
            </w:r>
          </w:p>
        </w:tc>
        <w:tc>
          <w:tcPr>
            <w:tcW w:w="1275" w:type="dxa"/>
            <w:tcBorders>
              <w:top w:val="single" w:sz="4" w:space="0" w:color="000000"/>
              <w:left w:val="single" w:sz="4" w:space="0" w:color="000000"/>
              <w:bottom w:val="single" w:sz="4" w:space="0" w:color="000000"/>
              <w:right w:val="single" w:sz="4" w:space="0" w:color="000000"/>
            </w:tcBorders>
            <w:vAlign w:val="center"/>
          </w:tcPr>
          <w:p w14:paraId="380D70C4"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1258" w:type="dxa"/>
            <w:tcBorders>
              <w:top w:val="single" w:sz="4" w:space="0" w:color="000000"/>
              <w:left w:val="single" w:sz="4" w:space="0" w:color="000000"/>
              <w:bottom w:val="single" w:sz="4" w:space="0" w:color="000000"/>
              <w:right w:val="single" w:sz="4" w:space="0" w:color="000000"/>
            </w:tcBorders>
            <w:vAlign w:val="center"/>
          </w:tcPr>
          <w:p w14:paraId="76ABE30B" w14:textId="12488280" w:rsidR="00A65944" w:rsidRPr="00CE4C2B"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+31,3%</w:t>
            </w:r>
          </w:p>
        </w:tc>
      </w:tr>
      <w:tr w:rsidR="00A65944" w:rsidRPr="00516946" w14:paraId="075B2C47" w14:textId="77777777" w:rsidTr="00B50A49">
        <w:trPr>
          <w:trHeight w:val="693"/>
          <w:jc w:val="center"/>
        </w:trPr>
        <w:tc>
          <w:tcPr>
            <w:tcW w:w="4939" w:type="dxa"/>
            <w:gridSpan w:val="2"/>
            <w:tcBorders>
              <w:top w:val="single" w:sz="4" w:space="0" w:color="000000"/>
              <w:left w:val="single" w:sz="4" w:space="0" w:color="000000"/>
              <w:bottom w:val="single" w:sz="4" w:space="0" w:color="000000"/>
              <w:right w:val="nil"/>
            </w:tcBorders>
            <w:vAlign w:val="center"/>
          </w:tcPr>
          <w:p w14:paraId="0E0F8E69"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в порядку надання міжнародної правової допомоги</w:t>
            </w:r>
          </w:p>
        </w:tc>
        <w:tc>
          <w:tcPr>
            <w:tcW w:w="951" w:type="dxa"/>
            <w:tcBorders>
              <w:top w:val="single" w:sz="4" w:space="0" w:color="000000"/>
              <w:left w:val="single" w:sz="4" w:space="0" w:color="000000"/>
              <w:bottom w:val="single" w:sz="4" w:space="0" w:color="000000"/>
              <w:right w:val="single" w:sz="4" w:space="0" w:color="000000"/>
            </w:tcBorders>
            <w:vAlign w:val="center"/>
          </w:tcPr>
          <w:p w14:paraId="05D71057"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982" w:type="dxa"/>
            <w:tcBorders>
              <w:top w:val="single" w:sz="4" w:space="0" w:color="000000"/>
              <w:left w:val="single" w:sz="4" w:space="0" w:color="000000"/>
              <w:bottom w:val="single" w:sz="4" w:space="0" w:color="000000"/>
              <w:right w:val="single" w:sz="4" w:space="0" w:color="000000"/>
            </w:tcBorders>
            <w:vAlign w:val="center"/>
          </w:tcPr>
          <w:p w14:paraId="269A83F1"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0C48015"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258" w:type="dxa"/>
            <w:tcBorders>
              <w:top w:val="single" w:sz="4" w:space="0" w:color="000000"/>
              <w:left w:val="single" w:sz="4" w:space="0" w:color="000000"/>
              <w:bottom w:val="single" w:sz="4" w:space="0" w:color="000000"/>
              <w:right w:val="single" w:sz="4" w:space="0" w:color="000000"/>
            </w:tcBorders>
            <w:vAlign w:val="center"/>
          </w:tcPr>
          <w:p w14:paraId="5D725CB3" w14:textId="02C3184F" w:rsidR="00A65944" w:rsidRPr="00CE4C2B"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65944" w:rsidRPr="00516946" w14:paraId="41413DEE" w14:textId="77777777" w:rsidTr="00B50A49">
        <w:trPr>
          <w:trHeight w:val="558"/>
          <w:jc w:val="center"/>
        </w:trPr>
        <w:tc>
          <w:tcPr>
            <w:tcW w:w="4939" w:type="dxa"/>
            <w:gridSpan w:val="2"/>
            <w:tcBorders>
              <w:top w:val="single" w:sz="4" w:space="0" w:color="000000"/>
              <w:left w:val="single" w:sz="4" w:space="0" w:color="000000"/>
              <w:bottom w:val="single" w:sz="4" w:space="0" w:color="000000"/>
              <w:right w:val="nil"/>
            </w:tcBorders>
            <w:vAlign w:val="center"/>
          </w:tcPr>
          <w:p w14:paraId="4FBE4CD3"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справи про перегляд судового рішення за нововиявленими обставинами</w:t>
            </w:r>
          </w:p>
        </w:tc>
        <w:tc>
          <w:tcPr>
            <w:tcW w:w="951" w:type="dxa"/>
            <w:tcBorders>
              <w:top w:val="single" w:sz="4" w:space="0" w:color="000000"/>
              <w:left w:val="single" w:sz="4" w:space="0" w:color="000000"/>
              <w:bottom w:val="single" w:sz="4" w:space="0" w:color="000000"/>
              <w:right w:val="single" w:sz="4" w:space="0" w:color="000000"/>
            </w:tcBorders>
            <w:vAlign w:val="center"/>
          </w:tcPr>
          <w:p w14:paraId="52961ADC"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982" w:type="dxa"/>
            <w:tcBorders>
              <w:top w:val="single" w:sz="4" w:space="0" w:color="000000"/>
              <w:left w:val="single" w:sz="4" w:space="0" w:color="000000"/>
              <w:bottom w:val="single" w:sz="4" w:space="0" w:color="000000"/>
              <w:right w:val="single" w:sz="4" w:space="0" w:color="000000"/>
            </w:tcBorders>
            <w:vAlign w:val="center"/>
          </w:tcPr>
          <w:p w14:paraId="63914C73"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82ED282"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58" w:type="dxa"/>
            <w:tcBorders>
              <w:top w:val="single" w:sz="4" w:space="0" w:color="000000"/>
              <w:left w:val="single" w:sz="4" w:space="0" w:color="000000"/>
              <w:bottom w:val="single" w:sz="4" w:space="0" w:color="000000"/>
              <w:right w:val="single" w:sz="4" w:space="0" w:color="000000"/>
            </w:tcBorders>
            <w:vAlign w:val="center"/>
          </w:tcPr>
          <w:p w14:paraId="174EB34D" w14:textId="1552A18C" w:rsidR="00A65944" w:rsidRPr="00CE4C2B"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-100%</w:t>
            </w:r>
          </w:p>
        </w:tc>
      </w:tr>
      <w:tr w:rsidR="00A65944" w:rsidRPr="00516946" w14:paraId="791A7A84" w14:textId="77777777" w:rsidTr="00B50A49">
        <w:trPr>
          <w:trHeight w:val="505"/>
          <w:jc w:val="center"/>
        </w:trPr>
        <w:tc>
          <w:tcPr>
            <w:tcW w:w="4939" w:type="dxa"/>
            <w:gridSpan w:val="2"/>
            <w:tcBorders>
              <w:top w:val="single" w:sz="4" w:space="0" w:color="000000"/>
              <w:left w:val="single" w:sz="4" w:space="0" w:color="000000"/>
              <w:bottom w:val="single" w:sz="4" w:space="0" w:color="000000"/>
              <w:right w:val="nil"/>
            </w:tcBorders>
            <w:vAlign w:val="center"/>
          </w:tcPr>
          <w:p w14:paraId="7EF1ACB2" w14:textId="77777777" w:rsidR="00A65944" w:rsidRPr="00516946" w:rsidRDefault="00A65944" w:rsidP="00A65944">
            <w:pPr>
              <w:tabs>
                <w:tab w:val="left" w:pos="195"/>
              </w:tabs>
              <w:snapToGrid w:val="0"/>
              <w:spacing w:after="0" w:line="240" w:lineRule="auto"/>
              <w:jc w:val="both"/>
              <w:rPr>
                <w:rFonts w:ascii="Times New Roman" w:hAnsi="Times New Roman"/>
                <w:b/>
                <w:sz w:val="24"/>
                <w:lang w:val="uk-UA"/>
              </w:rPr>
            </w:pPr>
            <w:r w:rsidRPr="00516946">
              <w:rPr>
                <w:rFonts w:ascii="Times New Roman" w:hAnsi="Times New Roman"/>
                <w:b/>
                <w:sz w:val="24"/>
                <w:lang w:val="uk-UA"/>
              </w:rPr>
              <w:t>Частка справ категорії А від загальної кількості</w:t>
            </w:r>
          </w:p>
        </w:tc>
        <w:tc>
          <w:tcPr>
            <w:tcW w:w="951" w:type="dxa"/>
            <w:tcBorders>
              <w:top w:val="single" w:sz="4" w:space="0" w:color="000000"/>
              <w:left w:val="single" w:sz="4" w:space="0" w:color="000000"/>
              <w:bottom w:val="single" w:sz="4" w:space="0" w:color="000000"/>
              <w:right w:val="single" w:sz="4" w:space="0" w:color="000000"/>
            </w:tcBorders>
            <w:vAlign w:val="center"/>
          </w:tcPr>
          <w:p w14:paraId="187B35AF"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20,7%</w:t>
            </w:r>
          </w:p>
        </w:tc>
        <w:tc>
          <w:tcPr>
            <w:tcW w:w="982" w:type="dxa"/>
            <w:tcBorders>
              <w:top w:val="single" w:sz="4" w:space="0" w:color="000000"/>
              <w:left w:val="single" w:sz="4" w:space="0" w:color="000000"/>
              <w:bottom w:val="single" w:sz="4" w:space="0" w:color="000000"/>
              <w:right w:val="single" w:sz="4" w:space="0" w:color="000000"/>
            </w:tcBorders>
            <w:vAlign w:val="center"/>
          </w:tcPr>
          <w:p w14:paraId="49C7285B"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19,1%</w:t>
            </w:r>
          </w:p>
        </w:tc>
        <w:tc>
          <w:tcPr>
            <w:tcW w:w="1275" w:type="dxa"/>
            <w:tcBorders>
              <w:top w:val="single" w:sz="4" w:space="0" w:color="000000"/>
              <w:left w:val="single" w:sz="4" w:space="0" w:color="000000"/>
              <w:bottom w:val="single" w:sz="4" w:space="0" w:color="000000"/>
              <w:right w:val="single" w:sz="4" w:space="0" w:color="000000"/>
            </w:tcBorders>
            <w:vAlign w:val="center"/>
          </w:tcPr>
          <w:p w14:paraId="78640438" w14:textId="77777777" w:rsidR="00A65944" w:rsidRPr="00C8623A"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3002DE64" w14:textId="1E0C2A37" w:rsidR="00A65944" w:rsidRPr="00CE4C2B"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65944" w:rsidRPr="00516946" w14:paraId="136A48B4" w14:textId="77777777" w:rsidTr="00B50A49">
        <w:trPr>
          <w:trHeight w:val="617"/>
          <w:jc w:val="center"/>
        </w:trPr>
        <w:tc>
          <w:tcPr>
            <w:tcW w:w="4939" w:type="dxa"/>
            <w:gridSpan w:val="2"/>
            <w:tcBorders>
              <w:top w:val="single" w:sz="4" w:space="0" w:color="000000"/>
              <w:left w:val="single" w:sz="4" w:space="0" w:color="000000"/>
              <w:bottom w:val="single" w:sz="4" w:space="0" w:color="000000"/>
              <w:right w:val="nil"/>
            </w:tcBorders>
            <w:vAlign w:val="center"/>
          </w:tcPr>
          <w:p w14:paraId="07DB1224"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Б.   Загальна кількість заяв і справ адміністративного судочинства</w:t>
            </w:r>
          </w:p>
        </w:tc>
        <w:tc>
          <w:tcPr>
            <w:tcW w:w="951" w:type="dxa"/>
            <w:tcBorders>
              <w:top w:val="single" w:sz="4" w:space="0" w:color="000000"/>
              <w:left w:val="single" w:sz="4" w:space="0" w:color="000000"/>
              <w:bottom w:val="single" w:sz="4" w:space="0" w:color="000000"/>
              <w:right w:val="single" w:sz="4" w:space="0" w:color="000000"/>
            </w:tcBorders>
            <w:vAlign w:val="center"/>
          </w:tcPr>
          <w:p w14:paraId="7A53B00A"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51</w:t>
            </w:r>
          </w:p>
        </w:tc>
        <w:tc>
          <w:tcPr>
            <w:tcW w:w="982" w:type="dxa"/>
            <w:tcBorders>
              <w:top w:val="single" w:sz="4" w:space="0" w:color="000000"/>
              <w:left w:val="single" w:sz="4" w:space="0" w:color="000000"/>
              <w:bottom w:val="single" w:sz="4" w:space="0" w:color="000000"/>
              <w:right w:val="single" w:sz="4" w:space="0" w:color="000000"/>
            </w:tcBorders>
            <w:vAlign w:val="center"/>
          </w:tcPr>
          <w:p w14:paraId="77955BFA"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87</w:t>
            </w:r>
          </w:p>
        </w:tc>
        <w:tc>
          <w:tcPr>
            <w:tcW w:w="1275" w:type="dxa"/>
            <w:tcBorders>
              <w:top w:val="single" w:sz="4" w:space="0" w:color="000000"/>
              <w:left w:val="single" w:sz="4" w:space="0" w:color="000000"/>
              <w:bottom w:val="single" w:sz="4" w:space="0" w:color="000000"/>
              <w:right w:val="single" w:sz="4" w:space="0" w:color="000000"/>
            </w:tcBorders>
            <w:vAlign w:val="center"/>
          </w:tcPr>
          <w:p w14:paraId="37F678D6"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+36</w:t>
            </w:r>
          </w:p>
        </w:tc>
        <w:tc>
          <w:tcPr>
            <w:tcW w:w="1258" w:type="dxa"/>
            <w:tcBorders>
              <w:top w:val="single" w:sz="4" w:space="0" w:color="000000"/>
              <w:left w:val="single" w:sz="4" w:space="0" w:color="000000"/>
              <w:bottom w:val="single" w:sz="4" w:space="0" w:color="000000"/>
              <w:right w:val="single" w:sz="4" w:space="0" w:color="000000"/>
            </w:tcBorders>
            <w:vAlign w:val="center"/>
          </w:tcPr>
          <w:p w14:paraId="05867CB1" w14:textId="41F92B17" w:rsidR="00A65944" w:rsidRPr="00516946"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+41,4%</w:t>
            </w:r>
          </w:p>
        </w:tc>
      </w:tr>
      <w:tr w:rsidR="00A65944" w:rsidRPr="00516946" w14:paraId="7E71CEB4" w14:textId="77777777" w:rsidTr="00B50A49">
        <w:trPr>
          <w:trHeight w:val="603"/>
          <w:jc w:val="center"/>
        </w:trPr>
        <w:tc>
          <w:tcPr>
            <w:tcW w:w="4939" w:type="dxa"/>
            <w:gridSpan w:val="2"/>
            <w:tcBorders>
              <w:top w:val="single" w:sz="4" w:space="0" w:color="000000"/>
              <w:left w:val="single" w:sz="4" w:space="0" w:color="000000"/>
              <w:bottom w:val="single" w:sz="4" w:space="0" w:color="000000"/>
              <w:right w:val="nil"/>
            </w:tcBorders>
            <w:vAlign w:val="center"/>
          </w:tcPr>
          <w:p w14:paraId="6F73CFEB"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із них: - у порядку виконання судових рішень</w:t>
            </w:r>
          </w:p>
        </w:tc>
        <w:tc>
          <w:tcPr>
            <w:tcW w:w="951" w:type="dxa"/>
            <w:tcBorders>
              <w:top w:val="single" w:sz="4" w:space="0" w:color="000000"/>
              <w:left w:val="single" w:sz="4" w:space="0" w:color="000000"/>
              <w:bottom w:val="single" w:sz="4" w:space="0" w:color="000000"/>
              <w:right w:val="single" w:sz="4" w:space="0" w:color="000000"/>
            </w:tcBorders>
            <w:vAlign w:val="center"/>
          </w:tcPr>
          <w:p w14:paraId="48FC62DB"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82" w:type="dxa"/>
            <w:tcBorders>
              <w:top w:val="single" w:sz="4" w:space="0" w:color="000000"/>
              <w:left w:val="single" w:sz="4" w:space="0" w:color="000000"/>
              <w:bottom w:val="single" w:sz="4" w:space="0" w:color="000000"/>
              <w:right w:val="single" w:sz="4" w:space="0" w:color="000000"/>
            </w:tcBorders>
            <w:vAlign w:val="center"/>
          </w:tcPr>
          <w:p w14:paraId="15694866"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30B268F"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58" w:type="dxa"/>
            <w:tcBorders>
              <w:top w:val="single" w:sz="4" w:space="0" w:color="000000"/>
              <w:left w:val="single" w:sz="4" w:space="0" w:color="000000"/>
              <w:bottom w:val="single" w:sz="4" w:space="0" w:color="000000"/>
              <w:right w:val="single" w:sz="4" w:space="0" w:color="000000"/>
            </w:tcBorders>
            <w:vAlign w:val="center"/>
          </w:tcPr>
          <w:p w14:paraId="5DD2E396" w14:textId="36B4021A" w:rsidR="00A65944" w:rsidRPr="00665985"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+100%</w:t>
            </w:r>
          </w:p>
        </w:tc>
      </w:tr>
      <w:tr w:rsidR="00A65944" w:rsidRPr="00516946" w14:paraId="5F23F5B7" w14:textId="77777777" w:rsidTr="00B50A49">
        <w:trPr>
          <w:trHeight w:val="617"/>
          <w:jc w:val="center"/>
        </w:trPr>
        <w:tc>
          <w:tcPr>
            <w:tcW w:w="4939" w:type="dxa"/>
            <w:gridSpan w:val="2"/>
            <w:tcBorders>
              <w:top w:val="single" w:sz="4" w:space="0" w:color="000000"/>
              <w:left w:val="single" w:sz="4" w:space="0" w:color="000000"/>
              <w:bottom w:val="single" w:sz="4" w:space="0" w:color="000000"/>
              <w:right w:val="nil"/>
            </w:tcBorders>
            <w:vAlign w:val="center"/>
          </w:tcPr>
          <w:p w14:paraId="6F13BEBB" w14:textId="77777777" w:rsidR="00A65944" w:rsidRPr="00516946" w:rsidRDefault="00A65944" w:rsidP="00A65944">
            <w:pPr>
              <w:snapToGrid w:val="0"/>
              <w:spacing w:after="0" w:line="240" w:lineRule="auto"/>
              <w:jc w:val="both"/>
              <w:rPr>
                <w:rFonts w:ascii="Times New Roman" w:hAnsi="Times New Roman"/>
                <w:b/>
                <w:sz w:val="24"/>
                <w:lang w:val="uk-UA"/>
              </w:rPr>
            </w:pPr>
            <w:r w:rsidRPr="00516946">
              <w:rPr>
                <w:rFonts w:ascii="Times New Roman" w:hAnsi="Times New Roman"/>
                <w:b/>
                <w:sz w:val="24"/>
                <w:lang w:val="uk-UA"/>
              </w:rPr>
              <w:t>Частка справ категорії Б від загальної кількості</w:t>
            </w:r>
          </w:p>
        </w:tc>
        <w:tc>
          <w:tcPr>
            <w:tcW w:w="951" w:type="dxa"/>
            <w:tcBorders>
              <w:top w:val="single" w:sz="4" w:space="0" w:color="000000"/>
              <w:left w:val="single" w:sz="4" w:space="0" w:color="000000"/>
              <w:bottom w:val="single" w:sz="4" w:space="0" w:color="000000"/>
              <w:right w:val="single" w:sz="4" w:space="0" w:color="000000"/>
            </w:tcBorders>
            <w:vAlign w:val="center"/>
          </w:tcPr>
          <w:p w14:paraId="63890923" w14:textId="77777777" w:rsidR="00A65944" w:rsidRPr="00C8623A"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0.6%</w:t>
            </w:r>
          </w:p>
        </w:tc>
        <w:tc>
          <w:tcPr>
            <w:tcW w:w="982" w:type="dxa"/>
            <w:tcBorders>
              <w:top w:val="single" w:sz="4" w:space="0" w:color="000000"/>
              <w:left w:val="single" w:sz="4" w:space="0" w:color="000000"/>
              <w:bottom w:val="single" w:sz="4" w:space="0" w:color="000000"/>
              <w:right w:val="single" w:sz="4" w:space="0" w:color="000000"/>
            </w:tcBorders>
            <w:vAlign w:val="center"/>
          </w:tcPr>
          <w:p w14:paraId="1B3071A3" w14:textId="77777777" w:rsidR="00A65944" w:rsidRPr="00C8623A"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2C843F9A" w14:textId="77777777" w:rsidR="00A65944" w:rsidRPr="00C8623A"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6888B210" w14:textId="32C15F23" w:rsidR="00A65944" w:rsidRPr="00665985"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4D174B" w:rsidRPr="00516946" w14:paraId="489E7F79" w14:textId="77777777" w:rsidTr="00E37843">
        <w:trPr>
          <w:trHeight w:val="471"/>
          <w:jc w:val="center"/>
        </w:trPr>
        <w:tc>
          <w:tcPr>
            <w:tcW w:w="4939" w:type="dxa"/>
            <w:gridSpan w:val="2"/>
            <w:tcBorders>
              <w:top w:val="single" w:sz="4" w:space="0" w:color="000000"/>
              <w:left w:val="single" w:sz="4" w:space="0" w:color="000000"/>
              <w:bottom w:val="single" w:sz="4" w:space="0" w:color="000000"/>
              <w:right w:val="nil"/>
            </w:tcBorders>
            <w:vAlign w:val="center"/>
          </w:tcPr>
          <w:p w14:paraId="01964886" w14:textId="77777777" w:rsidR="004D174B" w:rsidRPr="00516946" w:rsidRDefault="004D174B" w:rsidP="004D174B">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В. Загальна кількість цивільних справ та заяв</w:t>
            </w:r>
          </w:p>
        </w:tc>
        <w:tc>
          <w:tcPr>
            <w:tcW w:w="951" w:type="dxa"/>
            <w:tcBorders>
              <w:top w:val="single" w:sz="4" w:space="0" w:color="000000"/>
              <w:left w:val="single" w:sz="4" w:space="0" w:color="000000"/>
              <w:bottom w:val="single" w:sz="4" w:space="0" w:color="000000"/>
              <w:right w:val="single" w:sz="4" w:space="0" w:color="000000"/>
            </w:tcBorders>
            <w:vAlign w:val="center"/>
          </w:tcPr>
          <w:p w14:paraId="7D68E463" w14:textId="77777777" w:rsidR="004D174B" w:rsidRPr="00516946" w:rsidRDefault="00A65944" w:rsidP="004D174B">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3680</w:t>
            </w:r>
          </w:p>
        </w:tc>
        <w:tc>
          <w:tcPr>
            <w:tcW w:w="982" w:type="dxa"/>
            <w:tcBorders>
              <w:top w:val="single" w:sz="4" w:space="0" w:color="000000"/>
              <w:left w:val="single" w:sz="4" w:space="0" w:color="000000"/>
              <w:bottom w:val="single" w:sz="4" w:space="0" w:color="000000"/>
              <w:right w:val="single" w:sz="4" w:space="0" w:color="000000"/>
            </w:tcBorders>
            <w:vAlign w:val="center"/>
          </w:tcPr>
          <w:p w14:paraId="3C0EB482" w14:textId="77777777" w:rsidR="004D174B" w:rsidRPr="00C8623A" w:rsidRDefault="00A65944" w:rsidP="004D174B">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4722</w:t>
            </w:r>
          </w:p>
        </w:tc>
        <w:tc>
          <w:tcPr>
            <w:tcW w:w="1275" w:type="dxa"/>
            <w:tcBorders>
              <w:top w:val="single" w:sz="4" w:space="0" w:color="000000"/>
              <w:left w:val="single" w:sz="4" w:space="0" w:color="000000"/>
              <w:bottom w:val="single" w:sz="4" w:space="0" w:color="000000"/>
              <w:right w:val="single" w:sz="4" w:space="0" w:color="000000"/>
            </w:tcBorders>
            <w:vAlign w:val="center"/>
          </w:tcPr>
          <w:p w14:paraId="1B2FBF10" w14:textId="77777777" w:rsidR="004D174B" w:rsidRPr="00516946" w:rsidRDefault="00A65944" w:rsidP="004D174B">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+1042</w:t>
            </w:r>
          </w:p>
        </w:tc>
        <w:tc>
          <w:tcPr>
            <w:tcW w:w="1258" w:type="dxa"/>
            <w:tcBorders>
              <w:top w:val="single" w:sz="4" w:space="0" w:color="000000"/>
              <w:left w:val="single" w:sz="4" w:space="0" w:color="000000"/>
              <w:bottom w:val="single" w:sz="4" w:space="0" w:color="000000"/>
              <w:right w:val="single" w:sz="4" w:space="0" w:color="000000"/>
            </w:tcBorders>
            <w:vAlign w:val="center"/>
          </w:tcPr>
          <w:p w14:paraId="11C18881" w14:textId="35490086" w:rsidR="004D174B" w:rsidRPr="00665985" w:rsidRDefault="00214656" w:rsidP="004D174B">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+22,1%</w:t>
            </w:r>
          </w:p>
        </w:tc>
      </w:tr>
      <w:tr w:rsidR="004D174B" w:rsidRPr="00516946" w14:paraId="5D6E2EC2" w14:textId="77777777" w:rsidTr="00B57699">
        <w:trPr>
          <w:trHeight w:val="451"/>
          <w:jc w:val="center"/>
        </w:trPr>
        <w:tc>
          <w:tcPr>
            <w:tcW w:w="837" w:type="dxa"/>
            <w:vMerge w:val="restart"/>
            <w:tcBorders>
              <w:top w:val="single" w:sz="4" w:space="0" w:color="auto"/>
              <w:left w:val="single" w:sz="4" w:space="0" w:color="000000"/>
              <w:right w:val="nil"/>
            </w:tcBorders>
            <w:textDirection w:val="btLr"/>
            <w:vAlign w:val="center"/>
          </w:tcPr>
          <w:p w14:paraId="038D3128" w14:textId="77777777" w:rsidR="004D174B" w:rsidRDefault="004D174B" w:rsidP="004D174B">
            <w:pPr>
              <w:snapToGrid w:val="0"/>
              <w:spacing w:after="0" w:line="240" w:lineRule="auto"/>
              <w:jc w:val="center"/>
              <w:rPr>
                <w:rFonts w:ascii="Times New Roman" w:hAnsi="Times New Roman"/>
                <w:sz w:val="24"/>
                <w:lang w:val="uk-UA"/>
              </w:rPr>
            </w:pPr>
          </w:p>
          <w:p w14:paraId="5AA38A18" w14:textId="77777777" w:rsidR="004D174B" w:rsidRPr="00516946" w:rsidRDefault="004D174B" w:rsidP="004D174B">
            <w:pPr>
              <w:snapToGrid w:val="0"/>
              <w:spacing w:after="0" w:line="240" w:lineRule="auto"/>
              <w:jc w:val="center"/>
              <w:rPr>
                <w:rFonts w:ascii="Times New Roman" w:hAnsi="Times New Roman"/>
                <w:sz w:val="24"/>
                <w:lang w:val="uk-UA"/>
              </w:rPr>
            </w:pPr>
            <w:r w:rsidRPr="00516946">
              <w:rPr>
                <w:rFonts w:ascii="Times New Roman" w:hAnsi="Times New Roman"/>
                <w:sz w:val="24"/>
                <w:lang w:val="uk-UA"/>
              </w:rPr>
              <w:t>із них:</w:t>
            </w:r>
          </w:p>
          <w:p w14:paraId="4EF5AE42" w14:textId="77777777" w:rsidR="004D174B" w:rsidRPr="00516946" w:rsidRDefault="004D174B" w:rsidP="004D174B">
            <w:pPr>
              <w:snapToGrid w:val="0"/>
              <w:spacing w:after="0" w:line="240" w:lineRule="auto"/>
              <w:jc w:val="center"/>
              <w:rPr>
                <w:rFonts w:ascii="Times New Roman" w:hAnsi="Times New Roman"/>
                <w:sz w:val="24"/>
                <w:lang w:val="uk-UA"/>
              </w:rPr>
            </w:pPr>
          </w:p>
          <w:p w14:paraId="422AF743" w14:textId="77777777" w:rsidR="004D174B" w:rsidRPr="00516946" w:rsidRDefault="004D174B" w:rsidP="004D174B">
            <w:pPr>
              <w:spacing w:after="0" w:line="240" w:lineRule="auto"/>
              <w:jc w:val="center"/>
              <w:rPr>
                <w:rFonts w:ascii="Times New Roman" w:hAnsi="Times New Roman"/>
                <w:sz w:val="24"/>
                <w:lang w:val="uk-UA"/>
              </w:rPr>
            </w:pPr>
          </w:p>
        </w:tc>
        <w:tc>
          <w:tcPr>
            <w:tcW w:w="4102" w:type="dxa"/>
            <w:tcBorders>
              <w:top w:val="single" w:sz="4" w:space="0" w:color="000000"/>
              <w:left w:val="single" w:sz="4" w:space="0" w:color="000000"/>
              <w:bottom w:val="single" w:sz="4" w:space="0" w:color="000000"/>
              <w:right w:val="nil"/>
            </w:tcBorders>
            <w:vAlign w:val="center"/>
          </w:tcPr>
          <w:p w14:paraId="055CA4A7" w14:textId="77777777" w:rsidR="004D174B" w:rsidRPr="00695008" w:rsidRDefault="00695008" w:rsidP="00695008">
            <w:pPr>
              <w:snapToGrid w:val="0"/>
              <w:spacing w:after="0" w:line="240" w:lineRule="auto"/>
              <w:rPr>
                <w:rFonts w:ascii="Times New Roman" w:hAnsi="Times New Roman"/>
                <w:sz w:val="24"/>
                <w:szCs w:val="24"/>
                <w:lang w:val="uk-UA"/>
              </w:rPr>
            </w:pPr>
            <w:r>
              <w:rPr>
                <w:rFonts w:ascii="Times New Roman" w:hAnsi="Times New Roman"/>
                <w:sz w:val="24"/>
                <w:szCs w:val="24"/>
                <w:lang w:val="uk-UA"/>
              </w:rPr>
              <w:t>позовного провадження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4E254FF1" w14:textId="77777777" w:rsidR="004D174B" w:rsidRDefault="00695008"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A65944">
              <w:rPr>
                <w:rFonts w:ascii="Times New Roman" w:hAnsi="Times New Roman"/>
                <w:sz w:val="24"/>
                <w:szCs w:val="24"/>
                <w:lang w:val="uk-UA"/>
              </w:rPr>
              <w:t>939</w:t>
            </w:r>
          </w:p>
        </w:tc>
        <w:tc>
          <w:tcPr>
            <w:tcW w:w="982" w:type="dxa"/>
            <w:tcBorders>
              <w:top w:val="single" w:sz="4" w:space="0" w:color="000000"/>
              <w:left w:val="single" w:sz="4" w:space="0" w:color="000000"/>
              <w:bottom w:val="single" w:sz="4" w:space="0" w:color="000000"/>
              <w:right w:val="single" w:sz="4" w:space="0" w:color="000000"/>
            </w:tcBorders>
            <w:vAlign w:val="center"/>
          </w:tcPr>
          <w:p w14:paraId="0878B003" w14:textId="77777777" w:rsidR="004D174B" w:rsidRDefault="00A65944" w:rsidP="004D174B">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2678</w:t>
            </w:r>
          </w:p>
        </w:tc>
        <w:tc>
          <w:tcPr>
            <w:tcW w:w="1275" w:type="dxa"/>
            <w:tcBorders>
              <w:top w:val="single" w:sz="4" w:space="0" w:color="000000"/>
              <w:left w:val="single" w:sz="4" w:space="0" w:color="000000"/>
              <w:bottom w:val="single" w:sz="4" w:space="0" w:color="000000"/>
              <w:right w:val="nil"/>
            </w:tcBorders>
            <w:vAlign w:val="center"/>
          </w:tcPr>
          <w:p w14:paraId="1905264E" w14:textId="77777777" w:rsidR="004D174B" w:rsidRPr="00516946" w:rsidRDefault="00A65944" w:rsidP="004D174B">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+739</w:t>
            </w:r>
          </w:p>
        </w:tc>
        <w:tc>
          <w:tcPr>
            <w:tcW w:w="1258" w:type="dxa"/>
            <w:tcBorders>
              <w:top w:val="single" w:sz="4" w:space="0" w:color="000000"/>
              <w:left w:val="single" w:sz="4" w:space="0" w:color="000000"/>
              <w:bottom w:val="single" w:sz="4" w:space="0" w:color="000000"/>
              <w:right w:val="single" w:sz="4" w:space="0" w:color="000000"/>
            </w:tcBorders>
            <w:vAlign w:val="center"/>
          </w:tcPr>
          <w:p w14:paraId="759B2F30" w14:textId="3DBCF2C0" w:rsidR="004D174B" w:rsidRPr="00665985" w:rsidRDefault="00214656" w:rsidP="004D174B">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+27,6%</w:t>
            </w:r>
          </w:p>
        </w:tc>
      </w:tr>
      <w:tr w:rsidR="004D174B" w:rsidRPr="00516946" w14:paraId="7E60CD56" w14:textId="77777777" w:rsidTr="00B57699">
        <w:trPr>
          <w:trHeight w:val="535"/>
          <w:jc w:val="center"/>
        </w:trPr>
        <w:tc>
          <w:tcPr>
            <w:tcW w:w="837" w:type="dxa"/>
            <w:vMerge/>
            <w:tcBorders>
              <w:left w:val="single" w:sz="4" w:space="0" w:color="000000"/>
              <w:right w:val="nil"/>
            </w:tcBorders>
            <w:vAlign w:val="center"/>
          </w:tcPr>
          <w:p w14:paraId="6704BF16" w14:textId="77777777" w:rsidR="004D174B" w:rsidRPr="00516946" w:rsidRDefault="004D174B" w:rsidP="004D174B">
            <w:pPr>
              <w:spacing w:after="0" w:line="240" w:lineRule="auto"/>
              <w:jc w:val="both"/>
              <w:rPr>
                <w:rFonts w:ascii="Times New Roman" w:hAnsi="Times New Roman"/>
                <w:sz w:val="24"/>
                <w:lang w:val="uk-UA"/>
              </w:rPr>
            </w:pPr>
          </w:p>
        </w:tc>
        <w:tc>
          <w:tcPr>
            <w:tcW w:w="4102" w:type="dxa"/>
            <w:tcBorders>
              <w:top w:val="single" w:sz="4" w:space="0" w:color="000000"/>
              <w:left w:val="single" w:sz="4" w:space="0" w:color="000000"/>
              <w:bottom w:val="single" w:sz="4" w:space="0" w:color="auto"/>
              <w:right w:val="nil"/>
            </w:tcBorders>
            <w:vAlign w:val="center"/>
          </w:tcPr>
          <w:p w14:paraId="3C239D70" w14:textId="77777777" w:rsidR="004D174B" w:rsidRPr="00516946" w:rsidRDefault="00695008" w:rsidP="00695008">
            <w:pPr>
              <w:snapToGrid w:val="0"/>
              <w:spacing w:after="0" w:line="240" w:lineRule="auto"/>
              <w:rPr>
                <w:rFonts w:ascii="Times New Roman" w:hAnsi="Times New Roman"/>
                <w:sz w:val="24"/>
                <w:szCs w:val="24"/>
                <w:lang w:val="uk-UA"/>
              </w:rPr>
            </w:pPr>
            <w:r>
              <w:rPr>
                <w:rFonts w:ascii="Times New Roman" w:hAnsi="Times New Roman"/>
                <w:sz w:val="24"/>
                <w:szCs w:val="24"/>
                <w:lang w:val="uk-UA"/>
              </w:rPr>
              <w:t>за нововиявленими обставинами</w:t>
            </w:r>
          </w:p>
        </w:tc>
        <w:tc>
          <w:tcPr>
            <w:tcW w:w="951" w:type="dxa"/>
            <w:tcBorders>
              <w:top w:val="single" w:sz="4" w:space="0" w:color="000000"/>
              <w:left w:val="single" w:sz="4" w:space="0" w:color="000000"/>
              <w:bottom w:val="single" w:sz="4" w:space="0" w:color="000000"/>
              <w:right w:val="single" w:sz="4" w:space="0" w:color="000000"/>
            </w:tcBorders>
            <w:vAlign w:val="center"/>
          </w:tcPr>
          <w:p w14:paraId="3D5BA17D" w14:textId="77777777" w:rsidR="004D174B" w:rsidRPr="00516946" w:rsidRDefault="00C8623A" w:rsidP="004D174B">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982" w:type="dxa"/>
            <w:tcBorders>
              <w:top w:val="single" w:sz="4" w:space="0" w:color="000000"/>
              <w:left w:val="single" w:sz="4" w:space="0" w:color="000000"/>
              <w:bottom w:val="single" w:sz="4" w:space="0" w:color="000000"/>
              <w:right w:val="single" w:sz="4" w:space="0" w:color="000000"/>
            </w:tcBorders>
            <w:vAlign w:val="center"/>
          </w:tcPr>
          <w:p w14:paraId="7F4EFD0A" w14:textId="77777777" w:rsidR="004D174B" w:rsidRPr="00516946" w:rsidRDefault="00A65944" w:rsidP="004D174B">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275" w:type="dxa"/>
            <w:tcBorders>
              <w:top w:val="single" w:sz="4" w:space="0" w:color="000000"/>
              <w:left w:val="single" w:sz="4" w:space="0" w:color="000000"/>
              <w:bottom w:val="single" w:sz="4" w:space="0" w:color="000000"/>
              <w:right w:val="nil"/>
            </w:tcBorders>
            <w:vAlign w:val="center"/>
          </w:tcPr>
          <w:p w14:paraId="144E7786" w14:textId="77777777" w:rsidR="004D174B" w:rsidRPr="00516946" w:rsidRDefault="00A65944" w:rsidP="004D174B">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58" w:type="dxa"/>
            <w:tcBorders>
              <w:top w:val="single" w:sz="4" w:space="0" w:color="000000"/>
              <w:left w:val="single" w:sz="4" w:space="0" w:color="000000"/>
              <w:bottom w:val="single" w:sz="4" w:space="0" w:color="000000"/>
              <w:right w:val="single" w:sz="4" w:space="0" w:color="000000"/>
            </w:tcBorders>
            <w:vAlign w:val="center"/>
          </w:tcPr>
          <w:p w14:paraId="214C1225" w14:textId="4D0A6889" w:rsidR="004D174B" w:rsidRPr="00665985" w:rsidRDefault="00214656" w:rsidP="004D174B">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+25%</w:t>
            </w:r>
          </w:p>
        </w:tc>
      </w:tr>
      <w:tr w:rsidR="004D174B" w:rsidRPr="00516946" w14:paraId="43644B0E" w14:textId="77777777" w:rsidTr="00B57699">
        <w:trPr>
          <w:trHeight w:val="549"/>
          <w:jc w:val="center"/>
        </w:trPr>
        <w:tc>
          <w:tcPr>
            <w:tcW w:w="837" w:type="dxa"/>
            <w:vMerge/>
            <w:tcBorders>
              <w:left w:val="single" w:sz="4" w:space="0" w:color="000000"/>
              <w:right w:val="nil"/>
            </w:tcBorders>
            <w:vAlign w:val="center"/>
          </w:tcPr>
          <w:p w14:paraId="62B24969" w14:textId="77777777" w:rsidR="004D174B" w:rsidRPr="00516946" w:rsidRDefault="004D174B" w:rsidP="004D174B">
            <w:pPr>
              <w:spacing w:after="0" w:line="240" w:lineRule="auto"/>
              <w:jc w:val="both"/>
              <w:rPr>
                <w:rFonts w:ascii="Times New Roman" w:hAnsi="Times New Roman"/>
                <w:sz w:val="24"/>
                <w:lang w:val="uk-UA"/>
              </w:rPr>
            </w:pPr>
          </w:p>
        </w:tc>
        <w:tc>
          <w:tcPr>
            <w:tcW w:w="4102" w:type="dxa"/>
            <w:tcBorders>
              <w:top w:val="single" w:sz="4" w:space="0" w:color="auto"/>
              <w:left w:val="single" w:sz="4" w:space="0" w:color="000000"/>
              <w:bottom w:val="single" w:sz="4" w:space="0" w:color="auto"/>
              <w:right w:val="nil"/>
            </w:tcBorders>
            <w:vAlign w:val="center"/>
          </w:tcPr>
          <w:p w14:paraId="6CB73402" w14:textId="77777777" w:rsidR="004D174B" w:rsidRPr="00516946" w:rsidRDefault="00695008" w:rsidP="00695008">
            <w:pPr>
              <w:snapToGrid w:val="0"/>
              <w:spacing w:after="0" w:line="240" w:lineRule="auto"/>
              <w:rPr>
                <w:rFonts w:ascii="Times New Roman" w:hAnsi="Times New Roman"/>
                <w:sz w:val="24"/>
                <w:szCs w:val="24"/>
                <w:lang w:val="uk-UA"/>
              </w:rPr>
            </w:pPr>
            <w:r>
              <w:rPr>
                <w:rFonts w:ascii="Times New Roman" w:hAnsi="Times New Roman"/>
                <w:sz w:val="24"/>
                <w:szCs w:val="24"/>
                <w:lang w:val="uk-UA"/>
              </w:rPr>
              <w:t>наказного провадження</w:t>
            </w:r>
          </w:p>
        </w:tc>
        <w:tc>
          <w:tcPr>
            <w:tcW w:w="951" w:type="dxa"/>
            <w:tcBorders>
              <w:top w:val="single" w:sz="4" w:space="0" w:color="000000"/>
              <w:left w:val="single" w:sz="4" w:space="0" w:color="000000"/>
              <w:bottom w:val="single" w:sz="4" w:space="0" w:color="auto"/>
              <w:right w:val="single" w:sz="4" w:space="0" w:color="000000"/>
            </w:tcBorders>
            <w:vAlign w:val="center"/>
          </w:tcPr>
          <w:p w14:paraId="4B531C06" w14:textId="77777777" w:rsidR="004D174B"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891</w:t>
            </w:r>
          </w:p>
        </w:tc>
        <w:tc>
          <w:tcPr>
            <w:tcW w:w="982" w:type="dxa"/>
            <w:tcBorders>
              <w:top w:val="single" w:sz="4" w:space="0" w:color="000000"/>
              <w:left w:val="single" w:sz="4" w:space="0" w:color="000000"/>
              <w:bottom w:val="single" w:sz="4" w:space="0" w:color="auto"/>
              <w:right w:val="single" w:sz="4" w:space="0" w:color="000000"/>
            </w:tcBorders>
            <w:vAlign w:val="center"/>
          </w:tcPr>
          <w:p w14:paraId="4E66F037" w14:textId="77777777" w:rsidR="004D174B" w:rsidRPr="00516946" w:rsidRDefault="00A65944" w:rsidP="004D174B">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1104</w:t>
            </w:r>
          </w:p>
        </w:tc>
        <w:tc>
          <w:tcPr>
            <w:tcW w:w="1275" w:type="dxa"/>
            <w:tcBorders>
              <w:top w:val="single" w:sz="4" w:space="0" w:color="000000"/>
              <w:left w:val="single" w:sz="4" w:space="0" w:color="000000"/>
              <w:bottom w:val="single" w:sz="4" w:space="0" w:color="auto"/>
              <w:right w:val="nil"/>
            </w:tcBorders>
            <w:vAlign w:val="center"/>
          </w:tcPr>
          <w:p w14:paraId="5E1A463F" w14:textId="77777777" w:rsidR="004D174B" w:rsidRPr="00516946" w:rsidRDefault="00A65944" w:rsidP="004D174B">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+213</w:t>
            </w:r>
          </w:p>
        </w:tc>
        <w:tc>
          <w:tcPr>
            <w:tcW w:w="1258" w:type="dxa"/>
            <w:tcBorders>
              <w:top w:val="single" w:sz="4" w:space="0" w:color="000000"/>
              <w:left w:val="single" w:sz="4" w:space="0" w:color="000000"/>
              <w:bottom w:val="single" w:sz="4" w:space="0" w:color="auto"/>
              <w:right w:val="single" w:sz="4" w:space="0" w:color="000000"/>
            </w:tcBorders>
            <w:vAlign w:val="center"/>
          </w:tcPr>
          <w:p w14:paraId="3105B7AE" w14:textId="72622224" w:rsidR="004D174B" w:rsidRPr="00665985" w:rsidRDefault="00214656" w:rsidP="002C1823">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+19,3%</w:t>
            </w:r>
          </w:p>
        </w:tc>
      </w:tr>
      <w:tr w:rsidR="00A65944" w:rsidRPr="00516946" w14:paraId="69E4D2E6" w14:textId="77777777" w:rsidTr="00B57699">
        <w:trPr>
          <w:trHeight w:val="549"/>
          <w:jc w:val="center"/>
        </w:trPr>
        <w:tc>
          <w:tcPr>
            <w:tcW w:w="837" w:type="dxa"/>
            <w:vMerge/>
            <w:tcBorders>
              <w:left w:val="single" w:sz="4" w:space="0" w:color="000000"/>
              <w:right w:val="nil"/>
            </w:tcBorders>
            <w:vAlign w:val="center"/>
          </w:tcPr>
          <w:p w14:paraId="79A01E71" w14:textId="77777777" w:rsidR="00A65944" w:rsidRPr="00516946" w:rsidRDefault="00A65944" w:rsidP="00A65944">
            <w:pPr>
              <w:spacing w:after="0" w:line="240" w:lineRule="auto"/>
              <w:jc w:val="both"/>
              <w:rPr>
                <w:rFonts w:ascii="Times New Roman" w:hAnsi="Times New Roman"/>
                <w:sz w:val="24"/>
                <w:lang w:val="uk-UA"/>
              </w:rPr>
            </w:pPr>
          </w:p>
        </w:tc>
        <w:tc>
          <w:tcPr>
            <w:tcW w:w="4102" w:type="dxa"/>
            <w:tcBorders>
              <w:top w:val="single" w:sz="4" w:space="0" w:color="auto"/>
              <w:left w:val="single" w:sz="4" w:space="0" w:color="000000"/>
              <w:bottom w:val="single" w:sz="4" w:space="0" w:color="000000"/>
              <w:right w:val="nil"/>
            </w:tcBorders>
            <w:vAlign w:val="center"/>
          </w:tcPr>
          <w:p w14:paraId="0EBCC466"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окремого провадження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7AC72D88"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267</w:t>
            </w:r>
          </w:p>
        </w:tc>
        <w:tc>
          <w:tcPr>
            <w:tcW w:w="982" w:type="dxa"/>
            <w:tcBorders>
              <w:top w:val="single" w:sz="4" w:space="0" w:color="000000"/>
              <w:left w:val="single" w:sz="4" w:space="0" w:color="000000"/>
              <w:bottom w:val="single" w:sz="4" w:space="0" w:color="000000"/>
              <w:right w:val="single" w:sz="4" w:space="0" w:color="000000"/>
            </w:tcBorders>
            <w:vAlign w:val="center"/>
          </w:tcPr>
          <w:p w14:paraId="462AA840"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183</w:t>
            </w:r>
          </w:p>
        </w:tc>
        <w:tc>
          <w:tcPr>
            <w:tcW w:w="1275" w:type="dxa"/>
            <w:tcBorders>
              <w:top w:val="single" w:sz="4" w:space="0" w:color="000000"/>
              <w:left w:val="single" w:sz="4" w:space="0" w:color="000000"/>
              <w:bottom w:val="single" w:sz="4" w:space="0" w:color="000000"/>
              <w:right w:val="nil"/>
            </w:tcBorders>
            <w:vAlign w:val="center"/>
          </w:tcPr>
          <w:p w14:paraId="6D85842D"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-84</w:t>
            </w:r>
          </w:p>
        </w:tc>
        <w:tc>
          <w:tcPr>
            <w:tcW w:w="1258" w:type="dxa"/>
            <w:tcBorders>
              <w:top w:val="single" w:sz="4" w:space="0" w:color="000000"/>
              <w:left w:val="single" w:sz="4" w:space="0" w:color="000000"/>
              <w:bottom w:val="single" w:sz="4" w:space="0" w:color="000000"/>
              <w:right w:val="single" w:sz="4" w:space="0" w:color="000000"/>
            </w:tcBorders>
            <w:vAlign w:val="center"/>
          </w:tcPr>
          <w:p w14:paraId="362CA5E3" w14:textId="0A055411" w:rsidR="00A65944" w:rsidRPr="00665985"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-31,5%</w:t>
            </w:r>
          </w:p>
        </w:tc>
      </w:tr>
      <w:tr w:rsidR="00A65944" w:rsidRPr="00516946" w14:paraId="5D9EAD1D" w14:textId="77777777" w:rsidTr="00B57699">
        <w:trPr>
          <w:trHeight w:val="619"/>
          <w:jc w:val="center"/>
        </w:trPr>
        <w:tc>
          <w:tcPr>
            <w:tcW w:w="837" w:type="dxa"/>
            <w:vMerge/>
            <w:tcBorders>
              <w:left w:val="single" w:sz="4" w:space="0" w:color="000000"/>
              <w:right w:val="nil"/>
            </w:tcBorders>
            <w:vAlign w:val="center"/>
          </w:tcPr>
          <w:p w14:paraId="0A7BAECE" w14:textId="77777777" w:rsidR="00A65944" w:rsidRPr="00516946" w:rsidRDefault="00A65944" w:rsidP="00A65944">
            <w:pPr>
              <w:spacing w:after="0" w:line="240" w:lineRule="auto"/>
              <w:jc w:val="both"/>
              <w:rPr>
                <w:rFonts w:ascii="Times New Roman" w:hAnsi="Times New Roman"/>
                <w:sz w:val="24"/>
                <w:lang w:val="uk-UA"/>
              </w:rPr>
            </w:pPr>
          </w:p>
        </w:tc>
        <w:tc>
          <w:tcPr>
            <w:tcW w:w="4102" w:type="dxa"/>
            <w:tcBorders>
              <w:top w:val="single" w:sz="4" w:space="0" w:color="000000"/>
              <w:left w:val="single" w:sz="4" w:space="0" w:color="000000"/>
              <w:bottom w:val="single" w:sz="4" w:space="0" w:color="000000"/>
              <w:right w:val="nil"/>
            </w:tcBorders>
            <w:vAlign w:val="center"/>
          </w:tcPr>
          <w:p w14:paraId="45EDC1DE"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в порядку виконання судових рішень</w:t>
            </w:r>
          </w:p>
        </w:tc>
        <w:tc>
          <w:tcPr>
            <w:tcW w:w="951" w:type="dxa"/>
            <w:tcBorders>
              <w:top w:val="single" w:sz="4" w:space="0" w:color="000000"/>
              <w:left w:val="single" w:sz="4" w:space="0" w:color="000000"/>
              <w:bottom w:val="single" w:sz="4" w:space="0" w:color="000000"/>
              <w:right w:val="single" w:sz="4" w:space="0" w:color="000000"/>
            </w:tcBorders>
            <w:vAlign w:val="center"/>
          </w:tcPr>
          <w:p w14:paraId="4D3341DB"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181</w:t>
            </w:r>
          </w:p>
        </w:tc>
        <w:tc>
          <w:tcPr>
            <w:tcW w:w="982" w:type="dxa"/>
            <w:tcBorders>
              <w:top w:val="single" w:sz="4" w:space="0" w:color="000000"/>
              <w:left w:val="single" w:sz="4" w:space="0" w:color="000000"/>
              <w:bottom w:val="single" w:sz="4" w:space="0" w:color="000000"/>
              <w:right w:val="single" w:sz="4" w:space="0" w:color="000000"/>
            </w:tcBorders>
            <w:vAlign w:val="center"/>
          </w:tcPr>
          <w:p w14:paraId="42725117"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117</w:t>
            </w:r>
          </w:p>
        </w:tc>
        <w:tc>
          <w:tcPr>
            <w:tcW w:w="1275" w:type="dxa"/>
            <w:tcBorders>
              <w:top w:val="single" w:sz="4" w:space="0" w:color="000000"/>
              <w:left w:val="single" w:sz="4" w:space="0" w:color="000000"/>
              <w:bottom w:val="single" w:sz="4" w:space="0" w:color="000000"/>
              <w:right w:val="nil"/>
            </w:tcBorders>
            <w:vAlign w:val="center"/>
          </w:tcPr>
          <w:p w14:paraId="369DB3BA"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-64</w:t>
            </w:r>
          </w:p>
        </w:tc>
        <w:tc>
          <w:tcPr>
            <w:tcW w:w="1258" w:type="dxa"/>
            <w:tcBorders>
              <w:top w:val="single" w:sz="4" w:space="0" w:color="000000"/>
              <w:left w:val="single" w:sz="4" w:space="0" w:color="000000"/>
              <w:bottom w:val="single" w:sz="4" w:space="0" w:color="000000"/>
              <w:right w:val="single" w:sz="4" w:space="0" w:color="000000"/>
            </w:tcBorders>
            <w:vAlign w:val="center"/>
          </w:tcPr>
          <w:p w14:paraId="5B04AE46" w14:textId="50806C14" w:rsidR="00A65944" w:rsidRPr="00665985"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-35,4%</w:t>
            </w:r>
          </w:p>
        </w:tc>
      </w:tr>
      <w:tr w:rsidR="00A65944" w:rsidRPr="00516946" w14:paraId="42102363" w14:textId="77777777" w:rsidTr="00B57699">
        <w:trPr>
          <w:trHeight w:val="576"/>
          <w:jc w:val="center"/>
        </w:trPr>
        <w:tc>
          <w:tcPr>
            <w:tcW w:w="837" w:type="dxa"/>
            <w:vMerge/>
            <w:tcBorders>
              <w:left w:val="single" w:sz="4" w:space="0" w:color="000000"/>
              <w:right w:val="nil"/>
            </w:tcBorders>
            <w:vAlign w:val="center"/>
          </w:tcPr>
          <w:p w14:paraId="2B640AC7" w14:textId="77777777" w:rsidR="00A65944" w:rsidRPr="00516946" w:rsidRDefault="00A65944" w:rsidP="00A65944">
            <w:pPr>
              <w:spacing w:after="0" w:line="240" w:lineRule="auto"/>
              <w:jc w:val="both"/>
              <w:rPr>
                <w:rFonts w:ascii="Times New Roman" w:hAnsi="Times New Roman"/>
                <w:sz w:val="24"/>
                <w:lang w:val="uk-UA"/>
              </w:rPr>
            </w:pPr>
          </w:p>
        </w:tc>
        <w:tc>
          <w:tcPr>
            <w:tcW w:w="4102" w:type="dxa"/>
            <w:tcBorders>
              <w:top w:val="single" w:sz="4" w:space="0" w:color="000000"/>
              <w:left w:val="single" w:sz="4" w:space="0" w:color="000000"/>
              <w:bottom w:val="single" w:sz="4" w:space="0" w:color="000000"/>
              <w:right w:val="nil"/>
            </w:tcBorders>
            <w:vAlign w:val="center"/>
          </w:tcPr>
          <w:p w14:paraId="37FE3495"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про перегляд заочного рішення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2E340C20"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982" w:type="dxa"/>
            <w:tcBorders>
              <w:top w:val="single" w:sz="4" w:space="0" w:color="000000"/>
              <w:left w:val="single" w:sz="4" w:space="0" w:color="000000"/>
              <w:bottom w:val="single" w:sz="4" w:space="0" w:color="000000"/>
              <w:right w:val="single" w:sz="4" w:space="0" w:color="000000"/>
            </w:tcBorders>
            <w:vAlign w:val="center"/>
          </w:tcPr>
          <w:p w14:paraId="1DC1F2DB"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43</w:t>
            </w:r>
          </w:p>
        </w:tc>
        <w:tc>
          <w:tcPr>
            <w:tcW w:w="1275" w:type="dxa"/>
            <w:tcBorders>
              <w:top w:val="single" w:sz="4" w:space="0" w:color="000000"/>
              <w:left w:val="single" w:sz="4" w:space="0" w:color="000000"/>
              <w:bottom w:val="single" w:sz="4" w:space="0" w:color="000000"/>
              <w:right w:val="nil"/>
            </w:tcBorders>
            <w:vAlign w:val="center"/>
          </w:tcPr>
          <w:p w14:paraId="348E7D1F"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+23</w:t>
            </w:r>
          </w:p>
        </w:tc>
        <w:tc>
          <w:tcPr>
            <w:tcW w:w="1258" w:type="dxa"/>
            <w:tcBorders>
              <w:top w:val="single" w:sz="4" w:space="0" w:color="000000"/>
              <w:left w:val="single" w:sz="4" w:space="0" w:color="000000"/>
              <w:bottom w:val="single" w:sz="4" w:space="0" w:color="000000"/>
              <w:right w:val="single" w:sz="4" w:space="0" w:color="000000"/>
            </w:tcBorders>
            <w:vAlign w:val="center"/>
          </w:tcPr>
          <w:p w14:paraId="5962E5A0" w14:textId="4E207BE2" w:rsidR="00A65944" w:rsidRPr="00665985"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+53,5%</w:t>
            </w:r>
          </w:p>
        </w:tc>
      </w:tr>
      <w:tr w:rsidR="00A65944" w:rsidRPr="00516946" w14:paraId="45613461" w14:textId="77777777" w:rsidTr="00B57699">
        <w:trPr>
          <w:trHeight w:val="604"/>
          <w:jc w:val="center"/>
        </w:trPr>
        <w:tc>
          <w:tcPr>
            <w:tcW w:w="837" w:type="dxa"/>
            <w:vMerge/>
            <w:tcBorders>
              <w:left w:val="single" w:sz="4" w:space="0" w:color="000000"/>
              <w:right w:val="nil"/>
            </w:tcBorders>
            <w:vAlign w:val="center"/>
          </w:tcPr>
          <w:p w14:paraId="002A54E6" w14:textId="77777777" w:rsidR="00A65944" w:rsidRPr="00516946" w:rsidRDefault="00A65944" w:rsidP="00A65944">
            <w:pPr>
              <w:spacing w:after="0" w:line="240" w:lineRule="auto"/>
              <w:jc w:val="both"/>
              <w:rPr>
                <w:rFonts w:ascii="Times New Roman" w:hAnsi="Times New Roman"/>
                <w:sz w:val="24"/>
                <w:lang w:val="uk-UA"/>
              </w:rPr>
            </w:pPr>
          </w:p>
        </w:tc>
        <w:tc>
          <w:tcPr>
            <w:tcW w:w="4102" w:type="dxa"/>
            <w:tcBorders>
              <w:top w:val="single" w:sz="4" w:space="0" w:color="000000"/>
              <w:left w:val="single" w:sz="4" w:space="0" w:color="000000"/>
              <w:bottom w:val="single" w:sz="4" w:space="0" w:color="000000"/>
              <w:right w:val="nil"/>
            </w:tcBorders>
            <w:vAlign w:val="center"/>
          </w:tcPr>
          <w:p w14:paraId="7307BD6A"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доручення судів України</w:t>
            </w:r>
          </w:p>
        </w:tc>
        <w:tc>
          <w:tcPr>
            <w:tcW w:w="951" w:type="dxa"/>
            <w:tcBorders>
              <w:top w:val="single" w:sz="4" w:space="0" w:color="000000"/>
              <w:left w:val="single" w:sz="4" w:space="0" w:color="000000"/>
              <w:bottom w:val="single" w:sz="4" w:space="0" w:color="000000"/>
              <w:right w:val="single" w:sz="4" w:space="0" w:color="000000"/>
            </w:tcBorders>
            <w:vAlign w:val="center"/>
          </w:tcPr>
          <w:p w14:paraId="0AFA7EC1"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982" w:type="dxa"/>
            <w:tcBorders>
              <w:top w:val="single" w:sz="4" w:space="0" w:color="000000"/>
              <w:left w:val="single" w:sz="4" w:space="0" w:color="000000"/>
              <w:bottom w:val="single" w:sz="4" w:space="0" w:color="000000"/>
              <w:right w:val="single" w:sz="4" w:space="0" w:color="000000"/>
            </w:tcBorders>
            <w:vAlign w:val="center"/>
          </w:tcPr>
          <w:p w14:paraId="46DD5B8C"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000000"/>
              <w:left w:val="single" w:sz="4" w:space="0" w:color="000000"/>
              <w:bottom w:val="single" w:sz="4" w:space="0" w:color="000000"/>
              <w:right w:val="nil"/>
            </w:tcBorders>
            <w:vAlign w:val="center"/>
          </w:tcPr>
          <w:p w14:paraId="350DF4DC" w14:textId="77777777" w:rsidR="00A65944" w:rsidRPr="00C8623A"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58" w:type="dxa"/>
            <w:tcBorders>
              <w:top w:val="single" w:sz="4" w:space="0" w:color="000000"/>
              <w:left w:val="single" w:sz="4" w:space="0" w:color="000000"/>
              <w:bottom w:val="single" w:sz="4" w:space="0" w:color="000000"/>
              <w:right w:val="single" w:sz="4" w:space="0" w:color="000000"/>
            </w:tcBorders>
            <w:vAlign w:val="center"/>
          </w:tcPr>
          <w:p w14:paraId="73775E15" w14:textId="22757440" w:rsidR="00A65944" w:rsidRPr="00665985"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+100%</w:t>
            </w:r>
          </w:p>
        </w:tc>
      </w:tr>
      <w:tr w:rsidR="00A65944" w:rsidRPr="00516946" w14:paraId="48D13441" w14:textId="77777777" w:rsidTr="00B57699">
        <w:trPr>
          <w:trHeight w:val="577"/>
          <w:jc w:val="center"/>
        </w:trPr>
        <w:tc>
          <w:tcPr>
            <w:tcW w:w="837" w:type="dxa"/>
            <w:vMerge/>
            <w:tcBorders>
              <w:left w:val="single" w:sz="4" w:space="0" w:color="000000"/>
              <w:right w:val="nil"/>
            </w:tcBorders>
            <w:vAlign w:val="center"/>
          </w:tcPr>
          <w:p w14:paraId="3D2344AE" w14:textId="77777777" w:rsidR="00A65944" w:rsidRPr="00516946" w:rsidRDefault="00A65944" w:rsidP="00A65944">
            <w:pPr>
              <w:spacing w:after="0" w:line="240" w:lineRule="auto"/>
              <w:jc w:val="both"/>
              <w:rPr>
                <w:rFonts w:ascii="Times New Roman" w:hAnsi="Times New Roman"/>
                <w:sz w:val="24"/>
                <w:lang w:val="uk-UA"/>
              </w:rPr>
            </w:pPr>
          </w:p>
        </w:tc>
        <w:tc>
          <w:tcPr>
            <w:tcW w:w="4102" w:type="dxa"/>
            <w:tcBorders>
              <w:top w:val="single" w:sz="4" w:space="0" w:color="000000"/>
              <w:left w:val="single" w:sz="4" w:space="0" w:color="000000"/>
              <w:bottom w:val="single" w:sz="4" w:space="0" w:color="000000"/>
              <w:right w:val="nil"/>
            </w:tcBorders>
            <w:vAlign w:val="center"/>
          </w:tcPr>
          <w:p w14:paraId="0D0EA014"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xml:space="preserve">доручення іноземних судів </w:t>
            </w:r>
          </w:p>
        </w:tc>
        <w:tc>
          <w:tcPr>
            <w:tcW w:w="951" w:type="dxa"/>
            <w:tcBorders>
              <w:top w:val="single" w:sz="4" w:space="0" w:color="000000"/>
              <w:left w:val="single" w:sz="4" w:space="0" w:color="000000"/>
              <w:bottom w:val="single" w:sz="4" w:space="0" w:color="000000"/>
              <w:right w:val="single" w:sz="4" w:space="0" w:color="000000"/>
            </w:tcBorders>
            <w:vAlign w:val="center"/>
          </w:tcPr>
          <w:p w14:paraId="051FE314"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982" w:type="dxa"/>
            <w:tcBorders>
              <w:top w:val="single" w:sz="4" w:space="0" w:color="000000"/>
              <w:left w:val="single" w:sz="4" w:space="0" w:color="000000"/>
              <w:bottom w:val="single" w:sz="4" w:space="0" w:color="000000"/>
              <w:right w:val="single" w:sz="4" w:space="0" w:color="000000"/>
            </w:tcBorders>
            <w:vAlign w:val="center"/>
          </w:tcPr>
          <w:p w14:paraId="33573881"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275" w:type="dxa"/>
            <w:tcBorders>
              <w:top w:val="single" w:sz="4" w:space="0" w:color="000000"/>
              <w:left w:val="single" w:sz="4" w:space="0" w:color="000000"/>
              <w:bottom w:val="single" w:sz="4" w:space="0" w:color="000000"/>
              <w:right w:val="nil"/>
            </w:tcBorders>
            <w:vAlign w:val="center"/>
          </w:tcPr>
          <w:p w14:paraId="341F7638"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58" w:type="dxa"/>
            <w:tcBorders>
              <w:top w:val="single" w:sz="4" w:space="0" w:color="000000"/>
              <w:left w:val="single" w:sz="4" w:space="0" w:color="000000"/>
              <w:bottom w:val="single" w:sz="4" w:space="0" w:color="000000"/>
              <w:right w:val="single" w:sz="4" w:space="0" w:color="000000"/>
            </w:tcBorders>
            <w:vAlign w:val="center"/>
          </w:tcPr>
          <w:p w14:paraId="36071584" w14:textId="41F6E350" w:rsidR="00A65944" w:rsidRPr="00665985"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+37,5%</w:t>
            </w:r>
          </w:p>
        </w:tc>
      </w:tr>
      <w:tr w:rsidR="00A65944" w:rsidRPr="00516946" w14:paraId="6D5641F9" w14:textId="77777777" w:rsidTr="00B57699">
        <w:trPr>
          <w:trHeight w:val="731"/>
          <w:jc w:val="center"/>
        </w:trPr>
        <w:tc>
          <w:tcPr>
            <w:tcW w:w="837" w:type="dxa"/>
            <w:vMerge/>
            <w:tcBorders>
              <w:left w:val="single" w:sz="4" w:space="0" w:color="000000"/>
              <w:right w:val="nil"/>
            </w:tcBorders>
            <w:vAlign w:val="center"/>
          </w:tcPr>
          <w:p w14:paraId="1CCE9082" w14:textId="77777777" w:rsidR="00A65944" w:rsidRPr="00516946" w:rsidRDefault="00A65944" w:rsidP="00A65944">
            <w:pPr>
              <w:spacing w:after="0" w:line="240" w:lineRule="auto"/>
              <w:jc w:val="both"/>
              <w:rPr>
                <w:rFonts w:ascii="Times New Roman" w:hAnsi="Times New Roman"/>
                <w:sz w:val="24"/>
                <w:lang w:val="uk-UA"/>
              </w:rPr>
            </w:pPr>
          </w:p>
        </w:tc>
        <w:tc>
          <w:tcPr>
            <w:tcW w:w="4102" w:type="dxa"/>
            <w:tcBorders>
              <w:top w:val="single" w:sz="4" w:space="0" w:color="000000"/>
              <w:left w:val="single" w:sz="4" w:space="0" w:color="000000"/>
              <w:bottom w:val="single" w:sz="4" w:space="0" w:color="000000"/>
              <w:right w:val="nil"/>
            </w:tcBorders>
            <w:vAlign w:val="center"/>
          </w:tcPr>
          <w:p w14:paraId="3B8A9E79"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про відновлення втраченого судового провадження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4FEE5A3A"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82" w:type="dxa"/>
            <w:tcBorders>
              <w:top w:val="single" w:sz="4" w:space="0" w:color="000000"/>
              <w:left w:val="single" w:sz="4" w:space="0" w:color="000000"/>
              <w:bottom w:val="single" w:sz="4" w:space="0" w:color="000000"/>
              <w:right w:val="single" w:sz="4" w:space="0" w:color="000000"/>
            </w:tcBorders>
            <w:vAlign w:val="center"/>
          </w:tcPr>
          <w:p w14:paraId="06084DD9"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75" w:type="dxa"/>
            <w:tcBorders>
              <w:top w:val="single" w:sz="4" w:space="0" w:color="000000"/>
              <w:left w:val="single" w:sz="4" w:space="0" w:color="000000"/>
              <w:bottom w:val="single" w:sz="4" w:space="0" w:color="000000"/>
              <w:right w:val="nil"/>
            </w:tcBorders>
            <w:vAlign w:val="center"/>
          </w:tcPr>
          <w:p w14:paraId="079F2B18"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58" w:type="dxa"/>
            <w:tcBorders>
              <w:top w:val="single" w:sz="4" w:space="0" w:color="000000"/>
              <w:left w:val="single" w:sz="4" w:space="0" w:color="000000"/>
              <w:bottom w:val="single" w:sz="4" w:space="0" w:color="000000"/>
              <w:right w:val="single" w:sz="4" w:space="0" w:color="000000"/>
            </w:tcBorders>
            <w:vAlign w:val="center"/>
          </w:tcPr>
          <w:p w14:paraId="0044E01C" w14:textId="5AD62C50" w:rsidR="00A65944" w:rsidRPr="00516946" w:rsidRDefault="00214656"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r>
      <w:tr w:rsidR="00A65944" w:rsidRPr="00516946" w14:paraId="7FE0DF9F" w14:textId="77777777" w:rsidTr="00B57699">
        <w:trPr>
          <w:trHeight w:val="1220"/>
          <w:jc w:val="center"/>
        </w:trPr>
        <w:tc>
          <w:tcPr>
            <w:tcW w:w="837" w:type="dxa"/>
            <w:vMerge/>
            <w:tcBorders>
              <w:left w:val="single" w:sz="4" w:space="0" w:color="000000"/>
              <w:bottom w:val="nil"/>
              <w:right w:val="nil"/>
            </w:tcBorders>
            <w:vAlign w:val="center"/>
          </w:tcPr>
          <w:p w14:paraId="212DE951" w14:textId="77777777" w:rsidR="00A65944" w:rsidRPr="00516946" w:rsidRDefault="00A65944" w:rsidP="00A65944">
            <w:pPr>
              <w:spacing w:after="0" w:line="240" w:lineRule="auto"/>
              <w:jc w:val="both"/>
              <w:rPr>
                <w:rFonts w:ascii="Times New Roman" w:hAnsi="Times New Roman"/>
                <w:sz w:val="24"/>
                <w:lang w:val="uk-UA"/>
              </w:rPr>
            </w:pPr>
          </w:p>
        </w:tc>
        <w:tc>
          <w:tcPr>
            <w:tcW w:w="4102" w:type="dxa"/>
            <w:tcBorders>
              <w:top w:val="single" w:sz="4" w:space="0" w:color="000000"/>
              <w:left w:val="single" w:sz="4" w:space="0" w:color="000000"/>
              <w:bottom w:val="single" w:sz="4" w:space="0" w:color="000000"/>
              <w:right w:val="nil"/>
            </w:tcBorders>
            <w:vAlign w:val="center"/>
          </w:tcPr>
          <w:p w14:paraId="795C9406"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скарги на дії або бездіяльність державного виконавця чи іншої посадової особи державної виконавчої служби</w:t>
            </w:r>
          </w:p>
        </w:tc>
        <w:tc>
          <w:tcPr>
            <w:tcW w:w="951" w:type="dxa"/>
            <w:tcBorders>
              <w:top w:val="single" w:sz="4" w:space="0" w:color="000000"/>
              <w:left w:val="single" w:sz="4" w:space="0" w:color="000000"/>
              <w:bottom w:val="single" w:sz="4" w:space="0" w:color="000000"/>
              <w:right w:val="single" w:sz="4" w:space="0" w:color="000000"/>
            </w:tcBorders>
            <w:vAlign w:val="center"/>
          </w:tcPr>
          <w:p w14:paraId="6FA7B4F2"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982" w:type="dxa"/>
            <w:tcBorders>
              <w:top w:val="single" w:sz="4" w:space="0" w:color="000000"/>
              <w:left w:val="single" w:sz="4" w:space="0" w:color="000000"/>
              <w:bottom w:val="single" w:sz="4" w:space="0" w:color="000000"/>
              <w:right w:val="single" w:sz="4" w:space="0" w:color="000000"/>
            </w:tcBorders>
            <w:vAlign w:val="center"/>
          </w:tcPr>
          <w:p w14:paraId="0FD5910B"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275" w:type="dxa"/>
            <w:tcBorders>
              <w:top w:val="single" w:sz="4" w:space="0" w:color="000000"/>
              <w:left w:val="single" w:sz="4" w:space="0" w:color="000000"/>
              <w:bottom w:val="single" w:sz="4" w:space="0" w:color="000000"/>
              <w:right w:val="nil"/>
            </w:tcBorders>
            <w:vAlign w:val="center"/>
          </w:tcPr>
          <w:p w14:paraId="0F2A007B"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59612BF9" w14:textId="1E07B9F8" w:rsidR="00A65944" w:rsidRPr="00516946" w:rsidRDefault="00214656"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r>
      <w:tr w:rsidR="00A65944" w:rsidRPr="00516946" w14:paraId="3A446EE6" w14:textId="77777777" w:rsidTr="00B50A49">
        <w:trPr>
          <w:trHeight w:val="128"/>
          <w:jc w:val="center"/>
        </w:trPr>
        <w:tc>
          <w:tcPr>
            <w:tcW w:w="4939" w:type="dxa"/>
            <w:gridSpan w:val="2"/>
            <w:tcBorders>
              <w:top w:val="single" w:sz="4" w:space="0" w:color="auto"/>
              <w:left w:val="single" w:sz="4" w:space="0" w:color="000000"/>
              <w:bottom w:val="nil"/>
              <w:right w:val="nil"/>
            </w:tcBorders>
            <w:vAlign w:val="center"/>
          </w:tcPr>
          <w:p w14:paraId="70EFD3BD"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клопотання про визнання та звернення до виконання рішення іноземного суду, що підлягає примусовому виконанню</w:t>
            </w:r>
          </w:p>
        </w:tc>
        <w:tc>
          <w:tcPr>
            <w:tcW w:w="951" w:type="dxa"/>
            <w:tcBorders>
              <w:top w:val="single" w:sz="4" w:space="0" w:color="000000"/>
              <w:left w:val="single" w:sz="4" w:space="0" w:color="000000"/>
              <w:bottom w:val="single" w:sz="4" w:space="0" w:color="000000"/>
              <w:right w:val="single" w:sz="4" w:space="0" w:color="000000"/>
            </w:tcBorders>
            <w:vAlign w:val="center"/>
          </w:tcPr>
          <w:p w14:paraId="3B9AF8F7"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982" w:type="dxa"/>
            <w:tcBorders>
              <w:top w:val="single" w:sz="4" w:space="0" w:color="000000"/>
              <w:left w:val="single" w:sz="4" w:space="0" w:color="000000"/>
              <w:bottom w:val="single" w:sz="4" w:space="0" w:color="000000"/>
              <w:right w:val="single" w:sz="4" w:space="0" w:color="000000"/>
            </w:tcBorders>
            <w:vAlign w:val="center"/>
          </w:tcPr>
          <w:p w14:paraId="434DE695"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275" w:type="dxa"/>
            <w:tcBorders>
              <w:top w:val="single" w:sz="4" w:space="0" w:color="000000"/>
              <w:left w:val="single" w:sz="4" w:space="0" w:color="000000"/>
              <w:bottom w:val="single" w:sz="4" w:space="0" w:color="000000"/>
              <w:right w:val="nil"/>
            </w:tcBorders>
            <w:vAlign w:val="center"/>
          </w:tcPr>
          <w:p w14:paraId="1E93CD94" w14:textId="77777777" w:rsidR="00A65944" w:rsidRPr="00541214" w:rsidRDefault="0054121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258" w:type="dxa"/>
            <w:tcBorders>
              <w:top w:val="single" w:sz="4" w:space="0" w:color="000000"/>
              <w:left w:val="single" w:sz="4" w:space="0" w:color="000000"/>
              <w:bottom w:val="single" w:sz="4" w:space="0" w:color="000000"/>
              <w:right w:val="single" w:sz="4" w:space="0" w:color="000000"/>
            </w:tcBorders>
            <w:vAlign w:val="center"/>
          </w:tcPr>
          <w:p w14:paraId="27426C60" w14:textId="29761EC9" w:rsidR="00A65944" w:rsidRPr="00516946" w:rsidRDefault="00214656"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A65944" w:rsidRPr="00516946" w14:paraId="14A4CE5E" w14:textId="77777777" w:rsidTr="00B50A49">
        <w:trPr>
          <w:trHeight w:val="128"/>
          <w:jc w:val="center"/>
        </w:trPr>
        <w:tc>
          <w:tcPr>
            <w:tcW w:w="4939" w:type="dxa"/>
            <w:gridSpan w:val="2"/>
            <w:tcBorders>
              <w:top w:val="single" w:sz="4" w:space="0" w:color="000000"/>
              <w:left w:val="single" w:sz="4" w:space="0" w:color="000000"/>
              <w:bottom w:val="single" w:sz="4" w:space="0" w:color="000000"/>
              <w:right w:val="nil"/>
            </w:tcBorders>
            <w:vAlign w:val="center"/>
          </w:tcPr>
          <w:p w14:paraId="6E5F4717" w14:textId="77777777" w:rsidR="00A65944" w:rsidRPr="00516946" w:rsidRDefault="00A65944" w:rsidP="00A65944">
            <w:pPr>
              <w:snapToGrid w:val="0"/>
              <w:spacing w:after="0" w:line="240" w:lineRule="auto"/>
              <w:jc w:val="both"/>
              <w:rPr>
                <w:rFonts w:ascii="Times New Roman" w:hAnsi="Times New Roman"/>
                <w:b/>
                <w:sz w:val="24"/>
                <w:lang w:val="uk-UA"/>
              </w:rPr>
            </w:pPr>
            <w:r w:rsidRPr="00516946">
              <w:rPr>
                <w:rFonts w:ascii="Times New Roman" w:hAnsi="Times New Roman"/>
                <w:b/>
                <w:sz w:val="24"/>
                <w:lang w:val="uk-UA"/>
              </w:rPr>
              <w:t>Частка справ категорії В від загальної кількості</w:t>
            </w:r>
          </w:p>
        </w:tc>
        <w:tc>
          <w:tcPr>
            <w:tcW w:w="951" w:type="dxa"/>
            <w:tcBorders>
              <w:top w:val="single" w:sz="4" w:space="0" w:color="000000"/>
              <w:left w:val="single" w:sz="4" w:space="0" w:color="000000"/>
              <w:bottom w:val="single" w:sz="4" w:space="0" w:color="000000"/>
              <w:right w:val="single" w:sz="4" w:space="0" w:color="000000"/>
            </w:tcBorders>
            <w:vAlign w:val="center"/>
          </w:tcPr>
          <w:p w14:paraId="58373FE1"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42,7%</w:t>
            </w:r>
          </w:p>
        </w:tc>
        <w:tc>
          <w:tcPr>
            <w:tcW w:w="982" w:type="dxa"/>
            <w:tcBorders>
              <w:top w:val="single" w:sz="4" w:space="0" w:color="000000"/>
              <w:left w:val="single" w:sz="4" w:space="0" w:color="000000"/>
              <w:bottom w:val="single" w:sz="4" w:space="0" w:color="000000"/>
              <w:right w:val="single" w:sz="4" w:space="0" w:color="000000"/>
            </w:tcBorders>
            <w:vAlign w:val="center"/>
          </w:tcPr>
          <w:p w14:paraId="5A9A84C3"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52,3 %</w:t>
            </w:r>
          </w:p>
        </w:tc>
        <w:tc>
          <w:tcPr>
            <w:tcW w:w="1275" w:type="dxa"/>
            <w:tcBorders>
              <w:top w:val="single" w:sz="4" w:space="0" w:color="000000"/>
              <w:left w:val="single" w:sz="4" w:space="0" w:color="000000"/>
              <w:bottom w:val="single" w:sz="4" w:space="0" w:color="000000"/>
              <w:right w:val="single" w:sz="4" w:space="0" w:color="000000"/>
            </w:tcBorders>
            <w:vAlign w:val="center"/>
          </w:tcPr>
          <w:p w14:paraId="74E40780" w14:textId="77777777" w:rsidR="00A65944" w:rsidRPr="00541214"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6B00B175" w14:textId="3387C7A2" w:rsidR="00A65944" w:rsidRPr="00516946"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65944" w:rsidRPr="00516946" w14:paraId="0CC476E8" w14:textId="77777777" w:rsidTr="00B50A49">
        <w:trPr>
          <w:trHeight w:val="172"/>
          <w:jc w:val="center"/>
        </w:trPr>
        <w:tc>
          <w:tcPr>
            <w:tcW w:w="4939" w:type="dxa"/>
            <w:gridSpan w:val="2"/>
            <w:tcBorders>
              <w:top w:val="single" w:sz="4" w:space="0" w:color="000000"/>
              <w:left w:val="single" w:sz="4" w:space="0" w:color="000000"/>
              <w:bottom w:val="single" w:sz="4" w:space="0" w:color="000000"/>
              <w:right w:val="nil"/>
            </w:tcBorders>
            <w:vAlign w:val="center"/>
          </w:tcPr>
          <w:p w14:paraId="118D9F2E"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 xml:space="preserve">Г. Загальна кількість справ про адміністративні правопорушення </w:t>
            </w:r>
          </w:p>
        </w:tc>
        <w:tc>
          <w:tcPr>
            <w:tcW w:w="951" w:type="dxa"/>
            <w:tcBorders>
              <w:top w:val="single" w:sz="4" w:space="0" w:color="000000"/>
              <w:left w:val="single" w:sz="4" w:space="0" w:color="000000"/>
              <w:bottom w:val="single" w:sz="4" w:space="0" w:color="000000"/>
              <w:right w:val="single" w:sz="4" w:space="0" w:color="000000"/>
            </w:tcBorders>
            <w:vAlign w:val="center"/>
          </w:tcPr>
          <w:p w14:paraId="01204F94"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3096</w:t>
            </w:r>
          </w:p>
        </w:tc>
        <w:tc>
          <w:tcPr>
            <w:tcW w:w="982" w:type="dxa"/>
            <w:tcBorders>
              <w:top w:val="single" w:sz="4" w:space="0" w:color="000000"/>
              <w:left w:val="single" w:sz="4" w:space="0" w:color="000000"/>
              <w:bottom w:val="single" w:sz="4" w:space="0" w:color="000000"/>
              <w:right w:val="single" w:sz="4" w:space="0" w:color="000000"/>
            </w:tcBorders>
            <w:vAlign w:val="center"/>
          </w:tcPr>
          <w:p w14:paraId="4F998627"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2492</w:t>
            </w:r>
          </w:p>
        </w:tc>
        <w:tc>
          <w:tcPr>
            <w:tcW w:w="1275" w:type="dxa"/>
            <w:tcBorders>
              <w:top w:val="single" w:sz="4" w:space="0" w:color="000000"/>
              <w:left w:val="single" w:sz="4" w:space="0" w:color="000000"/>
              <w:bottom w:val="single" w:sz="4" w:space="0" w:color="000000"/>
              <w:right w:val="single" w:sz="4" w:space="0" w:color="000000"/>
            </w:tcBorders>
            <w:vAlign w:val="center"/>
          </w:tcPr>
          <w:p w14:paraId="4FBC7882" w14:textId="77777777" w:rsidR="00A65944" w:rsidRPr="00516946"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-604</w:t>
            </w:r>
          </w:p>
        </w:tc>
        <w:tc>
          <w:tcPr>
            <w:tcW w:w="1258" w:type="dxa"/>
            <w:tcBorders>
              <w:top w:val="single" w:sz="4" w:space="0" w:color="000000"/>
              <w:left w:val="single" w:sz="4" w:space="0" w:color="000000"/>
              <w:bottom w:val="single" w:sz="4" w:space="0" w:color="000000"/>
              <w:right w:val="single" w:sz="4" w:space="0" w:color="000000"/>
            </w:tcBorders>
            <w:vAlign w:val="center"/>
          </w:tcPr>
          <w:p w14:paraId="0C67FF94" w14:textId="29A7EBCB" w:rsidR="00A65944" w:rsidRPr="00516946"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-19,5%</w:t>
            </w:r>
          </w:p>
        </w:tc>
      </w:tr>
      <w:tr w:rsidR="00A65944" w:rsidRPr="00516946" w14:paraId="1E3EB6CF" w14:textId="77777777" w:rsidTr="00B50A49">
        <w:trPr>
          <w:trHeight w:val="464"/>
          <w:jc w:val="center"/>
        </w:trPr>
        <w:tc>
          <w:tcPr>
            <w:tcW w:w="4939" w:type="dxa"/>
            <w:gridSpan w:val="2"/>
            <w:tcBorders>
              <w:top w:val="single" w:sz="4" w:space="0" w:color="000000"/>
              <w:left w:val="single" w:sz="4" w:space="0" w:color="000000"/>
              <w:bottom w:val="single" w:sz="4" w:space="0" w:color="000000"/>
              <w:right w:val="nil"/>
            </w:tcBorders>
            <w:vAlign w:val="center"/>
          </w:tcPr>
          <w:p w14:paraId="68126737" w14:textId="77777777" w:rsidR="00A65944" w:rsidRPr="00516946" w:rsidRDefault="00A65944" w:rsidP="00A65944">
            <w:pPr>
              <w:snapToGrid w:val="0"/>
              <w:spacing w:after="0" w:line="240" w:lineRule="auto"/>
              <w:jc w:val="both"/>
              <w:rPr>
                <w:rFonts w:ascii="Times New Roman" w:hAnsi="Times New Roman"/>
                <w:sz w:val="24"/>
                <w:lang w:val="uk-UA"/>
              </w:rPr>
            </w:pPr>
            <w:r w:rsidRPr="00516946">
              <w:rPr>
                <w:rFonts w:ascii="Times New Roman" w:hAnsi="Times New Roman"/>
                <w:sz w:val="24"/>
                <w:lang w:val="uk-UA"/>
              </w:rPr>
              <w:t>-</w:t>
            </w:r>
            <w:r>
              <w:rPr>
                <w:rFonts w:ascii="Times New Roman" w:hAnsi="Times New Roman"/>
                <w:sz w:val="24"/>
                <w:lang w:val="uk-UA"/>
              </w:rPr>
              <w:t xml:space="preserve"> про </w:t>
            </w:r>
            <w:r w:rsidRPr="00516946">
              <w:rPr>
                <w:rFonts w:ascii="Times New Roman" w:hAnsi="Times New Roman"/>
                <w:sz w:val="24"/>
                <w:lang w:val="uk-UA"/>
              </w:rPr>
              <w:t>адміністративні правопорушення</w:t>
            </w:r>
          </w:p>
        </w:tc>
        <w:tc>
          <w:tcPr>
            <w:tcW w:w="951" w:type="dxa"/>
            <w:tcBorders>
              <w:top w:val="single" w:sz="4" w:space="0" w:color="000000"/>
              <w:left w:val="single" w:sz="4" w:space="0" w:color="000000"/>
              <w:bottom w:val="single" w:sz="4" w:space="0" w:color="000000"/>
              <w:right w:val="single" w:sz="4" w:space="0" w:color="000000"/>
            </w:tcBorders>
            <w:vAlign w:val="center"/>
          </w:tcPr>
          <w:p w14:paraId="250E8704"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3039</w:t>
            </w:r>
          </w:p>
        </w:tc>
        <w:tc>
          <w:tcPr>
            <w:tcW w:w="982" w:type="dxa"/>
            <w:tcBorders>
              <w:top w:val="single" w:sz="4" w:space="0" w:color="000000"/>
              <w:left w:val="single" w:sz="4" w:space="0" w:color="000000"/>
              <w:bottom w:val="single" w:sz="4" w:space="0" w:color="000000"/>
              <w:right w:val="single" w:sz="4" w:space="0" w:color="000000"/>
            </w:tcBorders>
            <w:vAlign w:val="center"/>
          </w:tcPr>
          <w:p w14:paraId="395E7CB8"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2441</w:t>
            </w:r>
          </w:p>
        </w:tc>
        <w:tc>
          <w:tcPr>
            <w:tcW w:w="1275" w:type="dxa"/>
            <w:tcBorders>
              <w:top w:val="single" w:sz="4" w:space="0" w:color="000000"/>
              <w:left w:val="single" w:sz="4" w:space="0" w:color="000000"/>
              <w:bottom w:val="single" w:sz="4" w:space="0" w:color="000000"/>
              <w:right w:val="single" w:sz="4" w:space="0" w:color="000000"/>
            </w:tcBorders>
            <w:vAlign w:val="center"/>
          </w:tcPr>
          <w:p w14:paraId="78E377A1" w14:textId="77777777" w:rsidR="00A65944" w:rsidRPr="00516946" w:rsidRDefault="0054121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-598</w:t>
            </w:r>
          </w:p>
        </w:tc>
        <w:tc>
          <w:tcPr>
            <w:tcW w:w="1258" w:type="dxa"/>
            <w:tcBorders>
              <w:top w:val="single" w:sz="4" w:space="0" w:color="000000"/>
              <w:left w:val="single" w:sz="4" w:space="0" w:color="000000"/>
              <w:bottom w:val="single" w:sz="4" w:space="0" w:color="000000"/>
              <w:right w:val="single" w:sz="4" w:space="0" w:color="000000"/>
            </w:tcBorders>
            <w:vAlign w:val="center"/>
          </w:tcPr>
          <w:p w14:paraId="4971650E" w14:textId="24DA936F" w:rsidR="00A65944" w:rsidRPr="00516946" w:rsidRDefault="00214656"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-19,7%</w:t>
            </w:r>
          </w:p>
        </w:tc>
      </w:tr>
      <w:tr w:rsidR="00A65944" w:rsidRPr="00516946" w14:paraId="33AFC150" w14:textId="77777777" w:rsidTr="00D7765D">
        <w:trPr>
          <w:trHeight w:val="417"/>
          <w:jc w:val="center"/>
        </w:trPr>
        <w:tc>
          <w:tcPr>
            <w:tcW w:w="4939" w:type="dxa"/>
            <w:gridSpan w:val="2"/>
            <w:tcBorders>
              <w:top w:val="single" w:sz="4" w:space="0" w:color="000000"/>
              <w:left w:val="single" w:sz="4" w:space="0" w:color="000000"/>
              <w:bottom w:val="single" w:sz="4" w:space="0" w:color="000000"/>
              <w:right w:val="nil"/>
            </w:tcBorders>
            <w:vAlign w:val="center"/>
          </w:tcPr>
          <w:p w14:paraId="66F7EC2D" w14:textId="77777777" w:rsidR="00A65944" w:rsidRPr="00516946" w:rsidRDefault="00A65944" w:rsidP="00A65944">
            <w:pPr>
              <w:pStyle w:val="a3"/>
              <w:numPr>
                <w:ilvl w:val="0"/>
                <w:numId w:val="15"/>
              </w:numPr>
              <w:snapToGrid w:val="0"/>
              <w:spacing w:after="0" w:line="240" w:lineRule="auto"/>
              <w:ind w:left="0" w:hanging="185"/>
              <w:rPr>
                <w:rFonts w:ascii="Times New Roman" w:hAnsi="Times New Roman"/>
                <w:sz w:val="24"/>
                <w:lang w:val="uk-UA"/>
              </w:rPr>
            </w:pPr>
            <w:r>
              <w:rPr>
                <w:rFonts w:ascii="Times New Roman" w:hAnsi="Times New Roman"/>
                <w:sz w:val="24"/>
                <w:lang w:val="uk-UA"/>
              </w:rPr>
              <w:t xml:space="preserve">- </w:t>
            </w:r>
            <w:r w:rsidRPr="00516946">
              <w:rPr>
                <w:rFonts w:ascii="Times New Roman" w:hAnsi="Times New Roman"/>
                <w:sz w:val="24"/>
                <w:lang w:val="uk-UA"/>
              </w:rPr>
              <w:t xml:space="preserve">у порядку виконання </w:t>
            </w:r>
          </w:p>
        </w:tc>
        <w:tc>
          <w:tcPr>
            <w:tcW w:w="951" w:type="dxa"/>
            <w:tcBorders>
              <w:top w:val="single" w:sz="4" w:space="0" w:color="000000"/>
              <w:left w:val="single" w:sz="4" w:space="0" w:color="000000"/>
              <w:bottom w:val="single" w:sz="4" w:space="0" w:color="000000"/>
              <w:right w:val="single" w:sz="4" w:space="0" w:color="000000"/>
            </w:tcBorders>
            <w:vAlign w:val="center"/>
          </w:tcPr>
          <w:p w14:paraId="502C7767"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42</w:t>
            </w:r>
          </w:p>
        </w:tc>
        <w:tc>
          <w:tcPr>
            <w:tcW w:w="982" w:type="dxa"/>
            <w:tcBorders>
              <w:top w:val="single" w:sz="4" w:space="0" w:color="000000"/>
              <w:left w:val="single" w:sz="4" w:space="0" w:color="000000"/>
              <w:bottom w:val="single" w:sz="4" w:space="0" w:color="000000"/>
              <w:right w:val="single" w:sz="4" w:space="0" w:color="000000"/>
            </w:tcBorders>
            <w:vAlign w:val="center"/>
          </w:tcPr>
          <w:p w14:paraId="54ED8A53" w14:textId="77777777" w:rsidR="00A65944" w:rsidRPr="00516946"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1275" w:type="dxa"/>
            <w:tcBorders>
              <w:top w:val="single" w:sz="4" w:space="0" w:color="000000"/>
              <w:left w:val="single" w:sz="4" w:space="0" w:color="000000"/>
              <w:bottom w:val="single" w:sz="4" w:space="0" w:color="000000"/>
              <w:right w:val="single" w:sz="4" w:space="0" w:color="000000"/>
            </w:tcBorders>
            <w:vAlign w:val="center"/>
          </w:tcPr>
          <w:p w14:paraId="37E07F2C" w14:textId="77777777" w:rsidR="00A65944" w:rsidRPr="00516946" w:rsidRDefault="0054121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258" w:type="dxa"/>
            <w:tcBorders>
              <w:top w:val="single" w:sz="4" w:space="0" w:color="000000"/>
              <w:left w:val="single" w:sz="4" w:space="0" w:color="000000"/>
              <w:bottom w:val="single" w:sz="4" w:space="0" w:color="000000"/>
              <w:right w:val="single" w:sz="4" w:space="0" w:color="000000"/>
            </w:tcBorders>
            <w:vAlign w:val="center"/>
          </w:tcPr>
          <w:p w14:paraId="3A7B9FD7" w14:textId="0B669321" w:rsidR="00A65944" w:rsidRPr="00516946" w:rsidRDefault="00214656"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r>
      <w:tr w:rsidR="00A65944" w:rsidRPr="00516946" w14:paraId="09138582" w14:textId="77777777" w:rsidTr="00D7765D">
        <w:trPr>
          <w:trHeight w:val="551"/>
          <w:jc w:val="center"/>
        </w:trPr>
        <w:tc>
          <w:tcPr>
            <w:tcW w:w="4939" w:type="dxa"/>
            <w:gridSpan w:val="2"/>
            <w:tcBorders>
              <w:top w:val="single" w:sz="4" w:space="0" w:color="000000"/>
              <w:left w:val="single" w:sz="4" w:space="0" w:color="000000"/>
              <w:bottom w:val="single" w:sz="4" w:space="0" w:color="000000"/>
              <w:right w:val="nil"/>
            </w:tcBorders>
            <w:vAlign w:val="center"/>
          </w:tcPr>
          <w:p w14:paraId="7897FB77" w14:textId="77777777" w:rsidR="00A65944" w:rsidRPr="00C65CBC" w:rsidRDefault="00A65944" w:rsidP="00A65944">
            <w:pPr>
              <w:numPr>
                <w:ilvl w:val="0"/>
                <w:numId w:val="15"/>
              </w:numPr>
              <w:snapToGrid w:val="0"/>
              <w:spacing w:after="0" w:line="240" w:lineRule="auto"/>
              <w:ind w:left="178" w:hanging="196"/>
              <w:jc w:val="both"/>
              <w:rPr>
                <w:rFonts w:ascii="Times New Roman" w:hAnsi="Times New Roman"/>
                <w:sz w:val="24"/>
                <w:lang w:val="uk-UA"/>
              </w:rPr>
            </w:pPr>
            <w:r w:rsidRPr="00C65CBC">
              <w:rPr>
                <w:rFonts w:ascii="Times New Roman" w:hAnsi="Times New Roman"/>
                <w:sz w:val="24"/>
                <w:lang w:val="uk-UA"/>
              </w:rPr>
              <w:t xml:space="preserve">про відвід судді </w:t>
            </w:r>
          </w:p>
        </w:tc>
        <w:tc>
          <w:tcPr>
            <w:tcW w:w="951" w:type="dxa"/>
            <w:tcBorders>
              <w:top w:val="single" w:sz="4" w:space="0" w:color="000000"/>
              <w:left w:val="single" w:sz="4" w:space="0" w:color="000000"/>
              <w:bottom w:val="single" w:sz="4" w:space="0" w:color="000000"/>
              <w:right w:val="single" w:sz="4" w:space="0" w:color="000000"/>
            </w:tcBorders>
            <w:vAlign w:val="center"/>
          </w:tcPr>
          <w:p w14:paraId="79970986" w14:textId="77777777" w:rsidR="00A65944" w:rsidRPr="00C65CBC"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982" w:type="dxa"/>
            <w:tcBorders>
              <w:top w:val="single" w:sz="4" w:space="0" w:color="000000"/>
              <w:left w:val="single" w:sz="4" w:space="0" w:color="000000"/>
              <w:bottom w:val="single" w:sz="4" w:space="0" w:color="000000"/>
              <w:right w:val="single" w:sz="4" w:space="0" w:color="000000"/>
            </w:tcBorders>
            <w:vAlign w:val="center"/>
          </w:tcPr>
          <w:p w14:paraId="32555F47" w14:textId="77777777" w:rsidR="00A65944" w:rsidRPr="00C65CBC" w:rsidRDefault="00A65944" w:rsidP="00A65944">
            <w:pPr>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1034FB8A" w14:textId="77777777" w:rsidR="00A65944" w:rsidRPr="00516946"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-14</w:t>
            </w:r>
          </w:p>
        </w:tc>
        <w:tc>
          <w:tcPr>
            <w:tcW w:w="1258" w:type="dxa"/>
            <w:tcBorders>
              <w:top w:val="single" w:sz="4" w:space="0" w:color="000000"/>
              <w:left w:val="single" w:sz="4" w:space="0" w:color="000000"/>
              <w:bottom w:val="single" w:sz="4" w:space="0" w:color="000000"/>
              <w:right w:val="single" w:sz="4" w:space="0" w:color="000000"/>
            </w:tcBorders>
            <w:vAlign w:val="center"/>
          </w:tcPr>
          <w:p w14:paraId="5BA2A151" w14:textId="208E3DD3" w:rsidR="00A65944" w:rsidRPr="00516946"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-93,3%</w:t>
            </w:r>
          </w:p>
        </w:tc>
      </w:tr>
      <w:tr w:rsidR="00A65944" w:rsidRPr="00516946" w14:paraId="37470C34" w14:textId="77777777" w:rsidTr="00B50A49">
        <w:trPr>
          <w:trHeight w:val="287"/>
          <w:jc w:val="center"/>
        </w:trPr>
        <w:tc>
          <w:tcPr>
            <w:tcW w:w="4939" w:type="dxa"/>
            <w:gridSpan w:val="2"/>
            <w:tcBorders>
              <w:top w:val="single" w:sz="4" w:space="0" w:color="000000"/>
              <w:left w:val="single" w:sz="4" w:space="0" w:color="000000"/>
              <w:bottom w:val="single" w:sz="4" w:space="0" w:color="000000"/>
              <w:right w:val="nil"/>
            </w:tcBorders>
            <w:vAlign w:val="center"/>
          </w:tcPr>
          <w:p w14:paraId="4CF580FA" w14:textId="77777777" w:rsidR="00A65944" w:rsidRPr="00516946" w:rsidRDefault="00A65944" w:rsidP="00A65944">
            <w:pPr>
              <w:snapToGrid w:val="0"/>
              <w:spacing w:after="0" w:line="240" w:lineRule="auto"/>
              <w:jc w:val="both"/>
              <w:rPr>
                <w:rFonts w:ascii="Times New Roman" w:hAnsi="Times New Roman"/>
                <w:b/>
                <w:sz w:val="24"/>
                <w:lang w:val="uk-UA"/>
              </w:rPr>
            </w:pPr>
            <w:r w:rsidRPr="00516946">
              <w:rPr>
                <w:rFonts w:ascii="Times New Roman" w:hAnsi="Times New Roman"/>
                <w:b/>
                <w:sz w:val="24"/>
                <w:lang w:val="uk-UA"/>
              </w:rPr>
              <w:t>Частка справ категорії Г від загальної кількості</w:t>
            </w:r>
          </w:p>
        </w:tc>
        <w:tc>
          <w:tcPr>
            <w:tcW w:w="951" w:type="dxa"/>
            <w:tcBorders>
              <w:top w:val="single" w:sz="4" w:space="0" w:color="000000"/>
              <w:left w:val="single" w:sz="4" w:space="0" w:color="000000"/>
              <w:bottom w:val="single" w:sz="4" w:space="0" w:color="000000"/>
              <w:right w:val="single" w:sz="4" w:space="0" w:color="000000"/>
            </w:tcBorders>
            <w:vAlign w:val="center"/>
          </w:tcPr>
          <w:p w14:paraId="0161CBDE"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36%</w:t>
            </w:r>
          </w:p>
        </w:tc>
        <w:tc>
          <w:tcPr>
            <w:tcW w:w="982" w:type="dxa"/>
            <w:tcBorders>
              <w:top w:val="single" w:sz="4" w:space="0" w:color="000000"/>
              <w:left w:val="single" w:sz="4" w:space="0" w:color="000000"/>
              <w:bottom w:val="single" w:sz="4" w:space="0" w:color="000000"/>
              <w:right w:val="single" w:sz="4" w:space="0" w:color="000000"/>
            </w:tcBorders>
            <w:vAlign w:val="center"/>
          </w:tcPr>
          <w:p w14:paraId="1FD6BD58"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27,6%</w:t>
            </w:r>
          </w:p>
        </w:tc>
        <w:tc>
          <w:tcPr>
            <w:tcW w:w="1275" w:type="dxa"/>
            <w:tcBorders>
              <w:top w:val="single" w:sz="4" w:space="0" w:color="000000"/>
              <w:left w:val="single" w:sz="4" w:space="0" w:color="000000"/>
              <w:bottom w:val="single" w:sz="4" w:space="0" w:color="000000"/>
              <w:right w:val="single" w:sz="4" w:space="0" w:color="000000"/>
            </w:tcBorders>
            <w:vAlign w:val="center"/>
          </w:tcPr>
          <w:p w14:paraId="0C2AAD91" w14:textId="77777777" w:rsidR="00A65944" w:rsidRPr="003074F0"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5C51556D" w14:textId="0BE69AE7" w:rsidR="00A65944" w:rsidRPr="00516946"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65944" w:rsidRPr="00516946" w14:paraId="13703BC8" w14:textId="77777777" w:rsidTr="00D7765D">
        <w:trPr>
          <w:trHeight w:val="425"/>
          <w:jc w:val="center"/>
        </w:trPr>
        <w:tc>
          <w:tcPr>
            <w:tcW w:w="4939" w:type="dxa"/>
            <w:gridSpan w:val="2"/>
            <w:tcBorders>
              <w:top w:val="single" w:sz="4" w:space="0" w:color="000000"/>
              <w:left w:val="single" w:sz="4" w:space="0" w:color="000000"/>
              <w:bottom w:val="single" w:sz="4" w:space="0" w:color="000000"/>
              <w:right w:val="nil"/>
            </w:tcBorders>
            <w:vAlign w:val="center"/>
          </w:tcPr>
          <w:p w14:paraId="3BAC01B4" w14:textId="77777777" w:rsidR="00A65944" w:rsidRPr="00516946" w:rsidRDefault="00A65944" w:rsidP="00A65944">
            <w:pPr>
              <w:snapToGrid w:val="0"/>
              <w:spacing w:after="0" w:line="240" w:lineRule="auto"/>
              <w:jc w:val="center"/>
              <w:rPr>
                <w:rFonts w:ascii="Times New Roman" w:hAnsi="Times New Roman"/>
                <w:b/>
                <w:sz w:val="24"/>
                <w:lang w:val="uk-UA"/>
              </w:rPr>
            </w:pPr>
            <w:r w:rsidRPr="00516946">
              <w:rPr>
                <w:rFonts w:ascii="Times New Roman" w:hAnsi="Times New Roman"/>
                <w:b/>
                <w:sz w:val="24"/>
                <w:lang w:val="uk-UA"/>
              </w:rPr>
              <w:t>ВСЬОГО:</w:t>
            </w:r>
          </w:p>
        </w:tc>
        <w:tc>
          <w:tcPr>
            <w:tcW w:w="951" w:type="dxa"/>
            <w:tcBorders>
              <w:top w:val="single" w:sz="4" w:space="0" w:color="000000"/>
              <w:left w:val="single" w:sz="4" w:space="0" w:color="000000"/>
              <w:bottom w:val="single" w:sz="4" w:space="0" w:color="000000"/>
              <w:right w:val="single" w:sz="4" w:space="0" w:color="000000"/>
            </w:tcBorders>
            <w:vAlign w:val="center"/>
          </w:tcPr>
          <w:p w14:paraId="50CA35EC"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8611</w:t>
            </w:r>
          </w:p>
        </w:tc>
        <w:tc>
          <w:tcPr>
            <w:tcW w:w="982" w:type="dxa"/>
            <w:tcBorders>
              <w:top w:val="single" w:sz="4" w:space="0" w:color="000000"/>
              <w:left w:val="single" w:sz="4" w:space="0" w:color="000000"/>
              <w:bottom w:val="single" w:sz="4" w:space="0" w:color="000000"/>
              <w:right w:val="single" w:sz="4" w:space="0" w:color="000000"/>
            </w:tcBorders>
            <w:vAlign w:val="center"/>
          </w:tcPr>
          <w:p w14:paraId="78838F46" w14:textId="77777777" w:rsidR="00A65944" w:rsidRPr="00516946" w:rsidRDefault="00A6594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9026</w:t>
            </w:r>
          </w:p>
        </w:tc>
        <w:tc>
          <w:tcPr>
            <w:tcW w:w="1275" w:type="dxa"/>
            <w:tcBorders>
              <w:top w:val="single" w:sz="4" w:space="0" w:color="000000"/>
              <w:left w:val="single" w:sz="4" w:space="0" w:color="000000"/>
              <w:bottom w:val="single" w:sz="4" w:space="0" w:color="000000"/>
              <w:right w:val="single" w:sz="4" w:space="0" w:color="000000"/>
            </w:tcBorders>
            <w:vAlign w:val="center"/>
          </w:tcPr>
          <w:p w14:paraId="6A1C69E3" w14:textId="77777777" w:rsidR="00A65944" w:rsidRPr="00516946" w:rsidRDefault="00541214"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+415</w:t>
            </w:r>
          </w:p>
        </w:tc>
        <w:tc>
          <w:tcPr>
            <w:tcW w:w="1258" w:type="dxa"/>
            <w:tcBorders>
              <w:top w:val="single" w:sz="4" w:space="0" w:color="000000"/>
              <w:left w:val="single" w:sz="4" w:space="0" w:color="000000"/>
              <w:bottom w:val="single" w:sz="4" w:space="0" w:color="000000"/>
              <w:right w:val="single" w:sz="4" w:space="0" w:color="000000"/>
            </w:tcBorders>
            <w:vAlign w:val="center"/>
          </w:tcPr>
          <w:p w14:paraId="5F17143C" w14:textId="1F4DDD83" w:rsidR="00A65944" w:rsidRPr="00516946" w:rsidRDefault="00214656" w:rsidP="00A65944">
            <w:pPr>
              <w:snapToGri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+4,6%</w:t>
            </w:r>
          </w:p>
        </w:tc>
      </w:tr>
    </w:tbl>
    <w:p w14:paraId="53B23668" w14:textId="77777777" w:rsidR="00B854A0" w:rsidRDefault="00B854A0" w:rsidP="00607C52">
      <w:pPr>
        <w:spacing w:after="0" w:line="240" w:lineRule="auto"/>
        <w:ind w:firstLine="700"/>
        <w:jc w:val="both"/>
        <w:rPr>
          <w:rFonts w:ascii="Times New Roman" w:hAnsi="Times New Roman"/>
          <w:color w:val="000000"/>
          <w:sz w:val="28"/>
          <w:lang w:val="uk-UA"/>
        </w:rPr>
      </w:pPr>
    </w:p>
    <w:p w14:paraId="76DE09F2" w14:textId="77777777" w:rsidR="00057DC5" w:rsidRDefault="00057DC5" w:rsidP="00607C52">
      <w:pPr>
        <w:spacing w:after="0" w:line="240" w:lineRule="auto"/>
        <w:ind w:firstLine="700"/>
        <w:jc w:val="both"/>
        <w:rPr>
          <w:rFonts w:ascii="Times New Roman" w:hAnsi="Times New Roman"/>
          <w:color w:val="000000"/>
          <w:sz w:val="28"/>
          <w:lang w:val="uk-UA"/>
        </w:rPr>
      </w:pPr>
    </w:p>
    <w:p w14:paraId="3F3084C5" w14:textId="4535327F" w:rsidR="00281568" w:rsidRDefault="00845EB7" w:rsidP="00607C52">
      <w:pPr>
        <w:spacing w:after="0" w:line="240" w:lineRule="auto"/>
        <w:ind w:firstLine="700"/>
        <w:jc w:val="both"/>
        <w:rPr>
          <w:rFonts w:ascii="Times New Roman" w:hAnsi="Times New Roman"/>
          <w:color w:val="000000"/>
          <w:sz w:val="28"/>
          <w:lang w:val="uk-UA"/>
        </w:rPr>
      </w:pPr>
      <w:r w:rsidRPr="00516946">
        <w:rPr>
          <w:rFonts w:ascii="Times New Roman" w:hAnsi="Times New Roman"/>
          <w:color w:val="000000"/>
          <w:sz w:val="28"/>
          <w:lang w:val="uk-UA"/>
        </w:rPr>
        <w:t>З наведеної таблиці № 1 стає очевидним, що в 202</w:t>
      </w:r>
      <w:r w:rsidR="00214656">
        <w:rPr>
          <w:rFonts w:ascii="Times New Roman" w:hAnsi="Times New Roman"/>
          <w:color w:val="000000"/>
          <w:sz w:val="28"/>
          <w:lang w:val="uk-UA"/>
        </w:rPr>
        <w:t>5</w:t>
      </w:r>
      <w:r w:rsidRPr="00516946">
        <w:rPr>
          <w:rFonts w:ascii="Times New Roman" w:hAnsi="Times New Roman"/>
          <w:color w:val="000000"/>
          <w:sz w:val="28"/>
          <w:lang w:val="uk-UA"/>
        </w:rPr>
        <w:t xml:space="preserve"> році спостерігається </w:t>
      </w:r>
      <w:r w:rsidR="00BB0599">
        <w:rPr>
          <w:rFonts w:ascii="Times New Roman" w:hAnsi="Times New Roman"/>
          <w:color w:val="000000"/>
          <w:sz w:val="28"/>
          <w:lang w:val="uk-UA"/>
        </w:rPr>
        <w:t>з</w:t>
      </w:r>
      <w:r w:rsidR="002C1823">
        <w:rPr>
          <w:rFonts w:ascii="Times New Roman" w:hAnsi="Times New Roman"/>
          <w:color w:val="000000"/>
          <w:sz w:val="28"/>
          <w:lang w:val="uk-UA"/>
        </w:rPr>
        <w:t>більшення</w:t>
      </w:r>
      <w:r w:rsidR="00BB0599">
        <w:rPr>
          <w:rFonts w:ascii="Times New Roman" w:hAnsi="Times New Roman"/>
          <w:color w:val="000000"/>
          <w:sz w:val="28"/>
          <w:lang w:val="uk-UA"/>
        </w:rPr>
        <w:t xml:space="preserve"> </w:t>
      </w:r>
      <w:r w:rsidR="009337DD">
        <w:rPr>
          <w:rFonts w:ascii="Times New Roman" w:hAnsi="Times New Roman"/>
          <w:color w:val="000000"/>
          <w:sz w:val="28"/>
          <w:lang w:val="uk-UA"/>
        </w:rPr>
        <w:t>н</w:t>
      </w:r>
      <w:r w:rsidR="00BB0599">
        <w:rPr>
          <w:rFonts w:ascii="Times New Roman" w:hAnsi="Times New Roman"/>
          <w:color w:val="000000"/>
          <w:sz w:val="28"/>
          <w:lang w:val="uk-UA"/>
        </w:rPr>
        <w:t>адходжень</w:t>
      </w:r>
      <w:r w:rsidRPr="00516946">
        <w:rPr>
          <w:rFonts w:ascii="Times New Roman" w:hAnsi="Times New Roman"/>
          <w:color w:val="000000"/>
          <w:sz w:val="28"/>
          <w:lang w:val="uk-UA"/>
        </w:rPr>
        <w:t xml:space="preserve"> </w:t>
      </w:r>
      <w:r w:rsidR="00C06D23">
        <w:rPr>
          <w:rFonts w:ascii="Times New Roman" w:hAnsi="Times New Roman"/>
          <w:color w:val="000000"/>
          <w:sz w:val="28"/>
          <w:lang w:val="uk-UA"/>
        </w:rPr>
        <w:t xml:space="preserve">деяких </w:t>
      </w:r>
      <w:r w:rsidR="00C06D23" w:rsidRPr="00516946">
        <w:rPr>
          <w:rFonts w:ascii="Times New Roman" w:hAnsi="Times New Roman"/>
          <w:color w:val="000000"/>
          <w:sz w:val="28"/>
          <w:lang w:val="uk-UA"/>
        </w:rPr>
        <w:t xml:space="preserve">категорій справ </w:t>
      </w:r>
      <w:r w:rsidRPr="00516946">
        <w:rPr>
          <w:rFonts w:ascii="Times New Roman" w:hAnsi="Times New Roman"/>
          <w:color w:val="000000"/>
          <w:sz w:val="28"/>
          <w:lang w:val="uk-UA"/>
        </w:rPr>
        <w:t>до Первомайського міськрайонного суду Миколаїв</w:t>
      </w:r>
      <w:r w:rsidR="00BC1FE1">
        <w:rPr>
          <w:rFonts w:ascii="Times New Roman" w:hAnsi="Times New Roman"/>
          <w:color w:val="000000"/>
          <w:sz w:val="28"/>
          <w:lang w:val="uk-UA"/>
        </w:rPr>
        <w:t xml:space="preserve">ської області у цілому на </w:t>
      </w:r>
      <w:r w:rsidR="00214656">
        <w:rPr>
          <w:rFonts w:ascii="Times New Roman" w:hAnsi="Times New Roman"/>
          <w:color w:val="000000"/>
          <w:sz w:val="28"/>
          <w:lang w:val="uk-UA"/>
        </w:rPr>
        <w:t>4,6</w:t>
      </w:r>
      <w:r w:rsidRPr="00676E68">
        <w:rPr>
          <w:rFonts w:ascii="Times New Roman" w:hAnsi="Times New Roman"/>
          <w:sz w:val="28"/>
          <w:lang w:val="uk-UA"/>
        </w:rPr>
        <w:t>%</w:t>
      </w:r>
      <w:r w:rsidRPr="00516946">
        <w:rPr>
          <w:rFonts w:ascii="Times New Roman" w:hAnsi="Times New Roman"/>
          <w:color w:val="000000"/>
          <w:sz w:val="28"/>
          <w:lang w:val="uk-UA"/>
        </w:rPr>
        <w:t xml:space="preserve"> порівняно з 20</w:t>
      </w:r>
      <w:r w:rsidR="009337DD">
        <w:rPr>
          <w:rFonts w:ascii="Times New Roman" w:hAnsi="Times New Roman"/>
          <w:color w:val="000000"/>
          <w:sz w:val="28"/>
          <w:lang w:val="uk-UA"/>
        </w:rPr>
        <w:t>2</w:t>
      </w:r>
      <w:r w:rsidR="00214656">
        <w:rPr>
          <w:rFonts w:ascii="Times New Roman" w:hAnsi="Times New Roman"/>
          <w:color w:val="000000"/>
          <w:sz w:val="28"/>
          <w:lang w:val="uk-UA"/>
        </w:rPr>
        <w:t>4</w:t>
      </w:r>
      <w:r w:rsidR="002C1823">
        <w:rPr>
          <w:rFonts w:ascii="Times New Roman" w:hAnsi="Times New Roman"/>
          <w:color w:val="000000"/>
          <w:sz w:val="28"/>
          <w:lang w:val="uk-UA"/>
        </w:rPr>
        <w:t xml:space="preserve"> </w:t>
      </w:r>
      <w:r w:rsidRPr="00516946">
        <w:rPr>
          <w:rFonts w:ascii="Times New Roman" w:hAnsi="Times New Roman"/>
          <w:color w:val="000000"/>
          <w:sz w:val="28"/>
          <w:lang w:val="uk-UA"/>
        </w:rPr>
        <w:t xml:space="preserve">звітним роком. Так, </w:t>
      </w:r>
      <w:r w:rsidR="00CF12F7" w:rsidRPr="00516946">
        <w:rPr>
          <w:rFonts w:ascii="Times New Roman" w:hAnsi="Times New Roman"/>
          <w:color w:val="000000"/>
          <w:sz w:val="28"/>
          <w:lang w:val="uk-UA"/>
        </w:rPr>
        <w:t xml:space="preserve">показник справ </w:t>
      </w:r>
      <w:r w:rsidR="007D35A1" w:rsidRPr="00516946">
        <w:rPr>
          <w:rFonts w:ascii="Times New Roman" w:hAnsi="Times New Roman"/>
          <w:color w:val="000000"/>
          <w:sz w:val="28"/>
          <w:lang w:val="uk-UA"/>
        </w:rPr>
        <w:t xml:space="preserve">цивільного судочинства </w:t>
      </w:r>
      <w:r w:rsidR="002C1823">
        <w:rPr>
          <w:rFonts w:ascii="Times New Roman" w:hAnsi="Times New Roman"/>
          <w:color w:val="000000"/>
          <w:sz w:val="28"/>
          <w:lang w:val="uk-UA"/>
        </w:rPr>
        <w:t>з</w:t>
      </w:r>
      <w:r w:rsidR="00BC1FE1">
        <w:rPr>
          <w:rFonts w:ascii="Times New Roman" w:hAnsi="Times New Roman"/>
          <w:color w:val="000000"/>
          <w:sz w:val="28"/>
          <w:lang w:val="uk-UA"/>
        </w:rPr>
        <w:t>меншився</w:t>
      </w:r>
      <w:r w:rsidR="007D35A1">
        <w:rPr>
          <w:rFonts w:ascii="Times New Roman" w:hAnsi="Times New Roman"/>
          <w:color w:val="000000"/>
          <w:sz w:val="28"/>
          <w:lang w:val="uk-UA"/>
        </w:rPr>
        <w:t xml:space="preserve"> </w:t>
      </w:r>
      <w:r w:rsidR="002C1823">
        <w:rPr>
          <w:rFonts w:ascii="Times New Roman" w:hAnsi="Times New Roman"/>
          <w:color w:val="000000"/>
          <w:sz w:val="28"/>
          <w:lang w:val="uk-UA"/>
        </w:rPr>
        <w:t xml:space="preserve">на </w:t>
      </w:r>
      <w:r w:rsidR="00BC1FE1">
        <w:rPr>
          <w:rFonts w:ascii="Times New Roman" w:hAnsi="Times New Roman"/>
          <w:color w:val="000000"/>
          <w:sz w:val="28"/>
          <w:lang w:val="uk-UA"/>
        </w:rPr>
        <w:t>11,2</w:t>
      </w:r>
      <w:r w:rsidR="00C06D23">
        <w:rPr>
          <w:rFonts w:ascii="Times New Roman" w:hAnsi="Times New Roman"/>
          <w:color w:val="000000"/>
          <w:sz w:val="28"/>
          <w:lang w:val="uk-UA"/>
        </w:rPr>
        <w:t>%, показник</w:t>
      </w:r>
      <w:r w:rsidR="00C06D23" w:rsidRPr="00516946">
        <w:rPr>
          <w:rFonts w:ascii="Times New Roman" w:hAnsi="Times New Roman"/>
          <w:color w:val="000000"/>
          <w:sz w:val="28"/>
          <w:lang w:val="uk-UA"/>
        </w:rPr>
        <w:t xml:space="preserve"> </w:t>
      </w:r>
      <w:r w:rsidR="00C06D23">
        <w:rPr>
          <w:rFonts w:ascii="Times New Roman" w:hAnsi="Times New Roman"/>
          <w:color w:val="000000"/>
          <w:sz w:val="28"/>
          <w:lang w:val="uk-UA"/>
        </w:rPr>
        <w:t xml:space="preserve">справ </w:t>
      </w:r>
      <w:r w:rsidR="007D35A1">
        <w:rPr>
          <w:rFonts w:ascii="Times New Roman" w:hAnsi="Times New Roman"/>
          <w:color w:val="000000"/>
          <w:sz w:val="28"/>
          <w:lang w:val="uk-UA"/>
        </w:rPr>
        <w:t>к</w:t>
      </w:r>
      <w:r w:rsidR="007D35A1" w:rsidRPr="00516946">
        <w:rPr>
          <w:rFonts w:ascii="Times New Roman" w:hAnsi="Times New Roman"/>
          <w:color w:val="000000"/>
          <w:sz w:val="28"/>
          <w:lang w:val="uk-UA"/>
        </w:rPr>
        <w:t>ри</w:t>
      </w:r>
      <w:r w:rsidR="002C1823">
        <w:rPr>
          <w:rFonts w:ascii="Times New Roman" w:hAnsi="Times New Roman"/>
          <w:color w:val="000000"/>
          <w:sz w:val="28"/>
          <w:lang w:val="uk-UA"/>
        </w:rPr>
        <w:t>мінального судочинства з</w:t>
      </w:r>
      <w:r w:rsidR="00BC1FE1">
        <w:rPr>
          <w:rFonts w:ascii="Times New Roman" w:hAnsi="Times New Roman"/>
          <w:color w:val="000000"/>
          <w:sz w:val="28"/>
          <w:lang w:val="uk-UA"/>
        </w:rPr>
        <w:t>меншився</w:t>
      </w:r>
      <w:r w:rsidR="007D35A1">
        <w:rPr>
          <w:rFonts w:ascii="Times New Roman" w:hAnsi="Times New Roman"/>
          <w:color w:val="000000"/>
          <w:sz w:val="28"/>
          <w:lang w:val="uk-UA"/>
        </w:rPr>
        <w:t xml:space="preserve"> </w:t>
      </w:r>
      <w:r w:rsidR="00BC1FE1">
        <w:rPr>
          <w:rFonts w:ascii="Times New Roman" w:hAnsi="Times New Roman"/>
          <w:color w:val="000000"/>
          <w:sz w:val="28"/>
          <w:lang w:val="uk-UA"/>
        </w:rPr>
        <w:t xml:space="preserve">на </w:t>
      </w:r>
      <w:r w:rsidR="00214656">
        <w:rPr>
          <w:rFonts w:ascii="Times New Roman" w:hAnsi="Times New Roman"/>
          <w:color w:val="000000"/>
          <w:sz w:val="28"/>
          <w:lang w:val="uk-UA"/>
        </w:rPr>
        <w:t>3,3</w:t>
      </w:r>
      <w:r w:rsidR="00C06D23">
        <w:rPr>
          <w:rFonts w:ascii="Times New Roman" w:hAnsi="Times New Roman"/>
          <w:color w:val="000000"/>
          <w:sz w:val="28"/>
          <w:lang w:val="uk-UA"/>
        </w:rPr>
        <w:t>%.</w:t>
      </w:r>
    </w:p>
    <w:p w14:paraId="43625D25" w14:textId="41FACE68" w:rsidR="00C06D23" w:rsidRDefault="00CF12F7" w:rsidP="00C06D23">
      <w:pPr>
        <w:spacing w:after="0" w:line="240" w:lineRule="auto"/>
        <w:ind w:firstLine="700"/>
        <w:jc w:val="both"/>
        <w:rPr>
          <w:rFonts w:ascii="Times New Roman" w:hAnsi="Times New Roman"/>
          <w:color w:val="000000"/>
          <w:sz w:val="28"/>
          <w:lang w:val="uk-UA"/>
        </w:rPr>
      </w:pPr>
      <w:r>
        <w:rPr>
          <w:rFonts w:ascii="Times New Roman" w:hAnsi="Times New Roman"/>
          <w:color w:val="000000"/>
          <w:sz w:val="28"/>
          <w:lang w:val="uk-UA"/>
        </w:rPr>
        <w:t xml:space="preserve">Крім того, слід зазначити, що показник </w:t>
      </w:r>
      <w:r w:rsidR="00C06D23" w:rsidRPr="00516946">
        <w:rPr>
          <w:rFonts w:ascii="Times New Roman" w:hAnsi="Times New Roman"/>
          <w:color w:val="000000"/>
          <w:sz w:val="28"/>
          <w:lang w:val="uk-UA"/>
        </w:rPr>
        <w:t>справ про адміністративні правопорушення</w:t>
      </w:r>
      <w:r w:rsidR="00C06D23">
        <w:rPr>
          <w:rFonts w:ascii="Times New Roman" w:hAnsi="Times New Roman"/>
          <w:color w:val="000000"/>
          <w:sz w:val="28"/>
          <w:lang w:val="uk-UA"/>
        </w:rPr>
        <w:t xml:space="preserve"> </w:t>
      </w:r>
      <w:r w:rsidR="00214656">
        <w:rPr>
          <w:rFonts w:ascii="Times New Roman" w:hAnsi="Times New Roman"/>
          <w:color w:val="000000"/>
          <w:sz w:val="28"/>
          <w:lang w:val="uk-UA"/>
        </w:rPr>
        <w:t>також зменшився</w:t>
      </w:r>
      <w:r w:rsidR="00C06D23">
        <w:rPr>
          <w:rFonts w:ascii="Times New Roman" w:hAnsi="Times New Roman"/>
          <w:color w:val="000000"/>
          <w:sz w:val="28"/>
          <w:lang w:val="uk-UA"/>
        </w:rPr>
        <w:t xml:space="preserve"> на</w:t>
      </w:r>
      <w:r w:rsidR="00B870CA">
        <w:rPr>
          <w:rFonts w:ascii="Times New Roman" w:hAnsi="Times New Roman"/>
          <w:color w:val="000000"/>
          <w:sz w:val="28"/>
          <w:lang w:val="uk-UA"/>
        </w:rPr>
        <w:t xml:space="preserve"> </w:t>
      </w:r>
      <w:r w:rsidR="00BC1FE1">
        <w:rPr>
          <w:rFonts w:ascii="Times New Roman" w:hAnsi="Times New Roman"/>
          <w:color w:val="000000"/>
          <w:sz w:val="28"/>
          <w:lang w:val="uk-UA"/>
        </w:rPr>
        <w:t>19,</w:t>
      </w:r>
      <w:r w:rsidR="00FD5F04">
        <w:rPr>
          <w:rFonts w:ascii="Times New Roman" w:hAnsi="Times New Roman"/>
          <w:color w:val="000000"/>
          <w:sz w:val="28"/>
          <w:lang w:val="uk-UA"/>
        </w:rPr>
        <w:t>5</w:t>
      </w:r>
      <w:r w:rsidR="00B870CA">
        <w:rPr>
          <w:rFonts w:ascii="Times New Roman" w:hAnsi="Times New Roman"/>
          <w:color w:val="000000"/>
          <w:sz w:val="28"/>
          <w:lang w:val="uk-UA"/>
        </w:rPr>
        <w:t>%</w:t>
      </w:r>
      <w:r w:rsidR="00281568">
        <w:rPr>
          <w:rFonts w:ascii="Times New Roman" w:hAnsi="Times New Roman"/>
          <w:color w:val="000000"/>
          <w:sz w:val="28"/>
          <w:lang w:val="uk-UA"/>
        </w:rPr>
        <w:t>, а</w:t>
      </w:r>
      <w:r w:rsidR="00B870CA">
        <w:rPr>
          <w:rFonts w:ascii="Times New Roman" w:hAnsi="Times New Roman"/>
          <w:color w:val="000000"/>
          <w:sz w:val="28"/>
          <w:lang w:val="uk-UA"/>
        </w:rPr>
        <w:t xml:space="preserve"> </w:t>
      </w:r>
      <w:r w:rsidR="00845EB7" w:rsidRPr="00516946">
        <w:rPr>
          <w:rFonts w:ascii="Times New Roman" w:hAnsi="Times New Roman"/>
          <w:color w:val="000000"/>
          <w:sz w:val="28"/>
          <w:lang w:val="uk-UA"/>
        </w:rPr>
        <w:t>показник загальної кількості справ</w:t>
      </w:r>
      <w:r w:rsidR="00281568">
        <w:rPr>
          <w:rFonts w:ascii="Times New Roman" w:hAnsi="Times New Roman"/>
          <w:color w:val="000000"/>
          <w:sz w:val="28"/>
          <w:lang w:val="uk-UA"/>
        </w:rPr>
        <w:t xml:space="preserve"> адміністративного судочинства </w:t>
      </w:r>
      <w:r w:rsidR="002C1823">
        <w:rPr>
          <w:rFonts w:ascii="Times New Roman" w:hAnsi="Times New Roman"/>
          <w:color w:val="000000"/>
          <w:sz w:val="28"/>
          <w:lang w:val="uk-UA"/>
        </w:rPr>
        <w:t>з</w:t>
      </w:r>
      <w:r w:rsidR="00FD5F04">
        <w:rPr>
          <w:rFonts w:ascii="Times New Roman" w:hAnsi="Times New Roman"/>
          <w:color w:val="000000"/>
          <w:sz w:val="28"/>
          <w:lang w:val="uk-UA"/>
        </w:rPr>
        <w:t>більшився</w:t>
      </w:r>
      <w:r w:rsidR="00281568">
        <w:rPr>
          <w:rFonts w:ascii="Times New Roman" w:hAnsi="Times New Roman"/>
          <w:color w:val="000000"/>
          <w:sz w:val="28"/>
          <w:lang w:val="uk-UA"/>
        </w:rPr>
        <w:t xml:space="preserve"> - </w:t>
      </w:r>
      <w:r w:rsidR="00845EB7" w:rsidRPr="00516946">
        <w:rPr>
          <w:rFonts w:ascii="Times New Roman" w:hAnsi="Times New Roman"/>
          <w:color w:val="000000"/>
          <w:sz w:val="28"/>
          <w:lang w:val="uk-UA"/>
        </w:rPr>
        <w:t xml:space="preserve">на </w:t>
      </w:r>
      <w:r w:rsidR="00FD5F04">
        <w:rPr>
          <w:rFonts w:ascii="Times New Roman" w:hAnsi="Times New Roman"/>
          <w:color w:val="000000"/>
          <w:sz w:val="28"/>
          <w:lang w:val="uk-UA"/>
        </w:rPr>
        <w:t>41,4</w:t>
      </w:r>
      <w:r w:rsidR="00281568">
        <w:rPr>
          <w:rFonts w:ascii="Times New Roman" w:hAnsi="Times New Roman"/>
          <w:color w:val="000000"/>
          <w:sz w:val="28"/>
          <w:lang w:val="uk-UA"/>
        </w:rPr>
        <w:t xml:space="preserve">%. </w:t>
      </w:r>
    </w:p>
    <w:p w14:paraId="2F9C3DA4" w14:textId="77777777" w:rsidR="00B854A0" w:rsidRDefault="00B854A0" w:rsidP="00B84D06">
      <w:pPr>
        <w:spacing w:after="0" w:line="240" w:lineRule="auto"/>
        <w:ind w:firstLine="700"/>
        <w:jc w:val="both"/>
        <w:rPr>
          <w:rStyle w:val="rvts23"/>
          <w:rFonts w:ascii="Times New Roman" w:hAnsi="Times New Roman"/>
          <w:lang w:val="uk-UA"/>
        </w:rPr>
      </w:pPr>
    </w:p>
    <w:p w14:paraId="17F59752" w14:textId="77777777" w:rsidR="00B854A0" w:rsidRDefault="00B854A0" w:rsidP="00B84D06">
      <w:pPr>
        <w:spacing w:after="0" w:line="240" w:lineRule="auto"/>
        <w:ind w:firstLine="700"/>
        <w:jc w:val="both"/>
        <w:rPr>
          <w:rStyle w:val="rvts23"/>
          <w:rFonts w:ascii="Times New Roman" w:hAnsi="Times New Roman"/>
          <w:lang w:val="uk-UA"/>
        </w:rPr>
      </w:pPr>
    </w:p>
    <w:p w14:paraId="43BAD6FE" w14:textId="77777777" w:rsidR="00B854A0" w:rsidRDefault="00B854A0" w:rsidP="00B84D06">
      <w:pPr>
        <w:spacing w:after="0" w:line="240" w:lineRule="auto"/>
        <w:ind w:firstLine="700"/>
        <w:jc w:val="both"/>
        <w:rPr>
          <w:rStyle w:val="rvts23"/>
          <w:rFonts w:ascii="Times New Roman" w:hAnsi="Times New Roman"/>
          <w:lang w:val="uk-UA"/>
        </w:rPr>
      </w:pPr>
    </w:p>
    <w:p w14:paraId="71D69C92" w14:textId="77777777" w:rsidR="00B854A0" w:rsidRDefault="00B854A0" w:rsidP="00B84D06">
      <w:pPr>
        <w:spacing w:after="0" w:line="240" w:lineRule="auto"/>
        <w:ind w:firstLine="700"/>
        <w:jc w:val="both"/>
        <w:rPr>
          <w:rStyle w:val="rvts23"/>
          <w:rFonts w:ascii="Times New Roman" w:hAnsi="Times New Roman"/>
          <w:lang w:val="uk-UA"/>
        </w:rPr>
      </w:pPr>
    </w:p>
    <w:p w14:paraId="5141861F" w14:textId="77777777" w:rsidR="00B854A0" w:rsidRDefault="00B854A0" w:rsidP="00B84D06">
      <w:pPr>
        <w:spacing w:after="0" w:line="240" w:lineRule="auto"/>
        <w:ind w:firstLine="700"/>
        <w:jc w:val="both"/>
        <w:rPr>
          <w:rStyle w:val="rvts23"/>
          <w:rFonts w:ascii="Times New Roman" w:hAnsi="Times New Roman"/>
          <w:lang w:val="uk-UA"/>
        </w:rPr>
      </w:pPr>
    </w:p>
    <w:p w14:paraId="59C3417B" w14:textId="77777777" w:rsidR="00B854A0" w:rsidRDefault="00B854A0" w:rsidP="00B84D06">
      <w:pPr>
        <w:spacing w:after="0" w:line="240" w:lineRule="auto"/>
        <w:ind w:firstLine="700"/>
        <w:jc w:val="both"/>
        <w:rPr>
          <w:rStyle w:val="rvts23"/>
          <w:rFonts w:ascii="Times New Roman" w:hAnsi="Times New Roman"/>
          <w:lang w:val="uk-UA"/>
        </w:rPr>
      </w:pPr>
    </w:p>
    <w:p w14:paraId="32B3ECF1" w14:textId="77777777" w:rsidR="00B854A0" w:rsidRDefault="00B854A0" w:rsidP="00B84D06">
      <w:pPr>
        <w:spacing w:after="0" w:line="240" w:lineRule="auto"/>
        <w:ind w:firstLine="700"/>
        <w:jc w:val="both"/>
        <w:rPr>
          <w:rStyle w:val="rvts23"/>
          <w:rFonts w:ascii="Times New Roman" w:hAnsi="Times New Roman"/>
          <w:lang w:val="uk-UA"/>
        </w:rPr>
      </w:pPr>
    </w:p>
    <w:p w14:paraId="3B95AA8D" w14:textId="77777777" w:rsidR="008F460D" w:rsidRDefault="008F460D" w:rsidP="00B84D06">
      <w:pPr>
        <w:spacing w:after="0" w:line="240" w:lineRule="auto"/>
        <w:ind w:firstLine="700"/>
        <w:jc w:val="both"/>
        <w:rPr>
          <w:rStyle w:val="rvts23"/>
          <w:rFonts w:ascii="Times New Roman" w:hAnsi="Times New Roman"/>
          <w:color w:val="FF0000"/>
          <w:lang w:val="uk-UA"/>
        </w:rPr>
      </w:pPr>
    </w:p>
    <w:p w14:paraId="763C9011" w14:textId="77777777" w:rsidR="00966F86" w:rsidRDefault="00966F86" w:rsidP="00B84D06">
      <w:pPr>
        <w:spacing w:after="0" w:line="240" w:lineRule="auto"/>
        <w:ind w:firstLine="700"/>
        <w:jc w:val="both"/>
        <w:rPr>
          <w:rStyle w:val="rvts23"/>
          <w:rFonts w:ascii="Times New Roman" w:hAnsi="Times New Roman"/>
          <w:color w:val="auto"/>
          <w:lang w:val="uk-UA"/>
        </w:rPr>
      </w:pPr>
    </w:p>
    <w:p w14:paraId="77BCA442" w14:textId="08F6919B" w:rsidR="00B84D06" w:rsidRDefault="00B84D06" w:rsidP="00B84D06">
      <w:pPr>
        <w:spacing w:after="0" w:line="240" w:lineRule="auto"/>
        <w:ind w:firstLine="700"/>
        <w:jc w:val="both"/>
        <w:rPr>
          <w:rFonts w:ascii="Times New Roman" w:hAnsi="Times New Roman"/>
          <w:sz w:val="28"/>
          <w:szCs w:val="28"/>
          <w:lang w:val="uk-UA"/>
        </w:rPr>
      </w:pPr>
      <w:r w:rsidRPr="00C06069">
        <w:rPr>
          <w:rStyle w:val="rvts23"/>
          <w:rFonts w:ascii="Times New Roman" w:hAnsi="Times New Roman"/>
          <w:color w:val="auto"/>
          <w:lang w:val="uk-UA"/>
        </w:rPr>
        <w:t>У Первомайському міськрайонному суді Миколаївської області за штатним</w:t>
      </w:r>
      <w:r w:rsidR="002F3EB9" w:rsidRPr="00C06069">
        <w:rPr>
          <w:rStyle w:val="rvts23"/>
          <w:rFonts w:ascii="Times New Roman" w:hAnsi="Times New Roman"/>
          <w:color w:val="auto"/>
          <w:lang w:val="uk-UA"/>
        </w:rPr>
        <w:t xml:space="preserve"> розписом значиться 12 суддів,</w:t>
      </w:r>
      <w:r w:rsidR="00FD5F04">
        <w:rPr>
          <w:rStyle w:val="rvts23"/>
          <w:rFonts w:ascii="Times New Roman" w:hAnsi="Times New Roman"/>
          <w:color w:val="auto"/>
          <w:lang w:val="uk-UA"/>
        </w:rPr>
        <w:t xml:space="preserve"> станом на 31.12.2025 </w:t>
      </w:r>
      <w:r w:rsidR="002F3EB9" w:rsidRPr="00C06069">
        <w:rPr>
          <w:rStyle w:val="rvts23"/>
          <w:rFonts w:ascii="Times New Roman" w:hAnsi="Times New Roman"/>
          <w:color w:val="auto"/>
          <w:lang w:val="uk-UA"/>
        </w:rPr>
        <w:t xml:space="preserve"> 4</w:t>
      </w:r>
      <w:r w:rsidRPr="00C06069">
        <w:rPr>
          <w:rStyle w:val="rvts23"/>
          <w:rFonts w:ascii="Times New Roman" w:hAnsi="Times New Roman"/>
          <w:color w:val="auto"/>
          <w:lang w:val="uk-UA"/>
        </w:rPr>
        <w:t xml:space="preserve"> посади суддів є вакантними.</w:t>
      </w:r>
      <w:r w:rsidRPr="008F460D">
        <w:rPr>
          <w:rStyle w:val="rvts23"/>
          <w:rFonts w:ascii="Times New Roman" w:hAnsi="Times New Roman"/>
          <w:color w:val="FF0000"/>
          <w:lang w:val="uk-UA"/>
        </w:rPr>
        <w:t xml:space="preserve"> </w:t>
      </w:r>
      <w:r w:rsidRPr="008F460D">
        <w:rPr>
          <w:rFonts w:ascii="Times New Roman" w:hAnsi="Times New Roman"/>
          <w:sz w:val="28"/>
          <w:szCs w:val="28"/>
          <w:lang w:val="uk-UA"/>
        </w:rPr>
        <w:t>В 202</w:t>
      </w:r>
      <w:r w:rsidR="00FD5F04">
        <w:rPr>
          <w:rFonts w:ascii="Times New Roman" w:hAnsi="Times New Roman"/>
          <w:sz w:val="28"/>
          <w:szCs w:val="28"/>
          <w:lang w:val="uk-UA"/>
        </w:rPr>
        <w:t>5</w:t>
      </w:r>
      <w:r w:rsidR="002C1823" w:rsidRPr="008F460D">
        <w:rPr>
          <w:rFonts w:ascii="Times New Roman" w:hAnsi="Times New Roman"/>
          <w:sz w:val="28"/>
          <w:szCs w:val="28"/>
          <w:lang w:val="uk-UA"/>
        </w:rPr>
        <w:t xml:space="preserve"> звітному році працювало </w:t>
      </w:r>
      <w:r w:rsidR="00FD5F04">
        <w:rPr>
          <w:rFonts w:ascii="Times New Roman" w:hAnsi="Times New Roman"/>
          <w:sz w:val="28"/>
          <w:szCs w:val="28"/>
          <w:lang w:val="uk-UA"/>
        </w:rPr>
        <w:t>9</w:t>
      </w:r>
      <w:r w:rsidR="002C1823" w:rsidRPr="008F460D">
        <w:rPr>
          <w:rFonts w:ascii="Times New Roman" w:hAnsi="Times New Roman"/>
          <w:sz w:val="28"/>
          <w:szCs w:val="28"/>
          <w:lang w:val="uk-UA"/>
        </w:rPr>
        <w:t xml:space="preserve"> суддів, </w:t>
      </w:r>
      <w:r w:rsidR="008F460D" w:rsidRPr="008F460D">
        <w:rPr>
          <w:rFonts w:ascii="Times New Roman" w:hAnsi="Times New Roman"/>
          <w:sz w:val="28"/>
          <w:szCs w:val="28"/>
          <w:lang w:val="uk-UA"/>
        </w:rPr>
        <w:t>проте 3 суддів не весь звітний 202</w:t>
      </w:r>
      <w:r w:rsidR="00FD5F04">
        <w:rPr>
          <w:rFonts w:ascii="Times New Roman" w:hAnsi="Times New Roman"/>
          <w:sz w:val="28"/>
          <w:szCs w:val="28"/>
          <w:lang w:val="uk-UA"/>
        </w:rPr>
        <w:t>5</w:t>
      </w:r>
      <w:r w:rsidR="008F460D" w:rsidRPr="008F460D">
        <w:rPr>
          <w:rFonts w:ascii="Times New Roman" w:hAnsi="Times New Roman"/>
          <w:sz w:val="28"/>
          <w:szCs w:val="28"/>
          <w:lang w:val="uk-UA"/>
        </w:rPr>
        <w:t xml:space="preserve"> рік здійснювали правосуддя. </w:t>
      </w:r>
      <w:r w:rsidR="00733245">
        <w:rPr>
          <w:rFonts w:ascii="Times New Roman" w:hAnsi="Times New Roman"/>
          <w:sz w:val="28"/>
          <w:szCs w:val="28"/>
          <w:lang w:val="uk-UA"/>
        </w:rPr>
        <w:t xml:space="preserve"> </w:t>
      </w:r>
    </w:p>
    <w:p w14:paraId="1AF66B4B" w14:textId="383362C8" w:rsidR="00733245" w:rsidRDefault="00733245" w:rsidP="00B84D06">
      <w:pPr>
        <w:spacing w:after="0" w:line="240" w:lineRule="auto"/>
        <w:ind w:firstLine="700"/>
        <w:jc w:val="both"/>
        <w:rPr>
          <w:rFonts w:ascii="Times New Roman" w:hAnsi="Times New Roman"/>
          <w:sz w:val="28"/>
          <w:szCs w:val="28"/>
          <w:lang w:val="uk-UA"/>
        </w:rPr>
      </w:pPr>
      <w:r>
        <w:rPr>
          <w:rFonts w:ascii="Times New Roman" w:hAnsi="Times New Roman"/>
          <w:sz w:val="28"/>
          <w:szCs w:val="28"/>
          <w:lang w:val="uk-UA"/>
        </w:rPr>
        <w:t xml:space="preserve">Рішенням Вищої ради правосуддя «Про звільнення </w:t>
      </w:r>
      <w:r w:rsidR="00FD5F04">
        <w:rPr>
          <w:rFonts w:ascii="Times New Roman" w:hAnsi="Times New Roman"/>
          <w:sz w:val="28"/>
          <w:szCs w:val="28"/>
          <w:lang w:val="uk-UA"/>
        </w:rPr>
        <w:t>Мельничука О.В</w:t>
      </w:r>
      <w:r>
        <w:rPr>
          <w:rFonts w:ascii="Times New Roman" w:hAnsi="Times New Roman"/>
          <w:sz w:val="28"/>
          <w:szCs w:val="28"/>
          <w:lang w:val="uk-UA"/>
        </w:rPr>
        <w:t xml:space="preserve">. з посади судді Первомайського міськрайонного суду Миколаївської області у зв’язку з поданням заяви про відставку» від </w:t>
      </w:r>
      <w:r w:rsidR="00FD5F04">
        <w:rPr>
          <w:rFonts w:ascii="Times New Roman" w:hAnsi="Times New Roman"/>
          <w:sz w:val="28"/>
          <w:szCs w:val="28"/>
          <w:lang w:val="uk-UA"/>
        </w:rPr>
        <w:t>14.01.2025</w:t>
      </w:r>
      <w:r>
        <w:rPr>
          <w:rFonts w:ascii="Times New Roman" w:hAnsi="Times New Roman"/>
          <w:sz w:val="28"/>
          <w:szCs w:val="28"/>
          <w:lang w:val="uk-UA"/>
        </w:rPr>
        <w:t xml:space="preserve"> року № </w:t>
      </w:r>
      <w:r w:rsidR="00FD5F04">
        <w:rPr>
          <w:rFonts w:ascii="Times New Roman" w:hAnsi="Times New Roman"/>
          <w:sz w:val="28"/>
          <w:szCs w:val="28"/>
          <w:lang w:val="uk-UA"/>
        </w:rPr>
        <w:t>22/0/15-25</w:t>
      </w:r>
      <w:r>
        <w:rPr>
          <w:rFonts w:ascii="Times New Roman" w:hAnsi="Times New Roman"/>
          <w:sz w:val="28"/>
          <w:szCs w:val="28"/>
          <w:lang w:val="uk-UA"/>
        </w:rPr>
        <w:t>, звільнено  з посади судді Первомайського міськрайонного суду Миколаївської області у зв’язку з поданням заяви про відставку.</w:t>
      </w:r>
    </w:p>
    <w:p w14:paraId="2661575E" w14:textId="07C4D8DF" w:rsidR="00FD5F04" w:rsidRDefault="00FD5F04" w:rsidP="00B84D06">
      <w:pPr>
        <w:spacing w:after="0" w:line="240" w:lineRule="auto"/>
        <w:ind w:firstLine="700"/>
        <w:jc w:val="both"/>
        <w:rPr>
          <w:rFonts w:ascii="Times New Roman" w:hAnsi="Times New Roman"/>
          <w:sz w:val="28"/>
          <w:szCs w:val="28"/>
          <w:lang w:val="uk-UA"/>
        </w:rPr>
      </w:pPr>
      <w:r>
        <w:rPr>
          <w:rFonts w:ascii="Times New Roman" w:hAnsi="Times New Roman"/>
          <w:sz w:val="28"/>
          <w:szCs w:val="28"/>
          <w:lang w:val="uk-UA"/>
        </w:rPr>
        <w:t>Указом Президента України «</w:t>
      </w:r>
      <w:r w:rsidRPr="00FD5F04">
        <w:rPr>
          <w:rFonts w:ascii="Times New Roman" w:hAnsi="Times New Roman"/>
          <w:sz w:val="28"/>
          <w:szCs w:val="28"/>
          <w:lang w:val="uk-UA"/>
        </w:rPr>
        <w:t>Про призначення судді</w:t>
      </w:r>
      <w:r w:rsidR="004E1B58">
        <w:rPr>
          <w:rFonts w:ascii="Times New Roman" w:hAnsi="Times New Roman"/>
          <w:sz w:val="28"/>
          <w:szCs w:val="28"/>
          <w:lang w:val="uk-UA"/>
        </w:rPr>
        <w:t>»  Медведєву Н.А. призначено на посаду судді Первомайського міськрайонного суду Миколаївської області від 03.06.2025 № 363/2025.</w:t>
      </w:r>
    </w:p>
    <w:p w14:paraId="57CC0BAA" w14:textId="25C0A7F3" w:rsidR="00B84D06" w:rsidRPr="00C06069" w:rsidRDefault="00B84D06" w:rsidP="00B84D06">
      <w:pPr>
        <w:tabs>
          <w:tab w:val="left" w:pos="3261"/>
        </w:tabs>
        <w:spacing w:after="0" w:line="240" w:lineRule="auto"/>
        <w:ind w:firstLine="709"/>
        <w:jc w:val="both"/>
        <w:rPr>
          <w:rFonts w:ascii="Times New Roman" w:hAnsi="Times New Roman"/>
          <w:sz w:val="28"/>
          <w:szCs w:val="28"/>
          <w:lang w:val="uk-UA"/>
        </w:rPr>
      </w:pPr>
      <w:r w:rsidRPr="00C06069">
        <w:rPr>
          <w:rStyle w:val="rvts23"/>
          <w:rFonts w:ascii="Times New Roman" w:hAnsi="Times New Roman"/>
          <w:color w:val="auto"/>
          <w:lang w:val="uk-UA"/>
        </w:rPr>
        <w:t xml:space="preserve">Рішенням Вищої ради правосуддя «Про відрядження судді Первомайського міськрайонного суду Миколаївської області </w:t>
      </w:r>
      <w:proofErr w:type="spellStart"/>
      <w:r w:rsidRPr="00C06069">
        <w:rPr>
          <w:rStyle w:val="rvts23"/>
          <w:rFonts w:ascii="Times New Roman" w:hAnsi="Times New Roman"/>
          <w:color w:val="auto"/>
          <w:lang w:val="uk-UA"/>
        </w:rPr>
        <w:t>Хемич</w:t>
      </w:r>
      <w:proofErr w:type="spellEnd"/>
      <w:r w:rsidRPr="00C06069">
        <w:rPr>
          <w:rStyle w:val="rvts23"/>
          <w:rFonts w:ascii="Times New Roman" w:hAnsi="Times New Roman"/>
          <w:color w:val="auto"/>
          <w:lang w:val="uk-UA"/>
        </w:rPr>
        <w:t xml:space="preserve"> О.Б. до Бориславського міського суду Львівської області для здійснення правосуддя строком на один рік» від 26</w:t>
      </w:r>
      <w:r w:rsidR="00F247C7" w:rsidRPr="00C06069">
        <w:rPr>
          <w:rStyle w:val="rvts23"/>
          <w:rFonts w:ascii="Times New Roman" w:hAnsi="Times New Roman"/>
          <w:color w:val="auto"/>
          <w:lang w:val="uk-UA"/>
        </w:rPr>
        <w:t>.11.</w:t>
      </w:r>
      <w:r w:rsidRPr="00C06069">
        <w:rPr>
          <w:rStyle w:val="rvts23"/>
          <w:rFonts w:ascii="Times New Roman" w:hAnsi="Times New Roman"/>
          <w:color w:val="auto"/>
          <w:lang w:val="uk-UA"/>
        </w:rPr>
        <w:t>2020 року № 3266/0/15-20</w:t>
      </w:r>
      <w:r w:rsidRPr="00C06069">
        <w:rPr>
          <w:rFonts w:ascii="Times New Roman" w:hAnsi="Times New Roman"/>
          <w:sz w:val="28"/>
          <w:szCs w:val="28"/>
          <w:lang w:val="uk-UA"/>
        </w:rPr>
        <w:t xml:space="preserve">, суддю </w:t>
      </w:r>
      <w:proofErr w:type="spellStart"/>
      <w:r w:rsidRPr="00C06069">
        <w:rPr>
          <w:rFonts w:ascii="Times New Roman" w:hAnsi="Times New Roman"/>
          <w:sz w:val="28"/>
          <w:szCs w:val="28"/>
          <w:lang w:val="uk-UA"/>
        </w:rPr>
        <w:t>Хемич</w:t>
      </w:r>
      <w:proofErr w:type="spellEnd"/>
      <w:r w:rsidRPr="00C06069">
        <w:rPr>
          <w:rFonts w:ascii="Times New Roman" w:hAnsi="Times New Roman"/>
          <w:sz w:val="28"/>
          <w:szCs w:val="28"/>
          <w:lang w:val="uk-UA"/>
        </w:rPr>
        <w:t xml:space="preserve"> О.Б. переведено </w:t>
      </w:r>
      <w:r w:rsidRPr="00C06069">
        <w:rPr>
          <w:rStyle w:val="rvts23"/>
          <w:rFonts w:ascii="Times New Roman" w:hAnsi="Times New Roman"/>
          <w:color w:val="auto"/>
        </w:rPr>
        <w:t xml:space="preserve">шляхом </w:t>
      </w:r>
      <w:proofErr w:type="spellStart"/>
      <w:r w:rsidRPr="00C06069">
        <w:rPr>
          <w:rStyle w:val="rvts23"/>
          <w:rFonts w:ascii="Times New Roman" w:hAnsi="Times New Roman"/>
          <w:color w:val="auto"/>
        </w:rPr>
        <w:t>відрядження</w:t>
      </w:r>
      <w:proofErr w:type="spellEnd"/>
      <w:r w:rsidRPr="00C06069">
        <w:rPr>
          <w:rStyle w:val="rvts23"/>
          <w:rFonts w:ascii="Times New Roman" w:hAnsi="Times New Roman"/>
          <w:color w:val="auto"/>
        </w:rPr>
        <w:t xml:space="preserve"> до </w:t>
      </w:r>
      <w:proofErr w:type="spellStart"/>
      <w:r w:rsidRPr="00C06069">
        <w:rPr>
          <w:rStyle w:val="rvts23"/>
          <w:rFonts w:ascii="Times New Roman" w:hAnsi="Times New Roman"/>
          <w:color w:val="auto"/>
        </w:rPr>
        <w:t>Бориславського</w:t>
      </w:r>
      <w:proofErr w:type="spellEnd"/>
      <w:r w:rsidRPr="00C06069">
        <w:rPr>
          <w:rStyle w:val="rvts23"/>
          <w:rFonts w:ascii="Times New Roman" w:hAnsi="Times New Roman"/>
          <w:color w:val="auto"/>
        </w:rPr>
        <w:t xml:space="preserve"> </w:t>
      </w:r>
      <w:proofErr w:type="spellStart"/>
      <w:r w:rsidRPr="00C06069">
        <w:rPr>
          <w:rStyle w:val="rvts23"/>
          <w:rFonts w:ascii="Times New Roman" w:hAnsi="Times New Roman"/>
          <w:color w:val="auto"/>
        </w:rPr>
        <w:t>міського</w:t>
      </w:r>
      <w:proofErr w:type="spellEnd"/>
      <w:r w:rsidRPr="00C06069">
        <w:rPr>
          <w:rStyle w:val="rvts23"/>
          <w:rFonts w:ascii="Times New Roman" w:hAnsi="Times New Roman"/>
          <w:color w:val="auto"/>
        </w:rPr>
        <w:t xml:space="preserve"> суду </w:t>
      </w:r>
      <w:proofErr w:type="spellStart"/>
      <w:r w:rsidRPr="00C06069">
        <w:rPr>
          <w:rStyle w:val="rvts23"/>
          <w:rFonts w:ascii="Times New Roman" w:hAnsi="Times New Roman"/>
          <w:color w:val="auto"/>
        </w:rPr>
        <w:t>Львівської</w:t>
      </w:r>
      <w:proofErr w:type="spellEnd"/>
      <w:r w:rsidRPr="00C06069">
        <w:rPr>
          <w:rStyle w:val="rvts23"/>
          <w:rFonts w:ascii="Times New Roman" w:hAnsi="Times New Roman"/>
          <w:color w:val="auto"/>
        </w:rPr>
        <w:t xml:space="preserve"> </w:t>
      </w:r>
      <w:proofErr w:type="spellStart"/>
      <w:r w:rsidRPr="00C06069">
        <w:rPr>
          <w:rStyle w:val="rvts23"/>
          <w:rFonts w:ascii="Times New Roman" w:hAnsi="Times New Roman"/>
          <w:color w:val="auto"/>
        </w:rPr>
        <w:t>області</w:t>
      </w:r>
      <w:proofErr w:type="spellEnd"/>
      <w:r w:rsidRPr="00C06069">
        <w:rPr>
          <w:rStyle w:val="rvts23"/>
          <w:rFonts w:ascii="Times New Roman" w:hAnsi="Times New Roman"/>
          <w:color w:val="auto"/>
        </w:rPr>
        <w:t xml:space="preserve"> </w:t>
      </w:r>
      <w:proofErr w:type="spellStart"/>
      <w:r w:rsidRPr="00C06069">
        <w:rPr>
          <w:rStyle w:val="rvts23"/>
          <w:rFonts w:ascii="Times New Roman" w:hAnsi="Times New Roman"/>
          <w:color w:val="auto"/>
        </w:rPr>
        <w:t>строком</w:t>
      </w:r>
      <w:proofErr w:type="spellEnd"/>
      <w:r w:rsidRPr="00C06069">
        <w:rPr>
          <w:rStyle w:val="rvts23"/>
          <w:rFonts w:ascii="Times New Roman" w:hAnsi="Times New Roman"/>
          <w:color w:val="auto"/>
        </w:rPr>
        <w:t xml:space="preserve"> на один </w:t>
      </w:r>
      <w:proofErr w:type="spellStart"/>
      <w:r w:rsidRPr="00C06069">
        <w:rPr>
          <w:rStyle w:val="rvts23"/>
          <w:rFonts w:ascii="Times New Roman" w:hAnsi="Times New Roman"/>
          <w:color w:val="auto"/>
        </w:rPr>
        <w:t>рік</w:t>
      </w:r>
      <w:proofErr w:type="spellEnd"/>
      <w:r w:rsidRPr="00C06069">
        <w:rPr>
          <w:rStyle w:val="rvts23"/>
          <w:rFonts w:ascii="Times New Roman" w:hAnsi="Times New Roman"/>
          <w:color w:val="auto"/>
        </w:rPr>
        <w:t xml:space="preserve"> </w:t>
      </w:r>
      <w:r w:rsidR="008D0A3C" w:rsidRPr="00C06069">
        <w:rPr>
          <w:rStyle w:val="rvts13"/>
          <w:rFonts w:ascii="Times New Roman" w:hAnsi="Times New Roman"/>
          <w:sz w:val="28"/>
          <w:szCs w:val="28"/>
        </w:rPr>
        <w:t>з 10</w:t>
      </w:r>
      <w:r w:rsidR="00F247C7" w:rsidRPr="00C06069">
        <w:rPr>
          <w:rStyle w:val="rvts13"/>
          <w:rFonts w:ascii="Times New Roman" w:hAnsi="Times New Roman"/>
          <w:sz w:val="28"/>
          <w:szCs w:val="28"/>
          <w:lang w:val="uk-UA"/>
        </w:rPr>
        <w:t>.12.</w:t>
      </w:r>
      <w:r w:rsidR="008D0A3C" w:rsidRPr="00C06069">
        <w:rPr>
          <w:rStyle w:val="rvts13"/>
          <w:rFonts w:ascii="Times New Roman" w:hAnsi="Times New Roman"/>
          <w:sz w:val="28"/>
          <w:szCs w:val="28"/>
        </w:rPr>
        <w:t>2020 року.</w:t>
      </w:r>
    </w:p>
    <w:p w14:paraId="49E84ACE" w14:textId="77777777" w:rsidR="008D0A3C" w:rsidRPr="00C06069" w:rsidRDefault="00B84D06" w:rsidP="00B84D06">
      <w:pPr>
        <w:tabs>
          <w:tab w:val="left" w:pos="3261"/>
        </w:tabs>
        <w:spacing w:after="0" w:line="240" w:lineRule="auto"/>
        <w:ind w:firstLine="709"/>
        <w:jc w:val="both"/>
        <w:rPr>
          <w:rFonts w:ascii="Times New Roman" w:hAnsi="Times New Roman"/>
          <w:sz w:val="28"/>
          <w:szCs w:val="28"/>
          <w:lang w:val="uk-UA"/>
        </w:rPr>
      </w:pPr>
      <w:r w:rsidRPr="00C06069">
        <w:rPr>
          <w:rStyle w:val="rvts23"/>
          <w:rFonts w:ascii="Times New Roman" w:hAnsi="Times New Roman"/>
          <w:color w:val="auto"/>
          <w:lang w:val="uk-UA"/>
        </w:rPr>
        <w:t xml:space="preserve">Рішенням Вищої ради правосуддя «Про продовження строку відрядження судді Первомайського міськрайонного суду Миколаївської області </w:t>
      </w:r>
      <w:proofErr w:type="spellStart"/>
      <w:r w:rsidRPr="00C06069">
        <w:rPr>
          <w:rStyle w:val="rvts23"/>
          <w:rFonts w:ascii="Times New Roman" w:hAnsi="Times New Roman"/>
          <w:color w:val="auto"/>
          <w:lang w:val="uk-UA"/>
        </w:rPr>
        <w:t>Хемич</w:t>
      </w:r>
      <w:proofErr w:type="spellEnd"/>
      <w:r w:rsidRPr="00C06069">
        <w:rPr>
          <w:rStyle w:val="rvts23"/>
          <w:rFonts w:ascii="Times New Roman" w:hAnsi="Times New Roman"/>
          <w:color w:val="auto"/>
          <w:lang w:val="uk-UA"/>
        </w:rPr>
        <w:t xml:space="preserve"> О.Б. до Бориславського міського суду Львівської області» від 04</w:t>
      </w:r>
      <w:r w:rsidR="00F247C7" w:rsidRPr="00C06069">
        <w:rPr>
          <w:rStyle w:val="rvts23"/>
          <w:rFonts w:ascii="Times New Roman" w:hAnsi="Times New Roman"/>
          <w:color w:val="auto"/>
          <w:lang w:val="uk-UA"/>
        </w:rPr>
        <w:t>.11.</w:t>
      </w:r>
      <w:r w:rsidRPr="00C06069">
        <w:rPr>
          <w:rStyle w:val="rvts23"/>
          <w:rFonts w:ascii="Times New Roman" w:hAnsi="Times New Roman"/>
          <w:color w:val="auto"/>
          <w:lang w:val="uk-UA"/>
        </w:rPr>
        <w:t>2021 р</w:t>
      </w:r>
      <w:r w:rsidR="00F247C7" w:rsidRPr="00C06069">
        <w:rPr>
          <w:rStyle w:val="rvts23"/>
          <w:rFonts w:ascii="Times New Roman" w:hAnsi="Times New Roman"/>
          <w:color w:val="auto"/>
          <w:lang w:val="uk-UA"/>
        </w:rPr>
        <w:t>.</w:t>
      </w:r>
      <w:r w:rsidRPr="00C06069">
        <w:rPr>
          <w:rStyle w:val="rvts23"/>
          <w:rFonts w:ascii="Times New Roman" w:hAnsi="Times New Roman"/>
          <w:color w:val="auto"/>
          <w:lang w:val="uk-UA"/>
        </w:rPr>
        <w:t xml:space="preserve"> № 2159/0/15-21</w:t>
      </w:r>
      <w:r w:rsidR="00B854A0" w:rsidRPr="00C06069">
        <w:rPr>
          <w:rFonts w:ascii="Times New Roman" w:hAnsi="Times New Roman"/>
          <w:sz w:val="28"/>
          <w:szCs w:val="28"/>
          <w:lang w:val="uk-UA"/>
        </w:rPr>
        <w:t>.</w:t>
      </w:r>
    </w:p>
    <w:p w14:paraId="6F8A96B4" w14:textId="77777777" w:rsidR="00B84D06" w:rsidRPr="00C06069" w:rsidRDefault="00B84D06" w:rsidP="00B84D06">
      <w:pPr>
        <w:tabs>
          <w:tab w:val="left" w:pos="3261"/>
        </w:tabs>
        <w:spacing w:after="0" w:line="240" w:lineRule="auto"/>
        <w:ind w:firstLine="709"/>
        <w:jc w:val="both"/>
        <w:rPr>
          <w:rStyle w:val="rvts23"/>
          <w:rFonts w:ascii="Times New Roman" w:hAnsi="Times New Roman"/>
          <w:color w:val="auto"/>
          <w:lang w:val="uk-UA"/>
        </w:rPr>
      </w:pPr>
      <w:r w:rsidRPr="00C06069">
        <w:rPr>
          <w:rStyle w:val="rvts23"/>
          <w:rFonts w:ascii="Times New Roman" w:hAnsi="Times New Roman"/>
          <w:color w:val="auto"/>
          <w:lang w:val="uk-UA"/>
        </w:rPr>
        <w:t>Рішення Голови ВС від 08.12.2022 року № 544/0/149-22</w:t>
      </w:r>
      <w:r w:rsidR="00EE2C28" w:rsidRPr="00C06069">
        <w:rPr>
          <w:rStyle w:val="rvts23"/>
          <w:rFonts w:ascii="Times New Roman" w:hAnsi="Times New Roman"/>
          <w:color w:val="auto"/>
          <w:lang w:val="uk-UA"/>
        </w:rPr>
        <w:t xml:space="preserve"> </w:t>
      </w:r>
      <w:r w:rsidR="00EE2C28" w:rsidRPr="00C06069">
        <w:rPr>
          <w:rFonts w:ascii="Times New Roman" w:hAnsi="Times New Roman"/>
          <w:sz w:val="28"/>
          <w:szCs w:val="28"/>
          <w:lang w:val="uk-UA"/>
        </w:rPr>
        <w:t xml:space="preserve">продовжено на один рік строк відрядження судді </w:t>
      </w:r>
      <w:proofErr w:type="spellStart"/>
      <w:r w:rsidR="00EE2C28" w:rsidRPr="00C06069">
        <w:rPr>
          <w:rFonts w:ascii="Times New Roman" w:hAnsi="Times New Roman"/>
          <w:sz w:val="28"/>
          <w:szCs w:val="28"/>
          <w:lang w:val="uk-UA"/>
        </w:rPr>
        <w:t>Хемич</w:t>
      </w:r>
      <w:proofErr w:type="spellEnd"/>
      <w:r w:rsidR="00EE2C28" w:rsidRPr="00C06069">
        <w:rPr>
          <w:rFonts w:ascii="Times New Roman" w:hAnsi="Times New Roman"/>
          <w:sz w:val="28"/>
          <w:szCs w:val="28"/>
          <w:lang w:val="uk-UA"/>
        </w:rPr>
        <w:t xml:space="preserve"> Оксани Богданівни </w:t>
      </w:r>
      <w:r w:rsidR="00EE2C28" w:rsidRPr="00C06069">
        <w:rPr>
          <w:rStyle w:val="rvts23"/>
          <w:rFonts w:ascii="Times New Roman" w:hAnsi="Times New Roman"/>
          <w:color w:val="auto"/>
          <w:lang w:val="uk-UA"/>
        </w:rPr>
        <w:t>до Бориславського міського суду Львівської області для здійснення правосуддя з 11</w:t>
      </w:r>
      <w:r w:rsidR="00F247C7" w:rsidRPr="00C06069">
        <w:rPr>
          <w:rStyle w:val="rvts23"/>
          <w:rFonts w:ascii="Times New Roman" w:hAnsi="Times New Roman"/>
          <w:color w:val="auto"/>
          <w:lang w:val="uk-UA"/>
        </w:rPr>
        <w:t>.12.</w:t>
      </w:r>
      <w:r w:rsidR="00EE2C28" w:rsidRPr="00C06069">
        <w:rPr>
          <w:rStyle w:val="rvts23"/>
          <w:rFonts w:ascii="Times New Roman" w:hAnsi="Times New Roman"/>
          <w:color w:val="auto"/>
          <w:lang w:val="uk-UA"/>
        </w:rPr>
        <w:t>2021 року</w:t>
      </w:r>
      <w:r w:rsidRPr="00C06069">
        <w:rPr>
          <w:rStyle w:val="rvts23"/>
          <w:rFonts w:ascii="Times New Roman" w:hAnsi="Times New Roman"/>
          <w:color w:val="auto"/>
          <w:lang w:val="uk-UA"/>
        </w:rPr>
        <w:t>.</w:t>
      </w:r>
    </w:p>
    <w:p w14:paraId="32C45760" w14:textId="77777777" w:rsidR="004A656F" w:rsidRPr="004E1B58" w:rsidRDefault="004A656F" w:rsidP="00B84D06">
      <w:pPr>
        <w:tabs>
          <w:tab w:val="left" w:pos="3261"/>
        </w:tabs>
        <w:spacing w:after="0" w:line="240" w:lineRule="auto"/>
        <w:ind w:firstLine="709"/>
        <w:jc w:val="both"/>
        <w:rPr>
          <w:rStyle w:val="rvts23"/>
          <w:rFonts w:ascii="Times New Roman" w:hAnsi="Times New Roman"/>
          <w:color w:val="FF0000"/>
          <w:lang w:val="uk-UA"/>
        </w:rPr>
      </w:pPr>
      <w:r w:rsidRPr="004E1B58">
        <w:rPr>
          <w:rStyle w:val="rvts23"/>
          <w:rFonts w:ascii="Times New Roman" w:hAnsi="Times New Roman"/>
          <w:color w:val="FF0000"/>
          <w:lang w:val="uk-UA"/>
        </w:rPr>
        <w:t>Рішення Вищої ради правосуддя 24 січня 2017 року № 54/0/15-17(зі змінами), Закону України «Про судоустрій і статус суддів» від 02 червня 2016 року № 1402-</w:t>
      </w:r>
      <w:r w:rsidRPr="004E1B58">
        <w:rPr>
          <w:rStyle w:val="rvts23"/>
          <w:rFonts w:ascii="Times New Roman" w:hAnsi="Times New Roman"/>
          <w:color w:val="FF0000"/>
          <w:lang w:val="en-US"/>
        </w:rPr>
        <w:t xml:space="preserve">VIII </w:t>
      </w:r>
      <w:r w:rsidRPr="004E1B58">
        <w:rPr>
          <w:rStyle w:val="rvts23"/>
          <w:rFonts w:ascii="Times New Roman" w:hAnsi="Times New Roman"/>
          <w:color w:val="FF0000"/>
          <w:lang w:val="uk-UA"/>
        </w:rPr>
        <w:t xml:space="preserve">(зі змінами), у зв’язку з закінченням строку тимчасового переведення шляхом відрядження до Бориславського міського суду Львівської області для здійснення правосуддя, зарахувати з 11 грудня 2023 року № 416/ос до штату Первомайського міськрайонного суду Миколаївської області суддю </w:t>
      </w:r>
      <w:proofErr w:type="spellStart"/>
      <w:r w:rsidRPr="004E1B58">
        <w:rPr>
          <w:rStyle w:val="rvts23"/>
          <w:rFonts w:ascii="Times New Roman" w:hAnsi="Times New Roman"/>
          <w:color w:val="FF0000"/>
          <w:lang w:val="uk-UA"/>
        </w:rPr>
        <w:t>Хемич</w:t>
      </w:r>
      <w:proofErr w:type="spellEnd"/>
      <w:r w:rsidRPr="004E1B58">
        <w:rPr>
          <w:rStyle w:val="rvts23"/>
          <w:rFonts w:ascii="Times New Roman" w:hAnsi="Times New Roman"/>
          <w:color w:val="FF0000"/>
          <w:lang w:val="uk-UA"/>
        </w:rPr>
        <w:t xml:space="preserve"> О.Б.</w:t>
      </w:r>
    </w:p>
    <w:p w14:paraId="3686AE1B" w14:textId="77777777" w:rsidR="00B84D06" w:rsidRPr="00C06069" w:rsidRDefault="00D665B2" w:rsidP="00FB7BBB">
      <w:pPr>
        <w:tabs>
          <w:tab w:val="left" w:pos="3261"/>
        </w:tabs>
        <w:spacing w:after="0" w:line="240" w:lineRule="auto"/>
        <w:ind w:firstLine="709"/>
        <w:jc w:val="both"/>
        <w:rPr>
          <w:rStyle w:val="rvts23"/>
          <w:rFonts w:ascii="Times New Roman" w:hAnsi="Times New Roman"/>
          <w:color w:val="auto"/>
          <w:lang w:val="uk-UA"/>
        </w:rPr>
      </w:pPr>
      <w:r w:rsidRPr="00C06069">
        <w:rPr>
          <w:rStyle w:val="rvts23"/>
          <w:rFonts w:ascii="Times New Roman" w:hAnsi="Times New Roman"/>
          <w:color w:val="auto"/>
          <w:lang w:val="uk-UA"/>
        </w:rPr>
        <w:t xml:space="preserve">Рішенням Вищої ради правосуддя від 15 лютого 2022 року № 111/0/15-22 «Про відрядження судді Первомайського міськрайонного суду Миколаївської області Фортуни Т.Ю. до </w:t>
      </w:r>
      <w:r w:rsidR="00231D00" w:rsidRPr="00C06069">
        <w:rPr>
          <w:rStyle w:val="rvts23"/>
          <w:rFonts w:ascii="Times New Roman" w:hAnsi="Times New Roman"/>
          <w:color w:val="auto"/>
          <w:lang w:val="uk-UA"/>
        </w:rPr>
        <w:t>Л</w:t>
      </w:r>
      <w:r w:rsidRPr="00C06069">
        <w:rPr>
          <w:rStyle w:val="rvts23"/>
          <w:rFonts w:ascii="Times New Roman" w:hAnsi="Times New Roman"/>
          <w:color w:val="auto"/>
          <w:lang w:val="uk-UA"/>
        </w:rPr>
        <w:t>енінського</w:t>
      </w:r>
      <w:r w:rsidR="00231D00" w:rsidRPr="00C06069">
        <w:rPr>
          <w:rStyle w:val="rvts23"/>
          <w:rFonts w:ascii="Times New Roman" w:hAnsi="Times New Roman"/>
          <w:color w:val="auto"/>
          <w:lang w:val="uk-UA"/>
        </w:rPr>
        <w:t xml:space="preserve"> районного суду міста Миколаєва для здійсн</w:t>
      </w:r>
      <w:r w:rsidR="00C87612" w:rsidRPr="00C06069">
        <w:rPr>
          <w:rStyle w:val="rvts23"/>
          <w:rFonts w:ascii="Times New Roman" w:hAnsi="Times New Roman"/>
          <w:color w:val="auto"/>
          <w:lang w:val="uk-UA"/>
        </w:rPr>
        <w:t xml:space="preserve">ення правосуддя відряджено суддю Фортуну Т.Ю. до Ленінського районного суду міста Миколаєва для здійснення правосуддя строком на один рік із </w:t>
      </w:r>
      <w:r w:rsidR="00F247C7" w:rsidRPr="00C06069">
        <w:rPr>
          <w:rStyle w:val="rvts23"/>
          <w:rFonts w:ascii="Times New Roman" w:hAnsi="Times New Roman"/>
          <w:color w:val="auto"/>
          <w:lang w:val="uk-UA"/>
        </w:rPr>
        <w:t>0</w:t>
      </w:r>
      <w:r w:rsidR="00C87612" w:rsidRPr="00C06069">
        <w:rPr>
          <w:rStyle w:val="rvts23"/>
          <w:rFonts w:ascii="Times New Roman" w:hAnsi="Times New Roman"/>
          <w:color w:val="auto"/>
          <w:lang w:val="uk-UA"/>
        </w:rPr>
        <w:t>1</w:t>
      </w:r>
      <w:r w:rsidR="00F247C7" w:rsidRPr="00C06069">
        <w:rPr>
          <w:rStyle w:val="rvts23"/>
          <w:rFonts w:ascii="Times New Roman" w:hAnsi="Times New Roman"/>
          <w:color w:val="auto"/>
          <w:lang w:val="uk-UA"/>
        </w:rPr>
        <w:t>.03.</w:t>
      </w:r>
      <w:r w:rsidR="00C87612" w:rsidRPr="00C06069">
        <w:rPr>
          <w:rStyle w:val="rvts23"/>
          <w:rFonts w:ascii="Times New Roman" w:hAnsi="Times New Roman"/>
          <w:color w:val="auto"/>
          <w:lang w:val="uk-UA"/>
        </w:rPr>
        <w:t xml:space="preserve">2022 року. </w:t>
      </w:r>
      <w:r w:rsidR="00DC20E6" w:rsidRPr="00C06069">
        <w:rPr>
          <w:rStyle w:val="rvts23"/>
          <w:rFonts w:ascii="Times New Roman" w:hAnsi="Times New Roman"/>
          <w:color w:val="auto"/>
          <w:lang w:val="uk-UA"/>
        </w:rPr>
        <w:t>Рішення</w:t>
      </w:r>
      <w:r w:rsidRPr="00C06069">
        <w:rPr>
          <w:rStyle w:val="rvts23"/>
          <w:rFonts w:ascii="Times New Roman" w:hAnsi="Times New Roman"/>
          <w:color w:val="auto"/>
          <w:lang w:val="uk-UA"/>
        </w:rPr>
        <w:t>м</w:t>
      </w:r>
      <w:r w:rsidR="00DC20E6" w:rsidRPr="00C06069">
        <w:rPr>
          <w:rStyle w:val="rvts23"/>
          <w:rFonts w:ascii="Times New Roman" w:hAnsi="Times New Roman"/>
          <w:color w:val="auto"/>
          <w:lang w:val="uk-UA"/>
        </w:rPr>
        <w:t xml:space="preserve"> Голови ВС від </w:t>
      </w:r>
      <w:r w:rsidR="00DC20E6" w:rsidRPr="00C06069">
        <w:rPr>
          <w:rStyle w:val="rvts23"/>
          <w:rFonts w:ascii="Times New Roman" w:hAnsi="Times New Roman"/>
          <w:color w:val="auto"/>
        </w:rPr>
        <w:t>2</w:t>
      </w:r>
      <w:r w:rsidR="00DC20E6" w:rsidRPr="00C06069">
        <w:rPr>
          <w:rStyle w:val="rvts23"/>
          <w:rFonts w:ascii="Times New Roman" w:hAnsi="Times New Roman"/>
          <w:color w:val="auto"/>
          <w:lang w:val="uk-UA"/>
        </w:rPr>
        <w:t>8.12.2022 року № 5</w:t>
      </w:r>
      <w:r w:rsidR="00DC20E6" w:rsidRPr="00C06069">
        <w:rPr>
          <w:rStyle w:val="rvts23"/>
          <w:rFonts w:ascii="Times New Roman" w:hAnsi="Times New Roman"/>
          <w:color w:val="auto"/>
        </w:rPr>
        <w:t>58</w:t>
      </w:r>
      <w:r w:rsidR="00DC20E6" w:rsidRPr="00C06069">
        <w:rPr>
          <w:rStyle w:val="rvts23"/>
          <w:rFonts w:ascii="Times New Roman" w:hAnsi="Times New Roman"/>
          <w:color w:val="auto"/>
          <w:lang w:val="uk-UA"/>
        </w:rPr>
        <w:t xml:space="preserve">/0/149-22 </w:t>
      </w:r>
      <w:r w:rsidR="00FB7BBB" w:rsidRPr="00C06069">
        <w:rPr>
          <w:rStyle w:val="rvts23"/>
          <w:rFonts w:ascii="Times New Roman" w:hAnsi="Times New Roman"/>
          <w:color w:val="auto"/>
          <w:lang w:val="uk-UA"/>
        </w:rPr>
        <w:t xml:space="preserve">«Про дострокове припинення відрядження судді Первомайського міськрайонного суду Миколаївської області Фортуни Т.Ю. до Ленінського районного суду міста Миколаєва та відрядження до Центрального районного суду м. Миколаєва» </w:t>
      </w:r>
      <w:r w:rsidR="00DC20E6" w:rsidRPr="00C06069">
        <w:rPr>
          <w:rStyle w:val="rvts23"/>
          <w:rFonts w:ascii="Times New Roman" w:hAnsi="Times New Roman"/>
          <w:color w:val="auto"/>
          <w:lang w:val="uk-UA"/>
        </w:rPr>
        <w:t>су</w:t>
      </w:r>
      <w:r w:rsidR="00B84D06" w:rsidRPr="00C06069">
        <w:rPr>
          <w:rStyle w:val="rvts23"/>
          <w:rFonts w:ascii="Times New Roman" w:hAnsi="Times New Roman"/>
          <w:color w:val="auto"/>
          <w:lang w:val="uk-UA"/>
        </w:rPr>
        <w:t>дд</w:t>
      </w:r>
      <w:r w:rsidR="00DC20E6" w:rsidRPr="00C06069">
        <w:rPr>
          <w:rStyle w:val="rvts23"/>
          <w:rFonts w:ascii="Times New Roman" w:hAnsi="Times New Roman"/>
          <w:color w:val="auto"/>
          <w:lang w:val="uk-UA"/>
        </w:rPr>
        <w:t>ю</w:t>
      </w:r>
      <w:r w:rsidR="00B84D06" w:rsidRPr="00C06069">
        <w:rPr>
          <w:rStyle w:val="rvts23"/>
          <w:rFonts w:ascii="Times New Roman" w:hAnsi="Times New Roman"/>
          <w:color w:val="auto"/>
          <w:lang w:val="uk-UA"/>
        </w:rPr>
        <w:t xml:space="preserve"> Фортун</w:t>
      </w:r>
      <w:r w:rsidR="00DC20E6" w:rsidRPr="00C06069">
        <w:rPr>
          <w:rStyle w:val="rvts23"/>
          <w:rFonts w:ascii="Times New Roman" w:hAnsi="Times New Roman"/>
          <w:color w:val="auto"/>
          <w:lang w:val="uk-UA"/>
        </w:rPr>
        <w:t>у</w:t>
      </w:r>
      <w:r w:rsidR="00B84D06" w:rsidRPr="00C06069">
        <w:rPr>
          <w:rStyle w:val="rvts23"/>
          <w:rFonts w:ascii="Times New Roman" w:hAnsi="Times New Roman"/>
          <w:color w:val="auto"/>
          <w:lang w:val="uk-UA"/>
        </w:rPr>
        <w:t xml:space="preserve"> Тетян</w:t>
      </w:r>
      <w:r w:rsidR="00DC20E6" w:rsidRPr="00C06069">
        <w:rPr>
          <w:rStyle w:val="rvts23"/>
          <w:rFonts w:ascii="Times New Roman" w:hAnsi="Times New Roman"/>
          <w:color w:val="auto"/>
          <w:lang w:val="uk-UA"/>
        </w:rPr>
        <w:t>у</w:t>
      </w:r>
      <w:r w:rsidR="00B84D06" w:rsidRPr="00C06069">
        <w:rPr>
          <w:rStyle w:val="rvts23"/>
          <w:rFonts w:ascii="Times New Roman" w:hAnsi="Times New Roman"/>
          <w:color w:val="auto"/>
          <w:lang w:val="uk-UA"/>
        </w:rPr>
        <w:t xml:space="preserve"> Юріївн</w:t>
      </w:r>
      <w:r w:rsidR="00DC20E6" w:rsidRPr="00C06069">
        <w:rPr>
          <w:rStyle w:val="rvts23"/>
          <w:rFonts w:ascii="Times New Roman" w:hAnsi="Times New Roman"/>
          <w:color w:val="auto"/>
          <w:lang w:val="uk-UA"/>
        </w:rPr>
        <w:t>у</w:t>
      </w:r>
      <w:r w:rsidR="00B84D06" w:rsidRPr="00C06069">
        <w:rPr>
          <w:rStyle w:val="rvts23"/>
          <w:rFonts w:ascii="Times New Roman" w:hAnsi="Times New Roman"/>
          <w:color w:val="auto"/>
          <w:lang w:val="uk-UA"/>
        </w:rPr>
        <w:t xml:space="preserve"> тимчасово переведен</w:t>
      </w:r>
      <w:r w:rsidR="00DC20E6" w:rsidRPr="00C06069">
        <w:rPr>
          <w:rStyle w:val="rvts23"/>
          <w:rFonts w:ascii="Times New Roman" w:hAnsi="Times New Roman"/>
          <w:color w:val="auto"/>
          <w:lang w:val="uk-UA"/>
        </w:rPr>
        <w:t>о</w:t>
      </w:r>
      <w:r w:rsidR="00B84D06" w:rsidRPr="00C06069">
        <w:rPr>
          <w:rStyle w:val="rvts23"/>
          <w:rFonts w:ascii="Times New Roman" w:hAnsi="Times New Roman"/>
          <w:color w:val="auto"/>
          <w:lang w:val="uk-UA"/>
        </w:rPr>
        <w:t xml:space="preserve"> шляхом відрядження для здійснення правосуддя до Центрального </w:t>
      </w:r>
      <w:r w:rsidR="00DC20E6" w:rsidRPr="00C06069">
        <w:rPr>
          <w:rStyle w:val="rvts23"/>
          <w:rFonts w:ascii="Times New Roman" w:hAnsi="Times New Roman"/>
          <w:color w:val="auto"/>
          <w:lang w:val="uk-UA"/>
        </w:rPr>
        <w:t xml:space="preserve">районного суду міста Миколаєва. </w:t>
      </w:r>
    </w:p>
    <w:p w14:paraId="30D191CC" w14:textId="72D317E6" w:rsidR="00966F86" w:rsidRDefault="00845EB7" w:rsidP="00966F86">
      <w:pPr>
        <w:spacing w:after="0" w:line="240" w:lineRule="auto"/>
        <w:ind w:firstLine="728"/>
        <w:jc w:val="both"/>
        <w:rPr>
          <w:rFonts w:ascii="Times New Roman" w:hAnsi="Times New Roman"/>
          <w:color w:val="000000"/>
          <w:sz w:val="28"/>
          <w:lang w:val="uk-UA"/>
        </w:rPr>
      </w:pPr>
      <w:r w:rsidRPr="00B854A0">
        <w:rPr>
          <w:rFonts w:ascii="Times New Roman" w:hAnsi="Times New Roman"/>
          <w:sz w:val="28"/>
          <w:szCs w:val="28"/>
          <w:lang w:val="uk-UA"/>
        </w:rPr>
        <w:t>Навантаження</w:t>
      </w:r>
      <w:r w:rsidRPr="00281568">
        <w:rPr>
          <w:rFonts w:ascii="Times New Roman" w:hAnsi="Times New Roman"/>
          <w:color w:val="000000"/>
          <w:sz w:val="28"/>
          <w:szCs w:val="28"/>
          <w:lang w:val="uk-UA"/>
        </w:rPr>
        <w:t xml:space="preserve"> на суддів в 202</w:t>
      </w:r>
      <w:r w:rsidR="004E1B58">
        <w:rPr>
          <w:rFonts w:ascii="Times New Roman" w:hAnsi="Times New Roman"/>
          <w:color w:val="000000"/>
          <w:sz w:val="28"/>
          <w:szCs w:val="28"/>
          <w:lang w:val="uk-UA"/>
        </w:rPr>
        <w:t>5</w:t>
      </w:r>
      <w:r w:rsidRPr="00281568">
        <w:rPr>
          <w:rFonts w:ascii="Times New Roman" w:hAnsi="Times New Roman"/>
          <w:color w:val="000000"/>
          <w:sz w:val="28"/>
          <w:szCs w:val="28"/>
          <w:lang w:val="uk-UA"/>
        </w:rPr>
        <w:t xml:space="preserve"> році у середньому складало </w:t>
      </w:r>
      <w:r w:rsidR="004E1B58">
        <w:rPr>
          <w:rFonts w:ascii="Times New Roman" w:hAnsi="Times New Roman"/>
          <w:sz w:val="28"/>
          <w:szCs w:val="28"/>
          <w:lang w:val="uk-UA"/>
        </w:rPr>
        <w:t>1504</w:t>
      </w:r>
      <w:r w:rsidR="00210CEB">
        <w:rPr>
          <w:rFonts w:ascii="Times New Roman" w:hAnsi="Times New Roman"/>
          <w:color w:val="FF0000"/>
          <w:sz w:val="28"/>
          <w:szCs w:val="28"/>
          <w:lang w:val="uk-UA"/>
        </w:rPr>
        <w:t xml:space="preserve"> </w:t>
      </w:r>
      <w:r w:rsidRPr="00281568">
        <w:rPr>
          <w:rFonts w:ascii="Times New Roman" w:hAnsi="Times New Roman"/>
          <w:color w:val="000000"/>
          <w:sz w:val="28"/>
          <w:szCs w:val="28"/>
          <w:lang w:val="uk-UA"/>
        </w:rPr>
        <w:t>справ</w:t>
      </w:r>
      <w:r w:rsidR="00210CEB">
        <w:rPr>
          <w:rFonts w:ascii="Times New Roman" w:hAnsi="Times New Roman"/>
          <w:color w:val="000000"/>
          <w:sz w:val="28"/>
          <w:szCs w:val="28"/>
          <w:lang w:val="uk-UA"/>
        </w:rPr>
        <w:t>и</w:t>
      </w:r>
      <w:r w:rsidRPr="00281568">
        <w:rPr>
          <w:rFonts w:ascii="Times New Roman" w:hAnsi="Times New Roman"/>
          <w:color w:val="000000"/>
          <w:sz w:val="28"/>
          <w:szCs w:val="28"/>
          <w:lang w:val="uk-UA"/>
        </w:rPr>
        <w:t xml:space="preserve"> на рік у кожного судді (загальна тенденція з урахуванням кількості суддів,</w:t>
      </w:r>
      <w:r w:rsidRPr="00420AFA">
        <w:rPr>
          <w:rFonts w:ascii="Times New Roman" w:hAnsi="Times New Roman"/>
          <w:color w:val="000000"/>
          <w:sz w:val="28"/>
          <w:szCs w:val="28"/>
          <w:lang w:val="uk-UA"/>
        </w:rPr>
        <w:t xml:space="preserve"> що здійснюють судочинство станом на кінець звітного періоду), що дорівнює</w:t>
      </w:r>
      <w:r w:rsidR="00154A42">
        <w:rPr>
          <w:rFonts w:ascii="Times New Roman" w:hAnsi="Times New Roman"/>
          <w:color w:val="000000"/>
          <w:sz w:val="28"/>
          <w:szCs w:val="28"/>
          <w:lang w:val="uk-UA"/>
        </w:rPr>
        <w:t xml:space="preserve"> </w:t>
      </w:r>
      <w:r w:rsidR="004E1B58">
        <w:rPr>
          <w:rFonts w:ascii="Times New Roman" w:hAnsi="Times New Roman"/>
          <w:color w:val="000000"/>
          <w:sz w:val="28"/>
          <w:szCs w:val="28"/>
          <w:lang w:val="uk-UA"/>
        </w:rPr>
        <w:t>137</w:t>
      </w:r>
      <w:r w:rsidRPr="00516946">
        <w:rPr>
          <w:rFonts w:ascii="Times New Roman" w:hAnsi="Times New Roman"/>
          <w:color w:val="000000"/>
          <w:sz w:val="28"/>
          <w:szCs w:val="28"/>
          <w:lang w:val="uk-UA"/>
        </w:rPr>
        <w:t xml:space="preserve"> справ</w:t>
      </w:r>
      <w:r w:rsidR="00210CEB">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на місяць у кожного судді (</w:t>
      </w:r>
      <w:r w:rsidRPr="00516946">
        <w:rPr>
          <w:rFonts w:ascii="Times New Roman" w:hAnsi="Times New Roman"/>
          <w:color w:val="000000"/>
          <w:sz w:val="28"/>
          <w:lang w:val="uk-UA"/>
        </w:rPr>
        <w:t>навантаження на суддів в 20</w:t>
      </w:r>
      <w:r w:rsidR="00154A42">
        <w:rPr>
          <w:rFonts w:ascii="Times New Roman" w:hAnsi="Times New Roman"/>
          <w:color w:val="000000"/>
          <w:sz w:val="28"/>
          <w:lang w:val="uk-UA"/>
        </w:rPr>
        <w:t>2</w:t>
      </w:r>
      <w:r w:rsidR="004E1B58">
        <w:rPr>
          <w:rFonts w:ascii="Times New Roman" w:hAnsi="Times New Roman"/>
          <w:color w:val="000000"/>
          <w:sz w:val="28"/>
          <w:lang w:val="uk-UA"/>
        </w:rPr>
        <w:t>4</w:t>
      </w:r>
      <w:r w:rsidRPr="00516946">
        <w:rPr>
          <w:rFonts w:ascii="Times New Roman" w:hAnsi="Times New Roman"/>
          <w:color w:val="000000"/>
          <w:sz w:val="28"/>
          <w:lang w:val="uk-UA"/>
        </w:rPr>
        <w:t xml:space="preserve"> році у середньому склало </w:t>
      </w:r>
      <w:r w:rsidR="004E1B58">
        <w:rPr>
          <w:rFonts w:ascii="Times New Roman" w:hAnsi="Times New Roman"/>
          <w:color w:val="000000"/>
          <w:sz w:val="28"/>
          <w:lang w:val="uk-UA"/>
        </w:rPr>
        <w:t>1076</w:t>
      </w:r>
      <w:r w:rsidRPr="00516946">
        <w:rPr>
          <w:rFonts w:ascii="Times New Roman" w:hAnsi="Times New Roman"/>
          <w:color w:val="000000"/>
          <w:sz w:val="28"/>
          <w:lang w:val="uk-UA"/>
        </w:rPr>
        <w:t xml:space="preserve"> справ</w:t>
      </w:r>
      <w:r w:rsidR="008C27DE">
        <w:rPr>
          <w:rFonts w:ascii="Times New Roman" w:hAnsi="Times New Roman"/>
          <w:color w:val="000000"/>
          <w:sz w:val="28"/>
          <w:lang w:val="uk-UA"/>
        </w:rPr>
        <w:t>у</w:t>
      </w:r>
      <w:r w:rsidRPr="00516946">
        <w:rPr>
          <w:rFonts w:ascii="Times New Roman" w:hAnsi="Times New Roman"/>
          <w:color w:val="000000"/>
          <w:sz w:val="28"/>
          <w:lang w:val="uk-UA"/>
        </w:rPr>
        <w:t xml:space="preserve"> на рік у кожного судді (загальна тенденція з </w:t>
      </w:r>
    </w:p>
    <w:p w14:paraId="2748B5C3" w14:textId="77777777" w:rsidR="00966F86" w:rsidRDefault="00966F86" w:rsidP="00966F86">
      <w:pPr>
        <w:spacing w:after="0" w:line="240" w:lineRule="auto"/>
        <w:ind w:firstLine="728"/>
        <w:jc w:val="both"/>
        <w:rPr>
          <w:rFonts w:ascii="Times New Roman" w:hAnsi="Times New Roman"/>
          <w:color w:val="000000"/>
          <w:sz w:val="28"/>
          <w:lang w:val="uk-UA"/>
        </w:rPr>
      </w:pPr>
    </w:p>
    <w:p w14:paraId="67D20445" w14:textId="51F7F728" w:rsidR="00845EB7" w:rsidRDefault="00845EB7" w:rsidP="00966F86">
      <w:pPr>
        <w:spacing w:after="0" w:line="240" w:lineRule="auto"/>
        <w:jc w:val="both"/>
        <w:rPr>
          <w:rFonts w:ascii="Times New Roman" w:hAnsi="Times New Roman"/>
          <w:color w:val="000000"/>
          <w:sz w:val="28"/>
          <w:lang w:val="uk-UA"/>
        </w:rPr>
      </w:pPr>
      <w:r w:rsidRPr="00516946">
        <w:rPr>
          <w:rFonts w:ascii="Times New Roman" w:hAnsi="Times New Roman"/>
          <w:color w:val="000000"/>
          <w:sz w:val="28"/>
          <w:lang w:val="uk-UA"/>
        </w:rPr>
        <w:t>урахуванням кількості суддів на кінець звітного періоду, що здійснювали правосу</w:t>
      </w:r>
      <w:r w:rsidR="008F460D">
        <w:rPr>
          <w:rFonts w:ascii="Times New Roman" w:hAnsi="Times New Roman"/>
          <w:color w:val="000000"/>
          <w:sz w:val="28"/>
          <w:lang w:val="uk-UA"/>
        </w:rPr>
        <w:t xml:space="preserve">ддя протягом року), що дорівнює </w:t>
      </w:r>
      <w:r w:rsidR="004E1B58">
        <w:rPr>
          <w:rFonts w:ascii="Times New Roman" w:hAnsi="Times New Roman"/>
          <w:color w:val="000000"/>
          <w:sz w:val="28"/>
          <w:lang w:val="uk-UA"/>
        </w:rPr>
        <w:t>98</w:t>
      </w:r>
      <w:r w:rsidRPr="00516946">
        <w:rPr>
          <w:rFonts w:ascii="Times New Roman" w:hAnsi="Times New Roman"/>
          <w:color w:val="000000"/>
          <w:sz w:val="28"/>
          <w:lang w:val="uk-UA"/>
        </w:rPr>
        <w:t xml:space="preserve"> справ на місяць), із них:</w:t>
      </w:r>
    </w:p>
    <w:p w14:paraId="7EFAA953" w14:textId="6AC8ADB1" w:rsidR="00845EB7" w:rsidRDefault="00845EB7" w:rsidP="00B85E5E">
      <w:pPr>
        <w:pStyle w:val="a3"/>
        <w:numPr>
          <w:ilvl w:val="0"/>
          <w:numId w:val="1"/>
        </w:numPr>
        <w:spacing w:after="0" w:line="240" w:lineRule="auto"/>
        <w:ind w:left="0" w:firstLine="266"/>
        <w:jc w:val="both"/>
        <w:rPr>
          <w:rFonts w:ascii="Times New Roman" w:hAnsi="Times New Roman"/>
          <w:sz w:val="28"/>
          <w:lang w:val="uk-UA"/>
        </w:rPr>
      </w:pPr>
      <w:r w:rsidRPr="00420AFA">
        <w:rPr>
          <w:rFonts w:ascii="Times New Roman" w:hAnsi="Times New Roman"/>
          <w:i/>
          <w:sz w:val="28"/>
          <w:u w:val="single"/>
          <w:lang w:val="uk-UA"/>
        </w:rPr>
        <w:t>кримінальні провадження (справи та матеріали)</w:t>
      </w:r>
      <w:r w:rsidRPr="00420AFA">
        <w:rPr>
          <w:rFonts w:ascii="Times New Roman" w:hAnsi="Times New Roman"/>
          <w:sz w:val="28"/>
          <w:lang w:val="uk-UA"/>
        </w:rPr>
        <w:t xml:space="preserve"> – </w:t>
      </w:r>
      <w:r w:rsidR="008F460D">
        <w:rPr>
          <w:rFonts w:ascii="Times New Roman" w:hAnsi="Times New Roman"/>
          <w:sz w:val="28"/>
          <w:lang w:val="uk-UA"/>
        </w:rPr>
        <w:t>2</w:t>
      </w:r>
      <w:r w:rsidR="004E1B58">
        <w:rPr>
          <w:rFonts w:ascii="Times New Roman" w:hAnsi="Times New Roman"/>
          <w:sz w:val="28"/>
          <w:lang w:val="uk-UA"/>
        </w:rPr>
        <w:t>87</w:t>
      </w:r>
      <w:r w:rsidRPr="0018451E">
        <w:rPr>
          <w:rFonts w:ascii="Times New Roman" w:hAnsi="Times New Roman"/>
          <w:color w:val="FF0000"/>
          <w:sz w:val="28"/>
          <w:lang w:val="uk-UA"/>
        </w:rPr>
        <w:t xml:space="preserve"> </w:t>
      </w:r>
      <w:r w:rsidRPr="00210CEB">
        <w:rPr>
          <w:rFonts w:ascii="Times New Roman" w:hAnsi="Times New Roman"/>
          <w:sz w:val="28"/>
          <w:lang w:val="uk-UA"/>
        </w:rPr>
        <w:t>с</w:t>
      </w:r>
      <w:r w:rsidRPr="00420AFA">
        <w:rPr>
          <w:rFonts w:ascii="Times New Roman" w:hAnsi="Times New Roman"/>
          <w:sz w:val="28"/>
          <w:lang w:val="uk-UA"/>
        </w:rPr>
        <w:t xml:space="preserve">прав на рік, що становить </w:t>
      </w:r>
      <w:r w:rsidR="008F460D">
        <w:rPr>
          <w:rFonts w:ascii="Times New Roman" w:hAnsi="Times New Roman"/>
          <w:sz w:val="28"/>
          <w:lang w:val="uk-UA"/>
        </w:rPr>
        <w:t>2</w:t>
      </w:r>
      <w:r w:rsidR="004E1B58">
        <w:rPr>
          <w:rFonts w:ascii="Times New Roman" w:hAnsi="Times New Roman"/>
          <w:sz w:val="28"/>
          <w:lang w:val="uk-UA"/>
        </w:rPr>
        <w:t>6</w:t>
      </w:r>
      <w:r w:rsidRPr="00420AFA">
        <w:rPr>
          <w:rFonts w:ascii="Times New Roman" w:hAnsi="Times New Roman"/>
          <w:sz w:val="28"/>
          <w:lang w:val="uk-UA"/>
        </w:rPr>
        <w:t xml:space="preserve"> справ на місяць у кожного судді (</w:t>
      </w:r>
      <w:r w:rsidRPr="00E17846">
        <w:rPr>
          <w:rFonts w:ascii="Times New Roman" w:hAnsi="Times New Roman"/>
          <w:sz w:val="28"/>
          <w:lang w:val="uk-UA"/>
        </w:rPr>
        <w:t>в 20</w:t>
      </w:r>
      <w:r w:rsidR="00C61F63" w:rsidRPr="00E17846">
        <w:rPr>
          <w:rFonts w:ascii="Times New Roman" w:hAnsi="Times New Roman"/>
          <w:sz w:val="28"/>
          <w:lang w:val="uk-UA"/>
        </w:rPr>
        <w:t>2</w:t>
      </w:r>
      <w:r w:rsidR="004E1B58">
        <w:rPr>
          <w:rFonts w:ascii="Times New Roman" w:hAnsi="Times New Roman"/>
          <w:sz w:val="28"/>
          <w:lang w:val="uk-UA"/>
        </w:rPr>
        <w:t>4</w:t>
      </w:r>
      <w:r w:rsidRPr="00E17846">
        <w:rPr>
          <w:rFonts w:ascii="Times New Roman" w:hAnsi="Times New Roman"/>
          <w:sz w:val="28"/>
          <w:lang w:val="uk-UA"/>
        </w:rPr>
        <w:t xml:space="preserve"> році </w:t>
      </w:r>
      <w:r w:rsidR="004E1B58">
        <w:rPr>
          <w:rFonts w:ascii="Times New Roman" w:hAnsi="Times New Roman"/>
          <w:sz w:val="28"/>
          <w:lang w:val="uk-UA"/>
        </w:rPr>
        <w:t>–</w:t>
      </w:r>
      <w:r w:rsidRPr="00E17846">
        <w:rPr>
          <w:rFonts w:ascii="Times New Roman" w:hAnsi="Times New Roman"/>
          <w:sz w:val="28"/>
          <w:lang w:val="uk-UA"/>
        </w:rPr>
        <w:t xml:space="preserve"> </w:t>
      </w:r>
      <w:r w:rsidR="008F460D">
        <w:rPr>
          <w:rFonts w:ascii="Times New Roman" w:hAnsi="Times New Roman"/>
          <w:sz w:val="28"/>
          <w:lang w:val="uk-UA"/>
        </w:rPr>
        <w:t>2</w:t>
      </w:r>
      <w:r w:rsidR="004E1B58">
        <w:rPr>
          <w:rFonts w:ascii="Times New Roman" w:hAnsi="Times New Roman"/>
          <w:sz w:val="28"/>
          <w:lang w:val="uk-UA"/>
        </w:rPr>
        <w:t>23</w:t>
      </w:r>
      <w:r w:rsidRPr="00E17846">
        <w:rPr>
          <w:rFonts w:ascii="Times New Roman" w:hAnsi="Times New Roman"/>
          <w:sz w:val="28"/>
          <w:lang w:val="uk-UA"/>
        </w:rPr>
        <w:t xml:space="preserve"> справ на рік, що становить по </w:t>
      </w:r>
      <w:r w:rsidR="008F460D">
        <w:rPr>
          <w:rFonts w:ascii="Times New Roman" w:hAnsi="Times New Roman"/>
          <w:sz w:val="28"/>
          <w:lang w:val="uk-UA"/>
        </w:rPr>
        <w:t>2</w:t>
      </w:r>
      <w:r w:rsidR="004E1B58">
        <w:rPr>
          <w:rFonts w:ascii="Times New Roman" w:hAnsi="Times New Roman"/>
          <w:sz w:val="28"/>
          <w:lang w:val="uk-UA"/>
        </w:rPr>
        <w:t>0</w:t>
      </w:r>
      <w:r w:rsidRPr="00E17846">
        <w:rPr>
          <w:rFonts w:ascii="Times New Roman" w:hAnsi="Times New Roman"/>
          <w:sz w:val="28"/>
          <w:lang w:val="uk-UA"/>
        </w:rPr>
        <w:t xml:space="preserve"> справ на місяць у кожного судді);</w:t>
      </w:r>
    </w:p>
    <w:p w14:paraId="713EC252" w14:textId="18876C13" w:rsidR="00845EB7" w:rsidRDefault="00845EB7" w:rsidP="00B85E5E">
      <w:pPr>
        <w:pStyle w:val="a3"/>
        <w:numPr>
          <w:ilvl w:val="0"/>
          <w:numId w:val="1"/>
        </w:numPr>
        <w:spacing w:after="0" w:line="240" w:lineRule="auto"/>
        <w:ind w:left="0" w:firstLine="266"/>
        <w:jc w:val="both"/>
        <w:rPr>
          <w:rFonts w:ascii="Times New Roman" w:hAnsi="Times New Roman"/>
          <w:sz w:val="28"/>
          <w:lang w:val="uk-UA"/>
        </w:rPr>
      </w:pPr>
      <w:r w:rsidRPr="00420AFA">
        <w:rPr>
          <w:rFonts w:ascii="Times New Roman" w:hAnsi="Times New Roman"/>
          <w:i/>
          <w:sz w:val="28"/>
          <w:u w:val="single"/>
          <w:lang w:val="uk-UA"/>
        </w:rPr>
        <w:t>справи цивільного судочинства</w:t>
      </w:r>
      <w:r w:rsidRPr="00420AFA">
        <w:rPr>
          <w:rFonts w:ascii="Times New Roman" w:hAnsi="Times New Roman"/>
          <w:i/>
          <w:sz w:val="28"/>
          <w:lang w:val="uk-UA"/>
        </w:rPr>
        <w:t xml:space="preserve"> </w:t>
      </w:r>
      <w:r w:rsidR="00CD35C9">
        <w:rPr>
          <w:rFonts w:ascii="Times New Roman" w:hAnsi="Times New Roman"/>
          <w:i/>
          <w:sz w:val="28"/>
          <w:lang w:val="uk-UA"/>
        </w:rPr>
        <w:t>-</w:t>
      </w:r>
      <w:r w:rsidRPr="00420AFA">
        <w:rPr>
          <w:rFonts w:ascii="Times New Roman" w:hAnsi="Times New Roman"/>
          <w:sz w:val="28"/>
          <w:lang w:val="uk-UA"/>
        </w:rPr>
        <w:t xml:space="preserve"> по </w:t>
      </w:r>
      <w:r w:rsidR="004E1B58">
        <w:rPr>
          <w:rFonts w:ascii="Times New Roman" w:hAnsi="Times New Roman"/>
          <w:sz w:val="28"/>
          <w:lang w:val="uk-UA"/>
        </w:rPr>
        <w:t>787</w:t>
      </w:r>
      <w:r w:rsidRPr="00420AFA">
        <w:rPr>
          <w:rFonts w:ascii="Times New Roman" w:hAnsi="Times New Roman"/>
          <w:sz w:val="28"/>
          <w:lang w:val="uk-UA"/>
        </w:rPr>
        <w:t xml:space="preserve"> справ на рік у кожного судді, або </w:t>
      </w:r>
      <w:r w:rsidR="004E1B58">
        <w:rPr>
          <w:rFonts w:ascii="Times New Roman" w:hAnsi="Times New Roman"/>
          <w:sz w:val="28"/>
          <w:lang w:val="uk-UA"/>
        </w:rPr>
        <w:t>71</w:t>
      </w:r>
      <w:r w:rsidRPr="00420AFA">
        <w:rPr>
          <w:rFonts w:ascii="Times New Roman" w:hAnsi="Times New Roman"/>
          <w:sz w:val="28"/>
          <w:lang w:val="uk-UA"/>
        </w:rPr>
        <w:t xml:space="preserve"> справ на місяць (в 20</w:t>
      </w:r>
      <w:r w:rsidR="00C61F63">
        <w:rPr>
          <w:rFonts w:ascii="Times New Roman" w:hAnsi="Times New Roman"/>
          <w:sz w:val="28"/>
          <w:lang w:val="uk-UA"/>
        </w:rPr>
        <w:t>2</w:t>
      </w:r>
      <w:r w:rsidR="004E1B58">
        <w:rPr>
          <w:rFonts w:ascii="Times New Roman" w:hAnsi="Times New Roman"/>
          <w:sz w:val="28"/>
          <w:lang w:val="uk-UA"/>
        </w:rPr>
        <w:t>4</w:t>
      </w:r>
      <w:r w:rsidRPr="00420AFA">
        <w:rPr>
          <w:rFonts w:ascii="Times New Roman" w:hAnsi="Times New Roman"/>
          <w:sz w:val="28"/>
          <w:lang w:val="uk-UA"/>
        </w:rPr>
        <w:t xml:space="preserve"> році – </w:t>
      </w:r>
      <w:r w:rsidR="004E1B58">
        <w:rPr>
          <w:rFonts w:ascii="Times New Roman" w:hAnsi="Times New Roman"/>
          <w:sz w:val="28"/>
          <w:lang w:val="uk-UA"/>
        </w:rPr>
        <w:t>460</w:t>
      </w:r>
      <w:r w:rsidRPr="00420AFA">
        <w:rPr>
          <w:rFonts w:ascii="Times New Roman" w:hAnsi="Times New Roman"/>
          <w:sz w:val="28"/>
          <w:lang w:val="uk-UA"/>
        </w:rPr>
        <w:t xml:space="preserve">, або </w:t>
      </w:r>
      <w:r w:rsidR="004E1B58">
        <w:rPr>
          <w:rFonts w:ascii="Times New Roman" w:hAnsi="Times New Roman"/>
          <w:sz w:val="28"/>
          <w:lang w:val="uk-UA"/>
        </w:rPr>
        <w:t>42</w:t>
      </w:r>
      <w:r w:rsidRPr="00420AFA">
        <w:rPr>
          <w:rFonts w:ascii="Times New Roman" w:hAnsi="Times New Roman"/>
          <w:sz w:val="28"/>
          <w:lang w:val="uk-UA"/>
        </w:rPr>
        <w:t xml:space="preserve"> справи на місяць у кожного судді);</w:t>
      </w:r>
    </w:p>
    <w:p w14:paraId="0FB1B6A8" w14:textId="1BF08EA5" w:rsidR="00845EB7" w:rsidRDefault="00845EB7" w:rsidP="00B85E5E">
      <w:pPr>
        <w:pStyle w:val="a3"/>
        <w:numPr>
          <w:ilvl w:val="0"/>
          <w:numId w:val="1"/>
        </w:numPr>
        <w:spacing w:after="0" w:line="240" w:lineRule="auto"/>
        <w:ind w:left="0" w:firstLine="266"/>
        <w:jc w:val="both"/>
        <w:rPr>
          <w:rFonts w:ascii="Times New Roman" w:hAnsi="Times New Roman"/>
          <w:sz w:val="28"/>
          <w:lang w:val="uk-UA"/>
        </w:rPr>
      </w:pPr>
      <w:r w:rsidRPr="00420AFA">
        <w:rPr>
          <w:rFonts w:ascii="Times New Roman" w:hAnsi="Times New Roman"/>
          <w:i/>
          <w:sz w:val="28"/>
          <w:u w:val="single"/>
          <w:lang w:val="uk-UA"/>
        </w:rPr>
        <w:t>справи адміністративного судочинства</w:t>
      </w:r>
      <w:r w:rsidRPr="00CD35C9">
        <w:rPr>
          <w:rFonts w:ascii="Times New Roman" w:hAnsi="Times New Roman"/>
          <w:i/>
          <w:sz w:val="28"/>
          <w:lang w:val="uk-UA"/>
        </w:rPr>
        <w:t xml:space="preserve"> </w:t>
      </w:r>
      <w:r w:rsidR="00F814F4">
        <w:rPr>
          <w:rFonts w:ascii="Times New Roman" w:hAnsi="Times New Roman"/>
          <w:i/>
          <w:sz w:val="28"/>
          <w:lang w:val="uk-UA"/>
        </w:rPr>
        <w:t>–</w:t>
      </w:r>
      <w:r w:rsidR="00F814F4">
        <w:rPr>
          <w:rFonts w:ascii="Times New Roman" w:hAnsi="Times New Roman"/>
          <w:sz w:val="28"/>
          <w:lang w:val="uk-UA"/>
        </w:rPr>
        <w:t xml:space="preserve"> по </w:t>
      </w:r>
      <w:r w:rsidR="004157AF">
        <w:rPr>
          <w:rFonts w:ascii="Times New Roman" w:hAnsi="Times New Roman"/>
          <w:sz w:val="28"/>
          <w:lang w:val="uk-UA"/>
        </w:rPr>
        <w:t>14</w:t>
      </w:r>
      <w:r w:rsidR="00D055B5">
        <w:rPr>
          <w:rFonts w:ascii="Times New Roman" w:hAnsi="Times New Roman"/>
          <w:sz w:val="28"/>
          <w:lang w:val="uk-UA"/>
        </w:rPr>
        <w:t xml:space="preserve"> </w:t>
      </w:r>
      <w:r w:rsidRPr="00420AFA">
        <w:rPr>
          <w:rFonts w:ascii="Times New Roman" w:hAnsi="Times New Roman"/>
          <w:sz w:val="28"/>
          <w:lang w:val="uk-UA"/>
        </w:rPr>
        <w:t>справ на рік у кожно</w:t>
      </w:r>
      <w:r w:rsidR="008C27DE">
        <w:rPr>
          <w:rFonts w:ascii="Times New Roman" w:hAnsi="Times New Roman"/>
          <w:sz w:val="28"/>
          <w:lang w:val="uk-UA"/>
        </w:rPr>
        <w:t>го судді (в минулому р</w:t>
      </w:r>
      <w:r w:rsidR="009713BF">
        <w:rPr>
          <w:rFonts w:ascii="Times New Roman" w:hAnsi="Times New Roman"/>
          <w:sz w:val="28"/>
          <w:lang w:val="uk-UA"/>
        </w:rPr>
        <w:t xml:space="preserve">оці – по </w:t>
      </w:r>
      <w:r w:rsidR="004157AF">
        <w:rPr>
          <w:rFonts w:ascii="Times New Roman" w:hAnsi="Times New Roman"/>
          <w:sz w:val="28"/>
          <w:lang w:val="uk-UA"/>
        </w:rPr>
        <w:t>6</w:t>
      </w:r>
      <w:r w:rsidRPr="00420AFA">
        <w:rPr>
          <w:rFonts w:ascii="Times New Roman" w:hAnsi="Times New Roman"/>
          <w:sz w:val="28"/>
          <w:lang w:val="uk-UA"/>
        </w:rPr>
        <w:t xml:space="preserve"> справ на рік у кожного судді);</w:t>
      </w:r>
    </w:p>
    <w:p w14:paraId="2FB9100B" w14:textId="72FB4F2C" w:rsidR="00845EB7" w:rsidRDefault="00845EB7" w:rsidP="00B85E5E">
      <w:pPr>
        <w:pStyle w:val="a3"/>
        <w:numPr>
          <w:ilvl w:val="0"/>
          <w:numId w:val="1"/>
        </w:numPr>
        <w:spacing w:after="0" w:line="240" w:lineRule="auto"/>
        <w:ind w:left="0" w:firstLine="266"/>
        <w:jc w:val="both"/>
        <w:rPr>
          <w:rFonts w:ascii="Times New Roman" w:hAnsi="Times New Roman"/>
          <w:sz w:val="28"/>
          <w:lang w:val="uk-UA"/>
        </w:rPr>
      </w:pPr>
      <w:r w:rsidRPr="00420AFA">
        <w:rPr>
          <w:rFonts w:ascii="Times New Roman" w:hAnsi="Times New Roman"/>
          <w:i/>
          <w:sz w:val="28"/>
          <w:u w:val="single"/>
          <w:lang w:val="uk-UA"/>
        </w:rPr>
        <w:t>справи про адміністративні правопорушення</w:t>
      </w:r>
      <w:r w:rsidRPr="00420AFA">
        <w:rPr>
          <w:rFonts w:ascii="Times New Roman" w:hAnsi="Times New Roman"/>
          <w:i/>
          <w:sz w:val="28"/>
          <w:lang w:val="uk-UA"/>
        </w:rPr>
        <w:t xml:space="preserve"> </w:t>
      </w:r>
      <w:r w:rsidR="00CD35C9">
        <w:rPr>
          <w:rFonts w:ascii="Times New Roman" w:hAnsi="Times New Roman"/>
          <w:i/>
          <w:sz w:val="28"/>
          <w:lang w:val="uk-UA"/>
        </w:rPr>
        <w:t>-</w:t>
      </w:r>
      <w:r w:rsidRPr="00420AFA">
        <w:rPr>
          <w:rFonts w:ascii="Times New Roman" w:hAnsi="Times New Roman"/>
          <w:i/>
          <w:sz w:val="28"/>
          <w:lang w:val="uk-UA"/>
        </w:rPr>
        <w:t xml:space="preserve"> </w:t>
      </w:r>
      <w:r w:rsidRPr="00420AFA">
        <w:rPr>
          <w:rFonts w:ascii="Times New Roman" w:hAnsi="Times New Roman"/>
          <w:sz w:val="28"/>
          <w:lang w:val="uk-UA"/>
        </w:rPr>
        <w:t xml:space="preserve">в середньому перебувало по </w:t>
      </w:r>
      <w:r w:rsidR="004157AF">
        <w:rPr>
          <w:rFonts w:ascii="Times New Roman" w:hAnsi="Times New Roman"/>
          <w:sz w:val="28"/>
          <w:lang w:val="uk-UA"/>
        </w:rPr>
        <w:t>415</w:t>
      </w:r>
      <w:r w:rsidRPr="00420AFA">
        <w:rPr>
          <w:rFonts w:ascii="Times New Roman" w:hAnsi="Times New Roman"/>
          <w:sz w:val="28"/>
          <w:lang w:val="uk-UA"/>
        </w:rPr>
        <w:t xml:space="preserve"> справ на рік або по </w:t>
      </w:r>
      <w:r w:rsidR="004157AF">
        <w:rPr>
          <w:rFonts w:ascii="Times New Roman" w:hAnsi="Times New Roman"/>
          <w:sz w:val="28"/>
          <w:lang w:val="uk-UA"/>
        </w:rPr>
        <w:t>38</w:t>
      </w:r>
      <w:r w:rsidRPr="00420AFA">
        <w:rPr>
          <w:rFonts w:ascii="Times New Roman" w:hAnsi="Times New Roman"/>
          <w:sz w:val="28"/>
          <w:lang w:val="uk-UA"/>
        </w:rPr>
        <w:t xml:space="preserve"> справ</w:t>
      </w:r>
      <w:r w:rsidR="00D055B5">
        <w:rPr>
          <w:rFonts w:ascii="Times New Roman" w:hAnsi="Times New Roman"/>
          <w:sz w:val="28"/>
          <w:lang w:val="uk-UA"/>
        </w:rPr>
        <w:t>и</w:t>
      </w:r>
      <w:r w:rsidRPr="00420AFA">
        <w:rPr>
          <w:rFonts w:ascii="Times New Roman" w:hAnsi="Times New Roman"/>
          <w:sz w:val="28"/>
          <w:lang w:val="uk-UA"/>
        </w:rPr>
        <w:t xml:space="preserve"> на місяць у кожного судді (в минулому звітному періоді в середньому перебувало по </w:t>
      </w:r>
      <w:r w:rsidR="004157AF">
        <w:rPr>
          <w:rFonts w:ascii="Times New Roman" w:hAnsi="Times New Roman"/>
          <w:sz w:val="28"/>
          <w:lang w:val="uk-UA"/>
        </w:rPr>
        <w:t>387</w:t>
      </w:r>
      <w:r w:rsidRPr="00420AFA">
        <w:rPr>
          <w:rFonts w:ascii="Times New Roman" w:hAnsi="Times New Roman"/>
          <w:sz w:val="28"/>
          <w:lang w:val="uk-UA"/>
        </w:rPr>
        <w:t xml:space="preserve"> справ</w:t>
      </w:r>
      <w:r w:rsidR="00D055B5">
        <w:rPr>
          <w:rFonts w:ascii="Times New Roman" w:hAnsi="Times New Roman"/>
          <w:sz w:val="28"/>
          <w:lang w:val="uk-UA"/>
        </w:rPr>
        <w:t>і</w:t>
      </w:r>
      <w:r w:rsidRPr="00420AFA">
        <w:rPr>
          <w:rFonts w:ascii="Times New Roman" w:hAnsi="Times New Roman"/>
          <w:sz w:val="28"/>
          <w:lang w:val="uk-UA"/>
        </w:rPr>
        <w:t xml:space="preserve">, що становить по </w:t>
      </w:r>
      <w:r w:rsidR="004157AF">
        <w:rPr>
          <w:rFonts w:ascii="Times New Roman" w:hAnsi="Times New Roman"/>
          <w:sz w:val="28"/>
          <w:lang w:val="uk-UA"/>
        </w:rPr>
        <w:t>35</w:t>
      </w:r>
      <w:r w:rsidRPr="00420AFA">
        <w:rPr>
          <w:rFonts w:ascii="Times New Roman" w:hAnsi="Times New Roman"/>
          <w:sz w:val="28"/>
          <w:lang w:val="uk-UA"/>
        </w:rPr>
        <w:t xml:space="preserve"> с</w:t>
      </w:r>
      <w:r w:rsidR="00FB6356">
        <w:rPr>
          <w:rFonts w:ascii="Times New Roman" w:hAnsi="Times New Roman"/>
          <w:sz w:val="28"/>
          <w:lang w:val="uk-UA"/>
        </w:rPr>
        <w:t>прав на місяць у кожного судді)</w:t>
      </w:r>
      <w:r w:rsidRPr="00420AFA">
        <w:rPr>
          <w:rFonts w:ascii="Times New Roman" w:hAnsi="Times New Roman"/>
          <w:sz w:val="28"/>
          <w:lang w:val="uk-UA"/>
        </w:rPr>
        <w:t>.</w:t>
      </w:r>
    </w:p>
    <w:p w14:paraId="2E192E1E" w14:textId="77777777" w:rsidR="00966F86" w:rsidRDefault="00966F86" w:rsidP="00966F86">
      <w:pPr>
        <w:pStyle w:val="a3"/>
        <w:spacing w:after="0" w:line="240" w:lineRule="auto"/>
        <w:ind w:left="266"/>
        <w:jc w:val="both"/>
        <w:rPr>
          <w:rFonts w:ascii="Times New Roman" w:hAnsi="Times New Roman"/>
          <w:sz w:val="28"/>
          <w:lang w:val="uk-UA"/>
        </w:rPr>
      </w:pPr>
    </w:p>
    <w:p w14:paraId="69A934A2" w14:textId="5DFF47DE" w:rsidR="00845EB7" w:rsidRDefault="00845EB7" w:rsidP="00B85E5E">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Протягом 202</w:t>
      </w:r>
      <w:r w:rsidR="004157AF">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звітного року внесення та опрацювання даних у Первомайському міськрайонному суді Миколаївської області здійснювалося за допомогою комп’ютерної програми «Д-3». За відомостями вищевказаної програми, навантаження на суддів у звітному році складало:</w:t>
      </w:r>
    </w:p>
    <w:p w14:paraId="1B55255D" w14:textId="2B71C033" w:rsidR="00B57699" w:rsidRDefault="00B57699" w:rsidP="00B85E5E">
      <w:pPr>
        <w:spacing w:after="0" w:line="240" w:lineRule="auto"/>
        <w:ind w:firstLine="851"/>
        <w:jc w:val="both"/>
        <w:rPr>
          <w:rFonts w:ascii="Times New Roman" w:hAnsi="Times New Roman"/>
          <w:color w:val="000000"/>
          <w:sz w:val="28"/>
          <w:szCs w:val="28"/>
          <w:lang w:val="uk-UA"/>
        </w:rPr>
      </w:pPr>
    </w:p>
    <w:p w14:paraId="45E72D82" w14:textId="77777777" w:rsidR="00966F86" w:rsidRDefault="00966F86" w:rsidP="00B85E5E">
      <w:pPr>
        <w:spacing w:after="0" w:line="240" w:lineRule="auto"/>
        <w:ind w:firstLine="851"/>
        <w:jc w:val="both"/>
        <w:rPr>
          <w:rFonts w:ascii="Times New Roman" w:hAnsi="Times New Roman"/>
          <w:color w:val="000000"/>
          <w:sz w:val="28"/>
          <w:szCs w:val="28"/>
          <w:lang w:val="uk-UA"/>
        </w:rPr>
      </w:pPr>
    </w:p>
    <w:p w14:paraId="2C871397" w14:textId="50C9AAEB" w:rsidR="00845EB7" w:rsidRDefault="00845EB7" w:rsidP="0096713F">
      <w:pPr>
        <w:ind w:firstLine="851"/>
        <w:jc w:val="right"/>
        <w:rPr>
          <w:rFonts w:ascii="Times New Roman" w:hAnsi="Times New Roman"/>
          <w:i/>
          <w:color w:val="000000"/>
          <w:sz w:val="28"/>
          <w:u w:val="single"/>
          <w:lang w:val="uk-UA"/>
        </w:rPr>
      </w:pPr>
      <w:r w:rsidRPr="00516946">
        <w:rPr>
          <w:rFonts w:ascii="Times New Roman" w:hAnsi="Times New Roman"/>
          <w:i/>
          <w:color w:val="000000"/>
          <w:sz w:val="28"/>
          <w:u w:val="single"/>
          <w:lang w:val="uk-UA"/>
        </w:rPr>
        <w:t>Таблиця №2</w:t>
      </w:r>
    </w:p>
    <w:p w14:paraId="63AED947" w14:textId="77777777" w:rsidR="00966F86" w:rsidRPr="00516946" w:rsidRDefault="00966F86" w:rsidP="0096713F">
      <w:pPr>
        <w:ind w:firstLine="851"/>
        <w:jc w:val="right"/>
        <w:rPr>
          <w:rFonts w:ascii="Times New Roman" w:hAnsi="Times New Roman"/>
          <w:i/>
          <w:color w:val="000000"/>
          <w:sz w:val="28"/>
          <w:u w:val="single"/>
          <w:lang w:val="uk-UA"/>
        </w:rPr>
      </w:pP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0"/>
        <w:gridCol w:w="857"/>
        <w:gridCol w:w="855"/>
        <w:gridCol w:w="857"/>
        <w:gridCol w:w="855"/>
        <w:gridCol w:w="857"/>
        <w:gridCol w:w="1171"/>
      </w:tblGrid>
      <w:tr w:rsidR="00845EB7" w:rsidRPr="00516946" w14:paraId="3BB696C9" w14:textId="77777777" w:rsidTr="003959AC">
        <w:trPr>
          <w:cantSplit/>
          <w:trHeight w:val="2084"/>
          <w:jc w:val="center"/>
        </w:trPr>
        <w:tc>
          <w:tcPr>
            <w:tcW w:w="4420" w:type="dxa"/>
            <w:vAlign w:val="center"/>
          </w:tcPr>
          <w:p w14:paraId="5507412D" w14:textId="77777777" w:rsidR="00845EB7" w:rsidRPr="00516946" w:rsidRDefault="00845EB7" w:rsidP="00EE4759">
            <w:pPr>
              <w:spacing w:after="0" w:line="240" w:lineRule="auto"/>
              <w:jc w:val="center"/>
              <w:rPr>
                <w:rFonts w:ascii="Times New Roman" w:hAnsi="Times New Roman"/>
                <w:b/>
                <w:i/>
                <w:color w:val="000000"/>
                <w:sz w:val="24"/>
                <w:szCs w:val="24"/>
                <w:u w:val="single"/>
                <w:lang w:val="uk-UA"/>
              </w:rPr>
            </w:pPr>
            <w:r w:rsidRPr="00516946">
              <w:rPr>
                <w:rFonts w:ascii="Times New Roman" w:hAnsi="Times New Roman"/>
                <w:b/>
                <w:i/>
                <w:color w:val="000000"/>
                <w:sz w:val="24"/>
                <w:szCs w:val="24"/>
                <w:u w:val="single"/>
                <w:lang w:val="uk-UA"/>
              </w:rPr>
              <w:t>ПІБ судді</w:t>
            </w:r>
          </w:p>
        </w:tc>
        <w:tc>
          <w:tcPr>
            <w:tcW w:w="857" w:type="dxa"/>
            <w:textDirection w:val="btLr"/>
            <w:vAlign w:val="center"/>
          </w:tcPr>
          <w:p w14:paraId="125C3377" w14:textId="77777777" w:rsidR="00845EB7" w:rsidRPr="00516946" w:rsidRDefault="00845EB7" w:rsidP="00EE4759">
            <w:pPr>
              <w:spacing w:after="0" w:line="240" w:lineRule="auto"/>
              <w:jc w:val="center"/>
              <w:rPr>
                <w:rFonts w:ascii="Times New Roman" w:hAnsi="Times New Roman"/>
                <w:b/>
                <w:i/>
                <w:color w:val="000000"/>
                <w:sz w:val="24"/>
                <w:szCs w:val="24"/>
                <w:lang w:val="uk-UA"/>
              </w:rPr>
            </w:pPr>
            <w:r w:rsidRPr="00516946">
              <w:rPr>
                <w:rFonts w:ascii="Times New Roman" w:hAnsi="Times New Roman"/>
                <w:b/>
                <w:i/>
                <w:color w:val="000000"/>
                <w:sz w:val="24"/>
                <w:szCs w:val="24"/>
                <w:lang w:val="uk-UA"/>
              </w:rPr>
              <w:t>Кримінальне судочинство</w:t>
            </w:r>
          </w:p>
        </w:tc>
        <w:tc>
          <w:tcPr>
            <w:tcW w:w="855" w:type="dxa"/>
            <w:textDirection w:val="btLr"/>
            <w:vAlign w:val="center"/>
          </w:tcPr>
          <w:p w14:paraId="762F2715" w14:textId="77777777" w:rsidR="00845EB7" w:rsidRPr="00516946" w:rsidRDefault="00845EB7" w:rsidP="00EE4759">
            <w:pPr>
              <w:spacing w:after="0" w:line="240" w:lineRule="auto"/>
              <w:jc w:val="center"/>
              <w:rPr>
                <w:rFonts w:ascii="Times New Roman" w:hAnsi="Times New Roman"/>
                <w:b/>
                <w:i/>
                <w:color w:val="000000"/>
                <w:sz w:val="24"/>
                <w:szCs w:val="24"/>
                <w:lang w:val="uk-UA"/>
              </w:rPr>
            </w:pPr>
            <w:r w:rsidRPr="00516946">
              <w:rPr>
                <w:rFonts w:ascii="Times New Roman" w:hAnsi="Times New Roman"/>
                <w:b/>
                <w:i/>
                <w:color w:val="000000"/>
                <w:sz w:val="24"/>
                <w:szCs w:val="24"/>
                <w:lang w:val="uk-UA"/>
              </w:rPr>
              <w:t>Цивільне судочинство</w:t>
            </w:r>
          </w:p>
        </w:tc>
        <w:tc>
          <w:tcPr>
            <w:tcW w:w="857" w:type="dxa"/>
            <w:textDirection w:val="btLr"/>
            <w:vAlign w:val="center"/>
          </w:tcPr>
          <w:p w14:paraId="09FB3C14" w14:textId="77777777" w:rsidR="00845EB7" w:rsidRPr="00516946" w:rsidRDefault="00845EB7" w:rsidP="00EE4759">
            <w:pPr>
              <w:spacing w:after="0" w:line="240" w:lineRule="auto"/>
              <w:jc w:val="center"/>
              <w:rPr>
                <w:rFonts w:ascii="Times New Roman" w:hAnsi="Times New Roman"/>
                <w:b/>
                <w:i/>
                <w:color w:val="000000"/>
                <w:sz w:val="24"/>
                <w:szCs w:val="24"/>
                <w:lang w:val="uk-UA"/>
              </w:rPr>
            </w:pPr>
            <w:r w:rsidRPr="00516946">
              <w:rPr>
                <w:rFonts w:ascii="Times New Roman" w:hAnsi="Times New Roman"/>
                <w:b/>
                <w:i/>
                <w:color w:val="000000"/>
                <w:sz w:val="24"/>
                <w:szCs w:val="24"/>
                <w:lang w:val="uk-UA"/>
              </w:rPr>
              <w:t>Адміністративне судочинство</w:t>
            </w:r>
          </w:p>
        </w:tc>
        <w:tc>
          <w:tcPr>
            <w:tcW w:w="855" w:type="dxa"/>
            <w:textDirection w:val="btLr"/>
            <w:vAlign w:val="center"/>
          </w:tcPr>
          <w:p w14:paraId="063C9107" w14:textId="77777777" w:rsidR="00845EB7" w:rsidRPr="00516946" w:rsidRDefault="00845EB7" w:rsidP="00EE4759">
            <w:pPr>
              <w:spacing w:after="0" w:line="240" w:lineRule="auto"/>
              <w:jc w:val="center"/>
              <w:rPr>
                <w:rFonts w:ascii="Times New Roman" w:hAnsi="Times New Roman"/>
                <w:b/>
                <w:i/>
                <w:color w:val="000000"/>
                <w:sz w:val="24"/>
                <w:szCs w:val="24"/>
                <w:lang w:val="uk-UA"/>
              </w:rPr>
            </w:pPr>
            <w:r w:rsidRPr="00516946">
              <w:rPr>
                <w:rFonts w:ascii="Times New Roman" w:hAnsi="Times New Roman"/>
                <w:b/>
                <w:i/>
                <w:color w:val="000000"/>
                <w:sz w:val="24"/>
                <w:szCs w:val="24"/>
                <w:lang w:val="uk-UA"/>
              </w:rPr>
              <w:t>Адміністративні правопорушення</w:t>
            </w:r>
          </w:p>
        </w:tc>
        <w:tc>
          <w:tcPr>
            <w:tcW w:w="857" w:type="dxa"/>
            <w:textDirection w:val="btLr"/>
            <w:vAlign w:val="center"/>
          </w:tcPr>
          <w:p w14:paraId="5C947123" w14:textId="77777777" w:rsidR="00845EB7" w:rsidRPr="00516946" w:rsidRDefault="00845EB7" w:rsidP="00EE4759">
            <w:pPr>
              <w:spacing w:after="0" w:line="240" w:lineRule="auto"/>
              <w:jc w:val="center"/>
              <w:rPr>
                <w:rFonts w:ascii="Times New Roman" w:hAnsi="Times New Roman"/>
                <w:b/>
                <w:i/>
                <w:color w:val="000000"/>
                <w:sz w:val="24"/>
                <w:szCs w:val="24"/>
                <w:lang w:val="uk-UA"/>
              </w:rPr>
            </w:pPr>
            <w:r w:rsidRPr="00516946">
              <w:rPr>
                <w:rFonts w:ascii="Times New Roman" w:hAnsi="Times New Roman"/>
                <w:b/>
                <w:i/>
                <w:color w:val="000000"/>
                <w:sz w:val="24"/>
                <w:szCs w:val="24"/>
                <w:lang w:val="uk-UA"/>
              </w:rPr>
              <w:t>Усього</w:t>
            </w:r>
          </w:p>
        </w:tc>
        <w:tc>
          <w:tcPr>
            <w:tcW w:w="1171" w:type="dxa"/>
            <w:textDirection w:val="btLr"/>
            <w:vAlign w:val="center"/>
          </w:tcPr>
          <w:p w14:paraId="45C54360" w14:textId="77777777" w:rsidR="00845EB7" w:rsidRPr="00516946" w:rsidRDefault="00845EB7" w:rsidP="00EE4759">
            <w:pPr>
              <w:spacing w:after="0" w:line="240" w:lineRule="auto"/>
              <w:jc w:val="center"/>
              <w:rPr>
                <w:rFonts w:ascii="Times New Roman" w:hAnsi="Times New Roman"/>
                <w:b/>
                <w:i/>
                <w:color w:val="000000"/>
                <w:sz w:val="24"/>
                <w:szCs w:val="24"/>
                <w:lang w:val="uk-UA"/>
              </w:rPr>
            </w:pPr>
            <w:r w:rsidRPr="00516946">
              <w:rPr>
                <w:rFonts w:ascii="Times New Roman" w:hAnsi="Times New Roman"/>
                <w:b/>
                <w:i/>
                <w:color w:val="000000"/>
                <w:sz w:val="24"/>
                <w:szCs w:val="24"/>
                <w:lang w:val="uk-UA"/>
              </w:rPr>
              <w:t>Процентне співвідношення</w:t>
            </w:r>
          </w:p>
        </w:tc>
      </w:tr>
      <w:tr w:rsidR="002F7783" w:rsidRPr="00516946" w14:paraId="7C250891" w14:textId="77777777" w:rsidTr="003959AC">
        <w:trPr>
          <w:jc w:val="center"/>
        </w:trPr>
        <w:tc>
          <w:tcPr>
            <w:tcW w:w="4420" w:type="dxa"/>
            <w:vAlign w:val="center"/>
          </w:tcPr>
          <w:p w14:paraId="6D6A6677" w14:textId="77777777" w:rsidR="002F7783" w:rsidRPr="00167513" w:rsidRDefault="002F7783" w:rsidP="002F7783">
            <w:pPr>
              <w:spacing w:after="0" w:line="240" w:lineRule="auto"/>
              <w:rPr>
                <w:rFonts w:ascii="Times New Roman" w:hAnsi="Times New Roman"/>
                <w:i/>
                <w:color w:val="000000"/>
                <w:sz w:val="24"/>
                <w:szCs w:val="24"/>
              </w:rPr>
            </w:pPr>
            <w:proofErr w:type="spellStart"/>
            <w:r w:rsidRPr="00167513">
              <w:rPr>
                <w:rFonts w:ascii="Times New Roman" w:hAnsi="Times New Roman"/>
                <w:i/>
                <w:color w:val="000000"/>
                <w:sz w:val="24"/>
                <w:szCs w:val="24"/>
              </w:rPr>
              <w:t>Максютенко</w:t>
            </w:r>
            <w:proofErr w:type="spellEnd"/>
            <w:r w:rsidRPr="00167513">
              <w:rPr>
                <w:rFonts w:ascii="Times New Roman" w:hAnsi="Times New Roman"/>
                <w:i/>
                <w:color w:val="000000"/>
                <w:sz w:val="24"/>
                <w:szCs w:val="24"/>
              </w:rPr>
              <w:t xml:space="preserve"> Оксана </w:t>
            </w:r>
            <w:proofErr w:type="spellStart"/>
            <w:r w:rsidRPr="00167513">
              <w:rPr>
                <w:rFonts w:ascii="Times New Roman" w:hAnsi="Times New Roman"/>
                <w:i/>
                <w:color w:val="000000"/>
                <w:sz w:val="24"/>
                <w:szCs w:val="24"/>
              </w:rPr>
              <w:t>Анатоліївна</w:t>
            </w:r>
            <w:proofErr w:type="spellEnd"/>
          </w:p>
        </w:tc>
        <w:tc>
          <w:tcPr>
            <w:tcW w:w="857" w:type="dxa"/>
            <w:vAlign w:val="center"/>
          </w:tcPr>
          <w:p w14:paraId="25E9CE61" w14:textId="75B9AFB5" w:rsidR="002F7783" w:rsidRPr="00011C7E" w:rsidRDefault="004157AF"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270</w:t>
            </w:r>
          </w:p>
        </w:tc>
        <w:tc>
          <w:tcPr>
            <w:tcW w:w="855" w:type="dxa"/>
            <w:vAlign w:val="center"/>
          </w:tcPr>
          <w:p w14:paraId="159F2F7D" w14:textId="16D66BA2" w:rsidR="002F7783" w:rsidRPr="00FE2CE0"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900</w:t>
            </w:r>
          </w:p>
        </w:tc>
        <w:tc>
          <w:tcPr>
            <w:tcW w:w="857" w:type="dxa"/>
            <w:vAlign w:val="center"/>
          </w:tcPr>
          <w:p w14:paraId="16ED967E" w14:textId="4B8F0766" w:rsidR="002F7783" w:rsidRPr="00FE2CE0"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14</w:t>
            </w:r>
          </w:p>
        </w:tc>
        <w:tc>
          <w:tcPr>
            <w:tcW w:w="855" w:type="dxa"/>
            <w:vAlign w:val="center"/>
          </w:tcPr>
          <w:p w14:paraId="33B32F93" w14:textId="743BCF0C" w:rsidR="002F7783" w:rsidRPr="00CB7E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450</w:t>
            </w:r>
          </w:p>
        </w:tc>
        <w:tc>
          <w:tcPr>
            <w:tcW w:w="857" w:type="dxa"/>
            <w:vAlign w:val="center"/>
          </w:tcPr>
          <w:p w14:paraId="7C34DF09" w14:textId="47E6DC22"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1634</w:t>
            </w:r>
          </w:p>
        </w:tc>
        <w:tc>
          <w:tcPr>
            <w:tcW w:w="1171" w:type="dxa"/>
            <w:vAlign w:val="center"/>
          </w:tcPr>
          <w:p w14:paraId="135D44CC" w14:textId="45B07DD9" w:rsidR="002F7783" w:rsidRPr="00486BF1" w:rsidRDefault="00966F86" w:rsidP="009713B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18,1</w:t>
            </w:r>
          </w:p>
        </w:tc>
      </w:tr>
      <w:tr w:rsidR="002F7783" w:rsidRPr="00516946" w14:paraId="13580DBB" w14:textId="77777777" w:rsidTr="003959AC">
        <w:trPr>
          <w:jc w:val="center"/>
        </w:trPr>
        <w:tc>
          <w:tcPr>
            <w:tcW w:w="4420" w:type="dxa"/>
            <w:vAlign w:val="center"/>
          </w:tcPr>
          <w:p w14:paraId="33C6A74D" w14:textId="77777777" w:rsidR="002F7783" w:rsidRPr="00167513" w:rsidRDefault="002F7783" w:rsidP="002F7783">
            <w:pPr>
              <w:spacing w:after="0" w:line="240" w:lineRule="auto"/>
              <w:rPr>
                <w:rFonts w:ascii="Times New Roman" w:hAnsi="Times New Roman"/>
                <w:i/>
                <w:color w:val="000000"/>
                <w:sz w:val="24"/>
                <w:szCs w:val="24"/>
              </w:rPr>
            </w:pPr>
            <w:r w:rsidRPr="00167513">
              <w:rPr>
                <w:rFonts w:ascii="Times New Roman" w:hAnsi="Times New Roman"/>
                <w:i/>
                <w:color w:val="000000"/>
                <w:sz w:val="24"/>
                <w:szCs w:val="24"/>
              </w:rPr>
              <w:t xml:space="preserve">Маржина </w:t>
            </w:r>
            <w:proofErr w:type="spellStart"/>
            <w:r w:rsidRPr="00167513">
              <w:rPr>
                <w:rFonts w:ascii="Times New Roman" w:hAnsi="Times New Roman"/>
                <w:i/>
                <w:color w:val="000000"/>
                <w:sz w:val="24"/>
                <w:szCs w:val="24"/>
              </w:rPr>
              <w:t>Тетяна</w:t>
            </w:r>
            <w:proofErr w:type="spellEnd"/>
            <w:r w:rsidRPr="00167513">
              <w:rPr>
                <w:rFonts w:ascii="Times New Roman" w:hAnsi="Times New Roman"/>
                <w:i/>
                <w:color w:val="000000"/>
                <w:sz w:val="24"/>
                <w:szCs w:val="24"/>
              </w:rPr>
              <w:t xml:space="preserve"> </w:t>
            </w:r>
            <w:proofErr w:type="spellStart"/>
            <w:r w:rsidRPr="00167513">
              <w:rPr>
                <w:rFonts w:ascii="Times New Roman" w:hAnsi="Times New Roman"/>
                <w:i/>
                <w:color w:val="000000"/>
                <w:sz w:val="24"/>
                <w:szCs w:val="24"/>
              </w:rPr>
              <w:t>Валеріївна</w:t>
            </w:r>
            <w:proofErr w:type="spellEnd"/>
          </w:p>
        </w:tc>
        <w:tc>
          <w:tcPr>
            <w:tcW w:w="857" w:type="dxa"/>
            <w:vAlign w:val="center"/>
          </w:tcPr>
          <w:p w14:paraId="670CFBED" w14:textId="30C41F5D" w:rsidR="002F7783" w:rsidRPr="005C62FE" w:rsidRDefault="004157AF"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286</w:t>
            </w:r>
          </w:p>
        </w:tc>
        <w:tc>
          <w:tcPr>
            <w:tcW w:w="855" w:type="dxa"/>
            <w:vAlign w:val="center"/>
          </w:tcPr>
          <w:p w14:paraId="7829B3D2" w14:textId="688DD33F" w:rsidR="002F7783" w:rsidRPr="00FE2CE0" w:rsidRDefault="00966F86" w:rsidP="009713B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811</w:t>
            </w:r>
          </w:p>
        </w:tc>
        <w:tc>
          <w:tcPr>
            <w:tcW w:w="857" w:type="dxa"/>
            <w:vAlign w:val="center"/>
          </w:tcPr>
          <w:p w14:paraId="72E481BD" w14:textId="47C266A7" w:rsidR="002F7783" w:rsidRPr="00FE2CE0"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w:t>
            </w:r>
          </w:p>
        </w:tc>
        <w:tc>
          <w:tcPr>
            <w:tcW w:w="855" w:type="dxa"/>
            <w:vAlign w:val="center"/>
          </w:tcPr>
          <w:p w14:paraId="435212A4" w14:textId="642400D3" w:rsidR="002F7783" w:rsidRPr="00CB7E83" w:rsidRDefault="00966F86" w:rsidP="009713B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401</w:t>
            </w:r>
          </w:p>
        </w:tc>
        <w:tc>
          <w:tcPr>
            <w:tcW w:w="857" w:type="dxa"/>
            <w:vAlign w:val="center"/>
          </w:tcPr>
          <w:p w14:paraId="3EA1F578" w14:textId="4EB6A14E"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1518</w:t>
            </w:r>
          </w:p>
        </w:tc>
        <w:tc>
          <w:tcPr>
            <w:tcW w:w="1171" w:type="dxa"/>
            <w:vAlign w:val="center"/>
          </w:tcPr>
          <w:p w14:paraId="6652D8E7" w14:textId="73180A24" w:rsidR="002F7783" w:rsidRPr="00486BF1" w:rsidRDefault="00966F86" w:rsidP="009713B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16,8</w:t>
            </w:r>
          </w:p>
        </w:tc>
      </w:tr>
      <w:tr w:rsidR="002F7783" w:rsidRPr="00516946" w14:paraId="343D4C91" w14:textId="77777777" w:rsidTr="003959AC">
        <w:trPr>
          <w:jc w:val="center"/>
        </w:trPr>
        <w:tc>
          <w:tcPr>
            <w:tcW w:w="4420" w:type="dxa"/>
            <w:vAlign w:val="center"/>
          </w:tcPr>
          <w:p w14:paraId="3413836B" w14:textId="77777777" w:rsidR="002F7783" w:rsidRPr="00167513" w:rsidRDefault="002F7783" w:rsidP="002F7783">
            <w:pPr>
              <w:spacing w:after="0" w:line="240" w:lineRule="auto"/>
              <w:rPr>
                <w:rFonts w:ascii="Times New Roman" w:hAnsi="Times New Roman"/>
                <w:i/>
                <w:color w:val="000000"/>
                <w:sz w:val="24"/>
                <w:szCs w:val="24"/>
              </w:rPr>
            </w:pPr>
            <w:r w:rsidRPr="00167513">
              <w:rPr>
                <w:rFonts w:ascii="Times New Roman" w:hAnsi="Times New Roman"/>
                <w:i/>
                <w:color w:val="000000"/>
                <w:sz w:val="24"/>
                <w:szCs w:val="24"/>
              </w:rPr>
              <w:t xml:space="preserve">Паньков Денис </w:t>
            </w:r>
            <w:proofErr w:type="spellStart"/>
            <w:r w:rsidRPr="00167513">
              <w:rPr>
                <w:rFonts w:ascii="Times New Roman" w:hAnsi="Times New Roman"/>
                <w:i/>
                <w:color w:val="000000"/>
                <w:sz w:val="24"/>
                <w:szCs w:val="24"/>
              </w:rPr>
              <w:t>Анатолійович</w:t>
            </w:r>
            <w:proofErr w:type="spellEnd"/>
          </w:p>
        </w:tc>
        <w:tc>
          <w:tcPr>
            <w:tcW w:w="857" w:type="dxa"/>
            <w:vAlign w:val="center"/>
          </w:tcPr>
          <w:p w14:paraId="6BA57A75" w14:textId="45C8897D" w:rsidR="002F7783" w:rsidRPr="005C62FE" w:rsidRDefault="004157AF"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368</w:t>
            </w:r>
          </w:p>
        </w:tc>
        <w:tc>
          <w:tcPr>
            <w:tcW w:w="855" w:type="dxa"/>
            <w:vAlign w:val="center"/>
          </w:tcPr>
          <w:p w14:paraId="4657CB7F" w14:textId="7B3471FC" w:rsidR="002F7783" w:rsidRPr="002F77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749</w:t>
            </w:r>
          </w:p>
        </w:tc>
        <w:tc>
          <w:tcPr>
            <w:tcW w:w="857" w:type="dxa"/>
            <w:vAlign w:val="center"/>
          </w:tcPr>
          <w:p w14:paraId="31269DAE" w14:textId="1034EA54" w:rsidR="002F7783" w:rsidRPr="002F7783" w:rsidRDefault="00966F86" w:rsidP="009713B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855" w:type="dxa"/>
            <w:vAlign w:val="center"/>
          </w:tcPr>
          <w:p w14:paraId="317BEE2F" w14:textId="639D7CED" w:rsidR="002F7783" w:rsidRPr="00CB7E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528</w:t>
            </w:r>
          </w:p>
        </w:tc>
        <w:tc>
          <w:tcPr>
            <w:tcW w:w="857" w:type="dxa"/>
            <w:vAlign w:val="center"/>
          </w:tcPr>
          <w:p w14:paraId="7A6D4FF8" w14:textId="221B63CB"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1657</w:t>
            </w:r>
          </w:p>
        </w:tc>
        <w:tc>
          <w:tcPr>
            <w:tcW w:w="1171" w:type="dxa"/>
            <w:vAlign w:val="center"/>
          </w:tcPr>
          <w:p w14:paraId="4EA1E790" w14:textId="6A6D5EAD"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18,3</w:t>
            </w:r>
          </w:p>
        </w:tc>
      </w:tr>
      <w:tr w:rsidR="002F7783" w:rsidRPr="00516946" w14:paraId="3803AA03" w14:textId="77777777" w:rsidTr="003959AC">
        <w:trPr>
          <w:jc w:val="center"/>
        </w:trPr>
        <w:tc>
          <w:tcPr>
            <w:tcW w:w="4420" w:type="dxa"/>
            <w:vAlign w:val="center"/>
          </w:tcPr>
          <w:p w14:paraId="2EAF1491" w14:textId="77777777" w:rsidR="002F7783" w:rsidRPr="00167513" w:rsidRDefault="002F7783" w:rsidP="002F7783">
            <w:pPr>
              <w:spacing w:after="0" w:line="240" w:lineRule="auto"/>
              <w:rPr>
                <w:rFonts w:ascii="Times New Roman" w:hAnsi="Times New Roman"/>
                <w:i/>
                <w:color w:val="000000"/>
                <w:sz w:val="24"/>
                <w:szCs w:val="24"/>
              </w:rPr>
            </w:pPr>
            <w:proofErr w:type="spellStart"/>
            <w:r w:rsidRPr="00167513">
              <w:rPr>
                <w:rFonts w:ascii="Times New Roman" w:hAnsi="Times New Roman"/>
                <w:i/>
                <w:color w:val="000000"/>
                <w:sz w:val="24"/>
                <w:szCs w:val="24"/>
              </w:rPr>
              <w:t>Шикеря</w:t>
            </w:r>
            <w:proofErr w:type="spellEnd"/>
            <w:r w:rsidRPr="00167513">
              <w:rPr>
                <w:rFonts w:ascii="Times New Roman" w:hAnsi="Times New Roman"/>
                <w:i/>
                <w:color w:val="000000"/>
                <w:sz w:val="24"/>
                <w:szCs w:val="24"/>
              </w:rPr>
              <w:t xml:space="preserve"> </w:t>
            </w:r>
            <w:proofErr w:type="spellStart"/>
            <w:r w:rsidRPr="00167513">
              <w:rPr>
                <w:rFonts w:ascii="Times New Roman" w:hAnsi="Times New Roman"/>
                <w:i/>
                <w:color w:val="000000"/>
                <w:sz w:val="24"/>
                <w:szCs w:val="24"/>
              </w:rPr>
              <w:t>Ірина</w:t>
            </w:r>
            <w:proofErr w:type="spellEnd"/>
            <w:r w:rsidRPr="00167513">
              <w:rPr>
                <w:rFonts w:ascii="Times New Roman" w:hAnsi="Times New Roman"/>
                <w:i/>
                <w:color w:val="000000"/>
                <w:sz w:val="24"/>
                <w:szCs w:val="24"/>
              </w:rPr>
              <w:t xml:space="preserve"> </w:t>
            </w:r>
            <w:proofErr w:type="spellStart"/>
            <w:r w:rsidRPr="00167513">
              <w:rPr>
                <w:rFonts w:ascii="Times New Roman" w:hAnsi="Times New Roman"/>
                <w:i/>
                <w:color w:val="000000"/>
                <w:sz w:val="24"/>
                <w:szCs w:val="24"/>
              </w:rPr>
              <w:t>Анатоліївна</w:t>
            </w:r>
            <w:proofErr w:type="spellEnd"/>
          </w:p>
        </w:tc>
        <w:tc>
          <w:tcPr>
            <w:tcW w:w="857" w:type="dxa"/>
            <w:vAlign w:val="center"/>
          </w:tcPr>
          <w:p w14:paraId="0DB4D9DE" w14:textId="7C96C3E3" w:rsidR="002F7783" w:rsidRPr="005C62FE" w:rsidRDefault="004157AF"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368</w:t>
            </w:r>
          </w:p>
        </w:tc>
        <w:tc>
          <w:tcPr>
            <w:tcW w:w="855" w:type="dxa"/>
            <w:vAlign w:val="center"/>
          </w:tcPr>
          <w:p w14:paraId="6E16CF4B" w14:textId="6782F0A4" w:rsidR="002F7783" w:rsidRPr="002F77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871</w:t>
            </w:r>
          </w:p>
        </w:tc>
        <w:tc>
          <w:tcPr>
            <w:tcW w:w="857" w:type="dxa"/>
            <w:vAlign w:val="center"/>
          </w:tcPr>
          <w:p w14:paraId="7C1B728B" w14:textId="17D8FAAB" w:rsidR="002F7783" w:rsidRPr="002F7783" w:rsidRDefault="00966F86" w:rsidP="009713BF">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855" w:type="dxa"/>
            <w:vAlign w:val="center"/>
          </w:tcPr>
          <w:p w14:paraId="440639E7" w14:textId="5C5E20E7" w:rsidR="002F7783" w:rsidRPr="00CB7E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412</w:t>
            </w:r>
          </w:p>
        </w:tc>
        <w:tc>
          <w:tcPr>
            <w:tcW w:w="857" w:type="dxa"/>
            <w:vAlign w:val="center"/>
          </w:tcPr>
          <w:p w14:paraId="3DE8330D" w14:textId="6803C4A1"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1663</w:t>
            </w:r>
          </w:p>
        </w:tc>
        <w:tc>
          <w:tcPr>
            <w:tcW w:w="1171" w:type="dxa"/>
            <w:vAlign w:val="center"/>
          </w:tcPr>
          <w:p w14:paraId="0FFB554A" w14:textId="40209C1B"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18,4</w:t>
            </w:r>
          </w:p>
        </w:tc>
      </w:tr>
      <w:tr w:rsidR="002F7783" w:rsidRPr="00516946" w14:paraId="106A1B34" w14:textId="77777777" w:rsidTr="003959AC">
        <w:trPr>
          <w:jc w:val="center"/>
        </w:trPr>
        <w:tc>
          <w:tcPr>
            <w:tcW w:w="4420" w:type="dxa"/>
            <w:vAlign w:val="center"/>
          </w:tcPr>
          <w:p w14:paraId="7F9DFC6B" w14:textId="77777777" w:rsidR="002F7783" w:rsidRPr="00167513" w:rsidRDefault="002F7783" w:rsidP="002F7783">
            <w:pPr>
              <w:spacing w:after="0" w:line="240" w:lineRule="auto"/>
              <w:rPr>
                <w:rFonts w:ascii="Times New Roman" w:hAnsi="Times New Roman"/>
                <w:i/>
                <w:color w:val="000000"/>
                <w:sz w:val="24"/>
                <w:szCs w:val="24"/>
              </w:rPr>
            </w:pPr>
            <w:r w:rsidRPr="00167513">
              <w:rPr>
                <w:rFonts w:ascii="Times New Roman" w:hAnsi="Times New Roman"/>
                <w:i/>
                <w:color w:val="000000"/>
                <w:sz w:val="24"/>
                <w:szCs w:val="24"/>
              </w:rPr>
              <w:t xml:space="preserve">Мельничук </w:t>
            </w:r>
            <w:proofErr w:type="spellStart"/>
            <w:r w:rsidRPr="00167513">
              <w:rPr>
                <w:rFonts w:ascii="Times New Roman" w:hAnsi="Times New Roman"/>
                <w:i/>
                <w:color w:val="000000"/>
                <w:sz w:val="24"/>
                <w:szCs w:val="24"/>
              </w:rPr>
              <w:t>Олександр</w:t>
            </w:r>
            <w:proofErr w:type="spellEnd"/>
            <w:r w:rsidRPr="00167513">
              <w:rPr>
                <w:rFonts w:ascii="Times New Roman" w:hAnsi="Times New Roman"/>
                <w:i/>
                <w:color w:val="000000"/>
                <w:sz w:val="24"/>
                <w:szCs w:val="24"/>
              </w:rPr>
              <w:t xml:space="preserve"> </w:t>
            </w:r>
            <w:proofErr w:type="spellStart"/>
            <w:r w:rsidRPr="00167513">
              <w:rPr>
                <w:rFonts w:ascii="Times New Roman" w:hAnsi="Times New Roman"/>
                <w:i/>
                <w:color w:val="000000"/>
                <w:sz w:val="24"/>
                <w:szCs w:val="24"/>
              </w:rPr>
              <w:t>Володимирович</w:t>
            </w:r>
            <w:proofErr w:type="spellEnd"/>
          </w:p>
        </w:tc>
        <w:tc>
          <w:tcPr>
            <w:tcW w:w="857" w:type="dxa"/>
            <w:vAlign w:val="center"/>
          </w:tcPr>
          <w:p w14:paraId="6AE99213" w14:textId="3EE5CD6E" w:rsidR="002F7783" w:rsidRPr="005C62FE" w:rsidRDefault="004157AF"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855" w:type="dxa"/>
            <w:vAlign w:val="center"/>
          </w:tcPr>
          <w:p w14:paraId="1D95D0D3" w14:textId="2556AA9B" w:rsidR="002F7783" w:rsidRPr="002F77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857" w:type="dxa"/>
            <w:vAlign w:val="center"/>
          </w:tcPr>
          <w:p w14:paraId="1778F41D" w14:textId="7A152CF0" w:rsidR="002F7783" w:rsidRPr="002F77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855" w:type="dxa"/>
            <w:vAlign w:val="center"/>
          </w:tcPr>
          <w:p w14:paraId="1639BEA0" w14:textId="22212DCA" w:rsidR="002F7783" w:rsidRPr="00CB7E83"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857" w:type="dxa"/>
            <w:vAlign w:val="center"/>
          </w:tcPr>
          <w:p w14:paraId="4052BB8B" w14:textId="2671F9FA"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24</w:t>
            </w:r>
          </w:p>
        </w:tc>
        <w:tc>
          <w:tcPr>
            <w:tcW w:w="1171" w:type="dxa"/>
            <w:vAlign w:val="center"/>
          </w:tcPr>
          <w:p w14:paraId="40F19EE9" w14:textId="2FC9C8CB" w:rsidR="002F7783" w:rsidRPr="00486BF1"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0,3</w:t>
            </w:r>
          </w:p>
        </w:tc>
      </w:tr>
      <w:tr w:rsidR="00F814F4" w:rsidRPr="00516946" w14:paraId="33BCFDA7" w14:textId="77777777" w:rsidTr="003959AC">
        <w:trPr>
          <w:jc w:val="center"/>
        </w:trPr>
        <w:tc>
          <w:tcPr>
            <w:tcW w:w="4420" w:type="dxa"/>
            <w:vAlign w:val="center"/>
          </w:tcPr>
          <w:p w14:paraId="51A2431A" w14:textId="77777777" w:rsidR="00F814F4" w:rsidRPr="00F814F4" w:rsidRDefault="00F814F4" w:rsidP="002F7783">
            <w:pPr>
              <w:spacing w:after="0" w:line="240" w:lineRule="auto"/>
              <w:rPr>
                <w:rFonts w:ascii="Times New Roman" w:hAnsi="Times New Roman"/>
                <w:i/>
                <w:color w:val="000000"/>
                <w:sz w:val="24"/>
                <w:szCs w:val="24"/>
                <w:lang w:val="uk-UA"/>
              </w:rPr>
            </w:pPr>
            <w:r>
              <w:rPr>
                <w:rFonts w:ascii="Times New Roman" w:hAnsi="Times New Roman"/>
                <w:i/>
                <w:color w:val="000000"/>
                <w:sz w:val="24"/>
                <w:szCs w:val="24"/>
                <w:lang w:val="uk-UA"/>
              </w:rPr>
              <w:t>Коваленко Наталія Анатоліївна</w:t>
            </w:r>
          </w:p>
        </w:tc>
        <w:tc>
          <w:tcPr>
            <w:tcW w:w="857" w:type="dxa"/>
            <w:vAlign w:val="center"/>
          </w:tcPr>
          <w:p w14:paraId="58F51289" w14:textId="31DC014E" w:rsidR="00F814F4" w:rsidRDefault="004157AF"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280</w:t>
            </w:r>
          </w:p>
        </w:tc>
        <w:tc>
          <w:tcPr>
            <w:tcW w:w="855" w:type="dxa"/>
            <w:vAlign w:val="center"/>
          </w:tcPr>
          <w:p w14:paraId="4CD506A8" w14:textId="43820A61" w:rsidR="00F814F4"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835</w:t>
            </w:r>
          </w:p>
        </w:tc>
        <w:tc>
          <w:tcPr>
            <w:tcW w:w="857" w:type="dxa"/>
            <w:vAlign w:val="center"/>
          </w:tcPr>
          <w:p w14:paraId="236D42A9" w14:textId="0E4C904B" w:rsidR="00F814F4"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18</w:t>
            </w:r>
          </w:p>
        </w:tc>
        <w:tc>
          <w:tcPr>
            <w:tcW w:w="855" w:type="dxa"/>
            <w:vAlign w:val="center"/>
          </w:tcPr>
          <w:p w14:paraId="31A308E4" w14:textId="51EC5E14" w:rsidR="00F814F4"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432</w:t>
            </w:r>
          </w:p>
        </w:tc>
        <w:tc>
          <w:tcPr>
            <w:tcW w:w="857" w:type="dxa"/>
            <w:vAlign w:val="center"/>
          </w:tcPr>
          <w:p w14:paraId="5698CED8" w14:textId="07812EFD" w:rsidR="00F814F4"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1565</w:t>
            </w:r>
          </w:p>
        </w:tc>
        <w:tc>
          <w:tcPr>
            <w:tcW w:w="1171" w:type="dxa"/>
            <w:vAlign w:val="center"/>
          </w:tcPr>
          <w:p w14:paraId="3F442144" w14:textId="3F8CF73C" w:rsidR="00F814F4"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17,3</w:t>
            </w:r>
          </w:p>
        </w:tc>
      </w:tr>
      <w:tr w:rsidR="004157AF" w:rsidRPr="00516946" w14:paraId="0310E5AD" w14:textId="77777777" w:rsidTr="003959AC">
        <w:trPr>
          <w:jc w:val="center"/>
        </w:trPr>
        <w:tc>
          <w:tcPr>
            <w:tcW w:w="4420" w:type="dxa"/>
            <w:vAlign w:val="center"/>
          </w:tcPr>
          <w:p w14:paraId="11BE91C1" w14:textId="09275533" w:rsidR="004157AF" w:rsidRDefault="004157AF" w:rsidP="002F7783">
            <w:pPr>
              <w:spacing w:after="0" w:line="240" w:lineRule="auto"/>
              <w:rPr>
                <w:rFonts w:ascii="Times New Roman" w:hAnsi="Times New Roman"/>
                <w:i/>
                <w:color w:val="000000"/>
                <w:sz w:val="24"/>
                <w:szCs w:val="24"/>
                <w:lang w:val="uk-UA"/>
              </w:rPr>
            </w:pPr>
            <w:r>
              <w:rPr>
                <w:rFonts w:ascii="Times New Roman" w:hAnsi="Times New Roman"/>
                <w:i/>
                <w:color w:val="000000"/>
                <w:sz w:val="24"/>
                <w:szCs w:val="24"/>
                <w:lang w:val="uk-UA"/>
              </w:rPr>
              <w:t>Медведєва Наталія Анатоліївна</w:t>
            </w:r>
          </w:p>
        </w:tc>
        <w:tc>
          <w:tcPr>
            <w:tcW w:w="857" w:type="dxa"/>
            <w:vAlign w:val="center"/>
          </w:tcPr>
          <w:p w14:paraId="56EA48FE" w14:textId="0EBB3207" w:rsidR="004157AF"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146</w:t>
            </w:r>
          </w:p>
        </w:tc>
        <w:tc>
          <w:tcPr>
            <w:tcW w:w="855" w:type="dxa"/>
            <w:vAlign w:val="center"/>
          </w:tcPr>
          <w:p w14:paraId="74FF14BB" w14:textId="5C0A7307" w:rsidR="004157AF"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548</w:t>
            </w:r>
          </w:p>
        </w:tc>
        <w:tc>
          <w:tcPr>
            <w:tcW w:w="857" w:type="dxa"/>
            <w:vAlign w:val="center"/>
          </w:tcPr>
          <w:p w14:paraId="78CB4FAD" w14:textId="2EEB01C5" w:rsidR="004157AF"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855" w:type="dxa"/>
            <w:vAlign w:val="center"/>
          </w:tcPr>
          <w:p w14:paraId="2ABCA8E5" w14:textId="7696D88D" w:rsidR="004157AF"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261</w:t>
            </w:r>
          </w:p>
        </w:tc>
        <w:tc>
          <w:tcPr>
            <w:tcW w:w="857" w:type="dxa"/>
            <w:vAlign w:val="center"/>
          </w:tcPr>
          <w:p w14:paraId="22A81536" w14:textId="292FACEB" w:rsidR="004157AF"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965</w:t>
            </w:r>
          </w:p>
        </w:tc>
        <w:tc>
          <w:tcPr>
            <w:tcW w:w="1171" w:type="dxa"/>
            <w:vAlign w:val="center"/>
          </w:tcPr>
          <w:p w14:paraId="25427F0D" w14:textId="3AF09FDD" w:rsidR="004157AF" w:rsidRDefault="00966F86" w:rsidP="002F778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10,7</w:t>
            </w:r>
          </w:p>
        </w:tc>
      </w:tr>
      <w:tr w:rsidR="002F7783" w:rsidRPr="00516946" w14:paraId="29BD67F5" w14:textId="77777777" w:rsidTr="003959AC">
        <w:trPr>
          <w:trHeight w:hRule="exact" w:val="367"/>
          <w:jc w:val="center"/>
        </w:trPr>
        <w:tc>
          <w:tcPr>
            <w:tcW w:w="4420" w:type="dxa"/>
            <w:vAlign w:val="center"/>
          </w:tcPr>
          <w:p w14:paraId="745BC23C" w14:textId="77777777" w:rsidR="002F7783" w:rsidRPr="00167513" w:rsidRDefault="002F7783" w:rsidP="002F7783">
            <w:pPr>
              <w:spacing w:after="0" w:line="240" w:lineRule="auto"/>
              <w:rPr>
                <w:rFonts w:ascii="Times New Roman" w:hAnsi="Times New Roman"/>
                <w:b/>
                <w:i/>
                <w:color w:val="000000"/>
                <w:sz w:val="24"/>
                <w:szCs w:val="24"/>
              </w:rPr>
            </w:pPr>
            <w:r w:rsidRPr="00167513">
              <w:rPr>
                <w:rFonts w:ascii="Times New Roman" w:hAnsi="Times New Roman"/>
                <w:b/>
                <w:i/>
                <w:color w:val="000000"/>
                <w:sz w:val="24"/>
                <w:szCs w:val="24"/>
              </w:rPr>
              <w:t>УСЬОГО</w:t>
            </w:r>
          </w:p>
        </w:tc>
        <w:tc>
          <w:tcPr>
            <w:tcW w:w="857" w:type="dxa"/>
            <w:vAlign w:val="center"/>
          </w:tcPr>
          <w:p w14:paraId="7F377E71" w14:textId="1BD04C60" w:rsidR="002F7783" w:rsidRPr="00D055B5" w:rsidRDefault="00966F86" w:rsidP="002F7783">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1725</w:t>
            </w:r>
          </w:p>
        </w:tc>
        <w:tc>
          <w:tcPr>
            <w:tcW w:w="855" w:type="dxa"/>
            <w:vAlign w:val="center"/>
          </w:tcPr>
          <w:p w14:paraId="0EFA9EA1" w14:textId="5CF99CBE" w:rsidR="002F7783" w:rsidRPr="00D055B5" w:rsidRDefault="00966F86" w:rsidP="002F7783">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4722</w:t>
            </w:r>
          </w:p>
        </w:tc>
        <w:tc>
          <w:tcPr>
            <w:tcW w:w="857" w:type="dxa"/>
            <w:vAlign w:val="center"/>
          </w:tcPr>
          <w:p w14:paraId="3FA4376B" w14:textId="58DE9353" w:rsidR="002F7783" w:rsidRPr="00D055B5" w:rsidRDefault="00966F86" w:rsidP="002F7783">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87</w:t>
            </w:r>
          </w:p>
        </w:tc>
        <w:tc>
          <w:tcPr>
            <w:tcW w:w="855" w:type="dxa"/>
            <w:vAlign w:val="center"/>
          </w:tcPr>
          <w:p w14:paraId="19EECECD" w14:textId="490F6B19" w:rsidR="002F7783" w:rsidRPr="00D055B5" w:rsidRDefault="00966F86" w:rsidP="002F7783">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2492</w:t>
            </w:r>
          </w:p>
        </w:tc>
        <w:tc>
          <w:tcPr>
            <w:tcW w:w="857" w:type="dxa"/>
            <w:vAlign w:val="center"/>
          </w:tcPr>
          <w:p w14:paraId="79805A86" w14:textId="0139BF81" w:rsidR="002F7783" w:rsidRPr="00D055B5" w:rsidRDefault="00966F86" w:rsidP="002F7783">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9026</w:t>
            </w:r>
          </w:p>
        </w:tc>
        <w:tc>
          <w:tcPr>
            <w:tcW w:w="1171" w:type="dxa"/>
            <w:vAlign w:val="center"/>
          </w:tcPr>
          <w:p w14:paraId="4C1DAE88" w14:textId="49EDA5CC" w:rsidR="002F7783" w:rsidRPr="00D055B5" w:rsidRDefault="00966F86" w:rsidP="002F7783">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100</w:t>
            </w:r>
          </w:p>
        </w:tc>
      </w:tr>
    </w:tbl>
    <w:p w14:paraId="6249DF98" w14:textId="77777777" w:rsidR="00B57699" w:rsidRDefault="00B57699" w:rsidP="007B6AE7">
      <w:pPr>
        <w:spacing w:after="0"/>
        <w:ind w:firstLine="708"/>
        <w:rPr>
          <w:rFonts w:ascii="Times New Roman" w:hAnsi="Times New Roman"/>
          <w:i/>
          <w:color w:val="000000"/>
          <w:sz w:val="28"/>
          <w:u w:val="single"/>
          <w:lang w:val="uk-UA"/>
        </w:rPr>
      </w:pPr>
    </w:p>
    <w:p w14:paraId="4713AFE5" w14:textId="45D265D0" w:rsidR="003701DB" w:rsidRDefault="003701DB" w:rsidP="007B6AE7">
      <w:pPr>
        <w:spacing w:after="0"/>
        <w:ind w:firstLine="708"/>
        <w:rPr>
          <w:rFonts w:ascii="Times New Roman" w:hAnsi="Times New Roman"/>
          <w:i/>
          <w:color w:val="000000"/>
          <w:sz w:val="28"/>
          <w:u w:val="single"/>
          <w:lang w:val="uk-UA"/>
        </w:rPr>
      </w:pPr>
    </w:p>
    <w:p w14:paraId="3398C16B" w14:textId="0640EC15" w:rsidR="00966F86" w:rsidRDefault="00966F86" w:rsidP="007B6AE7">
      <w:pPr>
        <w:spacing w:after="0"/>
        <w:ind w:firstLine="708"/>
        <w:rPr>
          <w:rFonts w:ascii="Times New Roman" w:hAnsi="Times New Roman"/>
          <w:i/>
          <w:color w:val="000000"/>
          <w:sz w:val="28"/>
          <w:u w:val="single"/>
          <w:lang w:val="uk-UA"/>
        </w:rPr>
      </w:pPr>
    </w:p>
    <w:p w14:paraId="03AD9CAD" w14:textId="3660516B" w:rsidR="00966F86" w:rsidRDefault="00966F86" w:rsidP="007B6AE7">
      <w:pPr>
        <w:spacing w:after="0"/>
        <w:ind w:firstLine="708"/>
        <w:rPr>
          <w:rFonts w:ascii="Times New Roman" w:hAnsi="Times New Roman"/>
          <w:i/>
          <w:color w:val="000000"/>
          <w:sz w:val="28"/>
          <w:u w:val="single"/>
          <w:lang w:val="uk-UA"/>
        </w:rPr>
      </w:pPr>
    </w:p>
    <w:p w14:paraId="28205508" w14:textId="7B6AE19B" w:rsidR="00966F86" w:rsidRDefault="00966F86" w:rsidP="007B6AE7">
      <w:pPr>
        <w:spacing w:after="0"/>
        <w:ind w:firstLine="708"/>
        <w:rPr>
          <w:rFonts w:ascii="Times New Roman" w:hAnsi="Times New Roman"/>
          <w:i/>
          <w:color w:val="000000"/>
          <w:sz w:val="28"/>
          <w:u w:val="single"/>
          <w:lang w:val="uk-UA"/>
        </w:rPr>
      </w:pPr>
    </w:p>
    <w:p w14:paraId="4E5DDF02" w14:textId="0241388E" w:rsidR="00966F86" w:rsidRDefault="00966F86" w:rsidP="007B6AE7">
      <w:pPr>
        <w:spacing w:after="0"/>
        <w:ind w:firstLine="708"/>
        <w:rPr>
          <w:rFonts w:ascii="Times New Roman" w:hAnsi="Times New Roman"/>
          <w:i/>
          <w:color w:val="000000"/>
          <w:sz w:val="28"/>
          <w:u w:val="single"/>
          <w:lang w:val="uk-UA"/>
        </w:rPr>
      </w:pPr>
    </w:p>
    <w:p w14:paraId="6C0E12FC" w14:textId="77777777" w:rsidR="00966F86" w:rsidRDefault="00966F86" w:rsidP="00966F86">
      <w:pPr>
        <w:spacing w:after="0"/>
        <w:rPr>
          <w:rFonts w:ascii="Times New Roman" w:hAnsi="Times New Roman"/>
          <w:i/>
          <w:color w:val="000000"/>
          <w:sz w:val="28"/>
          <w:u w:val="single"/>
          <w:lang w:val="uk-UA"/>
        </w:rPr>
      </w:pPr>
    </w:p>
    <w:p w14:paraId="594FD0B0" w14:textId="042134E3" w:rsidR="00845EB7" w:rsidRDefault="00845EB7" w:rsidP="007B6AE7">
      <w:pPr>
        <w:spacing w:after="0"/>
        <w:ind w:firstLine="708"/>
        <w:rPr>
          <w:rFonts w:ascii="Times New Roman" w:hAnsi="Times New Roman"/>
          <w:i/>
          <w:color w:val="000000"/>
          <w:sz w:val="28"/>
          <w:u w:val="single"/>
          <w:lang w:val="uk-UA"/>
        </w:rPr>
      </w:pPr>
      <w:r w:rsidRPr="00516946">
        <w:rPr>
          <w:rFonts w:ascii="Times New Roman" w:hAnsi="Times New Roman"/>
          <w:i/>
          <w:color w:val="000000"/>
          <w:sz w:val="28"/>
          <w:u w:val="single"/>
          <w:lang w:val="uk-UA"/>
        </w:rPr>
        <w:lastRenderedPageBreak/>
        <w:t>Структура судочинства в 202</w:t>
      </w:r>
      <w:r w:rsidR="00966F86">
        <w:rPr>
          <w:rFonts w:ascii="Times New Roman" w:hAnsi="Times New Roman"/>
          <w:i/>
          <w:color w:val="000000"/>
          <w:sz w:val="28"/>
          <w:u w:val="single"/>
          <w:lang w:val="uk-UA"/>
        </w:rPr>
        <w:t>5</w:t>
      </w:r>
      <w:r w:rsidRPr="00516946">
        <w:rPr>
          <w:rFonts w:ascii="Times New Roman" w:hAnsi="Times New Roman"/>
          <w:i/>
          <w:color w:val="000000"/>
          <w:sz w:val="28"/>
          <w:u w:val="single"/>
          <w:lang w:val="uk-UA"/>
        </w:rPr>
        <w:t xml:space="preserve"> році виглядала наступним чином:</w:t>
      </w:r>
    </w:p>
    <w:p w14:paraId="6605CA60" w14:textId="77777777" w:rsidR="00B57699" w:rsidRPr="00516946" w:rsidRDefault="00B57699" w:rsidP="007B6AE7">
      <w:pPr>
        <w:spacing w:after="0"/>
        <w:ind w:firstLine="708"/>
        <w:rPr>
          <w:rFonts w:ascii="Times New Roman" w:hAnsi="Times New Roman"/>
          <w:i/>
          <w:color w:val="000000"/>
          <w:sz w:val="28"/>
          <w:u w:val="single"/>
          <w:lang w:val="uk-UA"/>
        </w:rPr>
      </w:pPr>
    </w:p>
    <w:p w14:paraId="0731A7EF" w14:textId="77777777" w:rsidR="00845EB7" w:rsidRDefault="00845EB7" w:rsidP="00B916B5">
      <w:pPr>
        <w:spacing w:after="0"/>
        <w:jc w:val="right"/>
        <w:rPr>
          <w:rFonts w:ascii="Times New Roman" w:hAnsi="Times New Roman"/>
          <w:i/>
          <w:color w:val="000000"/>
          <w:sz w:val="28"/>
          <w:u w:val="single"/>
          <w:lang w:val="uk-UA"/>
        </w:rPr>
      </w:pPr>
      <w:bookmarkStart w:id="0" w:name="OLE_LINK38"/>
      <w:bookmarkStart w:id="1" w:name="OLE_LINK39"/>
      <w:bookmarkStart w:id="2" w:name="OLE_LINK40"/>
      <w:r w:rsidRPr="00516946">
        <w:rPr>
          <w:rFonts w:ascii="Times New Roman" w:hAnsi="Times New Roman"/>
          <w:i/>
          <w:color w:val="000000"/>
          <w:sz w:val="28"/>
          <w:u w:val="single"/>
          <w:lang w:val="uk-UA"/>
        </w:rPr>
        <w:t>Таблиця №3</w:t>
      </w:r>
    </w:p>
    <w:p w14:paraId="17043440" w14:textId="77777777" w:rsidR="00B57699" w:rsidRPr="00516946" w:rsidRDefault="00B57699" w:rsidP="00B916B5">
      <w:pPr>
        <w:spacing w:after="0"/>
        <w:jc w:val="right"/>
        <w:rPr>
          <w:rFonts w:ascii="Times New Roman" w:hAnsi="Times New Roman"/>
          <w:i/>
          <w:color w:val="000000"/>
          <w:sz w:val="28"/>
          <w:u w:val="single"/>
          <w:lang w:val="uk-UA"/>
        </w:rPr>
      </w:pPr>
    </w:p>
    <w:bookmarkEnd w:id="0"/>
    <w:bookmarkEnd w:id="1"/>
    <w:bookmarkEnd w:id="2"/>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3687"/>
        <w:gridCol w:w="2794"/>
      </w:tblGrid>
      <w:tr w:rsidR="00845EB7" w:rsidRPr="00516946" w14:paraId="175E6DEB" w14:textId="77777777" w:rsidTr="00B57699">
        <w:trPr>
          <w:trHeight w:val="387"/>
        </w:trPr>
        <w:tc>
          <w:tcPr>
            <w:tcW w:w="3388" w:type="dxa"/>
            <w:vAlign w:val="center"/>
          </w:tcPr>
          <w:p w14:paraId="1755261D" w14:textId="77777777" w:rsidR="00845EB7" w:rsidRPr="00EE4759" w:rsidRDefault="00845EB7" w:rsidP="00EE4759">
            <w:pPr>
              <w:spacing w:after="0" w:line="240" w:lineRule="auto"/>
              <w:jc w:val="center"/>
              <w:rPr>
                <w:rFonts w:ascii="Times New Roman" w:hAnsi="Times New Roman"/>
                <w:b/>
                <w:i/>
                <w:color w:val="000000"/>
                <w:sz w:val="24"/>
                <w:szCs w:val="24"/>
                <w:lang w:val="uk-UA"/>
              </w:rPr>
            </w:pPr>
          </w:p>
        </w:tc>
        <w:tc>
          <w:tcPr>
            <w:tcW w:w="3687" w:type="dxa"/>
            <w:vAlign w:val="center"/>
          </w:tcPr>
          <w:p w14:paraId="38A3D61E" w14:textId="77777777" w:rsidR="00845EB7" w:rsidRPr="00EE4759" w:rsidRDefault="00845EB7" w:rsidP="00EE4759">
            <w:pPr>
              <w:spacing w:after="0" w:line="240" w:lineRule="auto"/>
              <w:jc w:val="center"/>
              <w:rPr>
                <w:rFonts w:ascii="Times New Roman" w:hAnsi="Times New Roman"/>
                <w:b/>
                <w:i/>
                <w:color w:val="000000"/>
                <w:sz w:val="24"/>
                <w:szCs w:val="24"/>
                <w:lang w:val="uk-UA"/>
              </w:rPr>
            </w:pPr>
            <w:r w:rsidRPr="00EE4759">
              <w:rPr>
                <w:rFonts w:ascii="Times New Roman" w:hAnsi="Times New Roman"/>
                <w:b/>
                <w:i/>
                <w:color w:val="000000"/>
                <w:sz w:val="24"/>
                <w:szCs w:val="24"/>
                <w:lang w:val="uk-UA"/>
              </w:rPr>
              <w:t>Перебувало в провадженні з початку року</w:t>
            </w:r>
          </w:p>
        </w:tc>
        <w:tc>
          <w:tcPr>
            <w:tcW w:w="2794" w:type="dxa"/>
            <w:vAlign w:val="center"/>
          </w:tcPr>
          <w:p w14:paraId="0059FD7E" w14:textId="77777777" w:rsidR="00845EB7" w:rsidRPr="00EE4759" w:rsidRDefault="00FB6356" w:rsidP="00EE4759">
            <w:pPr>
              <w:spacing w:after="0" w:line="240" w:lineRule="auto"/>
              <w:jc w:val="center"/>
              <w:rPr>
                <w:rFonts w:ascii="Times New Roman" w:hAnsi="Times New Roman"/>
                <w:b/>
                <w:i/>
                <w:color w:val="000000"/>
                <w:sz w:val="24"/>
                <w:szCs w:val="24"/>
                <w:lang w:val="uk-UA"/>
              </w:rPr>
            </w:pPr>
            <w:r w:rsidRPr="00EE4759">
              <w:rPr>
                <w:rFonts w:ascii="Times New Roman" w:hAnsi="Times New Roman"/>
                <w:b/>
                <w:i/>
                <w:color w:val="000000"/>
                <w:sz w:val="24"/>
                <w:szCs w:val="24"/>
                <w:lang w:val="uk-UA"/>
              </w:rPr>
              <w:t xml:space="preserve">% </w:t>
            </w:r>
            <w:r w:rsidR="00845EB7" w:rsidRPr="00EE4759">
              <w:rPr>
                <w:rFonts w:ascii="Times New Roman" w:hAnsi="Times New Roman"/>
                <w:b/>
                <w:i/>
                <w:color w:val="000000"/>
                <w:sz w:val="24"/>
                <w:szCs w:val="24"/>
                <w:lang w:val="uk-UA"/>
              </w:rPr>
              <w:t xml:space="preserve"> від справ що перебували в ПМРС з початку року</w:t>
            </w:r>
          </w:p>
        </w:tc>
      </w:tr>
      <w:tr w:rsidR="00845EB7" w:rsidRPr="00516946" w14:paraId="158C4316" w14:textId="77777777" w:rsidTr="00B57699">
        <w:trPr>
          <w:trHeight w:val="257"/>
        </w:trPr>
        <w:tc>
          <w:tcPr>
            <w:tcW w:w="3388" w:type="dxa"/>
          </w:tcPr>
          <w:p w14:paraId="1CAB8B1E" w14:textId="77777777" w:rsidR="00845EB7" w:rsidRPr="00EE4759" w:rsidRDefault="00845EB7" w:rsidP="00EE4759">
            <w:pPr>
              <w:spacing w:after="0" w:line="240" w:lineRule="auto"/>
              <w:rPr>
                <w:rFonts w:ascii="Times New Roman" w:hAnsi="Times New Roman"/>
                <w:color w:val="000000"/>
                <w:sz w:val="24"/>
                <w:szCs w:val="24"/>
                <w:lang w:val="uk-UA"/>
              </w:rPr>
            </w:pPr>
            <w:r w:rsidRPr="00EE4759">
              <w:rPr>
                <w:rFonts w:ascii="Times New Roman" w:hAnsi="Times New Roman"/>
                <w:color w:val="000000"/>
                <w:sz w:val="24"/>
                <w:szCs w:val="24"/>
                <w:lang w:val="uk-UA"/>
              </w:rPr>
              <w:t>Справи адміністративного судочинства</w:t>
            </w:r>
          </w:p>
        </w:tc>
        <w:tc>
          <w:tcPr>
            <w:tcW w:w="3687" w:type="dxa"/>
            <w:vAlign w:val="center"/>
          </w:tcPr>
          <w:p w14:paraId="7C04CF53" w14:textId="52025C10" w:rsidR="00845EB7" w:rsidRPr="00EE4759" w:rsidRDefault="00966F86"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87</w:t>
            </w:r>
          </w:p>
        </w:tc>
        <w:tc>
          <w:tcPr>
            <w:tcW w:w="2794" w:type="dxa"/>
            <w:vAlign w:val="center"/>
          </w:tcPr>
          <w:p w14:paraId="5F9295DE" w14:textId="009759D1" w:rsidR="00845EB7" w:rsidRPr="00EE4759" w:rsidRDefault="002568BE"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r>
      <w:tr w:rsidR="00845EB7" w:rsidRPr="00516946" w14:paraId="49A7D076" w14:textId="77777777" w:rsidTr="00B57699">
        <w:trPr>
          <w:trHeight w:val="257"/>
        </w:trPr>
        <w:tc>
          <w:tcPr>
            <w:tcW w:w="3388" w:type="dxa"/>
          </w:tcPr>
          <w:p w14:paraId="40F669E0" w14:textId="77777777" w:rsidR="00845EB7" w:rsidRPr="00EE4759" w:rsidRDefault="00845EB7" w:rsidP="00EE4759">
            <w:pPr>
              <w:spacing w:after="0" w:line="240" w:lineRule="auto"/>
              <w:rPr>
                <w:rFonts w:ascii="Times New Roman" w:hAnsi="Times New Roman"/>
                <w:color w:val="000000"/>
                <w:sz w:val="24"/>
                <w:szCs w:val="24"/>
                <w:lang w:val="uk-UA"/>
              </w:rPr>
            </w:pPr>
            <w:r w:rsidRPr="00EE4759">
              <w:rPr>
                <w:rFonts w:ascii="Times New Roman" w:hAnsi="Times New Roman"/>
                <w:color w:val="000000"/>
                <w:sz w:val="24"/>
                <w:szCs w:val="24"/>
                <w:lang w:val="uk-UA"/>
              </w:rPr>
              <w:t>Провадження по цивільним справам</w:t>
            </w:r>
          </w:p>
        </w:tc>
        <w:tc>
          <w:tcPr>
            <w:tcW w:w="3687" w:type="dxa"/>
            <w:vAlign w:val="center"/>
          </w:tcPr>
          <w:p w14:paraId="484889C5" w14:textId="3CA0F9CB" w:rsidR="00845EB7" w:rsidRPr="00EE4759" w:rsidRDefault="00966F86"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4722</w:t>
            </w:r>
          </w:p>
        </w:tc>
        <w:tc>
          <w:tcPr>
            <w:tcW w:w="2794" w:type="dxa"/>
            <w:vAlign w:val="center"/>
          </w:tcPr>
          <w:p w14:paraId="21DA2AC7" w14:textId="4036D680" w:rsidR="00845EB7" w:rsidRPr="00EE4759" w:rsidRDefault="002568BE"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52,3</w:t>
            </w:r>
          </w:p>
        </w:tc>
      </w:tr>
      <w:tr w:rsidR="00845EB7" w:rsidRPr="00516946" w14:paraId="17B04056" w14:textId="77777777" w:rsidTr="00B57699">
        <w:trPr>
          <w:trHeight w:val="257"/>
        </w:trPr>
        <w:tc>
          <w:tcPr>
            <w:tcW w:w="3388" w:type="dxa"/>
          </w:tcPr>
          <w:p w14:paraId="45F5133D" w14:textId="77777777" w:rsidR="00845EB7" w:rsidRPr="00EE4759" w:rsidRDefault="00845EB7" w:rsidP="00EE4759">
            <w:pPr>
              <w:spacing w:after="0" w:line="240" w:lineRule="auto"/>
              <w:rPr>
                <w:rFonts w:ascii="Times New Roman" w:hAnsi="Times New Roman"/>
                <w:color w:val="000000"/>
                <w:sz w:val="24"/>
                <w:szCs w:val="24"/>
                <w:lang w:val="uk-UA"/>
              </w:rPr>
            </w:pPr>
            <w:r w:rsidRPr="00EE4759">
              <w:rPr>
                <w:rFonts w:ascii="Times New Roman" w:hAnsi="Times New Roman"/>
                <w:color w:val="000000"/>
                <w:sz w:val="24"/>
                <w:szCs w:val="24"/>
                <w:lang w:val="uk-UA"/>
              </w:rPr>
              <w:t>Справ про адміністративні правопорушення</w:t>
            </w:r>
          </w:p>
        </w:tc>
        <w:tc>
          <w:tcPr>
            <w:tcW w:w="3687" w:type="dxa"/>
            <w:vAlign w:val="center"/>
          </w:tcPr>
          <w:p w14:paraId="65EFD2DD" w14:textId="1F16044F" w:rsidR="00845EB7" w:rsidRPr="00EE4759" w:rsidRDefault="00966F86"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2492</w:t>
            </w:r>
          </w:p>
        </w:tc>
        <w:tc>
          <w:tcPr>
            <w:tcW w:w="2794" w:type="dxa"/>
            <w:vAlign w:val="center"/>
          </w:tcPr>
          <w:p w14:paraId="3C7961F8" w14:textId="4894DF64" w:rsidR="00845EB7" w:rsidRPr="00EE4759" w:rsidRDefault="002568BE"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27,6</w:t>
            </w:r>
          </w:p>
        </w:tc>
      </w:tr>
      <w:tr w:rsidR="00845EB7" w:rsidRPr="00516946" w14:paraId="29B2BFDE" w14:textId="77777777" w:rsidTr="00B57699">
        <w:trPr>
          <w:trHeight w:val="131"/>
        </w:trPr>
        <w:tc>
          <w:tcPr>
            <w:tcW w:w="3388" w:type="dxa"/>
          </w:tcPr>
          <w:p w14:paraId="5FA0E387" w14:textId="77777777" w:rsidR="00845EB7" w:rsidRPr="00EE4759" w:rsidRDefault="00845EB7" w:rsidP="00EE4759">
            <w:pPr>
              <w:spacing w:after="0" w:line="240" w:lineRule="auto"/>
              <w:rPr>
                <w:rFonts w:ascii="Times New Roman" w:hAnsi="Times New Roman"/>
                <w:color w:val="000000"/>
                <w:sz w:val="24"/>
                <w:szCs w:val="24"/>
                <w:lang w:val="uk-UA"/>
              </w:rPr>
            </w:pPr>
            <w:r w:rsidRPr="00EE4759">
              <w:rPr>
                <w:rFonts w:ascii="Times New Roman" w:hAnsi="Times New Roman"/>
                <w:color w:val="000000"/>
                <w:sz w:val="24"/>
                <w:szCs w:val="24"/>
                <w:lang w:val="uk-UA"/>
              </w:rPr>
              <w:t>Кримінальні справи та провадження</w:t>
            </w:r>
          </w:p>
        </w:tc>
        <w:tc>
          <w:tcPr>
            <w:tcW w:w="3687" w:type="dxa"/>
            <w:vAlign w:val="center"/>
          </w:tcPr>
          <w:p w14:paraId="3A45AC67" w14:textId="2F1B278D" w:rsidR="00845EB7" w:rsidRPr="00EE4759" w:rsidRDefault="00966F86"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1725</w:t>
            </w:r>
          </w:p>
        </w:tc>
        <w:tc>
          <w:tcPr>
            <w:tcW w:w="2794" w:type="dxa"/>
            <w:vAlign w:val="center"/>
          </w:tcPr>
          <w:p w14:paraId="1DF3B6A6" w14:textId="0E035F3B" w:rsidR="00845EB7" w:rsidRPr="00EE4759" w:rsidRDefault="002568BE" w:rsidP="00EE475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19,1</w:t>
            </w:r>
          </w:p>
        </w:tc>
      </w:tr>
      <w:tr w:rsidR="00845EB7" w:rsidRPr="00516946" w14:paraId="4BDD145A" w14:textId="77777777" w:rsidTr="00B57699">
        <w:trPr>
          <w:trHeight w:val="261"/>
        </w:trPr>
        <w:tc>
          <w:tcPr>
            <w:tcW w:w="3388" w:type="dxa"/>
          </w:tcPr>
          <w:p w14:paraId="49777F04" w14:textId="77777777" w:rsidR="00845EB7" w:rsidRPr="00EE4759" w:rsidRDefault="00845EB7" w:rsidP="00F22B66">
            <w:pPr>
              <w:spacing w:after="0" w:line="240" w:lineRule="auto"/>
              <w:rPr>
                <w:rFonts w:ascii="Times New Roman" w:hAnsi="Times New Roman"/>
                <w:b/>
                <w:i/>
                <w:color w:val="000000"/>
                <w:sz w:val="24"/>
                <w:szCs w:val="24"/>
                <w:lang w:val="uk-UA"/>
              </w:rPr>
            </w:pPr>
            <w:r w:rsidRPr="00EE4759">
              <w:rPr>
                <w:rFonts w:ascii="Times New Roman" w:hAnsi="Times New Roman"/>
                <w:b/>
                <w:i/>
                <w:color w:val="000000"/>
                <w:sz w:val="24"/>
                <w:szCs w:val="24"/>
                <w:lang w:val="uk-UA"/>
              </w:rPr>
              <w:t>Загальна кількість справ що перебували в суді з початку 202</w:t>
            </w:r>
            <w:r w:rsidR="00151980">
              <w:rPr>
                <w:rFonts w:ascii="Times New Roman" w:hAnsi="Times New Roman"/>
                <w:b/>
                <w:i/>
                <w:color w:val="000000"/>
                <w:sz w:val="24"/>
                <w:szCs w:val="24"/>
                <w:lang w:val="uk-UA"/>
              </w:rPr>
              <w:t>4</w:t>
            </w:r>
            <w:r w:rsidRPr="00EE4759">
              <w:rPr>
                <w:rFonts w:ascii="Times New Roman" w:hAnsi="Times New Roman"/>
                <w:b/>
                <w:i/>
                <w:color w:val="000000"/>
                <w:sz w:val="24"/>
                <w:szCs w:val="24"/>
                <w:lang w:val="uk-UA"/>
              </w:rPr>
              <w:t xml:space="preserve"> року</w:t>
            </w:r>
          </w:p>
        </w:tc>
        <w:tc>
          <w:tcPr>
            <w:tcW w:w="3687" w:type="dxa"/>
            <w:vAlign w:val="center"/>
          </w:tcPr>
          <w:p w14:paraId="08508E5A" w14:textId="0A6AF5CE" w:rsidR="00845EB7" w:rsidRPr="00EE4759" w:rsidRDefault="00966F86" w:rsidP="00EE4759">
            <w:pPr>
              <w:spacing w:after="0" w:line="240" w:lineRule="auto"/>
              <w:jc w:val="center"/>
              <w:rPr>
                <w:rFonts w:ascii="Times New Roman" w:hAnsi="Times New Roman"/>
                <w:b/>
                <w:i/>
                <w:color w:val="000000"/>
                <w:sz w:val="24"/>
                <w:szCs w:val="24"/>
                <w:lang w:val="uk-UA"/>
              </w:rPr>
            </w:pPr>
            <w:r>
              <w:rPr>
                <w:rFonts w:ascii="Times New Roman" w:hAnsi="Times New Roman"/>
                <w:b/>
                <w:i/>
                <w:color w:val="000000"/>
                <w:sz w:val="24"/>
                <w:szCs w:val="24"/>
                <w:lang w:val="uk-UA"/>
              </w:rPr>
              <w:t>9026</w:t>
            </w:r>
          </w:p>
        </w:tc>
        <w:tc>
          <w:tcPr>
            <w:tcW w:w="2794" w:type="dxa"/>
            <w:vAlign w:val="center"/>
          </w:tcPr>
          <w:p w14:paraId="1571DAA1" w14:textId="0E6F37F4" w:rsidR="00845EB7" w:rsidRPr="00EE4759" w:rsidRDefault="002568BE" w:rsidP="00EE4759">
            <w:pPr>
              <w:spacing w:after="0" w:line="240" w:lineRule="auto"/>
              <w:jc w:val="center"/>
              <w:rPr>
                <w:rFonts w:ascii="Times New Roman" w:hAnsi="Times New Roman"/>
                <w:b/>
                <w:i/>
                <w:color w:val="000000"/>
                <w:sz w:val="24"/>
                <w:szCs w:val="24"/>
                <w:lang w:val="uk-UA"/>
              </w:rPr>
            </w:pPr>
            <w:r>
              <w:rPr>
                <w:rFonts w:ascii="Times New Roman" w:hAnsi="Times New Roman"/>
                <w:b/>
                <w:i/>
                <w:color w:val="000000"/>
                <w:sz w:val="24"/>
                <w:szCs w:val="24"/>
                <w:lang w:val="uk-UA"/>
              </w:rPr>
              <w:t>100</w:t>
            </w:r>
          </w:p>
        </w:tc>
      </w:tr>
    </w:tbl>
    <w:p w14:paraId="5B6DA386" w14:textId="77777777" w:rsidR="002568BE" w:rsidRDefault="002568BE" w:rsidP="00074F34">
      <w:pPr>
        <w:jc w:val="center"/>
        <w:rPr>
          <w:rFonts w:ascii="Times New Roman" w:hAnsi="Times New Roman"/>
          <w:b/>
          <w:sz w:val="28"/>
          <w:szCs w:val="28"/>
          <w:lang w:val="uk-UA"/>
        </w:rPr>
      </w:pPr>
    </w:p>
    <w:p w14:paraId="0EDE01D1" w14:textId="43F9AAB8" w:rsidR="00845EB7" w:rsidRDefault="00845EB7" w:rsidP="00074F34">
      <w:pPr>
        <w:jc w:val="center"/>
        <w:rPr>
          <w:rFonts w:ascii="Times New Roman" w:hAnsi="Times New Roman"/>
          <w:b/>
          <w:sz w:val="28"/>
          <w:szCs w:val="28"/>
          <w:lang w:val="uk-UA"/>
        </w:rPr>
      </w:pPr>
      <w:r w:rsidRPr="00516946">
        <w:rPr>
          <w:rFonts w:ascii="Times New Roman" w:hAnsi="Times New Roman"/>
          <w:b/>
          <w:sz w:val="28"/>
          <w:szCs w:val="28"/>
          <w:lang w:val="uk-UA"/>
        </w:rPr>
        <w:t>ІІ. Розгляд судом матеріалів кримін</w:t>
      </w:r>
      <w:r>
        <w:rPr>
          <w:rFonts w:ascii="Times New Roman" w:hAnsi="Times New Roman"/>
          <w:b/>
          <w:sz w:val="28"/>
          <w:szCs w:val="28"/>
          <w:lang w:val="uk-UA"/>
        </w:rPr>
        <w:t>ального провадження у 202</w:t>
      </w:r>
      <w:r w:rsidR="002568BE">
        <w:rPr>
          <w:rFonts w:ascii="Times New Roman" w:hAnsi="Times New Roman"/>
          <w:b/>
          <w:sz w:val="28"/>
          <w:szCs w:val="28"/>
          <w:lang w:val="uk-UA"/>
        </w:rPr>
        <w:t>5</w:t>
      </w:r>
      <w:r>
        <w:rPr>
          <w:rFonts w:ascii="Times New Roman" w:hAnsi="Times New Roman"/>
          <w:b/>
          <w:sz w:val="28"/>
          <w:szCs w:val="28"/>
          <w:lang w:val="uk-UA"/>
        </w:rPr>
        <w:t xml:space="preserve"> році</w:t>
      </w:r>
    </w:p>
    <w:p w14:paraId="75F8786D" w14:textId="77777777" w:rsidR="00845EB7" w:rsidRPr="00516946" w:rsidRDefault="00845EB7" w:rsidP="00971249">
      <w:pPr>
        <w:ind w:firstLine="708"/>
        <w:jc w:val="right"/>
        <w:rPr>
          <w:rFonts w:ascii="Times New Roman" w:hAnsi="Times New Roman"/>
          <w:i/>
          <w:sz w:val="28"/>
          <w:szCs w:val="28"/>
          <w:u w:val="single"/>
          <w:lang w:val="uk-UA"/>
        </w:rPr>
      </w:pPr>
      <w:r w:rsidRPr="00516946">
        <w:rPr>
          <w:rFonts w:ascii="Times New Roman" w:hAnsi="Times New Roman"/>
          <w:i/>
          <w:sz w:val="28"/>
          <w:szCs w:val="28"/>
          <w:u w:val="single"/>
          <w:lang w:val="uk-UA"/>
        </w:rPr>
        <w:t>Таблиця №4</w:t>
      </w:r>
    </w:p>
    <w:p w14:paraId="01A5D2E5" w14:textId="77777777" w:rsidR="002568BE" w:rsidRDefault="00845EB7" w:rsidP="00971249">
      <w:pPr>
        <w:spacing w:line="240" w:lineRule="auto"/>
        <w:jc w:val="right"/>
        <w:rPr>
          <w:rFonts w:ascii="Times New Roman" w:hAnsi="Times New Roman"/>
          <w:i/>
          <w:sz w:val="28"/>
          <w:u w:val="single"/>
          <w:lang w:val="uk-UA"/>
        </w:rPr>
      </w:pPr>
      <w:r w:rsidRPr="00516946">
        <w:rPr>
          <w:rFonts w:ascii="Times New Roman" w:hAnsi="Times New Roman"/>
          <w:i/>
          <w:sz w:val="28"/>
          <w:u w:val="single"/>
          <w:lang w:val="uk-UA"/>
        </w:rPr>
        <w:t xml:space="preserve">Структура розглянутих із постановленням </w:t>
      </w:r>
      <w:proofErr w:type="spellStart"/>
      <w:r w:rsidRPr="00516946">
        <w:rPr>
          <w:rFonts w:ascii="Times New Roman" w:hAnsi="Times New Roman"/>
          <w:i/>
          <w:sz w:val="28"/>
          <w:u w:val="single"/>
          <w:lang w:val="uk-UA"/>
        </w:rPr>
        <w:t>вироку</w:t>
      </w:r>
      <w:proofErr w:type="spellEnd"/>
      <w:r w:rsidRPr="00516946">
        <w:rPr>
          <w:rFonts w:ascii="Times New Roman" w:hAnsi="Times New Roman"/>
          <w:i/>
          <w:sz w:val="28"/>
          <w:u w:val="single"/>
          <w:lang w:val="uk-UA"/>
        </w:rPr>
        <w:t xml:space="preserve"> кримінальних проваджень</w:t>
      </w:r>
    </w:p>
    <w:p w14:paraId="5830F511" w14:textId="5C173700" w:rsidR="00845EB7" w:rsidRPr="00516946" w:rsidRDefault="00845EB7" w:rsidP="00971249">
      <w:pPr>
        <w:spacing w:line="240" w:lineRule="auto"/>
        <w:jc w:val="right"/>
        <w:rPr>
          <w:rFonts w:ascii="Times New Roman" w:hAnsi="Times New Roman"/>
          <w:i/>
          <w:sz w:val="28"/>
          <w:u w:val="single"/>
          <w:lang w:val="uk-UA"/>
        </w:rPr>
      </w:pPr>
      <w:r w:rsidRPr="00516946">
        <w:rPr>
          <w:rFonts w:ascii="Times New Roman" w:hAnsi="Times New Roman"/>
          <w:i/>
          <w:sz w:val="28"/>
          <w:u w:val="single"/>
          <w:lang w:val="uk-UA"/>
        </w:rPr>
        <w:t xml:space="preserve"> </w:t>
      </w:r>
    </w:p>
    <w:tbl>
      <w:tblPr>
        <w:tblpPr w:leftFromText="180" w:rightFromText="180" w:vertAnchor="text" w:tblpXSpec="center" w:tblpY="1"/>
        <w:tblOverlap w:val="neve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701"/>
        <w:gridCol w:w="577"/>
        <w:gridCol w:w="636"/>
        <w:gridCol w:w="641"/>
        <w:gridCol w:w="584"/>
        <w:gridCol w:w="651"/>
        <w:gridCol w:w="1240"/>
        <w:gridCol w:w="1102"/>
      </w:tblGrid>
      <w:tr w:rsidR="00845EB7" w:rsidRPr="00516946" w14:paraId="180BA3E4" w14:textId="77777777" w:rsidTr="002568BE">
        <w:trPr>
          <w:cantSplit/>
          <w:trHeight w:val="1408"/>
        </w:trPr>
        <w:tc>
          <w:tcPr>
            <w:tcW w:w="3691" w:type="dxa"/>
            <w:vMerge w:val="restart"/>
            <w:vAlign w:val="center"/>
          </w:tcPr>
          <w:p w14:paraId="69367699" w14:textId="77777777" w:rsidR="00845EB7" w:rsidRPr="00DA65A7" w:rsidRDefault="00845EB7" w:rsidP="00775851">
            <w:pPr>
              <w:spacing w:after="0" w:line="240" w:lineRule="auto"/>
              <w:jc w:val="center"/>
              <w:rPr>
                <w:rFonts w:ascii="Times New Roman" w:hAnsi="Times New Roman"/>
                <w:lang w:val="uk-UA"/>
              </w:rPr>
            </w:pPr>
          </w:p>
          <w:p w14:paraId="6970BB39" w14:textId="77777777" w:rsidR="00845EB7" w:rsidRPr="00DA65A7" w:rsidRDefault="00845EB7" w:rsidP="00775851">
            <w:pPr>
              <w:spacing w:after="0" w:line="240" w:lineRule="auto"/>
              <w:jc w:val="center"/>
              <w:rPr>
                <w:rFonts w:ascii="Times New Roman" w:hAnsi="Times New Roman"/>
                <w:lang w:val="uk-UA"/>
              </w:rPr>
            </w:pPr>
          </w:p>
          <w:p w14:paraId="24CB6C46" w14:textId="77777777" w:rsidR="00845EB7" w:rsidRPr="00DA65A7" w:rsidRDefault="00845EB7" w:rsidP="00775851">
            <w:pPr>
              <w:spacing w:after="0" w:line="240" w:lineRule="auto"/>
              <w:jc w:val="center"/>
              <w:rPr>
                <w:rFonts w:ascii="Times New Roman" w:hAnsi="Times New Roman"/>
                <w:lang w:val="uk-UA"/>
              </w:rPr>
            </w:pPr>
          </w:p>
          <w:p w14:paraId="2B0588DB" w14:textId="77777777" w:rsidR="00845EB7" w:rsidRPr="00DA65A7" w:rsidRDefault="00845EB7" w:rsidP="00775851">
            <w:pPr>
              <w:spacing w:after="0" w:line="240" w:lineRule="auto"/>
              <w:jc w:val="center"/>
              <w:rPr>
                <w:rFonts w:ascii="Times New Roman" w:hAnsi="Times New Roman"/>
                <w:b/>
                <w:i/>
                <w:lang w:val="uk-UA"/>
              </w:rPr>
            </w:pPr>
            <w:r w:rsidRPr="00DA65A7">
              <w:rPr>
                <w:rFonts w:ascii="Times New Roman" w:hAnsi="Times New Roman"/>
                <w:b/>
                <w:lang w:val="uk-UA"/>
              </w:rPr>
              <w:t>Категорії злочинів</w:t>
            </w:r>
          </w:p>
        </w:tc>
        <w:tc>
          <w:tcPr>
            <w:tcW w:w="1278" w:type="dxa"/>
            <w:gridSpan w:val="2"/>
            <w:textDirection w:val="btLr"/>
            <w:vAlign w:val="center"/>
          </w:tcPr>
          <w:p w14:paraId="0E6001B8" w14:textId="77777777" w:rsidR="00845EB7" w:rsidRPr="00DA65A7" w:rsidRDefault="00845EB7" w:rsidP="00775851">
            <w:pPr>
              <w:spacing w:after="0" w:line="240" w:lineRule="auto"/>
              <w:jc w:val="center"/>
              <w:rPr>
                <w:rFonts w:ascii="Times New Roman" w:hAnsi="Times New Roman"/>
                <w:b/>
                <w:lang w:val="uk-UA"/>
              </w:rPr>
            </w:pPr>
            <w:r w:rsidRPr="00DA65A7">
              <w:rPr>
                <w:rFonts w:ascii="Times New Roman" w:hAnsi="Times New Roman"/>
                <w:b/>
                <w:lang w:val="uk-UA"/>
              </w:rPr>
              <w:t>Перебувало справ</w:t>
            </w:r>
          </w:p>
        </w:tc>
        <w:tc>
          <w:tcPr>
            <w:tcW w:w="1277" w:type="dxa"/>
            <w:gridSpan w:val="2"/>
            <w:textDirection w:val="btLr"/>
            <w:vAlign w:val="center"/>
          </w:tcPr>
          <w:p w14:paraId="142EA040" w14:textId="77777777" w:rsidR="00845EB7" w:rsidRPr="00DA65A7" w:rsidRDefault="00845EB7" w:rsidP="00775851">
            <w:pPr>
              <w:spacing w:after="0" w:line="240" w:lineRule="auto"/>
              <w:jc w:val="center"/>
              <w:rPr>
                <w:rFonts w:ascii="Times New Roman" w:hAnsi="Times New Roman"/>
                <w:b/>
                <w:lang w:val="uk-UA"/>
              </w:rPr>
            </w:pPr>
            <w:r w:rsidRPr="00DA65A7">
              <w:rPr>
                <w:rFonts w:ascii="Times New Roman" w:hAnsi="Times New Roman"/>
                <w:b/>
                <w:lang w:val="uk-UA"/>
              </w:rPr>
              <w:t>Закінчено справ</w:t>
            </w:r>
          </w:p>
        </w:tc>
        <w:tc>
          <w:tcPr>
            <w:tcW w:w="1235" w:type="dxa"/>
            <w:gridSpan w:val="2"/>
            <w:textDirection w:val="btLr"/>
            <w:vAlign w:val="center"/>
          </w:tcPr>
          <w:p w14:paraId="5BC677C3" w14:textId="77777777" w:rsidR="00845EB7" w:rsidRPr="00DA65A7" w:rsidRDefault="00845EB7" w:rsidP="00775851">
            <w:pPr>
              <w:spacing w:after="0" w:line="240" w:lineRule="auto"/>
              <w:jc w:val="center"/>
              <w:rPr>
                <w:rFonts w:ascii="Times New Roman" w:hAnsi="Times New Roman"/>
                <w:b/>
                <w:i/>
                <w:lang w:val="uk-UA"/>
              </w:rPr>
            </w:pPr>
            <w:r w:rsidRPr="00DA65A7">
              <w:rPr>
                <w:rFonts w:ascii="Times New Roman" w:hAnsi="Times New Roman"/>
                <w:b/>
                <w:lang w:val="uk-UA"/>
              </w:rPr>
              <w:t>В тому числі закінчено вироком</w:t>
            </w:r>
          </w:p>
        </w:tc>
        <w:tc>
          <w:tcPr>
            <w:tcW w:w="2342" w:type="dxa"/>
            <w:gridSpan w:val="2"/>
            <w:vAlign w:val="center"/>
          </w:tcPr>
          <w:p w14:paraId="67ED5CBD" w14:textId="77777777" w:rsidR="00845EB7" w:rsidRPr="00DA65A7" w:rsidRDefault="00845EB7" w:rsidP="00775851">
            <w:pPr>
              <w:spacing w:after="0" w:line="240" w:lineRule="auto"/>
              <w:jc w:val="center"/>
              <w:rPr>
                <w:rFonts w:ascii="Times New Roman" w:hAnsi="Times New Roman"/>
                <w:b/>
                <w:i/>
                <w:lang w:val="uk-UA"/>
              </w:rPr>
            </w:pPr>
            <w:r w:rsidRPr="00DA65A7">
              <w:rPr>
                <w:rFonts w:ascii="Times New Roman" w:hAnsi="Times New Roman"/>
                <w:b/>
                <w:lang w:val="uk-UA"/>
              </w:rPr>
              <w:t>Процентне співвідношення від загальної кількості кримінальних справ які розглянуто з постановленням вироку</w:t>
            </w:r>
          </w:p>
        </w:tc>
      </w:tr>
      <w:tr w:rsidR="002568BE" w:rsidRPr="00516946" w14:paraId="0DA33046" w14:textId="77777777" w:rsidTr="001B28FD">
        <w:trPr>
          <w:cantSplit/>
          <w:trHeight w:hRule="exact" w:val="1001"/>
        </w:trPr>
        <w:tc>
          <w:tcPr>
            <w:tcW w:w="3691" w:type="dxa"/>
            <w:vMerge/>
          </w:tcPr>
          <w:p w14:paraId="119B2484" w14:textId="77777777" w:rsidR="002568BE" w:rsidRPr="00DA65A7" w:rsidRDefault="002568BE" w:rsidP="002568BE">
            <w:pPr>
              <w:spacing w:line="360" w:lineRule="auto"/>
              <w:jc w:val="center"/>
              <w:rPr>
                <w:rFonts w:ascii="Times New Roman" w:hAnsi="Times New Roman"/>
                <w:i/>
                <w:lang w:val="uk-UA"/>
              </w:rPr>
            </w:pPr>
          </w:p>
        </w:tc>
        <w:tc>
          <w:tcPr>
            <w:tcW w:w="701" w:type="dxa"/>
            <w:textDirection w:val="btLr"/>
            <w:vAlign w:val="center"/>
          </w:tcPr>
          <w:p w14:paraId="07D4A8C2" w14:textId="1C4CF262" w:rsidR="002568BE" w:rsidRPr="00DA65A7" w:rsidRDefault="002568BE" w:rsidP="002568BE">
            <w:pPr>
              <w:spacing w:after="0" w:line="240" w:lineRule="auto"/>
              <w:jc w:val="center"/>
              <w:rPr>
                <w:rFonts w:ascii="Times New Roman" w:hAnsi="Times New Roman"/>
                <w:b/>
                <w:lang w:val="uk-UA"/>
              </w:rPr>
            </w:pPr>
            <w:r w:rsidRPr="00DA65A7">
              <w:rPr>
                <w:rFonts w:ascii="Times New Roman" w:hAnsi="Times New Roman"/>
                <w:b/>
                <w:lang w:val="uk-UA"/>
              </w:rPr>
              <w:t>202</w:t>
            </w:r>
            <w:r>
              <w:rPr>
                <w:rFonts w:ascii="Times New Roman" w:hAnsi="Times New Roman"/>
                <w:b/>
                <w:lang w:val="uk-UA"/>
              </w:rPr>
              <w:t xml:space="preserve">4 </w:t>
            </w:r>
            <w:r w:rsidRPr="00DA65A7">
              <w:rPr>
                <w:rFonts w:ascii="Times New Roman" w:hAnsi="Times New Roman"/>
                <w:b/>
                <w:lang w:val="uk-UA"/>
              </w:rPr>
              <w:t>рік</w:t>
            </w:r>
          </w:p>
        </w:tc>
        <w:tc>
          <w:tcPr>
            <w:tcW w:w="577" w:type="dxa"/>
            <w:textDirection w:val="btLr"/>
            <w:vAlign w:val="center"/>
          </w:tcPr>
          <w:p w14:paraId="045AD4ED" w14:textId="6C01E09A" w:rsidR="002568BE" w:rsidRPr="00DA65A7" w:rsidRDefault="002568BE" w:rsidP="002568BE">
            <w:pPr>
              <w:spacing w:after="0" w:line="240" w:lineRule="auto"/>
              <w:jc w:val="center"/>
              <w:rPr>
                <w:rFonts w:ascii="Times New Roman" w:hAnsi="Times New Roman"/>
                <w:b/>
                <w:lang w:val="uk-UA"/>
              </w:rPr>
            </w:pPr>
            <w:r w:rsidRPr="00DA65A7">
              <w:rPr>
                <w:rFonts w:ascii="Times New Roman" w:hAnsi="Times New Roman"/>
                <w:b/>
                <w:lang w:val="uk-UA"/>
              </w:rPr>
              <w:t>202</w:t>
            </w:r>
            <w:r>
              <w:rPr>
                <w:rFonts w:ascii="Times New Roman" w:hAnsi="Times New Roman"/>
                <w:b/>
                <w:lang w:val="uk-UA"/>
              </w:rPr>
              <w:t xml:space="preserve">5 </w:t>
            </w:r>
            <w:r w:rsidRPr="00DA65A7">
              <w:rPr>
                <w:rFonts w:ascii="Times New Roman" w:hAnsi="Times New Roman"/>
                <w:b/>
                <w:lang w:val="uk-UA"/>
              </w:rPr>
              <w:t>рік</w:t>
            </w:r>
          </w:p>
        </w:tc>
        <w:tc>
          <w:tcPr>
            <w:tcW w:w="636" w:type="dxa"/>
            <w:textDirection w:val="btLr"/>
            <w:vAlign w:val="center"/>
          </w:tcPr>
          <w:p w14:paraId="2BA72F49" w14:textId="4ACCBEB3" w:rsidR="002568BE" w:rsidRPr="00DA65A7" w:rsidRDefault="002568BE" w:rsidP="002568BE">
            <w:pPr>
              <w:spacing w:after="0" w:line="240" w:lineRule="auto"/>
              <w:jc w:val="center"/>
              <w:rPr>
                <w:rFonts w:ascii="Times New Roman" w:hAnsi="Times New Roman"/>
                <w:b/>
                <w:lang w:val="uk-UA"/>
              </w:rPr>
            </w:pPr>
            <w:r w:rsidRPr="00DA65A7">
              <w:rPr>
                <w:rFonts w:ascii="Times New Roman" w:hAnsi="Times New Roman"/>
                <w:b/>
                <w:lang w:val="uk-UA"/>
              </w:rPr>
              <w:t>202</w:t>
            </w:r>
            <w:r>
              <w:rPr>
                <w:rFonts w:ascii="Times New Roman" w:hAnsi="Times New Roman"/>
                <w:b/>
                <w:lang w:val="uk-UA"/>
              </w:rPr>
              <w:t>4</w:t>
            </w:r>
            <w:r w:rsidRPr="00DA65A7">
              <w:rPr>
                <w:rFonts w:ascii="Times New Roman" w:hAnsi="Times New Roman"/>
                <w:b/>
                <w:lang w:val="uk-UA"/>
              </w:rPr>
              <w:t xml:space="preserve"> рік</w:t>
            </w:r>
          </w:p>
        </w:tc>
        <w:tc>
          <w:tcPr>
            <w:tcW w:w="641" w:type="dxa"/>
            <w:textDirection w:val="btLr"/>
            <w:vAlign w:val="center"/>
          </w:tcPr>
          <w:p w14:paraId="47CDDD49" w14:textId="198A1930"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2025 рік</w:t>
            </w:r>
          </w:p>
        </w:tc>
        <w:tc>
          <w:tcPr>
            <w:tcW w:w="584" w:type="dxa"/>
            <w:textDirection w:val="btLr"/>
            <w:vAlign w:val="center"/>
          </w:tcPr>
          <w:p w14:paraId="3FAF0439" w14:textId="211B9A5B" w:rsidR="002568BE" w:rsidRPr="00DA65A7" w:rsidRDefault="002568BE" w:rsidP="002568BE">
            <w:pPr>
              <w:spacing w:after="0" w:line="240" w:lineRule="auto"/>
              <w:jc w:val="center"/>
              <w:rPr>
                <w:rFonts w:ascii="Times New Roman" w:hAnsi="Times New Roman"/>
                <w:b/>
                <w:lang w:val="uk-UA"/>
              </w:rPr>
            </w:pPr>
            <w:r w:rsidRPr="00DA65A7">
              <w:rPr>
                <w:rFonts w:ascii="Times New Roman" w:hAnsi="Times New Roman"/>
                <w:b/>
                <w:lang w:val="uk-UA"/>
              </w:rPr>
              <w:t>202</w:t>
            </w:r>
            <w:r>
              <w:rPr>
                <w:rFonts w:ascii="Times New Roman" w:hAnsi="Times New Roman"/>
                <w:b/>
                <w:lang w:val="uk-UA"/>
              </w:rPr>
              <w:t>4</w:t>
            </w:r>
            <w:r w:rsidRPr="00DA65A7">
              <w:rPr>
                <w:rFonts w:ascii="Times New Roman" w:hAnsi="Times New Roman"/>
                <w:b/>
                <w:lang w:val="uk-UA"/>
              </w:rPr>
              <w:t xml:space="preserve"> рік</w:t>
            </w:r>
          </w:p>
        </w:tc>
        <w:tc>
          <w:tcPr>
            <w:tcW w:w="651" w:type="dxa"/>
            <w:textDirection w:val="btLr"/>
            <w:vAlign w:val="center"/>
          </w:tcPr>
          <w:p w14:paraId="3841DC38" w14:textId="07758F1E" w:rsidR="002568BE" w:rsidRPr="00DA65A7" w:rsidRDefault="002568BE" w:rsidP="002568BE">
            <w:pPr>
              <w:spacing w:after="0" w:line="240" w:lineRule="auto"/>
              <w:jc w:val="center"/>
              <w:rPr>
                <w:rFonts w:ascii="Times New Roman" w:hAnsi="Times New Roman"/>
                <w:b/>
                <w:lang w:val="uk-UA"/>
              </w:rPr>
            </w:pPr>
            <w:r w:rsidRPr="00DA65A7">
              <w:rPr>
                <w:rFonts w:ascii="Times New Roman" w:hAnsi="Times New Roman"/>
                <w:b/>
                <w:lang w:val="uk-UA"/>
              </w:rPr>
              <w:t>202</w:t>
            </w:r>
            <w:r>
              <w:rPr>
                <w:rFonts w:ascii="Times New Roman" w:hAnsi="Times New Roman"/>
                <w:b/>
                <w:lang w:val="uk-UA"/>
              </w:rPr>
              <w:t>5</w:t>
            </w:r>
            <w:r w:rsidRPr="00DA65A7">
              <w:rPr>
                <w:rFonts w:ascii="Times New Roman" w:hAnsi="Times New Roman"/>
                <w:b/>
                <w:lang w:val="uk-UA"/>
              </w:rPr>
              <w:t xml:space="preserve"> рік</w:t>
            </w:r>
          </w:p>
        </w:tc>
        <w:tc>
          <w:tcPr>
            <w:tcW w:w="1240" w:type="dxa"/>
            <w:textDirection w:val="btLr"/>
            <w:vAlign w:val="center"/>
          </w:tcPr>
          <w:p w14:paraId="51AA1E32" w14:textId="7165EE59" w:rsidR="002568BE" w:rsidRPr="00DA65A7" w:rsidRDefault="002568BE" w:rsidP="002568BE">
            <w:pPr>
              <w:spacing w:after="0" w:line="240" w:lineRule="auto"/>
              <w:jc w:val="center"/>
              <w:rPr>
                <w:rFonts w:ascii="Times New Roman" w:hAnsi="Times New Roman"/>
                <w:b/>
                <w:lang w:val="uk-UA"/>
              </w:rPr>
            </w:pPr>
            <w:r w:rsidRPr="00DA65A7">
              <w:rPr>
                <w:rFonts w:ascii="Times New Roman" w:hAnsi="Times New Roman"/>
                <w:b/>
                <w:lang w:val="uk-UA"/>
              </w:rPr>
              <w:t>202</w:t>
            </w:r>
            <w:r>
              <w:rPr>
                <w:rFonts w:ascii="Times New Roman" w:hAnsi="Times New Roman"/>
                <w:b/>
                <w:lang w:val="uk-UA"/>
              </w:rPr>
              <w:t>4</w:t>
            </w:r>
            <w:r w:rsidRPr="00DA65A7">
              <w:rPr>
                <w:rFonts w:ascii="Times New Roman" w:hAnsi="Times New Roman"/>
                <w:b/>
                <w:lang w:val="uk-UA"/>
              </w:rPr>
              <w:t xml:space="preserve"> рік</w:t>
            </w:r>
          </w:p>
        </w:tc>
        <w:tc>
          <w:tcPr>
            <w:tcW w:w="1102" w:type="dxa"/>
            <w:textDirection w:val="btLr"/>
            <w:vAlign w:val="center"/>
          </w:tcPr>
          <w:p w14:paraId="06553371" w14:textId="378B8235"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2025 рік</w:t>
            </w:r>
          </w:p>
        </w:tc>
      </w:tr>
      <w:tr w:rsidR="002568BE" w:rsidRPr="00516946" w14:paraId="22BC968B" w14:textId="77777777" w:rsidTr="001B28FD">
        <w:trPr>
          <w:trHeight w:val="202"/>
        </w:trPr>
        <w:tc>
          <w:tcPr>
            <w:tcW w:w="3691" w:type="dxa"/>
            <w:vAlign w:val="center"/>
          </w:tcPr>
          <w:p w14:paraId="487FA613" w14:textId="77777777" w:rsidR="002568BE" w:rsidRPr="00DA65A7" w:rsidRDefault="002568BE" w:rsidP="002568BE">
            <w:pPr>
              <w:spacing w:after="0" w:line="240" w:lineRule="auto"/>
              <w:rPr>
                <w:rFonts w:ascii="Times New Roman" w:hAnsi="Times New Roman"/>
                <w:i/>
                <w:lang w:val="uk-UA"/>
              </w:rPr>
            </w:pPr>
            <w:r w:rsidRPr="00DA65A7">
              <w:rPr>
                <w:rFonts w:ascii="Times New Roman" w:hAnsi="Times New Roman"/>
                <w:lang w:val="uk-UA"/>
              </w:rPr>
              <w:t>Злочини проти життя та здоров’я особи</w:t>
            </w:r>
          </w:p>
        </w:tc>
        <w:tc>
          <w:tcPr>
            <w:tcW w:w="701" w:type="dxa"/>
            <w:vAlign w:val="center"/>
          </w:tcPr>
          <w:p w14:paraId="64130D07" w14:textId="1AC89E6E"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87</w:t>
            </w:r>
          </w:p>
        </w:tc>
        <w:tc>
          <w:tcPr>
            <w:tcW w:w="577" w:type="dxa"/>
            <w:vAlign w:val="center"/>
          </w:tcPr>
          <w:p w14:paraId="49E7B57C" w14:textId="39DF5E7C"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67</w:t>
            </w:r>
          </w:p>
        </w:tc>
        <w:tc>
          <w:tcPr>
            <w:tcW w:w="636" w:type="dxa"/>
            <w:vAlign w:val="center"/>
          </w:tcPr>
          <w:p w14:paraId="592A3E1F" w14:textId="03CA41EF"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61</w:t>
            </w:r>
          </w:p>
        </w:tc>
        <w:tc>
          <w:tcPr>
            <w:tcW w:w="641" w:type="dxa"/>
            <w:vAlign w:val="center"/>
          </w:tcPr>
          <w:p w14:paraId="449E1091" w14:textId="3F90DD8F"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46</w:t>
            </w:r>
          </w:p>
        </w:tc>
        <w:tc>
          <w:tcPr>
            <w:tcW w:w="584" w:type="dxa"/>
            <w:vAlign w:val="center"/>
          </w:tcPr>
          <w:p w14:paraId="7EEE5454" w14:textId="2674CC29"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36</w:t>
            </w:r>
          </w:p>
        </w:tc>
        <w:tc>
          <w:tcPr>
            <w:tcW w:w="651" w:type="dxa"/>
            <w:vAlign w:val="center"/>
          </w:tcPr>
          <w:p w14:paraId="18260990" w14:textId="59630292"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32</w:t>
            </w:r>
          </w:p>
        </w:tc>
        <w:tc>
          <w:tcPr>
            <w:tcW w:w="1240" w:type="dxa"/>
            <w:vAlign w:val="center"/>
          </w:tcPr>
          <w:p w14:paraId="06499449" w14:textId="34A81E62"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17,7</w:t>
            </w:r>
          </w:p>
        </w:tc>
        <w:tc>
          <w:tcPr>
            <w:tcW w:w="1102" w:type="dxa"/>
            <w:vAlign w:val="center"/>
          </w:tcPr>
          <w:p w14:paraId="4FCA661F" w14:textId="2560E565" w:rsidR="002568BE" w:rsidRPr="00C04B27" w:rsidRDefault="002568BE" w:rsidP="002568BE">
            <w:pPr>
              <w:spacing w:after="0" w:line="240" w:lineRule="auto"/>
              <w:jc w:val="center"/>
              <w:rPr>
                <w:rFonts w:ascii="Times New Roman" w:hAnsi="Times New Roman"/>
                <w:lang w:val="uk-UA"/>
              </w:rPr>
            </w:pPr>
            <w:r>
              <w:rPr>
                <w:rFonts w:ascii="Times New Roman" w:hAnsi="Times New Roman"/>
                <w:lang w:val="uk-UA"/>
              </w:rPr>
              <w:t>15,5</w:t>
            </w:r>
          </w:p>
        </w:tc>
      </w:tr>
      <w:tr w:rsidR="002568BE" w:rsidRPr="00516946" w14:paraId="070AA9ED" w14:textId="77777777" w:rsidTr="001B28FD">
        <w:trPr>
          <w:trHeight w:val="311"/>
        </w:trPr>
        <w:tc>
          <w:tcPr>
            <w:tcW w:w="3691" w:type="dxa"/>
            <w:vAlign w:val="center"/>
          </w:tcPr>
          <w:p w14:paraId="37E81FD3"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 xml:space="preserve">Злочини проти </w:t>
            </w:r>
            <w:r>
              <w:rPr>
                <w:rFonts w:ascii="Times New Roman" w:hAnsi="Times New Roman"/>
                <w:lang w:val="uk-UA"/>
              </w:rPr>
              <w:t xml:space="preserve">основ національної безпеки України </w:t>
            </w:r>
          </w:p>
        </w:tc>
        <w:tc>
          <w:tcPr>
            <w:tcW w:w="701" w:type="dxa"/>
            <w:vAlign w:val="center"/>
          </w:tcPr>
          <w:p w14:paraId="5F19A683" w14:textId="52513F0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w:t>
            </w:r>
          </w:p>
        </w:tc>
        <w:tc>
          <w:tcPr>
            <w:tcW w:w="577" w:type="dxa"/>
            <w:vAlign w:val="center"/>
          </w:tcPr>
          <w:p w14:paraId="7615C6A7" w14:textId="1A9D9B2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15</w:t>
            </w:r>
          </w:p>
        </w:tc>
        <w:tc>
          <w:tcPr>
            <w:tcW w:w="636" w:type="dxa"/>
            <w:vAlign w:val="center"/>
          </w:tcPr>
          <w:p w14:paraId="3C72F76B" w14:textId="78A1C99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w:t>
            </w:r>
          </w:p>
        </w:tc>
        <w:tc>
          <w:tcPr>
            <w:tcW w:w="641" w:type="dxa"/>
            <w:vAlign w:val="center"/>
          </w:tcPr>
          <w:p w14:paraId="218A9C5D" w14:textId="499FAE9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14</w:t>
            </w:r>
          </w:p>
        </w:tc>
        <w:tc>
          <w:tcPr>
            <w:tcW w:w="584" w:type="dxa"/>
            <w:vAlign w:val="center"/>
          </w:tcPr>
          <w:p w14:paraId="5D9D631E" w14:textId="6186C1D0"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w:t>
            </w:r>
          </w:p>
        </w:tc>
        <w:tc>
          <w:tcPr>
            <w:tcW w:w="651" w:type="dxa"/>
            <w:vAlign w:val="center"/>
          </w:tcPr>
          <w:p w14:paraId="79F04CBD" w14:textId="673F23A3"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13</w:t>
            </w:r>
          </w:p>
        </w:tc>
        <w:tc>
          <w:tcPr>
            <w:tcW w:w="1240" w:type="dxa"/>
            <w:vAlign w:val="center"/>
          </w:tcPr>
          <w:p w14:paraId="12BCDC82" w14:textId="63468BF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1,0</w:t>
            </w:r>
          </w:p>
        </w:tc>
        <w:tc>
          <w:tcPr>
            <w:tcW w:w="1102" w:type="dxa"/>
            <w:vAlign w:val="center"/>
          </w:tcPr>
          <w:p w14:paraId="726425CA" w14:textId="7581138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6,3</w:t>
            </w:r>
          </w:p>
        </w:tc>
      </w:tr>
      <w:tr w:rsidR="002568BE" w:rsidRPr="00516946" w14:paraId="753A6745" w14:textId="77777777" w:rsidTr="001B28FD">
        <w:trPr>
          <w:trHeight w:val="473"/>
        </w:trPr>
        <w:tc>
          <w:tcPr>
            <w:tcW w:w="3691" w:type="dxa"/>
            <w:vAlign w:val="center"/>
          </w:tcPr>
          <w:p w14:paraId="3F25A02C"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статевої свободи та статевої недоторканості особи</w:t>
            </w:r>
          </w:p>
        </w:tc>
        <w:tc>
          <w:tcPr>
            <w:tcW w:w="701" w:type="dxa"/>
            <w:vAlign w:val="center"/>
          </w:tcPr>
          <w:p w14:paraId="217E7EDE" w14:textId="2BC24332"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w:t>
            </w:r>
          </w:p>
        </w:tc>
        <w:tc>
          <w:tcPr>
            <w:tcW w:w="577" w:type="dxa"/>
            <w:vAlign w:val="center"/>
          </w:tcPr>
          <w:p w14:paraId="0CD5DE0C" w14:textId="2B56BAF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36" w:type="dxa"/>
            <w:vAlign w:val="center"/>
          </w:tcPr>
          <w:p w14:paraId="03B42C35" w14:textId="552C0B1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641" w:type="dxa"/>
            <w:vAlign w:val="center"/>
          </w:tcPr>
          <w:p w14:paraId="3210A96C" w14:textId="0DF9676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584" w:type="dxa"/>
            <w:vAlign w:val="center"/>
          </w:tcPr>
          <w:p w14:paraId="4440689B" w14:textId="15CE654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651" w:type="dxa"/>
            <w:vAlign w:val="center"/>
          </w:tcPr>
          <w:p w14:paraId="75F9CA03" w14:textId="7C470937"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1240" w:type="dxa"/>
            <w:vAlign w:val="center"/>
          </w:tcPr>
          <w:p w14:paraId="0AC7CEC7" w14:textId="1C6F7CF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0,5</w:t>
            </w:r>
          </w:p>
        </w:tc>
        <w:tc>
          <w:tcPr>
            <w:tcW w:w="1102" w:type="dxa"/>
            <w:vAlign w:val="center"/>
          </w:tcPr>
          <w:p w14:paraId="2E545B2C" w14:textId="580AD5D7"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0,5</w:t>
            </w:r>
          </w:p>
        </w:tc>
      </w:tr>
      <w:tr w:rsidR="002568BE" w:rsidRPr="00516946" w14:paraId="200C075E" w14:textId="77777777" w:rsidTr="001B28FD">
        <w:trPr>
          <w:trHeight w:val="934"/>
        </w:trPr>
        <w:tc>
          <w:tcPr>
            <w:tcW w:w="3691" w:type="dxa"/>
            <w:vAlign w:val="center"/>
          </w:tcPr>
          <w:p w14:paraId="5C98BC6C"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виборчих, трудових та інших особистих прав і свобод людини</w:t>
            </w:r>
            <w:r>
              <w:rPr>
                <w:rFonts w:ascii="Times New Roman" w:hAnsi="Times New Roman"/>
                <w:lang w:val="uk-UA"/>
              </w:rPr>
              <w:t xml:space="preserve"> </w:t>
            </w:r>
          </w:p>
        </w:tc>
        <w:tc>
          <w:tcPr>
            <w:tcW w:w="701" w:type="dxa"/>
            <w:vAlign w:val="center"/>
          </w:tcPr>
          <w:p w14:paraId="6A816CE6" w14:textId="37C9CA3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w:t>
            </w:r>
          </w:p>
        </w:tc>
        <w:tc>
          <w:tcPr>
            <w:tcW w:w="577" w:type="dxa"/>
            <w:vAlign w:val="center"/>
          </w:tcPr>
          <w:p w14:paraId="023BA274" w14:textId="394FFA6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w:t>
            </w:r>
          </w:p>
        </w:tc>
        <w:tc>
          <w:tcPr>
            <w:tcW w:w="636" w:type="dxa"/>
            <w:vAlign w:val="center"/>
          </w:tcPr>
          <w:p w14:paraId="44D3E906" w14:textId="665FAB9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641" w:type="dxa"/>
            <w:vAlign w:val="center"/>
          </w:tcPr>
          <w:p w14:paraId="109F5D75" w14:textId="34012CD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w:t>
            </w:r>
          </w:p>
        </w:tc>
        <w:tc>
          <w:tcPr>
            <w:tcW w:w="584" w:type="dxa"/>
            <w:vAlign w:val="center"/>
          </w:tcPr>
          <w:p w14:paraId="4CD1068D" w14:textId="5CD3B3F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651" w:type="dxa"/>
            <w:vAlign w:val="center"/>
          </w:tcPr>
          <w:p w14:paraId="09F54025" w14:textId="4C397D7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1240" w:type="dxa"/>
            <w:vAlign w:val="center"/>
          </w:tcPr>
          <w:p w14:paraId="20AA74A7" w14:textId="1559CB02"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0,5</w:t>
            </w:r>
          </w:p>
        </w:tc>
        <w:tc>
          <w:tcPr>
            <w:tcW w:w="1102" w:type="dxa"/>
            <w:vAlign w:val="center"/>
          </w:tcPr>
          <w:p w14:paraId="464A00C3" w14:textId="21BAEEA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0,5</w:t>
            </w:r>
          </w:p>
        </w:tc>
      </w:tr>
      <w:tr w:rsidR="002568BE" w:rsidRPr="00516946" w14:paraId="49FA2520" w14:textId="77777777" w:rsidTr="001B28FD">
        <w:trPr>
          <w:trHeight w:val="589"/>
        </w:trPr>
        <w:tc>
          <w:tcPr>
            <w:tcW w:w="3691" w:type="dxa"/>
            <w:vAlign w:val="center"/>
          </w:tcPr>
          <w:p w14:paraId="0883626A"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власності</w:t>
            </w:r>
          </w:p>
        </w:tc>
        <w:tc>
          <w:tcPr>
            <w:tcW w:w="701" w:type="dxa"/>
            <w:vAlign w:val="center"/>
          </w:tcPr>
          <w:p w14:paraId="33633801" w14:textId="7EDCEDC0"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162</w:t>
            </w:r>
          </w:p>
        </w:tc>
        <w:tc>
          <w:tcPr>
            <w:tcW w:w="577" w:type="dxa"/>
            <w:vAlign w:val="center"/>
          </w:tcPr>
          <w:p w14:paraId="00683A63" w14:textId="309B012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102</w:t>
            </w:r>
          </w:p>
        </w:tc>
        <w:tc>
          <w:tcPr>
            <w:tcW w:w="636" w:type="dxa"/>
            <w:vAlign w:val="center"/>
          </w:tcPr>
          <w:p w14:paraId="39948809" w14:textId="42520DD3"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115</w:t>
            </w:r>
          </w:p>
        </w:tc>
        <w:tc>
          <w:tcPr>
            <w:tcW w:w="641" w:type="dxa"/>
            <w:vAlign w:val="center"/>
          </w:tcPr>
          <w:p w14:paraId="12339139" w14:textId="0F4458C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48</w:t>
            </w:r>
          </w:p>
        </w:tc>
        <w:tc>
          <w:tcPr>
            <w:tcW w:w="584" w:type="dxa"/>
            <w:vAlign w:val="center"/>
          </w:tcPr>
          <w:p w14:paraId="5F56F24D" w14:textId="1A3C2B7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88</w:t>
            </w:r>
          </w:p>
        </w:tc>
        <w:tc>
          <w:tcPr>
            <w:tcW w:w="651" w:type="dxa"/>
            <w:vAlign w:val="center"/>
          </w:tcPr>
          <w:p w14:paraId="259A4F76" w14:textId="3302AFF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40</w:t>
            </w:r>
          </w:p>
        </w:tc>
        <w:tc>
          <w:tcPr>
            <w:tcW w:w="1240" w:type="dxa"/>
            <w:vAlign w:val="center"/>
          </w:tcPr>
          <w:p w14:paraId="2BE73364" w14:textId="60D977C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43,3</w:t>
            </w:r>
          </w:p>
        </w:tc>
        <w:tc>
          <w:tcPr>
            <w:tcW w:w="1102" w:type="dxa"/>
            <w:vAlign w:val="center"/>
          </w:tcPr>
          <w:p w14:paraId="5FAB4EC8" w14:textId="2985D23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19,4</w:t>
            </w:r>
          </w:p>
        </w:tc>
      </w:tr>
      <w:tr w:rsidR="002568BE" w:rsidRPr="00516946" w14:paraId="29DC5477" w14:textId="77777777" w:rsidTr="001B28FD">
        <w:trPr>
          <w:trHeight w:val="171"/>
        </w:trPr>
        <w:tc>
          <w:tcPr>
            <w:tcW w:w="3691" w:type="dxa"/>
            <w:vAlign w:val="center"/>
          </w:tcPr>
          <w:p w14:paraId="1C6F07A1"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в сфері господарської діяльності</w:t>
            </w:r>
          </w:p>
        </w:tc>
        <w:tc>
          <w:tcPr>
            <w:tcW w:w="701" w:type="dxa"/>
            <w:vAlign w:val="center"/>
          </w:tcPr>
          <w:p w14:paraId="6A847E82" w14:textId="34A3B8A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577" w:type="dxa"/>
            <w:vAlign w:val="center"/>
          </w:tcPr>
          <w:p w14:paraId="77F624F4" w14:textId="458909A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36" w:type="dxa"/>
            <w:vAlign w:val="center"/>
          </w:tcPr>
          <w:p w14:paraId="38F49BC7" w14:textId="6C7B87A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41" w:type="dxa"/>
            <w:vAlign w:val="center"/>
          </w:tcPr>
          <w:p w14:paraId="1B08F3F1" w14:textId="4C0E672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584" w:type="dxa"/>
            <w:vAlign w:val="center"/>
          </w:tcPr>
          <w:p w14:paraId="41832570" w14:textId="77C7C8D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51" w:type="dxa"/>
            <w:vAlign w:val="center"/>
          </w:tcPr>
          <w:p w14:paraId="5F401F10" w14:textId="09251E0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1240" w:type="dxa"/>
            <w:vAlign w:val="center"/>
          </w:tcPr>
          <w:p w14:paraId="39F49FCD" w14:textId="555163C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1102" w:type="dxa"/>
            <w:vAlign w:val="center"/>
          </w:tcPr>
          <w:p w14:paraId="78A34007" w14:textId="0DDEB63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r>
      <w:tr w:rsidR="002568BE" w:rsidRPr="00516946" w14:paraId="453C69C8" w14:textId="77777777" w:rsidTr="001B28FD">
        <w:trPr>
          <w:trHeight w:val="342"/>
        </w:trPr>
        <w:tc>
          <w:tcPr>
            <w:tcW w:w="3691" w:type="dxa"/>
            <w:vAlign w:val="center"/>
          </w:tcPr>
          <w:p w14:paraId="04A11FE4"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довкілля</w:t>
            </w:r>
          </w:p>
        </w:tc>
        <w:tc>
          <w:tcPr>
            <w:tcW w:w="701" w:type="dxa"/>
            <w:vAlign w:val="center"/>
          </w:tcPr>
          <w:p w14:paraId="34512C52" w14:textId="6EC5C0A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9</w:t>
            </w:r>
          </w:p>
        </w:tc>
        <w:tc>
          <w:tcPr>
            <w:tcW w:w="577" w:type="dxa"/>
            <w:vAlign w:val="center"/>
          </w:tcPr>
          <w:p w14:paraId="291E0C00" w14:textId="03486BB7"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10</w:t>
            </w:r>
          </w:p>
        </w:tc>
        <w:tc>
          <w:tcPr>
            <w:tcW w:w="636" w:type="dxa"/>
            <w:vAlign w:val="center"/>
          </w:tcPr>
          <w:p w14:paraId="00BF170C" w14:textId="638E17C7"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6</w:t>
            </w:r>
          </w:p>
        </w:tc>
        <w:tc>
          <w:tcPr>
            <w:tcW w:w="641" w:type="dxa"/>
            <w:vAlign w:val="center"/>
          </w:tcPr>
          <w:p w14:paraId="3DE3DFEE" w14:textId="5F97A74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6</w:t>
            </w:r>
          </w:p>
        </w:tc>
        <w:tc>
          <w:tcPr>
            <w:tcW w:w="584" w:type="dxa"/>
            <w:vAlign w:val="center"/>
          </w:tcPr>
          <w:p w14:paraId="6A128C9E" w14:textId="14238ED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6</w:t>
            </w:r>
          </w:p>
        </w:tc>
        <w:tc>
          <w:tcPr>
            <w:tcW w:w="651" w:type="dxa"/>
            <w:vAlign w:val="center"/>
          </w:tcPr>
          <w:p w14:paraId="64A988ED" w14:textId="6FFCB13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w:t>
            </w:r>
          </w:p>
        </w:tc>
        <w:tc>
          <w:tcPr>
            <w:tcW w:w="1240" w:type="dxa"/>
            <w:vAlign w:val="center"/>
          </w:tcPr>
          <w:p w14:paraId="56F6CBC8" w14:textId="458FD68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3,0</w:t>
            </w:r>
          </w:p>
        </w:tc>
        <w:tc>
          <w:tcPr>
            <w:tcW w:w="1102" w:type="dxa"/>
            <w:vAlign w:val="center"/>
          </w:tcPr>
          <w:p w14:paraId="54F48FC5" w14:textId="51AFF90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2,4</w:t>
            </w:r>
          </w:p>
        </w:tc>
      </w:tr>
      <w:tr w:rsidR="002568BE" w:rsidRPr="00516946" w14:paraId="10F12948" w14:textId="77777777" w:rsidTr="001B28FD">
        <w:trPr>
          <w:trHeight w:val="355"/>
        </w:trPr>
        <w:tc>
          <w:tcPr>
            <w:tcW w:w="3691" w:type="dxa"/>
            <w:vAlign w:val="center"/>
          </w:tcPr>
          <w:p w14:paraId="39B3091B"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lastRenderedPageBreak/>
              <w:t>Злочини проти громадської безпеки</w:t>
            </w:r>
          </w:p>
        </w:tc>
        <w:tc>
          <w:tcPr>
            <w:tcW w:w="701" w:type="dxa"/>
            <w:vAlign w:val="center"/>
          </w:tcPr>
          <w:p w14:paraId="2471166B" w14:textId="5644BA8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23</w:t>
            </w:r>
          </w:p>
        </w:tc>
        <w:tc>
          <w:tcPr>
            <w:tcW w:w="577" w:type="dxa"/>
            <w:vAlign w:val="center"/>
          </w:tcPr>
          <w:p w14:paraId="2175D6E6" w14:textId="4F50769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22</w:t>
            </w:r>
          </w:p>
        </w:tc>
        <w:tc>
          <w:tcPr>
            <w:tcW w:w="636" w:type="dxa"/>
            <w:vAlign w:val="center"/>
          </w:tcPr>
          <w:p w14:paraId="40C1E8BB" w14:textId="6A23256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14</w:t>
            </w:r>
          </w:p>
        </w:tc>
        <w:tc>
          <w:tcPr>
            <w:tcW w:w="641" w:type="dxa"/>
            <w:vAlign w:val="center"/>
          </w:tcPr>
          <w:p w14:paraId="6A0A2A18" w14:textId="260FFB37"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17</w:t>
            </w:r>
          </w:p>
        </w:tc>
        <w:tc>
          <w:tcPr>
            <w:tcW w:w="584" w:type="dxa"/>
            <w:vAlign w:val="center"/>
          </w:tcPr>
          <w:p w14:paraId="22FDC498" w14:textId="140DB9F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13</w:t>
            </w:r>
          </w:p>
        </w:tc>
        <w:tc>
          <w:tcPr>
            <w:tcW w:w="651" w:type="dxa"/>
            <w:vAlign w:val="center"/>
          </w:tcPr>
          <w:p w14:paraId="7C6BC7F1" w14:textId="31AF3F1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17</w:t>
            </w:r>
          </w:p>
        </w:tc>
        <w:tc>
          <w:tcPr>
            <w:tcW w:w="1240" w:type="dxa"/>
            <w:vAlign w:val="center"/>
          </w:tcPr>
          <w:p w14:paraId="4DE268C1" w14:textId="029AAE3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6,4</w:t>
            </w:r>
          </w:p>
        </w:tc>
        <w:tc>
          <w:tcPr>
            <w:tcW w:w="1102" w:type="dxa"/>
            <w:vAlign w:val="center"/>
          </w:tcPr>
          <w:p w14:paraId="01D985DD" w14:textId="3D6463AC"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8,2</w:t>
            </w:r>
          </w:p>
        </w:tc>
      </w:tr>
      <w:tr w:rsidR="002568BE" w:rsidRPr="00516946" w14:paraId="15339390" w14:textId="77777777" w:rsidTr="001B28FD">
        <w:trPr>
          <w:trHeight w:hRule="exact" w:val="375"/>
        </w:trPr>
        <w:tc>
          <w:tcPr>
            <w:tcW w:w="3691" w:type="dxa"/>
            <w:vAlign w:val="center"/>
          </w:tcPr>
          <w:p w14:paraId="0EC97944"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безпеки виробництва</w:t>
            </w:r>
          </w:p>
        </w:tc>
        <w:tc>
          <w:tcPr>
            <w:tcW w:w="701" w:type="dxa"/>
            <w:vAlign w:val="center"/>
          </w:tcPr>
          <w:p w14:paraId="623DE278" w14:textId="3807172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577" w:type="dxa"/>
            <w:vAlign w:val="center"/>
          </w:tcPr>
          <w:p w14:paraId="7B25FB58" w14:textId="5CE3A2E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36" w:type="dxa"/>
            <w:vAlign w:val="center"/>
          </w:tcPr>
          <w:p w14:paraId="7B28526E" w14:textId="3C25075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41" w:type="dxa"/>
            <w:vAlign w:val="center"/>
          </w:tcPr>
          <w:p w14:paraId="54EF42B7" w14:textId="4E252E1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584" w:type="dxa"/>
            <w:vAlign w:val="center"/>
          </w:tcPr>
          <w:p w14:paraId="79DF50F3" w14:textId="3FC7172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51" w:type="dxa"/>
            <w:vAlign w:val="center"/>
          </w:tcPr>
          <w:p w14:paraId="07317EC1" w14:textId="2B13BB22"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1240" w:type="dxa"/>
            <w:vAlign w:val="center"/>
          </w:tcPr>
          <w:p w14:paraId="10D86AFD" w14:textId="7AECF25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1102" w:type="dxa"/>
            <w:vAlign w:val="center"/>
          </w:tcPr>
          <w:p w14:paraId="598D1A37" w14:textId="0A14278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r>
      <w:tr w:rsidR="002568BE" w:rsidRPr="00516946" w14:paraId="1EF34025" w14:textId="77777777" w:rsidTr="001B28FD">
        <w:trPr>
          <w:trHeight w:val="486"/>
        </w:trPr>
        <w:tc>
          <w:tcPr>
            <w:tcW w:w="3691" w:type="dxa"/>
            <w:vAlign w:val="center"/>
          </w:tcPr>
          <w:p w14:paraId="76B0BE25"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безпеки руху та експлуатації транспорту</w:t>
            </w:r>
          </w:p>
        </w:tc>
        <w:tc>
          <w:tcPr>
            <w:tcW w:w="701" w:type="dxa"/>
            <w:vAlign w:val="center"/>
          </w:tcPr>
          <w:p w14:paraId="757B928A" w14:textId="326CBBE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30</w:t>
            </w:r>
          </w:p>
        </w:tc>
        <w:tc>
          <w:tcPr>
            <w:tcW w:w="577" w:type="dxa"/>
            <w:vAlign w:val="center"/>
          </w:tcPr>
          <w:p w14:paraId="20B1B723" w14:textId="56349D9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40</w:t>
            </w:r>
          </w:p>
        </w:tc>
        <w:tc>
          <w:tcPr>
            <w:tcW w:w="636" w:type="dxa"/>
            <w:vAlign w:val="center"/>
          </w:tcPr>
          <w:p w14:paraId="5CCB8F0F" w14:textId="4344766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17</w:t>
            </w:r>
          </w:p>
        </w:tc>
        <w:tc>
          <w:tcPr>
            <w:tcW w:w="641" w:type="dxa"/>
            <w:vAlign w:val="center"/>
          </w:tcPr>
          <w:p w14:paraId="083C0805" w14:textId="004BB1D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28</w:t>
            </w:r>
          </w:p>
        </w:tc>
        <w:tc>
          <w:tcPr>
            <w:tcW w:w="584" w:type="dxa"/>
            <w:vAlign w:val="center"/>
          </w:tcPr>
          <w:p w14:paraId="020C6BEE" w14:textId="1BEFD84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9</w:t>
            </w:r>
          </w:p>
        </w:tc>
        <w:tc>
          <w:tcPr>
            <w:tcW w:w="651" w:type="dxa"/>
            <w:vAlign w:val="center"/>
          </w:tcPr>
          <w:p w14:paraId="31954135" w14:textId="7FC4CC7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16</w:t>
            </w:r>
          </w:p>
        </w:tc>
        <w:tc>
          <w:tcPr>
            <w:tcW w:w="1240" w:type="dxa"/>
            <w:vAlign w:val="center"/>
          </w:tcPr>
          <w:p w14:paraId="45F36D7D" w14:textId="48EE948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4,4</w:t>
            </w:r>
          </w:p>
        </w:tc>
        <w:tc>
          <w:tcPr>
            <w:tcW w:w="1102" w:type="dxa"/>
            <w:vAlign w:val="center"/>
          </w:tcPr>
          <w:p w14:paraId="26BC4015" w14:textId="68B303B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7,8</w:t>
            </w:r>
          </w:p>
        </w:tc>
      </w:tr>
      <w:tr w:rsidR="002568BE" w:rsidRPr="00516946" w14:paraId="61D4B5F4" w14:textId="77777777" w:rsidTr="001B28FD">
        <w:trPr>
          <w:trHeight w:val="106"/>
        </w:trPr>
        <w:tc>
          <w:tcPr>
            <w:tcW w:w="3691" w:type="dxa"/>
            <w:vAlign w:val="center"/>
          </w:tcPr>
          <w:p w14:paraId="74F08F19"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громадського порядку та моральності</w:t>
            </w:r>
          </w:p>
        </w:tc>
        <w:tc>
          <w:tcPr>
            <w:tcW w:w="701" w:type="dxa"/>
            <w:vAlign w:val="center"/>
          </w:tcPr>
          <w:p w14:paraId="4BAEB31C" w14:textId="7DBBE01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6</w:t>
            </w:r>
          </w:p>
        </w:tc>
        <w:tc>
          <w:tcPr>
            <w:tcW w:w="577" w:type="dxa"/>
            <w:vAlign w:val="center"/>
          </w:tcPr>
          <w:p w14:paraId="081A0AEC" w14:textId="3B8EC2E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w:t>
            </w:r>
          </w:p>
        </w:tc>
        <w:tc>
          <w:tcPr>
            <w:tcW w:w="636" w:type="dxa"/>
            <w:vAlign w:val="center"/>
          </w:tcPr>
          <w:p w14:paraId="6A21B9BA" w14:textId="21AF733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w:t>
            </w:r>
          </w:p>
        </w:tc>
        <w:tc>
          <w:tcPr>
            <w:tcW w:w="641" w:type="dxa"/>
            <w:vAlign w:val="center"/>
          </w:tcPr>
          <w:p w14:paraId="2ADF050A" w14:textId="72F24AC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w:t>
            </w:r>
          </w:p>
        </w:tc>
        <w:tc>
          <w:tcPr>
            <w:tcW w:w="584" w:type="dxa"/>
            <w:vAlign w:val="center"/>
          </w:tcPr>
          <w:p w14:paraId="48D11CC2" w14:textId="3E232DF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w:t>
            </w:r>
          </w:p>
        </w:tc>
        <w:tc>
          <w:tcPr>
            <w:tcW w:w="651" w:type="dxa"/>
            <w:vAlign w:val="center"/>
          </w:tcPr>
          <w:p w14:paraId="19492D4C" w14:textId="3BE5ED7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w:t>
            </w:r>
          </w:p>
        </w:tc>
        <w:tc>
          <w:tcPr>
            <w:tcW w:w="1240" w:type="dxa"/>
            <w:vAlign w:val="center"/>
          </w:tcPr>
          <w:p w14:paraId="275B88E3" w14:textId="5B4149C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1,0</w:t>
            </w:r>
          </w:p>
        </w:tc>
        <w:tc>
          <w:tcPr>
            <w:tcW w:w="1102" w:type="dxa"/>
            <w:vAlign w:val="center"/>
          </w:tcPr>
          <w:p w14:paraId="7D9F42DB" w14:textId="289B9CF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2,4</w:t>
            </w:r>
          </w:p>
        </w:tc>
      </w:tr>
      <w:tr w:rsidR="002568BE" w:rsidRPr="00516946" w14:paraId="3A0533EC" w14:textId="77777777" w:rsidTr="001B28FD">
        <w:trPr>
          <w:trHeight w:val="261"/>
        </w:trPr>
        <w:tc>
          <w:tcPr>
            <w:tcW w:w="3691" w:type="dxa"/>
            <w:vAlign w:val="center"/>
          </w:tcPr>
          <w:p w14:paraId="38554F25"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у сфері обігу наркотичних засобів, психотропних речовин</w:t>
            </w:r>
          </w:p>
        </w:tc>
        <w:tc>
          <w:tcPr>
            <w:tcW w:w="701" w:type="dxa"/>
            <w:vAlign w:val="center"/>
          </w:tcPr>
          <w:p w14:paraId="3BCA21CC" w14:textId="002F575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52</w:t>
            </w:r>
          </w:p>
        </w:tc>
        <w:tc>
          <w:tcPr>
            <w:tcW w:w="577" w:type="dxa"/>
            <w:vAlign w:val="center"/>
          </w:tcPr>
          <w:p w14:paraId="547F6367" w14:textId="1BE7795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87</w:t>
            </w:r>
          </w:p>
        </w:tc>
        <w:tc>
          <w:tcPr>
            <w:tcW w:w="636" w:type="dxa"/>
            <w:vAlign w:val="center"/>
          </w:tcPr>
          <w:p w14:paraId="36154D85" w14:textId="4E09C42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29</w:t>
            </w:r>
          </w:p>
        </w:tc>
        <w:tc>
          <w:tcPr>
            <w:tcW w:w="641" w:type="dxa"/>
            <w:vAlign w:val="center"/>
          </w:tcPr>
          <w:p w14:paraId="6A4BBEC1" w14:textId="36CA8CC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53</w:t>
            </w:r>
          </w:p>
        </w:tc>
        <w:tc>
          <w:tcPr>
            <w:tcW w:w="584" w:type="dxa"/>
            <w:vAlign w:val="center"/>
          </w:tcPr>
          <w:p w14:paraId="76E1F157" w14:textId="428A561C"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24</w:t>
            </w:r>
          </w:p>
        </w:tc>
        <w:tc>
          <w:tcPr>
            <w:tcW w:w="651" w:type="dxa"/>
            <w:vAlign w:val="center"/>
          </w:tcPr>
          <w:p w14:paraId="54F480C7" w14:textId="44F0681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50</w:t>
            </w:r>
          </w:p>
        </w:tc>
        <w:tc>
          <w:tcPr>
            <w:tcW w:w="1240" w:type="dxa"/>
            <w:vAlign w:val="center"/>
          </w:tcPr>
          <w:p w14:paraId="42FD3AF8" w14:textId="2A81F57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11,8</w:t>
            </w:r>
          </w:p>
        </w:tc>
        <w:tc>
          <w:tcPr>
            <w:tcW w:w="1102" w:type="dxa"/>
            <w:vAlign w:val="center"/>
          </w:tcPr>
          <w:p w14:paraId="07CC0C6C" w14:textId="55FF268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24,3</w:t>
            </w:r>
          </w:p>
        </w:tc>
      </w:tr>
      <w:tr w:rsidR="002568BE" w:rsidRPr="00516946" w14:paraId="2C6D6BD2" w14:textId="77777777" w:rsidTr="001B28FD">
        <w:trPr>
          <w:trHeight w:val="261"/>
        </w:trPr>
        <w:tc>
          <w:tcPr>
            <w:tcW w:w="3691" w:type="dxa"/>
            <w:vAlign w:val="center"/>
          </w:tcPr>
          <w:p w14:paraId="74A5B069"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авторитету органів державної влади та органів місцевого самоврядування</w:t>
            </w:r>
          </w:p>
        </w:tc>
        <w:tc>
          <w:tcPr>
            <w:tcW w:w="701" w:type="dxa"/>
            <w:vAlign w:val="center"/>
          </w:tcPr>
          <w:p w14:paraId="136D9785" w14:textId="66EC9E13"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6</w:t>
            </w:r>
          </w:p>
        </w:tc>
        <w:tc>
          <w:tcPr>
            <w:tcW w:w="577" w:type="dxa"/>
            <w:vAlign w:val="center"/>
          </w:tcPr>
          <w:p w14:paraId="6E5A8807" w14:textId="70335C52"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14</w:t>
            </w:r>
          </w:p>
        </w:tc>
        <w:tc>
          <w:tcPr>
            <w:tcW w:w="636" w:type="dxa"/>
            <w:vAlign w:val="center"/>
          </w:tcPr>
          <w:p w14:paraId="22217605" w14:textId="062B9D5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41" w:type="dxa"/>
            <w:vAlign w:val="center"/>
          </w:tcPr>
          <w:p w14:paraId="78B972DB" w14:textId="1386A6D3"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8</w:t>
            </w:r>
          </w:p>
        </w:tc>
        <w:tc>
          <w:tcPr>
            <w:tcW w:w="584" w:type="dxa"/>
            <w:vAlign w:val="center"/>
          </w:tcPr>
          <w:p w14:paraId="7D7841FA" w14:textId="03025CA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51" w:type="dxa"/>
            <w:vAlign w:val="center"/>
          </w:tcPr>
          <w:p w14:paraId="09880EEE" w14:textId="55D5FEE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7</w:t>
            </w:r>
          </w:p>
        </w:tc>
        <w:tc>
          <w:tcPr>
            <w:tcW w:w="1240" w:type="dxa"/>
            <w:vAlign w:val="center"/>
          </w:tcPr>
          <w:p w14:paraId="43B184B9" w14:textId="79E0AC6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1,5</w:t>
            </w:r>
          </w:p>
        </w:tc>
        <w:tc>
          <w:tcPr>
            <w:tcW w:w="1102" w:type="dxa"/>
            <w:vAlign w:val="center"/>
          </w:tcPr>
          <w:p w14:paraId="0C3D72E5" w14:textId="1303E246"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3,4</w:t>
            </w:r>
          </w:p>
        </w:tc>
      </w:tr>
      <w:tr w:rsidR="002568BE" w:rsidRPr="00516946" w14:paraId="609D665D" w14:textId="77777777" w:rsidTr="001B28FD">
        <w:trPr>
          <w:trHeight w:val="202"/>
        </w:trPr>
        <w:tc>
          <w:tcPr>
            <w:tcW w:w="3691" w:type="dxa"/>
            <w:vAlign w:val="center"/>
          </w:tcPr>
          <w:p w14:paraId="7CCE2CB4"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у сфері службової діяльності</w:t>
            </w:r>
          </w:p>
        </w:tc>
        <w:tc>
          <w:tcPr>
            <w:tcW w:w="701" w:type="dxa"/>
            <w:vAlign w:val="center"/>
          </w:tcPr>
          <w:p w14:paraId="0C95F84B" w14:textId="2A96B61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8</w:t>
            </w:r>
          </w:p>
        </w:tc>
        <w:tc>
          <w:tcPr>
            <w:tcW w:w="577" w:type="dxa"/>
            <w:vAlign w:val="center"/>
          </w:tcPr>
          <w:p w14:paraId="7063154F" w14:textId="7D6997B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9</w:t>
            </w:r>
          </w:p>
        </w:tc>
        <w:tc>
          <w:tcPr>
            <w:tcW w:w="636" w:type="dxa"/>
            <w:vAlign w:val="center"/>
          </w:tcPr>
          <w:p w14:paraId="24355D27" w14:textId="6CE7F2A3"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41" w:type="dxa"/>
            <w:vAlign w:val="center"/>
          </w:tcPr>
          <w:p w14:paraId="2E4378E9" w14:textId="2FBAB6E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584" w:type="dxa"/>
            <w:vAlign w:val="center"/>
          </w:tcPr>
          <w:p w14:paraId="6D825104" w14:textId="7628757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51" w:type="dxa"/>
            <w:vAlign w:val="center"/>
          </w:tcPr>
          <w:p w14:paraId="3B6B0682" w14:textId="0DA1389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1240" w:type="dxa"/>
            <w:vAlign w:val="center"/>
          </w:tcPr>
          <w:p w14:paraId="13E56D0A" w14:textId="3D5449C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1,5</w:t>
            </w:r>
          </w:p>
        </w:tc>
        <w:tc>
          <w:tcPr>
            <w:tcW w:w="1102" w:type="dxa"/>
            <w:vAlign w:val="center"/>
          </w:tcPr>
          <w:p w14:paraId="6394DADE" w14:textId="220D675C"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0,5</w:t>
            </w:r>
          </w:p>
        </w:tc>
      </w:tr>
      <w:tr w:rsidR="002568BE" w:rsidRPr="00516946" w14:paraId="2C597AE7" w14:textId="77777777" w:rsidTr="001B28FD">
        <w:trPr>
          <w:trHeight w:val="386"/>
        </w:trPr>
        <w:tc>
          <w:tcPr>
            <w:tcW w:w="3691" w:type="dxa"/>
            <w:vAlign w:val="center"/>
          </w:tcPr>
          <w:p w14:paraId="116CF752"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правосуддя</w:t>
            </w:r>
          </w:p>
        </w:tc>
        <w:tc>
          <w:tcPr>
            <w:tcW w:w="701" w:type="dxa"/>
            <w:vAlign w:val="center"/>
          </w:tcPr>
          <w:p w14:paraId="1C58D018" w14:textId="48513D44"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5</w:t>
            </w:r>
          </w:p>
        </w:tc>
        <w:tc>
          <w:tcPr>
            <w:tcW w:w="577" w:type="dxa"/>
            <w:vAlign w:val="center"/>
          </w:tcPr>
          <w:p w14:paraId="1633F141" w14:textId="1096BB6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18</w:t>
            </w:r>
          </w:p>
        </w:tc>
        <w:tc>
          <w:tcPr>
            <w:tcW w:w="636" w:type="dxa"/>
            <w:vAlign w:val="center"/>
          </w:tcPr>
          <w:p w14:paraId="61BAF77E" w14:textId="4F3828D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41" w:type="dxa"/>
            <w:vAlign w:val="center"/>
          </w:tcPr>
          <w:p w14:paraId="5CB59568" w14:textId="28D1628C"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10</w:t>
            </w:r>
          </w:p>
        </w:tc>
        <w:tc>
          <w:tcPr>
            <w:tcW w:w="584" w:type="dxa"/>
            <w:vAlign w:val="center"/>
          </w:tcPr>
          <w:p w14:paraId="3D31A18E" w14:textId="03FD2CEC"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51" w:type="dxa"/>
            <w:vAlign w:val="center"/>
          </w:tcPr>
          <w:p w14:paraId="340F9835" w14:textId="7D03D92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9</w:t>
            </w:r>
          </w:p>
        </w:tc>
        <w:tc>
          <w:tcPr>
            <w:tcW w:w="1240" w:type="dxa"/>
            <w:vAlign w:val="center"/>
          </w:tcPr>
          <w:p w14:paraId="554EF801" w14:textId="56D6F20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1,5</w:t>
            </w:r>
          </w:p>
        </w:tc>
        <w:tc>
          <w:tcPr>
            <w:tcW w:w="1102" w:type="dxa"/>
            <w:vAlign w:val="center"/>
          </w:tcPr>
          <w:p w14:paraId="518D1488" w14:textId="333CE51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4,4</w:t>
            </w:r>
          </w:p>
        </w:tc>
      </w:tr>
      <w:tr w:rsidR="002568BE" w:rsidRPr="00516946" w14:paraId="00F6CB53" w14:textId="77777777" w:rsidTr="001B28FD">
        <w:trPr>
          <w:trHeight w:val="711"/>
        </w:trPr>
        <w:tc>
          <w:tcPr>
            <w:tcW w:w="3691" w:type="dxa"/>
            <w:vAlign w:val="center"/>
          </w:tcPr>
          <w:p w14:paraId="7FCCAD0E"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проти встановленого порядку несення військової служби</w:t>
            </w:r>
          </w:p>
        </w:tc>
        <w:tc>
          <w:tcPr>
            <w:tcW w:w="701" w:type="dxa"/>
            <w:vAlign w:val="center"/>
          </w:tcPr>
          <w:p w14:paraId="6A17FAAE" w14:textId="229A6F7F"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43</w:t>
            </w:r>
          </w:p>
        </w:tc>
        <w:tc>
          <w:tcPr>
            <w:tcW w:w="577" w:type="dxa"/>
            <w:vAlign w:val="center"/>
          </w:tcPr>
          <w:p w14:paraId="34F8C425" w14:textId="130F8A87"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126</w:t>
            </w:r>
          </w:p>
        </w:tc>
        <w:tc>
          <w:tcPr>
            <w:tcW w:w="636" w:type="dxa"/>
            <w:vAlign w:val="center"/>
          </w:tcPr>
          <w:p w14:paraId="46899E9A" w14:textId="1E89E24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16</w:t>
            </w:r>
          </w:p>
        </w:tc>
        <w:tc>
          <w:tcPr>
            <w:tcW w:w="641" w:type="dxa"/>
            <w:vAlign w:val="center"/>
          </w:tcPr>
          <w:p w14:paraId="289647A6" w14:textId="39BE10D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93</w:t>
            </w:r>
          </w:p>
        </w:tc>
        <w:tc>
          <w:tcPr>
            <w:tcW w:w="584" w:type="dxa"/>
            <w:vAlign w:val="center"/>
          </w:tcPr>
          <w:p w14:paraId="28476CA5" w14:textId="7F2EECF2"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9</w:t>
            </w:r>
          </w:p>
        </w:tc>
        <w:tc>
          <w:tcPr>
            <w:tcW w:w="651" w:type="dxa"/>
            <w:vAlign w:val="center"/>
          </w:tcPr>
          <w:p w14:paraId="571FB867" w14:textId="17AFB6F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8</w:t>
            </w:r>
          </w:p>
        </w:tc>
        <w:tc>
          <w:tcPr>
            <w:tcW w:w="1240" w:type="dxa"/>
            <w:vAlign w:val="center"/>
          </w:tcPr>
          <w:p w14:paraId="76F225AD" w14:textId="781FAE01"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1,4</w:t>
            </w:r>
          </w:p>
        </w:tc>
        <w:tc>
          <w:tcPr>
            <w:tcW w:w="1102" w:type="dxa"/>
            <w:vAlign w:val="center"/>
          </w:tcPr>
          <w:p w14:paraId="429C4B05" w14:textId="258AEEF0"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3,9</w:t>
            </w:r>
          </w:p>
        </w:tc>
      </w:tr>
      <w:tr w:rsidR="002568BE" w:rsidRPr="00516946" w14:paraId="71AF0DCC" w14:textId="77777777" w:rsidTr="001B28FD">
        <w:trPr>
          <w:trHeight w:val="649"/>
        </w:trPr>
        <w:tc>
          <w:tcPr>
            <w:tcW w:w="3691" w:type="dxa"/>
            <w:vAlign w:val="center"/>
          </w:tcPr>
          <w:p w14:paraId="16E2CDBA" w14:textId="77777777" w:rsidR="002568BE" w:rsidRPr="00DA65A7" w:rsidRDefault="002568BE" w:rsidP="002568BE">
            <w:pPr>
              <w:spacing w:after="0" w:line="240" w:lineRule="auto"/>
              <w:rPr>
                <w:rFonts w:ascii="Times New Roman" w:hAnsi="Times New Roman"/>
                <w:lang w:val="uk-UA"/>
              </w:rPr>
            </w:pPr>
            <w:r w:rsidRPr="00DA65A7">
              <w:rPr>
                <w:rFonts w:ascii="Times New Roman" w:hAnsi="Times New Roman"/>
                <w:lang w:val="uk-UA"/>
              </w:rPr>
              <w:t>Злочини у сфері використання електронно-обчислювальних машин</w:t>
            </w:r>
          </w:p>
        </w:tc>
        <w:tc>
          <w:tcPr>
            <w:tcW w:w="701" w:type="dxa"/>
            <w:vAlign w:val="center"/>
          </w:tcPr>
          <w:p w14:paraId="15FB103F" w14:textId="30EE31A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577" w:type="dxa"/>
            <w:vAlign w:val="center"/>
          </w:tcPr>
          <w:p w14:paraId="5BAAFE4A" w14:textId="5642156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36" w:type="dxa"/>
            <w:vAlign w:val="center"/>
          </w:tcPr>
          <w:p w14:paraId="49EA4452" w14:textId="5ECECF7B"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41" w:type="dxa"/>
            <w:vAlign w:val="center"/>
          </w:tcPr>
          <w:p w14:paraId="3B4BE172" w14:textId="4B97E31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584" w:type="dxa"/>
            <w:vAlign w:val="center"/>
          </w:tcPr>
          <w:p w14:paraId="69149C37" w14:textId="61A65F42"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651" w:type="dxa"/>
            <w:vAlign w:val="center"/>
          </w:tcPr>
          <w:p w14:paraId="56B9E6F6" w14:textId="4B0BFCB9"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1240" w:type="dxa"/>
            <w:vAlign w:val="center"/>
          </w:tcPr>
          <w:p w14:paraId="34DE444F" w14:textId="68A0DB52"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c>
          <w:tcPr>
            <w:tcW w:w="1102" w:type="dxa"/>
            <w:vAlign w:val="center"/>
          </w:tcPr>
          <w:p w14:paraId="4DEF557A" w14:textId="5DFD4288"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w:t>
            </w:r>
          </w:p>
        </w:tc>
      </w:tr>
      <w:tr w:rsidR="002568BE" w:rsidRPr="00516946" w14:paraId="0B41C066" w14:textId="77777777" w:rsidTr="001B28FD">
        <w:trPr>
          <w:trHeight w:val="201"/>
        </w:trPr>
        <w:tc>
          <w:tcPr>
            <w:tcW w:w="3691" w:type="dxa"/>
            <w:vAlign w:val="center"/>
          </w:tcPr>
          <w:p w14:paraId="63B13B33" w14:textId="77777777" w:rsidR="002568BE" w:rsidRPr="00DA65A7" w:rsidRDefault="002568BE" w:rsidP="002568BE">
            <w:pPr>
              <w:spacing w:after="0" w:line="240" w:lineRule="auto"/>
              <w:rPr>
                <w:rFonts w:ascii="Times New Roman" w:hAnsi="Times New Roman"/>
                <w:lang w:val="uk-UA"/>
              </w:rPr>
            </w:pPr>
            <w:r>
              <w:rPr>
                <w:rFonts w:ascii="Times New Roman" w:hAnsi="Times New Roman"/>
                <w:lang w:val="uk-UA"/>
              </w:rPr>
              <w:t xml:space="preserve">Кримінальні правопорушення проти миру, безпеки людства та міжнародного правопорядку   </w:t>
            </w:r>
          </w:p>
        </w:tc>
        <w:tc>
          <w:tcPr>
            <w:tcW w:w="701" w:type="dxa"/>
            <w:vAlign w:val="center"/>
          </w:tcPr>
          <w:p w14:paraId="2139098B" w14:textId="7E370C5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4</w:t>
            </w:r>
          </w:p>
        </w:tc>
        <w:tc>
          <w:tcPr>
            <w:tcW w:w="577" w:type="dxa"/>
            <w:vAlign w:val="center"/>
          </w:tcPr>
          <w:p w14:paraId="242FD032" w14:textId="403CD785"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2</w:t>
            </w:r>
          </w:p>
        </w:tc>
        <w:tc>
          <w:tcPr>
            <w:tcW w:w="636" w:type="dxa"/>
            <w:vAlign w:val="center"/>
          </w:tcPr>
          <w:p w14:paraId="5952D891" w14:textId="2C2AA0CA"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41" w:type="dxa"/>
            <w:vAlign w:val="center"/>
          </w:tcPr>
          <w:p w14:paraId="5A4B1AAD" w14:textId="1CF0AA6D"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584" w:type="dxa"/>
            <w:vAlign w:val="center"/>
          </w:tcPr>
          <w:p w14:paraId="0E4B3D30" w14:textId="3822CB57"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3</w:t>
            </w:r>
          </w:p>
        </w:tc>
        <w:tc>
          <w:tcPr>
            <w:tcW w:w="651" w:type="dxa"/>
            <w:vAlign w:val="center"/>
          </w:tcPr>
          <w:p w14:paraId="777701D9" w14:textId="25EB25DE"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w:t>
            </w:r>
          </w:p>
        </w:tc>
        <w:tc>
          <w:tcPr>
            <w:tcW w:w="1240" w:type="dxa"/>
            <w:vAlign w:val="center"/>
          </w:tcPr>
          <w:p w14:paraId="2B8ED081" w14:textId="7E19FDA3"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1,5</w:t>
            </w:r>
          </w:p>
        </w:tc>
        <w:tc>
          <w:tcPr>
            <w:tcW w:w="1102" w:type="dxa"/>
            <w:vAlign w:val="center"/>
          </w:tcPr>
          <w:p w14:paraId="20E1A348" w14:textId="247F4A93" w:rsidR="002568BE" w:rsidRPr="00DA65A7" w:rsidRDefault="002568BE" w:rsidP="002568BE">
            <w:pPr>
              <w:spacing w:after="0" w:line="240" w:lineRule="auto"/>
              <w:jc w:val="center"/>
              <w:rPr>
                <w:rFonts w:ascii="Times New Roman" w:hAnsi="Times New Roman"/>
                <w:lang w:val="uk-UA"/>
              </w:rPr>
            </w:pPr>
            <w:r>
              <w:rPr>
                <w:rFonts w:ascii="Times New Roman" w:hAnsi="Times New Roman"/>
                <w:lang w:val="uk-UA"/>
              </w:rPr>
              <w:t>0,5</w:t>
            </w:r>
          </w:p>
        </w:tc>
      </w:tr>
      <w:tr w:rsidR="002568BE" w:rsidRPr="00516946" w14:paraId="07D91719" w14:textId="77777777" w:rsidTr="001B28FD">
        <w:trPr>
          <w:trHeight w:val="397"/>
        </w:trPr>
        <w:tc>
          <w:tcPr>
            <w:tcW w:w="3691" w:type="dxa"/>
            <w:vAlign w:val="center"/>
          </w:tcPr>
          <w:p w14:paraId="747EC837" w14:textId="77777777" w:rsidR="002568BE" w:rsidRPr="00DA65A7" w:rsidRDefault="002568BE" w:rsidP="002568BE">
            <w:pPr>
              <w:spacing w:after="0" w:line="240" w:lineRule="auto"/>
              <w:rPr>
                <w:rFonts w:ascii="Times New Roman" w:hAnsi="Times New Roman"/>
                <w:b/>
                <w:lang w:val="uk-UA"/>
              </w:rPr>
            </w:pPr>
            <w:r w:rsidRPr="00DA65A7">
              <w:rPr>
                <w:rFonts w:ascii="Times New Roman" w:hAnsi="Times New Roman"/>
                <w:b/>
                <w:lang w:val="uk-UA"/>
              </w:rPr>
              <w:t>УСЬОГО</w:t>
            </w:r>
          </w:p>
        </w:tc>
        <w:tc>
          <w:tcPr>
            <w:tcW w:w="701" w:type="dxa"/>
            <w:vAlign w:val="center"/>
          </w:tcPr>
          <w:p w14:paraId="3ED3EAE7" w14:textId="48A6AE09"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445</w:t>
            </w:r>
          </w:p>
        </w:tc>
        <w:tc>
          <w:tcPr>
            <w:tcW w:w="577" w:type="dxa"/>
            <w:vAlign w:val="center"/>
          </w:tcPr>
          <w:p w14:paraId="62E782BF" w14:textId="670D3414"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527</w:t>
            </w:r>
          </w:p>
        </w:tc>
        <w:tc>
          <w:tcPr>
            <w:tcW w:w="636" w:type="dxa"/>
            <w:vAlign w:val="center"/>
          </w:tcPr>
          <w:p w14:paraId="668FC9A1" w14:textId="656A2575"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284</w:t>
            </w:r>
          </w:p>
        </w:tc>
        <w:tc>
          <w:tcPr>
            <w:tcW w:w="641" w:type="dxa"/>
            <w:vAlign w:val="center"/>
          </w:tcPr>
          <w:p w14:paraId="35370313" w14:textId="337FED51"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335</w:t>
            </w:r>
          </w:p>
        </w:tc>
        <w:tc>
          <w:tcPr>
            <w:tcW w:w="584" w:type="dxa"/>
            <w:vAlign w:val="center"/>
          </w:tcPr>
          <w:p w14:paraId="1A7DC4B9" w14:textId="04E60FE4"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203</w:t>
            </w:r>
          </w:p>
        </w:tc>
        <w:tc>
          <w:tcPr>
            <w:tcW w:w="651" w:type="dxa"/>
            <w:vAlign w:val="center"/>
          </w:tcPr>
          <w:p w14:paraId="65F0B85C" w14:textId="4AAA5974"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20</w:t>
            </w:r>
            <w:r w:rsidR="003962BB">
              <w:rPr>
                <w:rFonts w:ascii="Times New Roman" w:hAnsi="Times New Roman"/>
                <w:b/>
                <w:lang w:val="uk-UA"/>
              </w:rPr>
              <w:t>7</w:t>
            </w:r>
          </w:p>
        </w:tc>
        <w:tc>
          <w:tcPr>
            <w:tcW w:w="1240" w:type="dxa"/>
            <w:vAlign w:val="center"/>
          </w:tcPr>
          <w:p w14:paraId="5EDD8261" w14:textId="79033069"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100</w:t>
            </w:r>
          </w:p>
        </w:tc>
        <w:tc>
          <w:tcPr>
            <w:tcW w:w="1102" w:type="dxa"/>
            <w:vAlign w:val="center"/>
          </w:tcPr>
          <w:p w14:paraId="72DF9EB9" w14:textId="450A9EA9" w:rsidR="002568BE" w:rsidRPr="00DA65A7" w:rsidRDefault="002568BE" w:rsidP="002568BE">
            <w:pPr>
              <w:spacing w:after="0" w:line="240" w:lineRule="auto"/>
              <w:jc w:val="center"/>
              <w:rPr>
                <w:rFonts w:ascii="Times New Roman" w:hAnsi="Times New Roman"/>
                <w:b/>
                <w:lang w:val="uk-UA"/>
              </w:rPr>
            </w:pPr>
            <w:r>
              <w:rPr>
                <w:rFonts w:ascii="Times New Roman" w:hAnsi="Times New Roman"/>
                <w:b/>
                <w:lang w:val="uk-UA"/>
              </w:rPr>
              <w:t>100</w:t>
            </w:r>
          </w:p>
        </w:tc>
      </w:tr>
    </w:tbl>
    <w:p w14:paraId="2E57BF2C" w14:textId="77777777" w:rsidR="00845EB7" w:rsidRPr="00516946" w:rsidRDefault="00845EB7" w:rsidP="00D91C52">
      <w:pPr>
        <w:spacing w:after="0" w:line="240" w:lineRule="auto"/>
        <w:rPr>
          <w:lang w:val="uk-UA"/>
        </w:rPr>
      </w:pPr>
    </w:p>
    <w:p w14:paraId="774DD173" w14:textId="5C442382" w:rsidR="00845EB7" w:rsidRPr="00516946" w:rsidRDefault="00845EB7" w:rsidP="00D91C52">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Протягом 202</w:t>
      </w:r>
      <w:r w:rsidR="002568BE">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року в провадженні Первомайського міськрайонного суду Миколаївської області перебувало </w:t>
      </w:r>
      <w:r w:rsidR="002568BE">
        <w:rPr>
          <w:rFonts w:ascii="Times New Roman" w:hAnsi="Times New Roman"/>
          <w:color w:val="000000"/>
          <w:sz w:val="28"/>
          <w:szCs w:val="28"/>
          <w:lang w:val="uk-UA"/>
        </w:rPr>
        <w:t>527</w:t>
      </w:r>
      <w:r w:rsidRPr="00516946">
        <w:rPr>
          <w:rFonts w:ascii="Times New Roman" w:hAnsi="Times New Roman"/>
          <w:color w:val="000000"/>
          <w:sz w:val="28"/>
          <w:szCs w:val="28"/>
          <w:lang w:val="uk-UA"/>
        </w:rPr>
        <w:t xml:space="preserve"> кримінальних </w:t>
      </w:r>
      <w:r w:rsidR="002568BE" w:rsidRPr="00516946">
        <w:rPr>
          <w:rFonts w:ascii="Times New Roman" w:hAnsi="Times New Roman"/>
          <w:color w:val="000000"/>
          <w:sz w:val="28"/>
          <w:szCs w:val="28"/>
          <w:lang w:val="uk-UA"/>
        </w:rPr>
        <w:t>проваджен</w:t>
      </w:r>
      <w:r w:rsidR="002568BE">
        <w:rPr>
          <w:rFonts w:ascii="Times New Roman" w:hAnsi="Times New Roman"/>
          <w:color w:val="000000"/>
          <w:sz w:val="28"/>
          <w:szCs w:val="28"/>
          <w:lang w:val="uk-UA"/>
        </w:rPr>
        <w:t>ь</w:t>
      </w:r>
      <w:r w:rsidRPr="00516946">
        <w:rPr>
          <w:rFonts w:ascii="Times New Roman" w:hAnsi="Times New Roman"/>
          <w:color w:val="000000"/>
          <w:sz w:val="28"/>
          <w:szCs w:val="28"/>
          <w:lang w:val="uk-UA"/>
        </w:rPr>
        <w:t xml:space="preserve"> відносно </w:t>
      </w:r>
      <w:r w:rsidR="002568BE">
        <w:rPr>
          <w:rFonts w:ascii="Times New Roman" w:hAnsi="Times New Roman"/>
          <w:color w:val="000000"/>
          <w:sz w:val="28"/>
          <w:szCs w:val="28"/>
          <w:lang w:val="uk-UA"/>
        </w:rPr>
        <w:t>584</w:t>
      </w:r>
      <w:r w:rsidR="00DA65A7">
        <w:rPr>
          <w:rFonts w:ascii="Times New Roman" w:hAnsi="Times New Roman"/>
          <w:color w:val="000000"/>
          <w:sz w:val="28"/>
          <w:szCs w:val="28"/>
          <w:lang w:val="uk-UA"/>
        </w:rPr>
        <w:t xml:space="preserve"> осіб</w:t>
      </w:r>
      <w:r w:rsidRPr="00516946">
        <w:rPr>
          <w:rFonts w:ascii="Times New Roman" w:hAnsi="Times New Roman"/>
          <w:color w:val="000000"/>
          <w:sz w:val="28"/>
          <w:szCs w:val="28"/>
          <w:lang w:val="uk-UA"/>
        </w:rPr>
        <w:t>, провадження щодо яких перебували в суді у звітному періоді (в 20</w:t>
      </w:r>
      <w:r w:rsidR="009337DD">
        <w:rPr>
          <w:rFonts w:ascii="Times New Roman" w:hAnsi="Times New Roman"/>
          <w:color w:val="000000"/>
          <w:sz w:val="28"/>
          <w:szCs w:val="28"/>
          <w:lang w:val="uk-UA"/>
        </w:rPr>
        <w:t>2</w:t>
      </w:r>
      <w:r w:rsidR="002568BE">
        <w:rPr>
          <w:rFonts w:ascii="Times New Roman" w:hAnsi="Times New Roman"/>
          <w:color w:val="000000"/>
          <w:sz w:val="28"/>
          <w:szCs w:val="28"/>
          <w:lang w:val="uk-UA"/>
        </w:rPr>
        <w:t>4</w:t>
      </w:r>
      <w:r w:rsidR="009337DD">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році перебувало </w:t>
      </w:r>
      <w:r w:rsidR="002568BE">
        <w:rPr>
          <w:rFonts w:ascii="Times New Roman" w:hAnsi="Times New Roman"/>
          <w:color w:val="000000"/>
          <w:sz w:val="28"/>
          <w:szCs w:val="28"/>
          <w:lang w:val="uk-UA"/>
        </w:rPr>
        <w:t>445</w:t>
      </w:r>
      <w:r w:rsidRPr="00516946">
        <w:rPr>
          <w:rFonts w:ascii="Times New Roman" w:hAnsi="Times New Roman"/>
          <w:color w:val="000000"/>
          <w:sz w:val="28"/>
          <w:szCs w:val="28"/>
          <w:lang w:val="uk-UA"/>
        </w:rPr>
        <w:t xml:space="preserve"> кримінальних проваджен</w:t>
      </w:r>
      <w:r w:rsidR="007B1396">
        <w:rPr>
          <w:rFonts w:ascii="Times New Roman" w:hAnsi="Times New Roman"/>
          <w:color w:val="000000"/>
          <w:sz w:val="28"/>
          <w:szCs w:val="28"/>
          <w:lang w:val="uk-UA"/>
        </w:rPr>
        <w:t>ь</w:t>
      </w:r>
      <w:r w:rsidRPr="00516946">
        <w:rPr>
          <w:rFonts w:ascii="Times New Roman" w:hAnsi="Times New Roman"/>
          <w:color w:val="000000"/>
          <w:sz w:val="28"/>
          <w:szCs w:val="28"/>
          <w:lang w:val="uk-UA"/>
        </w:rPr>
        <w:t xml:space="preserve"> відносно </w:t>
      </w:r>
      <w:r w:rsidR="002568BE">
        <w:rPr>
          <w:rFonts w:ascii="Times New Roman" w:hAnsi="Times New Roman"/>
          <w:color w:val="000000"/>
          <w:sz w:val="28"/>
          <w:szCs w:val="28"/>
          <w:lang w:val="uk-UA"/>
        </w:rPr>
        <w:t>495</w:t>
      </w:r>
      <w:r w:rsidR="009337DD">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ос</w:t>
      </w:r>
      <w:r w:rsidR="009337DD">
        <w:rPr>
          <w:rFonts w:ascii="Times New Roman" w:hAnsi="Times New Roman"/>
          <w:color w:val="000000"/>
          <w:sz w:val="28"/>
          <w:szCs w:val="28"/>
          <w:lang w:val="uk-UA"/>
        </w:rPr>
        <w:t>іб</w:t>
      </w:r>
      <w:r w:rsidRPr="00516946">
        <w:rPr>
          <w:rFonts w:ascii="Times New Roman" w:hAnsi="Times New Roman"/>
          <w:color w:val="000000"/>
          <w:sz w:val="28"/>
          <w:szCs w:val="28"/>
          <w:lang w:val="uk-UA"/>
        </w:rPr>
        <w:t xml:space="preserve">), </w:t>
      </w:r>
      <w:r w:rsidRPr="00516946">
        <w:rPr>
          <w:rFonts w:ascii="Times New Roman" w:hAnsi="Times New Roman"/>
          <w:sz w:val="28"/>
          <w:szCs w:val="28"/>
          <w:lang w:val="uk-UA"/>
        </w:rPr>
        <w:t xml:space="preserve">що на </w:t>
      </w:r>
      <w:r w:rsidR="00C4582E">
        <w:rPr>
          <w:rFonts w:ascii="Times New Roman" w:hAnsi="Times New Roman"/>
          <w:sz w:val="28"/>
          <w:szCs w:val="28"/>
          <w:lang w:val="uk-UA"/>
        </w:rPr>
        <w:t xml:space="preserve">79 </w:t>
      </w:r>
      <w:r w:rsidRPr="00516946">
        <w:rPr>
          <w:rFonts w:ascii="Times New Roman" w:hAnsi="Times New Roman"/>
          <w:sz w:val="28"/>
          <w:szCs w:val="28"/>
          <w:lang w:val="uk-UA"/>
        </w:rPr>
        <w:t>проваджен</w:t>
      </w:r>
      <w:r w:rsidR="001A6668">
        <w:rPr>
          <w:rFonts w:ascii="Times New Roman" w:hAnsi="Times New Roman"/>
          <w:sz w:val="28"/>
          <w:szCs w:val="28"/>
          <w:lang w:val="uk-UA"/>
        </w:rPr>
        <w:t>ня</w:t>
      </w:r>
      <w:r w:rsidRPr="00516946">
        <w:rPr>
          <w:rFonts w:ascii="Times New Roman" w:hAnsi="Times New Roman"/>
          <w:sz w:val="28"/>
          <w:szCs w:val="28"/>
          <w:lang w:val="uk-UA"/>
        </w:rPr>
        <w:t xml:space="preserve">, або </w:t>
      </w:r>
      <w:r w:rsidRPr="00516946">
        <w:rPr>
          <w:rFonts w:ascii="Times New Roman" w:hAnsi="Times New Roman"/>
          <w:color w:val="000000"/>
          <w:sz w:val="28"/>
          <w:szCs w:val="28"/>
          <w:lang w:val="uk-UA"/>
        </w:rPr>
        <w:t xml:space="preserve">на </w:t>
      </w:r>
      <w:r w:rsidR="00C4582E">
        <w:rPr>
          <w:rFonts w:ascii="Times New Roman" w:hAnsi="Times New Roman"/>
          <w:color w:val="000000"/>
          <w:sz w:val="28"/>
          <w:szCs w:val="28"/>
          <w:lang w:val="uk-UA"/>
        </w:rPr>
        <w:t>15</w:t>
      </w:r>
      <w:r w:rsidR="006D2C23">
        <w:rPr>
          <w:rFonts w:ascii="Times New Roman" w:hAnsi="Times New Roman"/>
          <w:sz w:val="28"/>
          <w:szCs w:val="28"/>
          <w:lang w:val="uk-UA"/>
        </w:rPr>
        <w:t xml:space="preserve">% </w:t>
      </w:r>
      <w:r w:rsidR="00C4582E">
        <w:rPr>
          <w:rFonts w:ascii="Times New Roman" w:hAnsi="Times New Roman"/>
          <w:sz w:val="28"/>
          <w:szCs w:val="28"/>
          <w:lang w:val="uk-UA"/>
        </w:rPr>
        <w:t>більше</w:t>
      </w:r>
      <w:r w:rsidRPr="00516946">
        <w:rPr>
          <w:rFonts w:ascii="Times New Roman" w:hAnsi="Times New Roman"/>
          <w:sz w:val="28"/>
          <w:szCs w:val="28"/>
          <w:lang w:val="uk-UA"/>
        </w:rPr>
        <w:t xml:space="preserve">  </w:t>
      </w:r>
      <w:r w:rsidRPr="00516946">
        <w:rPr>
          <w:rFonts w:ascii="Times New Roman" w:hAnsi="Times New Roman"/>
          <w:color w:val="000000"/>
          <w:sz w:val="28"/>
          <w:szCs w:val="28"/>
          <w:lang w:val="uk-UA"/>
        </w:rPr>
        <w:t xml:space="preserve">ніж за аналогічний звітний період минулого року. </w:t>
      </w:r>
    </w:p>
    <w:p w14:paraId="7F691A24" w14:textId="1F1978BD" w:rsidR="00845EB7" w:rsidRPr="00516946" w:rsidRDefault="00845EB7" w:rsidP="00D91C52">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Із всіх кримінальних проваджень, що перебували протягом 202</w:t>
      </w:r>
      <w:r w:rsidR="00C4582E">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-го року у Первомайському міськрайонному суді Миколаївської області було розглянуто </w:t>
      </w:r>
      <w:r w:rsidR="00C4582E">
        <w:rPr>
          <w:rFonts w:ascii="Times New Roman" w:hAnsi="Times New Roman"/>
          <w:color w:val="000000"/>
          <w:sz w:val="28"/>
          <w:szCs w:val="28"/>
          <w:lang w:val="uk-UA"/>
        </w:rPr>
        <w:t xml:space="preserve">336 </w:t>
      </w:r>
      <w:r w:rsidRPr="00516946">
        <w:rPr>
          <w:rFonts w:ascii="Times New Roman" w:hAnsi="Times New Roman"/>
          <w:color w:val="000000"/>
          <w:sz w:val="28"/>
          <w:szCs w:val="28"/>
          <w:lang w:val="uk-UA"/>
        </w:rPr>
        <w:t>справ</w:t>
      </w:r>
      <w:r w:rsidR="00F70B1F">
        <w:rPr>
          <w:rFonts w:ascii="Times New Roman" w:hAnsi="Times New Roman"/>
          <w:color w:val="000000"/>
          <w:sz w:val="28"/>
          <w:szCs w:val="28"/>
          <w:lang w:val="uk-UA"/>
        </w:rPr>
        <w:t>и</w:t>
      </w:r>
      <w:r w:rsidR="006D2C23">
        <w:rPr>
          <w:rFonts w:ascii="Times New Roman" w:hAnsi="Times New Roman"/>
          <w:color w:val="000000"/>
          <w:sz w:val="28"/>
          <w:szCs w:val="28"/>
          <w:lang w:val="uk-UA"/>
        </w:rPr>
        <w:t xml:space="preserve">, або </w:t>
      </w:r>
      <w:r w:rsidR="00C4582E">
        <w:rPr>
          <w:rFonts w:ascii="Times New Roman" w:hAnsi="Times New Roman"/>
          <w:color w:val="000000"/>
          <w:sz w:val="28"/>
          <w:szCs w:val="28"/>
          <w:lang w:val="uk-UA"/>
        </w:rPr>
        <w:t>63,7</w:t>
      </w:r>
      <w:r w:rsidRPr="00516946">
        <w:rPr>
          <w:rFonts w:ascii="Times New Roman" w:hAnsi="Times New Roman"/>
          <w:color w:val="000000"/>
          <w:sz w:val="28"/>
          <w:szCs w:val="28"/>
          <w:lang w:val="uk-UA"/>
        </w:rPr>
        <w:t xml:space="preserve">%, із них із постановленням вироку </w:t>
      </w:r>
      <w:r w:rsidR="00D532A1">
        <w:rPr>
          <w:rFonts w:ascii="Times New Roman" w:hAnsi="Times New Roman"/>
          <w:color w:val="000000"/>
          <w:sz w:val="28"/>
          <w:szCs w:val="28"/>
          <w:lang w:val="uk-UA"/>
        </w:rPr>
        <w:t>20</w:t>
      </w:r>
      <w:r w:rsidR="00C4582E">
        <w:rPr>
          <w:rFonts w:ascii="Times New Roman" w:hAnsi="Times New Roman"/>
          <w:color w:val="000000"/>
          <w:sz w:val="28"/>
          <w:szCs w:val="28"/>
          <w:lang w:val="uk-UA"/>
        </w:rPr>
        <w:t>7</w:t>
      </w:r>
      <w:r w:rsidRPr="00516946">
        <w:rPr>
          <w:rFonts w:ascii="Times New Roman" w:hAnsi="Times New Roman"/>
          <w:color w:val="000000"/>
          <w:sz w:val="28"/>
          <w:szCs w:val="28"/>
          <w:lang w:val="uk-UA"/>
        </w:rPr>
        <w:t xml:space="preserve"> справ, або </w:t>
      </w:r>
      <w:r w:rsidR="00C4582E">
        <w:rPr>
          <w:rFonts w:ascii="Times New Roman" w:hAnsi="Times New Roman"/>
          <w:color w:val="000000"/>
          <w:sz w:val="28"/>
          <w:szCs w:val="28"/>
          <w:lang w:val="uk-UA"/>
        </w:rPr>
        <w:t>61,6</w:t>
      </w:r>
      <w:r w:rsidRPr="00516946">
        <w:rPr>
          <w:rFonts w:ascii="Times New Roman" w:hAnsi="Times New Roman"/>
          <w:color w:val="000000"/>
          <w:sz w:val="28"/>
          <w:szCs w:val="28"/>
          <w:lang w:val="uk-UA"/>
        </w:rPr>
        <w:t xml:space="preserve">%; закрито </w:t>
      </w:r>
      <w:r w:rsidR="00B02B65">
        <w:rPr>
          <w:rFonts w:ascii="Times New Roman" w:hAnsi="Times New Roman"/>
          <w:color w:val="000000"/>
          <w:sz w:val="28"/>
          <w:szCs w:val="28"/>
          <w:lang w:val="uk-UA"/>
        </w:rPr>
        <w:t>справ</w:t>
      </w:r>
      <w:r w:rsidRPr="00516946">
        <w:rPr>
          <w:rFonts w:ascii="Times New Roman" w:hAnsi="Times New Roman"/>
          <w:color w:val="000000"/>
          <w:sz w:val="28"/>
          <w:szCs w:val="28"/>
          <w:lang w:val="uk-UA"/>
        </w:rPr>
        <w:t xml:space="preserve"> по </w:t>
      </w:r>
      <w:r w:rsidR="00C4582E">
        <w:rPr>
          <w:rFonts w:ascii="Times New Roman" w:hAnsi="Times New Roman"/>
          <w:color w:val="000000"/>
          <w:sz w:val="28"/>
          <w:szCs w:val="28"/>
          <w:lang w:val="uk-UA"/>
        </w:rPr>
        <w:t>105</w:t>
      </w:r>
      <w:r w:rsidRPr="00516946">
        <w:rPr>
          <w:rFonts w:ascii="Times New Roman" w:hAnsi="Times New Roman"/>
          <w:color w:val="000000"/>
          <w:sz w:val="28"/>
          <w:szCs w:val="28"/>
          <w:lang w:val="uk-UA"/>
        </w:rPr>
        <w:t xml:space="preserve"> кримінальн</w:t>
      </w:r>
      <w:r w:rsidR="00B02B65">
        <w:rPr>
          <w:rFonts w:ascii="Times New Roman" w:hAnsi="Times New Roman"/>
          <w:color w:val="000000"/>
          <w:sz w:val="28"/>
          <w:szCs w:val="28"/>
          <w:lang w:val="uk-UA"/>
        </w:rPr>
        <w:t>им</w:t>
      </w:r>
      <w:r w:rsidRPr="00516946">
        <w:rPr>
          <w:rFonts w:ascii="Times New Roman" w:hAnsi="Times New Roman"/>
          <w:color w:val="000000"/>
          <w:sz w:val="28"/>
          <w:szCs w:val="28"/>
          <w:lang w:val="uk-UA"/>
        </w:rPr>
        <w:t xml:space="preserve"> провадженн</w:t>
      </w:r>
      <w:r w:rsidR="00B02B65">
        <w:rPr>
          <w:rFonts w:ascii="Times New Roman" w:hAnsi="Times New Roman"/>
          <w:color w:val="000000"/>
          <w:sz w:val="28"/>
          <w:szCs w:val="28"/>
          <w:lang w:val="uk-UA"/>
        </w:rPr>
        <w:t>я</w:t>
      </w:r>
      <w:r w:rsidR="00C4582E">
        <w:rPr>
          <w:rFonts w:ascii="Times New Roman" w:hAnsi="Times New Roman"/>
          <w:color w:val="000000"/>
          <w:sz w:val="28"/>
          <w:szCs w:val="28"/>
          <w:lang w:val="uk-UA"/>
        </w:rPr>
        <w:t>м</w:t>
      </w:r>
      <w:r w:rsidRPr="00516946">
        <w:rPr>
          <w:rFonts w:ascii="Times New Roman" w:hAnsi="Times New Roman"/>
          <w:color w:val="000000"/>
          <w:sz w:val="28"/>
          <w:szCs w:val="28"/>
          <w:lang w:val="uk-UA"/>
        </w:rPr>
        <w:t xml:space="preserve">, або </w:t>
      </w:r>
      <w:r w:rsidR="00C4582E">
        <w:rPr>
          <w:rFonts w:ascii="Times New Roman" w:hAnsi="Times New Roman"/>
          <w:color w:val="000000"/>
          <w:sz w:val="28"/>
          <w:szCs w:val="28"/>
          <w:lang w:val="uk-UA"/>
        </w:rPr>
        <w:t>31,3</w:t>
      </w:r>
      <w:r w:rsidRPr="00516946">
        <w:rPr>
          <w:rFonts w:ascii="Times New Roman" w:hAnsi="Times New Roman"/>
          <w:color w:val="000000"/>
          <w:sz w:val="28"/>
          <w:szCs w:val="28"/>
          <w:lang w:val="uk-UA"/>
        </w:rPr>
        <w:t>% від загальної кількості даної категорії справ у 202</w:t>
      </w:r>
      <w:r w:rsidR="00C4582E">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із застосуванням угоди про примирення</w:t>
      </w:r>
      <w:r w:rsidR="00C4582E">
        <w:rPr>
          <w:rFonts w:ascii="Times New Roman" w:hAnsi="Times New Roman"/>
          <w:color w:val="000000"/>
          <w:sz w:val="28"/>
          <w:szCs w:val="28"/>
          <w:lang w:val="uk-UA"/>
        </w:rPr>
        <w:t xml:space="preserve"> 3 справи, або 0,9%</w:t>
      </w:r>
      <w:r w:rsidR="00EE4184">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із застосуванням угоди про визнання винуватості </w:t>
      </w:r>
      <w:r w:rsidR="00C4582E">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C4582E">
        <w:rPr>
          <w:rFonts w:ascii="Times New Roman" w:hAnsi="Times New Roman"/>
          <w:color w:val="000000"/>
          <w:sz w:val="28"/>
          <w:szCs w:val="28"/>
          <w:lang w:val="uk-UA"/>
        </w:rPr>
        <w:t xml:space="preserve">21 </w:t>
      </w:r>
      <w:r w:rsidRPr="00516946">
        <w:rPr>
          <w:rFonts w:ascii="Times New Roman" w:hAnsi="Times New Roman"/>
          <w:color w:val="000000"/>
          <w:sz w:val="28"/>
          <w:szCs w:val="28"/>
          <w:lang w:val="uk-UA"/>
        </w:rPr>
        <w:t xml:space="preserve">справ, або </w:t>
      </w:r>
      <w:r w:rsidR="00C4582E">
        <w:rPr>
          <w:rFonts w:ascii="Times New Roman" w:hAnsi="Times New Roman"/>
          <w:color w:val="000000"/>
          <w:sz w:val="28"/>
          <w:szCs w:val="28"/>
          <w:lang w:val="uk-UA"/>
        </w:rPr>
        <w:t>6,3</w:t>
      </w:r>
      <w:r w:rsidRPr="00516946">
        <w:rPr>
          <w:rFonts w:ascii="Times New Roman" w:hAnsi="Times New Roman"/>
          <w:color w:val="000000"/>
          <w:sz w:val="28"/>
          <w:szCs w:val="28"/>
          <w:lang w:val="uk-UA"/>
        </w:rPr>
        <w:t>%; в 202</w:t>
      </w:r>
      <w:r w:rsidR="00C4582E">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відмовлених в затвердженні угоди і повернутих прокурору для продовження досудового розслідування справ не було, повернуто прокурору - </w:t>
      </w:r>
      <w:r w:rsidR="00C4582E">
        <w:rPr>
          <w:rFonts w:ascii="Times New Roman" w:hAnsi="Times New Roman"/>
          <w:color w:val="000000"/>
          <w:sz w:val="28"/>
          <w:szCs w:val="28"/>
          <w:lang w:val="uk-UA"/>
        </w:rPr>
        <w:t>18</w:t>
      </w:r>
      <w:r w:rsidRPr="00516946">
        <w:rPr>
          <w:rFonts w:ascii="Times New Roman" w:hAnsi="Times New Roman"/>
          <w:color w:val="000000"/>
          <w:sz w:val="28"/>
          <w:szCs w:val="28"/>
          <w:lang w:val="uk-UA"/>
        </w:rPr>
        <w:t xml:space="preserve"> справ, або </w:t>
      </w:r>
      <w:r w:rsidR="00C4582E">
        <w:rPr>
          <w:rFonts w:ascii="Times New Roman" w:hAnsi="Times New Roman"/>
          <w:color w:val="000000"/>
          <w:sz w:val="28"/>
          <w:szCs w:val="28"/>
          <w:lang w:val="uk-UA"/>
        </w:rPr>
        <w:t>5,3</w:t>
      </w:r>
      <w:r w:rsidRPr="00516946">
        <w:rPr>
          <w:rFonts w:ascii="Times New Roman" w:hAnsi="Times New Roman"/>
          <w:color w:val="000000"/>
          <w:sz w:val="28"/>
          <w:szCs w:val="28"/>
          <w:lang w:val="uk-UA"/>
        </w:rPr>
        <w:t>%. Примусових заходів медичного характеру протягом 202</w:t>
      </w:r>
      <w:r w:rsidR="00C4582E">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року застосовано у </w:t>
      </w:r>
      <w:r w:rsidR="00C4582E">
        <w:rPr>
          <w:rFonts w:ascii="Times New Roman" w:hAnsi="Times New Roman"/>
          <w:color w:val="000000"/>
          <w:sz w:val="28"/>
          <w:szCs w:val="28"/>
          <w:lang w:val="uk-UA"/>
        </w:rPr>
        <w:t>1</w:t>
      </w:r>
      <w:r w:rsidRPr="00516946">
        <w:rPr>
          <w:rFonts w:ascii="Times New Roman" w:hAnsi="Times New Roman"/>
          <w:color w:val="000000"/>
          <w:sz w:val="28"/>
          <w:szCs w:val="28"/>
          <w:lang w:val="uk-UA"/>
        </w:rPr>
        <w:t xml:space="preserve"> кр</w:t>
      </w:r>
      <w:r w:rsidR="00EE4184">
        <w:rPr>
          <w:rFonts w:ascii="Times New Roman" w:hAnsi="Times New Roman"/>
          <w:color w:val="000000"/>
          <w:sz w:val="28"/>
          <w:szCs w:val="28"/>
          <w:lang w:val="uk-UA"/>
        </w:rPr>
        <w:t>имінальн</w:t>
      </w:r>
      <w:r w:rsidR="00C4582E">
        <w:rPr>
          <w:rFonts w:ascii="Times New Roman" w:hAnsi="Times New Roman"/>
          <w:color w:val="000000"/>
          <w:sz w:val="28"/>
          <w:szCs w:val="28"/>
          <w:lang w:val="uk-UA"/>
        </w:rPr>
        <w:t>ому</w:t>
      </w:r>
      <w:r w:rsidR="00EE4184">
        <w:rPr>
          <w:rFonts w:ascii="Times New Roman" w:hAnsi="Times New Roman"/>
          <w:color w:val="000000"/>
          <w:sz w:val="28"/>
          <w:szCs w:val="28"/>
          <w:lang w:val="uk-UA"/>
        </w:rPr>
        <w:t xml:space="preserve"> провадже</w:t>
      </w:r>
      <w:r w:rsidRPr="00516946">
        <w:rPr>
          <w:rFonts w:ascii="Times New Roman" w:hAnsi="Times New Roman"/>
          <w:color w:val="000000"/>
          <w:sz w:val="28"/>
          <w:szCs w:val="28"/>
          <w:lang w:val="uk-UA"/>
        </w:rPr>
        <w:t>н</w:t>
      </w:r>
      <w:r w:rsidR="00C4582E">
        <w:rPr>
          <w:rFonts w:ascii="Times New Roman" w:hAnsi="Times New Roman"/>
          <w:color w:val="000000"/>
          <w:sz w:val="28"/>
          <w:szCs w:val="28"/>
          <w:lang w:val="uk-UA"/>
        </w:rPr>
        <w:t>ню</w:t>
      </w:r>
      <w:r w:rsidR="00EE4184">
        <w:rPr>
          <w:rFonts w:ascii="Times New Roman" w:hAnsi="Times New Roman"/>
          <w:color w:val="000000"/>
          <w:sz w:val="28"/>
          <w:szCs w:val="28"/>
          <w:lang w:val="uk-UA"/>
        </w:rPr>
        <w:t xml:space="preserve">, або </w:t>
      </w:r>
      <w:r w:rsidR="00C4582E">
        <w:rPr>
          <w:rFonts w:ascii="Times New Roman" w:hAnsi="Times New Roman"/>
          <w:color w:val="000000"/>
          <w:sz w:val="28"/>
          <w:szCs w:val="28"/>
          <w:lang w:val="uk-UA"/>
        </w:rPr>
        <w:t>0,3</w:t>
      </w:r>
      <w:r w:rsidRPr="00516946">
        <w:rPr>
          <w:rFonts w:ascii="Times New Roman" w:hAnsi="Times New Roman"/>
          <w:color w:val="000000"/>
          <w:sz w:val="28"/>
          <w:szCs w:val="28"/>
          <w:lang w:val="uk-UA"/>
        </w:rPr>
        <w:t>% від загаль</w:t>
      </w:r>
      <w:r w:rsidR="0077100C">
        <w:rPr>
          <w:rFonts w:ascii="Times New Roman" w:hAnsi="Times New Roman"/>
          <w:color w:val="000000"/>
          <w:sz w:val="28"/>
          <w:szCs w:val="28"/>
          <w:lang w:val="uk-UA"/>
        </w:rPr>
        <w:t>ної кількості розглянутих справ;</w:t>
      </w:r>
      <w:r w:rsidRPr="00516946">
        <w:rPr>
          <w:rFonts w:ascii="Times New Roman" w:hAnsi="Times New Roman"/>
          <w:color w:val="000000"/>
          <w:sz w:val="28"/>
          <w:szCs w:val="28"/>
          <w:lang w:val="uk-UA"/>
        </w:rPr>
        <w:t xml:space="preserve"> </w:t>
      </w:r>
      <w:r w:rsidR="00BE7B39">
        <w:rPr>
          <w:rFonts w:ascii="Times New Roman" w:hAnsi="Times New Roman"/>
          <w:color w:val="000000"/>
          <w:sz w:val="28"/>
          <w:szCs w:val="28"/>
          <w:lang w:val="uk-UA"/>
        </w:rPr>
        <w:t xml:space="preserve">клопотань про застосування </w:t>
      </w:r>
      <w:r w:rsidRPr="00516946">
        <w:rPr>
          <w:rFonts w:ascii="Times New Roman" w:hAnsi="Times New Roman"/>
          <w:color w:val="000000"/>
          <w:sz w:val="28"/>
          <w:szCs w:val="28"/>
          <w:lang w:val="uk-UA"/>
        </w:rPr>
        <w:t xml:space="preserve">примусових заходів виховного характеру </w:t>
      </w:r>
      <w:r w:rsidR="00D532A1">
        <w:rPr>
          <w:rFonts w:ascii="Times New Roman" w:hAnsi="Times New Roman"/>
          <w:color w:val="000000"/>
          <w:sz w:val="28"/>
          <w:szCs w:val="28"/>
          <w:lang w:val="uk-UA"/>
        </w:rPr>
        <w:t xml:space="preserve">не </w:t>
      </w:r>
      <w:r w:rsidR="00EE4184">
        <w:rPr>
          <w:rFonts w:ascii="Times New Roman" w:hAnsi="Times New Roman"/>
          <w:color w:val="000000"/>
          <w:sz w:val="28"/>
          <w:szCs w:val="28"/>
          <w:lang w:val="uk-UA"/>
        </w:rPr>
        <w:t>над</w:t>
      </w:r>
      <w:r w:rsidR="00D532A1">
        <w:rPr>
          <w:rFonts w:ascii="Times New Roman" w:hAnsi="Times New Roman"/>
          <w:color w:val="000000"/>
          <w:sz w:val="28"/>
          <w:szCs w:val="28"/>
          <w:lang w:val="uk-UA"/>
        </w:rPr>
        <w:t>ходило.</w:t>
      </w:r>
      <w:r w:rsidRPr="00516946">
        <w:rPr>
          <w:rFonts w:ascii="Times New Roman" w:hAnsi="Times New Roman"/>
          <w:color w:val="000000"/>
          <w:sz w:val="28"/>
          <w:szCs w:val="28"/>
          <w:lang w:val="uk-UA"/>
        </w:rPr>
        <w:t xml:space="preserve"> </w:t>
      </w:r>
    </w:p>
    <w:p w14:paraId="7E1CD089" w14:textId="54376B10" w:rsidR="00845EB7" w:rsidRPr="002B064A" w:rsidRDefault="00845EB7" w:rsidP="00D91C52">
      <w:pPr>
        <w:pStyle w:val="a3"/>
        <w:spacing w:after="0" w:line="240" w:lineRule="auto"/>
        <w:ind w:left="0" w:firstLine="851"/>
        <w:jc w:val="both"/>
        <w:rPr>
          <w:rFonts w:ascii="Times New Roman" w:hAnsi="Times New Roman"/>
          <w:b/>
          <w:color w:val="000000"/>
          <w:sz w:val="28"/>
          <w:lang w:val="uk-UA"/>
        </w:rPr>
      </w:pPr>
      <w:r w:rsidRPr="002B064A">
        <w:rPr>
          <w:rFonts w:ascii="Times New Roman" w:hAnsi="Times New Roman"/>
          <w:b/>
          <w:color w:val="000000"/>
          <w:sz w:val="28"/>
          <w:lang w:val="uk-UA"/>
        </w:rPr>
        <w:t>В структурі судимості більш об’ємними видами злочинів у 202</w:t>
      </w:r>
      <w:r w:rsidR="00C4582E">
        <w:rPr>
          <w:rFonts w:ascii="Times New Roman" w:hAnsi="Times New Roman"/>
          <w:b/>
          <w:color w:val="000000"/>
          <w:sz w:val="28"/>
          <w:lang w:val="uk-UA"/>
        </w:rPr>
        <w:t>5</w:t>
      </w:r>
      <w:r w:rsidRPr="002B064A">
        <w:rPr>
          <w:rFonts w:ascii="Times New Roman" w:hAnsi="Times New Roman"/>
          <w:b/>
          <w:color w:val="000000"/>
          <w:sz w:val="28"/>
          <w:lang w:val="uk-UA"/>
        </w:rPr>
        <w:t xml:space="preserve"> році були:</w:t>
      </w:r>
    </w:p>
    <w:p w14:paraId="3279028B" w14:textId="59EF36E6" w:rsidR="002B064A" w:rsidRPr="002B064A" w:rsidRDefault="00EE4184" w:rsidP="004428B9">
      <w:pPr>
        <w:pStyle w:val="a3"/>
        <w:numPr>
          <w:ilvl w:val="0"/>
          <w:numId w:val="1"/>
        </w:numPr>
        <w:tabs>
          <w:tab w:val="left" w:pos="360"/>
          <w:tab w:val="left" w:pos="1022"/>
        </w:tabs>
        <w:spacing w:after="0" w:line="240" w:lineRule="auto"/>
        <w:ind w:left="0" w:firstLine="854"/>
        <w:jc w:val="both"/>
        <w:rPr>
          <w:rFonts w:ascii="Times New Roman" w:hAnsi="Times New Roman"/>
          <w:sz w:val="28"/>
          <w:lang w:val="uk-UA"/>
        </w:rPr>
      </w:pPr>
      <w:r>
        <w:rPr>
          <w:rFonts w:ascii="Times New Roman" w:hAnsi="Times New Roman"/>
          <w:b/>
          <w:sz w:val="28"/>
          <w:lang w:val="uk-UA"/>
        </w:rPr>
        <w:t>1</w:t>
      </w:r>
      <w:r w:rsidR="00C4582E">
        <w:rPr>
          <w:rFonts w:ascii="Times New Roman" w:hAnsi="Times New Roman"/>
          <w:b/>
          <w:sz w:val="28"/>
          <w:lang w:val="uk-UA"/>
        </w:rPr>
        <w:t>0</w:t>
      </w:r>
      <w:r w:rsidR="00D532A1">
        <w:rPr>
          <w:rFonts w:ascii="Times New Roman" w:hAnsi="Times New Roman"/>
          <w:b/>
          <w:sz w:val="28"/>
          <w:lang w:val="uk-UA"/>
        </w:rPr>
        <w:t>2</w:t>
      </w:r>
      <w:r w:rsidR="00EF2BA1" w:rsidRPr="002B064A">
        <w:rPr>
          <w:rFonts w:ascii="Times New Roman" w:hAnsi="Times New Roman"/>
          <w:b/>
          <w:sz w:val="28"/>
          <w:lang w:val="uk-UA"/>
        </w:rPr>
        <w:t xml:space="preserve"> </w:t>
      </w:r>
      <w:r w:rsidR="00845EB7" w:rsidRPr="002B064A">
        <w:rPr>
          <w:rFonts w:ascii="Times New Roman" w:hAnsi="Times New Roman"/>
          <w:sz w:val="28"/>
          <w:lang w:val="uk-UA"/>
        </w:rPr>
        <w:t xml:space="preserve">кримінальних проваджень, або </w:t>
      </w:r>
      <w:r w:rsidR="00C4582E">
        <w:rPr>
          <w:rFonts w:ascii="Times New Roman" w:hAnsi="Times New Roman"/>
          <w:sz w:val="28"/>
          <w:lang w:val="uk-UA"/>
        </w:rPr>
        <w:t>19,3</w:t>
      </w:r>
      <w:r w:rsidR="00845EB7" w:rsidRPr="002B064A">
        <w:rPr>
          <w:rFonts w:ascii="Times New Roman" w:hAnsi="Times New Roman"/>
          <w:sz w:val="28"/>
          <w:lang w:val="uk-UA"/>
        </w:rPr>
        <w:t xml:space="preserve">% </w:t>
      </w:r>
      <w:r w:rsidR="00845EB7" w:rsidRPr="002B064A">
        <w:rPr>
          <w:rFonts w:ascii="Times New Roman" w:hAnsi="Times New Roman"/>
          <w:color w:val="000000"/>
          <w:sz w:val="28"/>
          <w:lang w:val="uk-UA"/>
        </w:rPr>
        <w:t>від загальної суми справ кримінального провадження</w:t>
      </w:r>
      <w:r w:rsidR="007113F1" w:rsidRPr="002B064A">
        <w:rPr>
          <w:rFonts w:ascii="Times New Roman" w:hAnsi="Times New Roman"/>
          <w:color w:val="000000"/>
          <w:sz w:val="28"/>
          <w:lang w:val="uk-UA"/>
        </w:rPr>
        <w:t xml:space="preserve">, що перебували на розгляді </w:t>
      </w:r>
      <w:r w:rsidR="00845EB7" w:rsidRPr="002B064A">
        <w:rPr>
          <w:rFonts w:ascii="Times New Roman" w:hAnsi="Times New Roman"/>
          <w:color w:val="000000"/>
          <w:sz w:val="28"/>
          <w:lang w:val="uk-UA"/>
        </w:rPr>
        <w:t>(в 20</w:t>
      </w:r>
      <w:r w:rsidR="00EF2BA1" w:rsidRPr="002B064A">
        <w:rPr>
          <w:rFonts w:ascii="Times New Roman" w:hAnsi="Times New Roman"/>
          <w:color w:val="000000"/>
          <w:sz w:val="28"/>
          <w:lang w:val="uk-UA"/>
        </w:rPr>
        <w:t>2</w:t>
      </w:r>
      <w:r w:rsidR="00C4582E">
        <w:rPr>
          <w:rFonts w:ascii="Times New Roman" w:hAnsi="Times New Roman"/>
          <w:color w:val="000000"/>
          <w:sz w:val="28"/>
          <w:lang w:val="uk-UA"/>
        </w:rPr>
        <w:t>4</w:t>
      </w:r>
      <w:r w:rsidR="00845EB7" w:rsidRPr="002B064A">
        <w:rPr>
          <w:rFonts w:ascii="Times New Roman" w:hAnsi="Times New Roman"/>
          <w:color w:val="000000"/>
          <w:sz w:val="28"/>
          <w:lang w:val="uk-UA"/>
        </w:rPr>
        <w:t xml:space="preserve"> звітному році - </w:t>
      </w:r>
      <w:r w:rsidR="00C4582E">
        <w:rPr>
          <w:rFonts w:ascii="Times New Roman" w:hAnsi="Times New Roman"/>
          <w:color w:val="000000"/>
          <w:sz w:val="28"/>
          <w:lang w:val="uk-UA"/>
        </w:rPr>
        <w:t>162</w:t>
      </w:r>
      <w:r w:rsidR="00845EB7" w:rsidRPr="002B064A">
        <w:rPr>
          <w:rFonts w:ascii="Times New Roman" w:hAnsi="Times New Roman"/>
          <w:color w:val="000000"/>
          <w:sz w:val="28"/>
          <w:lang w:val="uk-UA"/>
        </w:rPr>
        <w:t xml:space="preserve"> кримінальних проваджень, або </w:t>
      </w:r>
      <w:r w:rsidR="00C4582E">
        <w:rPr>
          <w:rFonts w:ascii="Times New Roman" w:hAnsi="Times New Roman"/>
          <w:color w:val="000000"/>
          <w:sz w:val="28"/>
          <w:lang w:val="uk-UA"/>
        </w:rPr>
        <w:t>36,4</w:t>
      </w:r>
      <w:r w:rsidR="00845EB7" w:rsidRPr="002B064A">
        <w:rPr>
          <w:rFonts w:ascii="Times New Roman" w:hAnsi="Times New Roman"/>
          <w:color w:val="000000"/>
          <w:sz w:val="28"/>
          <w:lang w:val="uk-UA"/>
        </w:rPr>
        <w:t xml:space="preserve">% від загальної суми справ кримінального провадження) - </w:t>
      </w:r>
      <w:r w:rsidR="00845EB7" w:rsidRPr="002B064A">
        <w:rPr>
          <w:rFonts w:ascii="Times New Roman" w:hAnsi="Times New Roman"/>
          <w:b/>
          <w:i/>
          <w:color w:val="000000"/>
          <w:sz w:val="28"/>
          <w:u w:val="single"/>
          <w:lang w:val="uk-UA"/>
        </w:rPr>
        <w:t>за</w:t>
      </w:r>
      <w:r w:rsidR="00845EB7" w:rsidRPr="002B064A">
        <w:rPr>
          <w:rFonts w:ascii="Times New Roman" w:hAnsi="Times New Roman"/>
          <w:b/>
          <w:color w:val="000000"/>
          <w:sz w:val="28"/>
          <w:u w:val="single"/>
          <w:lang w:val="uk-UA"/>
        </w:rPr>
        <w:t xml:space="preserve"> </w:t>
      </w:r>
      <w:r>
        <w:rPr>
          <w:rFonts w:ascii="Times New Roman" w:hAnsi="Times New Roman"/>
          <w:b/>
          <w:i/>
          <w:color w:val="000000"/>
          <w:sz w:val="28"/>
          <w:u w:val="single"/>
          <w:lang w:val="uk-UA"/>
        </w:rPr>
        <w:t xml:space="preserve">злочини вчинені </w:t>
      </w:r>
      <w:r w:rsidR="00845EB7" w:rsidRPr="002B064A">
        <w:rPr>
          <w:rFonts w:ascii="Times New Roman" w:hAnsi="Times New Roman"/>
          <w:b/>
          <w:i/>
          <w:color w:val="000000"/>
          <w:sz w:val="28"/>
          <w:u w:val="single"/>
          <w:lang w:val="uk-UA"/>
        </w:rPr>
        <w:t>проти власності</w:t>
      </w:r>
      <w:r w:rsidR="00845EB7" w:rsidRPr="002B064A">
        <w:rPr>
          <w:rFonts w:ascii="Times New Roman" w:hAnsi="Times New Roman"/>
          <w:b/>
          <w:i/>
          <w:color w:val="000000"/>
          <w:sz w:val="28"/>
          <w:lang w:val="uk-UA"/>
        </w:rPr>
        <w:t>;</w:t>
      </w:r>
    </w:p>
    <w:p w14:paraId="67636230" w14:textId="39DB2361" w:rsidR="002B064A" w:rsidRDefault="00C4582E" w:rsidP="002B064A">
      <w:pPr>
        <w:pStyle w:val="a3"/>
        <w:numPr>
          <w:ilvl w:val="0"/>
          <w:numId w:val="1"/>
        </w:numPr>
        <w:tabs>
          <w:tab w:val="left" w:pos="360"/>
          <w:tab w:val="left" w:pos="1022"/>
        </w:tabs>
        <w:spacing w:after="0" w:line="240" w:lineRule="auto"/>
        <w:ind w:left="0" w:firstLine="854"/>
        <w:jc w:val="both"/>
        <w:rPr>
          <w:rFonts w:ascii="Times New Roman" w:hAnsi="Times New Roman"/>
          <w:color w:val="000000"/>
          <w:sz w:val="28"/>
          <w:lang w:val="uk-UA"/>
        </w:rPr>
      </w:pPr>
      <w:r>
        <w:rPr>
          <w:rFonts w:ascii="Times New Roman" w:hAnsi="Times New Roman"/>
          <w:b/>
          <w:color w:val="000000"/>
          <w:sz w:val="28"/>
          <w:lang w:val="uk-UA"/>
        </w:rPr>
        <w:t>67</w:t>
      </w:r>
      <w:r w:rsidR="00EF2BA1" w:rsidRPr="002B064A">
        <w:rPr>
          <w:rFonts w:ascii="Times New Roman" w:hAnsi="Times New Roman"/>
          <w:color w:val="000000"/>
          <w:sz w:val="28"/>
          <w:lang w:val="uk-UA"/>
        </w:rPr>
        <w:t xml:space="preserve"> </w:t>
      </w:r>
      <w:r w:rsidR="00845EB7" w:rsidRPr="002B064A">
        <w:rPr>
          <w:rFonts w:ascii="Times New Roman" w:hAnsi="Times New Roman"/>
          <w:color w:val="000000"/>
          <w:sz w:val="28"/>
          <w:lang w:val="uk-UA"/>
        </w:rPr>
        <w:t xml:space="preserve">кримінальних проваджень, </w:t>
      </w:r>
      <w:r w:rsidR="00845EB7" w:rsidRPr="002B064A">
        <w:rPr>
          <w:rFonts w:ascii="Times New Roman" w:hAnsi="Times New Roman"/>
          <w:sz w:val="28"/>
          <w:lang w:val="uk-UA"/>
        </w:rPr>
        <w:t xml:space="preserve">або </w:t>
      </w:r>
      <w:r>
        <w:rPr>
          <w:rFonts w:ascii="Times New Roman" w:hAnsi="Times New Roman"/>
          <w:sz w:val="28"/>
          <w:lang w:val="uk-UA"/>
        </w:rPr>
        <w:t>12,7</w:t>
      </w:r>
      <w:r w:rsidR="00845EB7" w:rsidRPr="002B064A">
        <w:rPr>
          <w:rFonts w:ascii="Times New Roman" w:hAnsi="Times New Roman"/>
          <w:sz w:val="28"/>
          <w:lang w:val="uk-UA"/>
        </w:rPr>
        <w:t xml:space="preserve">% </w:t>
      </w:r>
      <w:r w:rsidR="00845EB7" w:rsidRPr="002B064A">
        <w:rPr>
          <w:rFonts w:ascii="Times New Roman" w:hAnsi="Times New Roman"/>
          <w:color w:val="000000"/>
          <w:sz w:val="28"/>
          <w:lang w:val="uk-UA"/>
        </w:rPr>
        <w:t xml:space="preserve">від загальної суми справ кримінального провадження - </w:t>
      </w:r>
      <w:r w:rsidR="00845EB7" w:rsidRPr="002B064A">
        <w:rPr>
          <w:rFonts w:ascii="Times New Roman" w:hAnsi="Times New Roman"/>
          <w:b/>
          <w:i/>
          <w:color w:val="000000"/>
          <w:sz w:val="28"/>
          <w:u w:val="single"/>
          <w:lang w:val="uk-UA"/>
        </w:rPr>
        <w:t xml:space="preserve">за злочини вчинені проти життя та здоров’я </w:t>
      </w:r>
      <w:r w:rsidR="00845EB7" w:rsidRPr="002B064A">
        <w:rPr>
          <w:rFonts w:ascii="Times New Roman" w:hAnsi="Times New Roman"/>
          <w:b/>
          <w:i/>
          <w:color w:val="000000"/>
          <w:sz w:val="28"/>
          <w:u w:val="single"/>
          <w:lang w:val="uk-UA"/>
        </w:rPr>
        <w:lastRenderedPageBreak/>
        <w:t>особи</w:t>
      </w:r>
      <w:r w:rsidR="00845EB7" w:rsidRPr="002B064A">
        <w:rPr>
          <w:rFonts w:ascii="Times New Roman" w:hAnsi="Times New Roman"/>
          <w:color w:val="000000"/>
          <w:sz w:val="28"/>
          <w:lang w:val="uk-UA"/>
        </w:rPr>
        <w:t xml:space="preserve"> (в 20</w:t>
      </w:r>
      <w:r w:rsidR="00EF2BA1" w:rsidRPr="002B064A">
        <w:rPr>
          <w:rFonts w:ascii="Times New Roman" w:hAnsi="Times New Roman"/>
          <w:color w:val="000000"/>
          <w:sz w:val="28"/>
          <w:lang w:val="uk-UA"/>
        </w:rPr>
        <w:t>2</w:t>
      </w:r>
      <w:r>
        <w:rPr>
          <w:rFonts w:ascii="Times New Roman" w:hAnsi="Times New Roman"/>
          <w:color w:val="000000"/>
          <w:sz w:val="28"/>
          <w:lang w:val="uk-UA"/>
        </w:rPr>
        <w:t>4</w:t>
      </w:r>
      <w:r w:rsidR="00845EB7" w:rsidRPr="002B064A">
        <w:rPr>
          <w:rFonts w:ascii="Times New Roman" w:hAnsi="Times New Roman"/>
          <w:color w:val="000000"/>
          <w:sz w:val="28"/>
          <w:lang w:val="uk-UA"/>
        </w:rPr>
        <w:t xml:space="preserve"> році </w:t>
      </w:r>
      <w:r w:rsidR="00EE4184">
        <w:rPr>
          <w:rFonts w:ascii="Times New Roman" w:hAnsi="Times New Roman"/>
          <w:color w:val="000000"/>
          <w:sz w:val="28"/>
          <w:lang w:val="uk-UA"/>
        </w:rPr>
        <w:t>–</w:t>
      </w:r>
      <w:r w:rsidR="00845EB7" w:rsidRPr="002B064A">
        <w:rPr>
          <w:rFonts w:ascii="Times New Roman" w:hAnsi="Times New Roman"/>
          <w:color w:val="000000"/>
          <w:sz w:val="28"/>
          <w:lang w:val="uk-UA"/>
        </w:rPr>
        <w:t xml:space="preserve"> </w:t>
      </w:r>
      <w:r>
        <w:rPr>
          <w:rFonts w:ascii="Times New Roman" w:hAnsi="Times New Roman"/>
          <w:color w:val="000000"/>
          <w:sz w:val="28"/>
          <w:lang w:val="uk-UA"/>
        </w:rPr>
        <w:t>87</w:t>
      </w:r>
      <w:r w:rsidR="00845EB7" w:rsidRPr="002B064A">
        <w:rPr>
          <w:rFonts w:ascii="Times New Roman" w:hAnsi="Times New Roman"/>
          <w:color w:val="000000"/>
          <w:sz w:val="28"/>
          <w:lang w:val="uk-UA"/>
        </w:rPr>
        <w:t xml:space="preserve"> кримінальних проваджень, або </w:t>
      </w:r>
      <w:r>
        <w:rPr>
          <w:rFonts w:ascii="Times New Roman" w:hAnsi="Times New Roman"/>
          <w:color w:val="000000"/>
          <w:sz w:val="28"/>
          <w:lang w:val="uk-UA"/>
        </w:rPr>
        <w:t>19,6</w:t>
      </w:r>
      <w:r w:rsidR="00845EB7" w:rsidRPr="002B064A">
        <w:rPr>
          <w:rFonts w:ascii="Times New Roman" w:hAnsi="Times New Roman"/>
          <w:color w:val="000000"/>
          <w:sz w:val="28"/>
          <w:lang w:val="uk-UA"/>
        </w:rPr>
        <w:t>% від загальної суми справ кримінального провадження);</w:t>
      </w:r>
    </w:p>
    <w:p w14:paraId="6ABAC784" w14:textId="540452CA" w:rsidR="00A83CE5" w:rsidRPr="002B064A" w:rsidRDefault="00C4582E" w:rsidP="002B064A">
      <w:pPr>
        <w:pStyle w:val="a3"/>
        <w:numPr>
          <w:ilvl w:val="0"/>
          <w:numId w:val="1"/>
        </w:numPr>
        <w:tabs>
          <w:tab w:val="left" w:pos="360"/>
          <w:tab w:val="left" w:pos="1022"/>
        </w:tabs>
        <w:spacing w:after="0" w:line="240" w:lineRule="auto"/>
        <w:ind w:left="0" w:firstLine="854"/>
        <w:jc w:val="both"/>
        <w:rPr>
          <w:rFonts w:ascii="Times New Roman" w:hAnsi="Times New Roman"/>
          <w:color w:val="000000"/>
          <w:sz w:val="28"/>
          <w:lang w:val="uk-UA"/>
        </w:rPr>
      </w:pPr>
      <w:r>
        <w:rPr>
          <w:rFonts w:ascii="Times New Roman" w:hAnsi="Times New Roman"/>
          <w:b/>
          <w:color w:val="000000"/>
          <w:sz w:val="28"/>
          <w:lang w:val="uk-UA"/>
        </w:rPr>
        <w:t>126</w:t>
      </w:r>
      <w:r w:rsidR="00845EB7" w:rsidRPr="002B064A">
        <w:rPr>
          <w:rFonts w:ascii="Times New Roman" w:hAnsi="Times New Roman"/>
          <w:color w:val="000000"/>
          <w:sz w:val="28"/>
          <w:lang w:val="uk-UA"/>
        </w:rPr>
        <w:t xml:space="preserve"> кримінальних проваджен</w:t>
      </w:r>
      <w:r w:rsidR="00EF2BA1" w:rsidRPr="002B064A">
        <w:rPr>
          <w:rFonts w:ascii="Times New Roman" w:hAnsi="Times New Roman"/>
          <w:color w:val="000000"/>
          <w:sz w:val="28"/>
          <w:lang w:val="uk-UA"/>
        </w:rPr>
        <w:t>ь</w:t>
      </w:r>
      <w:r w:rsidR="00845EB7" w:rsidRPr="002B064A">
        <w:rPr>
          <w:rFonts w:ascii="Times New Roman" w:hAnsi="Times New Roman"/>
          <w:color w:val="000000"/>
          <w:sz w:val="28"/>
          <w:lang w:val="uk-UA"/>
        </w:rPr>
        <w:t xml:space="preserve">, </w:t>
      </w:r>
      <w:r w:rsidR="00845EB7" w:rsidRPr="002B064A">
        <w:rPr>
          <w:rFonts w:ascii="Times New Roman" w:hAnsi="Times New Roman"/>
          <w:sz w:val="28"/>
          <w:lang w:val="uk-UA"/>
        </w:rPr>
        <w:t xml:space="preserve">або </w:t>
      </w:r>
      <w:r>
        <w:rPr>
          <w:rFonts w:ascii="Times New Roman" w:hAnsi="Times New Roman"/>
          <w:sz w:val="28"/>
          <w:lang w:val="uk-UA"/>
        </w:rPr>
        <w:t>23,9</w:t>
      </w:r>
      <w:r w:rsidR="00845EB7" w:rsidRPr="002B064A">
        <w:rPr>
          <w:rFonts w:ascii="Times New Roman" w:hAnsi="Times New Roman"/>
          <w:sz w:val="28"/>
          <w:lang w:val="uk-UA"/>
        </w:rPr>
        <w:t xml:space="preserve">% - </w:t>
      </w:r>
      <w:r w:rsidR="00845EB7" w:rsidRPr="002B064A">
        <w:rPr>
          <w:rFonts w:ascii="Times New Roman" w:hAnsi="Times New Roman"/>
          <w:b/>
          <w:i/>
          <w:color w:val="000000"/>
          <w:sz w:val="28"/>
          <w:u w:val="single"/>
          <w:lang w:val="uk-UA"/>
        </w:rPr>
        <w:t xml:space="preserve">за злочини проти встановленого порядку несення військової </w:t>
      </w:r>
      <w:r w:rsidR="00845EB7" w:rsidRPr="002B064A">
        <w:rPr>
          <w:rFonts w:ascii="Times New Roman" w:hAnsi="Times New Roman"/>
          <w:b/>
          <w:i/>
          <w:sz w:val="28"/>
          <w:u w:val="single"/>
          <w:lang w:val="uk-UA"/>
        </w:rPr>
        <w:t>служби</w:t>
      </w:r>
      <w:r w:rsidR="00845EB7" w:rsidRPr="002B064A">
        <w:rPr>
          <w:rFonts w:ascii="Times New Roman" w:hAnsi="Times New Roman"/>
          <w:sz w:val="28"/>
          <w:lang w:val="uk-UA"/>
        </w:rPr>
        <w:t xml:space="preserve"> (в 20</w:t>
      </w:r>
      <w:r w:rsidR="00EF2BA1" w:rsidRPr="002B064A">
        <w:rPr>
          <w:rFonts w:ascii="Times New Roman" w:hAnsi="Times New Roman"/>
          <w:sz w:val="28"/>
          <w:lang w:val="uk-UA"/>
        </w:rPr>
        <w:t>2</w:t>
      </w:r>
      <w:r>
        <w:rPr>
          <w:rFonts w:ascii="Times New Roman" w:hAnsi="Times New Roman"/>
          <w:sz w:val="28"/>
          <w:lang w:val="uk-UA"/>
        </w:rPr>
        <w:t>4</w:t>
      </w:r>
      <w:r w:rsidR="00EE4184">
        <w:rPr>
          <w:rFonts w:ascii="Times New Roman" w:hAnsi="Times New Roman"/>
          <w:sz w:val="28"/>
          <w:lang w:val="uk-UA"/>
        </w:rPr>
        <w:t xml:space="preserve"> році - </w:t>
      </w:r>
      <w:r>
        <w:rPr>
          <w:rFonts w:ascii="Times New Roman" w:hAnsi="Times New Roman"/>
          <w:sz w:val="28"/>
          <w:lang w:val="uk-UA"/>
        </w:rPr>
        <w:t>43</w:t>
      </w:r>
      <w:r w:rsidR="00845EB7" w:rsidRPr="002B064A">
        <w:rPr>
          <w:rFonts w:ascii="Times New Roman" w:hAnsi="Times New Roman"/>
          <w:sz w:val="28"/>
          <w:lang w:val="uk-UA"/>
        </w:rPr>
        <w:t xml:space="preserve"> кримінальних проваджен</w:t>
      </w:r>
      <w:r w:rsidR="00EF2BA1" w:rsidRPr="002B064A">
        <w:rPr>
          <w:rFonts w:ascii="Times New Roman" w:hAnsi="Times New Roman"/>
          <w:sz w:val="28"/>
          <w:lang w:val="uk-UA"/>
        </w:rPr>
        <w:t>ь</w:t>
      </w:r>
      <w:r w:rsidR="00845EB7" w:rsidRPr="002B064A">
        <w:rPr>
          <w:rFonts w:ascii="Times New Roman" w:hAnsi="Times New Roman"/>
          <w:sz w:val="28"/>
          <w:lang w:val="uk-UA"/>
        </w:rPr>
        <w:t xml:space="preserve">, або </w:t>
      </w:r>
      <w:r>
        <w:rPr>
          <w:rFonts w:ascii="Times New Roman" w:hAnsi="Times New Roman"/>
          <w:sz w:val="28"/>
          <w:lang w:val="uk-UA"/>
        </w:rPr>
        <w:t>9,7</w:t>
      </w:r>
      <w:r w:rsidR="00845EB7" w:rsidRPr="002B064A">
        <w:rPr>
          <w:rFonts w:ascii="Times New Roman" w:hAnsi="Times New Roman"/>
          <w:sz w:val="28"/>
          <w:lang w:val="uk-UA"/>
        </w:rPr>
        <w:t>% від загальної суми с</w:t>
      </w:r>
      <w:r w:rsidR="00EF2BA1" w:rsidRPr="002B064A">
        <w:rPr>
          <w:rFonts w:ascii="Times New Roman" w:hAnsi="Times New Roman"/>
          <w:sz w:val="28"/>
          <w:lang w:val="uk-UA"/>
        </w:rPr>
        <w:t>прав кримінального провадження)</w:t>
      </w:r>
      <w:r w:rsidR="00845EB7" w:rsidRPr="002B064A">
        <w:rPr>
          <w:rFonts w:ascii="Times New Roman" w:hAnsi="Times New Roman"/>
          <w:color w:val="000000"/>
          <w:sz w:val="28"/>
          <w:lang w:val="uk-UA"/>
        </w:rPr>
        <w:t>;</w:t>
      </w:r>
      <w:r w:rsidR="00A83CE5" w:rsidRPr="002B064A">
        <w:rPr>
          <w:rFonts w:ascii="Times New Roman" w:hAnsi="Times New Roman"/>
          <w:color w:val="000000"/>
          <w:sz w:val="28"/>
          <w:lang w:val="uk-UA"/>
        </w:rPr>
        <w:t xml:space="preserve"> </w:t>
      </w:r>
    </w:p>
    <w:p w14:paraId="1A850B5E" w14:textId="4ECDB9AC" w:rsidR="00A83CE5" w:rsidRDefault="00C4582E" w:rsidP="002B064A">
      <w:pPr>
        <w:pStyle w:val="a3"/>
        <w:numPr>
          <w:ilvl w:val="0"/>
          <w:numId w:val="1"/>
        </w:numPr>
        <w:tabs>
          <w:tab w:val="left" w:pos="360"/>
          <w:tab w:val="left" w:pos="1050"/>
        </w:tabs>
        <w:spacing w:after="0" w:line="240" w:lineRule="auto"/>
        <w:ind w:left="0" w:firstLine="882"/>
        <w:jc w:val="both"/>
        <w:rPr>
          <w:rFonts w:ascii="Times New Roman" w:hAnsi="Times New Roman"/>
          <w:color w:val="000000"/>
          <w:sz w:val="28"/>
          <w:lang w:val="uk-UA"/>
        </w:rPr>
      </w:pPr>
      <w:r>
        <w:rPr>
          <w:rFonts w:ascii="Times New Roman" w:hAnsi="Times New Roman"/>
          <w:b/>
          <w:color w:val="000000"/>
          <w:sz w:val="28"/>
          <w:lang w:val="uk-UA"/>
        </w:rPr>
        <w:t>40</w:t>
      </w:r>
      <w:r w:rsidR="00A83CE5" w:rsidRPr="00516946">
        <w:rPr>
          <w:rFonts w:ascii="Times New Roman" w:hAnsi="Times New Roman"/>
          <w:color w:val="000000"/>
          <w:sz w:val="28"/>
          <w:lang w:val="uk-UA"/>
        </w:rPr>
        <w:t xml:space="preserve"> кримінальних проваджен</w:t>
      </w:r>
      <w:r w:rsidR="00A83CE5">
        <w:rPr>
          <w:rFonts w:ascii="Times New Roman" w:hAnsi="Times New Roman"/>
          <w:color w:val="000000"/>
          <w:sz w:val="28"/>
          <w:lang w:val="uk-UA"/>
        </w:rPr>
        <w:t>ь</w:t>
      </w:r>
      <w:r w:rsidR="00A83CE5" w:rsidRPr="00516946">
        <w:rPr>
          <w:rFonts w:ascii="Times New Roman" w:hAnsi="Times New Roman"/>
          <w:color w:val="000000"/>
          <w:sz w:val="28"/>
          <w:lang w:val="uk-UA"/>
        </w:rPr>
        <w:t xml:space="preserve">, або </w:t>
      </w:r>
      <w:r>
        <w:rPr>
          <w:rFonts w:ascii="Times New Roman" w:hAnsi="Times New Roman"/>
          <w:color w:val="000000"/>
          <w:sz w:val="28"/>
          <w:lang w:val="uk-UA"/>
        </w:rPr>
        <w:t>7,6</w:t>
      </w:r>
      <w:r w:rsidR="00A83CE5" w:rsidRPr="00516946">
        <w:rPr>
          <w:rFonts w:ascii="Times New Roman" w:hAnsi="Times New Roman"/>
          <w:sz w:val="28"/>
          <w:lang w:val="uk-UA"/>
        </w:rPr>
        <w:t xml:space="preserve">% </w:t>
      </w:r>
      <w:r w:rsidR="00A83CE5" w:rsidRPr="00516946">
        <w:rPr>
          <w:rFonts w:ascii="Times New Roman" w:hAnsi="Times New Roman"/>
          <w:color w:val="000000"/>
          <w:sz w:val="28"/>
          <w:lang w:val="uk-UA"/>
        </w:rPr>
        <w:t xml:space="preserve">- </w:t>
      </w:r>
      <w:r w:rsidR="00A83CE5" w:rsidRPr="00B921B1">
        <w:rPr>
          <w:rFonts w:ascii="Times New Roman" w:hAnsi="Times New Roman"/>
          <w:b/>
          <w:i/>
          <w:color w:val="000000"/>
          <w:sz w:val="28"/>
          <w:u w:val="single"/>
          <w:lang w:val="uk-UA"/>
        </w:rPr>
        <w:t>за злочини проти безпеки руху та експлуатації транспорту</w:t>
      </w:r>
      <w:r w:rsidR="00A83CE5" w:rsidRPr="00516946">
        <w:rPr>
          <w:rFonts w:ascii="Times New Roman" w:hAnsi="Times New Roman"/>
          <w:color w:val="000000"/>
          <w:sz w:val="28"/>
          <w:lang w:val="uk-UA"/>
        </w:rPr>
        <w:t xml:space="preserve"> (в 20</w:t>
      </w:r>
      <w:r w:rsidR="00D532A1">
        <w:rPr>
          <w:rFonts w:ascii="Times New Roman" w:hAnsi="Times New Roman"/>
          <w:color w:val="000000"/>
          <w:sz w:val="28"/>
          <w:lang w:val="uk-UA"/>
        </w:rPr>
        <w:t>2</w:t>
      </w:r>
      <w:r>
        <w:rPr>
          <w:rFonts w:ascii="Times New Roman" w:hAnsi="Times New Roman"/>
          <w:color w:val="000000"/>
          <w:sz w:val="28"/>
          <w:lang w:val="uk-UA"/>
        </w:rPr>
        <w:t>4</w:t>
      </w:r>
      <w:r w:rsidR="00A83CE5" w:rsidRPr="00516946">
        <w:rPr>
          <w:rFonts w:ascii="Times New Roman" w:hAnsi="Times New Roman"/>
          <w:color w:val="000000"/>
          <w:sz w:val="28"/>
          <w:lang w:val="uk-UA"/>
        </w:rPr>
        <w:t xml:space="preserve"> році - </w:t>
      </w:r>
      <w:r w:rsidR="005B299F">
        <w:rPr>
          <w:rFonts w:ascii="Times New Roman" w:hAnsi="Times New Roman"/>
          <w:color w:val="000000"/>
          <w:sz w:val="28"/>
          <w:lang w:val="uk-UA"/>
        </w:rPr>
        <w:t>30</w:t>
      </w:r>
      <w:r w:rsidR="00A83CE5" w:rsidRPr="00516946">
        <w:rPr>
          <w:rFonts w:ascii="Times New Roman" w:hAnsi="Times New Roman"/>
          <w:color w:val="000000"/>
          <w:sz w:val="28"/>
          <w:lang w:val="uk-UA"/>
        </w:rPr>
        <w:t xml:space="preserve"> кримінальних провадження, або </w:t>
      </w:r>
      <w:r w:rsidR="005B299F">
        <w:rPr>
          <w:rFonts w:ascii="Times New Roman" w:hAnsi="Times New Roman"/>
          <w:color w:val="000000"/>
          <w:sz w:val="28"/>
          <w:lang w:val="uk-UA"/>
        </w:rPr>
        <w:t>6,</w:t>
      </w:r>
      <w:r w:rsidR="0057422C">
        <w:rPr>
          <w:rFonts w:ascii="Times New Roman" w:hAnsi="Times New Roman"/>
          <w:color w:val="000000"/>
          <w:sz w:val="28"/>
          <w:lang w:val="uk-UA"/>
        </w:rPr>
        <w:t>7</w:t>
      </w:r>
      <w:r w:rsidR="00A83CE5" w:rsidRPr="00516946">
        <w:rPr>
          <w:rFonts w:ascii="Times New Roman" w:hAnsi="Times New Roman"/>
          <w:color w:val="000000"/>
          <w:sz w:val="28"/>
          <w:lang w:val="uk-UA"/>
        </w:rPr>
        <w:t>% від загально</w:t>
      </w:r>
      <w:r w:rsidR="00A83CE5">
        <w:rPr>
          <w:rFonts w:ascii="Times New Roman" w:hAnsi="Times New Roman"/>
          <w:color w:val="000000"/>
          <w:sz w:val="28"/>
          <w:lang w:val="uk-UA"/>
        </w:rPr>
        <w:t>ї суми кримінальних проваджень</w:t>
      </w:r>
      <w:r w:rsidR="00A83CE5" w:rsidRPr="00516946">
        <w:rPr>
          <w:rFonts w:ascii="Times New Roman" w:hAnsi="Times New Roman"/>
          <w:color w:val="000000"/>
          <w:sz w:val="28"/>
          <w:lang w:val="uk-UA"/>
        </w:rPr>
        <w:t>);</w:t>
      </w:r>
    </w:p>
    <w:p w14:paraId="7D11C4A6" w14:textId="4B872D67" w:rsidR="00A86D18" w:rsidRDefault="0057422C" w:rsidP="002B064A">
      <w:pPr>
        <w:pStyle w:val="a3"/>
        <w:numPr>
          <w:ilvl w:val="0"/>
          <w:numId w:val="1"/>
        </w:numPr>
        <w:tabs>
          <w:tab w:val="left" w:pos="360"/>
          <w:tab w:val="left" w:pos="1064"/>
        </w:tabs>
        <w:spacing w:after="0" w:line="240" w:lineRule="auto"/>
        <w:ind w:left="0" w:firstLine="882"/>
        <w:jc w:val="both"/>
        <w:rPr>
          <w:rFonts w:ascii="Times New Roman" w:hAnsi="Times New Roman"/>
          <w:color w:val="000000"/>
          <w:sz w:val="28"/>
          <w:lang w:val="uk-UA"/>
        </w:rPr>
      </w:pPr>
      <w:r>
        <w:rPr>
          <w:rFonts w:ascii="Times New Roman" w:hAnsi="Times New Roman"/>
          <w:b/>
          <w:color w:val="000000"/>
          <w:sz w:val="28"/>
          <w:lang w:val="uk-UA"/>
        </w:rPr>
        <w:t>87</w:t>
      </w:r>
      <w:r w:rsidR="00BA2C87">
        <w:rPr>
          <w:rFonts w:ascii="Times New Roman" w:hAnsi="Times New Roman"/>
          <w:color w:val="000000"/>
          <w:sz w:val="28"/>
          <w:lang w:val="uk-UA"/>
        </w:rPr>
        <w:t xml:space="preserve"> </w:t>
      </w:r>
      <w:r w:rsidR="00A86D18" w:rsidRPr="00516946">
        <w:rPr>
          <w:rFonts w:ascii="Times New Roman" w:hAnsi="Times New Roman"/>
          <w:color w:val="000000"/>
          <w:sz w:val="28"/>
          <w:lang w:val="uk-UA"/>
        </w:rPr>
        <w:t>кримінальн</w:t>
      </w:r>
      <w:r w:rsidR="00BA2C87">
        <w:rPr>
          <w:rFonts w:ascii="Times New Roman" w:hAnsi="Times New Roman"/>
          <w:color w:val="000000"/>
          <w:sz w:val="28"/>
          <w:lang w:val="uk-UA"/>
        </w:rPr>
        <w:t>е</w:t>
      </w:r>
      <w:r w:rsidR="00A86D18" w:rsidRPr="00516946">
        <w:rPr>
          <w:rFonts w:ascii="Times New Roman" w:hAnsi="Times New Roman"/>
          <w:color w:val="000000"/>
          <w:sz w:val="28"/>
          <w:lang w:val="uk-UA"/>
        </w:rPr>
        <w:t xml:space="preserve"> проваджен</w:t>
      </w:r>
      <w:r w:rsidR="00BA2C87">
        <w:rPr>
          <w:rFonts w:ascii="Times New Roman" w:hAnsi="Times New Roman"/>
          <w:color w:val="000000"/>
          <w:sz w:val="28"/>
          <w:lang w:val="uk-UA"/>
        </w:rPr>
        <w:t>ня</w:t>
      </w:r>
      <w:r w:rsidR="00A86D18" w:rsidRPr="00516946">
        <w:rPr>
          <w:rFonts w:ascii="Times New Roman" w:hAnsi="Times New Roman"/>
          <w:color w:val="000000"/>
          <w:sz w:val="28"/>
          <w:lang w:val="uk-UA"/>
        </w:rPr>
        <w:t xml:space="preserve">, або </w:t>
      </w:r>
      <w:r>
        <w:rPr>
          <w:rFonts w:ascii="Times New Roman" w:hAnsi="Times New Roman"/>
          <w:color w:val="000000"/>
          <w:sz w:val="28"/>
          <w:lang w:val="uk-UA"/>
        </w:rPr>
        <w:t>16,5</w:t>
      </w:r>
      <w:r w:rsidR="00A86D18" w:rsidRPr="00516946">
        <w:rPr>
          <w:rFonts w:ascii="Times New Roman" w:hAnsi="Times New Roman"/>
          <w:sz w:val="28"/>
          <w:lang w:val="uk-UA"/>
        </w:rPr>
        <w:t xml:space="preserve">% від </w:t>
      </w:r>
      <w:r w:rsidR="00A86D18" w:rsidRPr="00516946">
        <w:rPr>
          <w:rFonts w:ascii="Times New Roman" w:hAnsi="Times New Roman"/>
          <w:color w:val="000000"/>
          <w:sz w:val="28"/>
          <w:lang w:val="uk-UA"/>
        </w:rPr>
        <w:t xml:space="preserve">загальної суми кримінальних проваджень - </w:t>
      </w:r>
      <w:r w:rsidR="00A86D18" w:rsidRPr="00BA2C87">
        <w:rPr>
          <w:rFonts w:ascii="Times New Roman" w:hAnsi="Times New Roman"/>
          <w:b/>
          <w:i/>
          <w:color w:val="000000"/>
          <w:sz w:val="28"/>
          <w:u w:val="single"/>
          <w:lang w:val="uk-UA"/>
        </w:rPr>
        <w:t>за злочини у сфері обігу наркотичних речовин, психотропних речовин</w:t>
      </w:r>
      <w:r w:rsidR="00A86D18" w:rsidRPr="00516946">
        <w:rPr>
          <w:rFonts w:ascii="Times New Roman" w:hAnsi="Times New Roman"/>
          <w:color w:val="000000"/>
          <w:sz w:val="28"/>
          <w:lang w:val="uk-UA"/>
        </w:rPr>
        <w:t xml:space="preserve"> (в 20</w:t>
      </w:r>
      <w:r w:rsidR="00A86D18">
        <w:rPr>
          <w:rFonts w:ascii="Times New Roman" w:hAnsi="Times New Roman"/>
          <w:color w:val="000000"/>
          <w:sz w:val="28"/>
          <w:lang w:val="uk-UA"/>
        </w:rPr>
        <w:t>2</w:t>
      </w:r>
      <w:r>
        <w:rPr>
          <w:rFonts w:ascii="Times New Roman" w:hAnsi="Times New Roman"/>
          <w:color w:val="000000"/>
          <w:sz w:val="28"/>
          <w:lang w:val="uk-UA"/>
        </w:rPr>
        <w:t>4</w:t>
      </w:r>
      <w:r w:rsidR="00A86D18">
        <w:rPr>
          <w:rFonts w:ascii="Times New Roman" w:hAnsi="Times New Roman"/>
          <w:color w:val="000000"/>
          <w:sz w:val="28"/>
          <w:lang w:val="uk-UA"/>
        </w:rPr>
        <w:t xml:space="preserve"> </w:t>
      </w:r>
      <w:r w:rsidR="00A86D18" w:rsidRPr="00516946">
        <w:rPr>
          <w:rFonts w:ascii="Times New Roman" w:hAnsi="Times New Roman"/>
          <w:color w:val="000000"/>
          <w:sz w:val="28"/>
          <w:lang w:val="uk-UA"/>
        </w:rPr>
        <w:t xml:space="preserve">році - </w:t>
      </w:r>
      <w:r>
        <w:rPr>
          <w:rFonts w:ascii="Times New Roman" w:hAnsi="Times New Roman"/>
          <w:color w:val="000000"/>
          <w:sz w:val="28"/>
          <w:lang w:val="uk-UA"/>
        </w:rPr>
        <w:t>52</w:t>
      </w:r>
      <w:r w:rsidR="00A86D18" w:rsidRPr="00516946">
        <w:rPr>
          <w:rFonts w:ascii="Times New Roman" w:hAnsi="Times New Roman"/>
          <w:color w:val="000000"/>
          <w:sz w:val="28"/>
          <w:lang w:val="uk-UA"/>
        </w:rPr>
        <w:t xml:space="preserve"> кримінальних проваджень, або </w:t>
      </w:r>
      <w:r>
        <w:rPr>
          <w:rFonts w:ascii="Times New Roman" w:hAnsi="Times New Roman"/>
          <w:color w:val="000000"/>
          <w:sz w:val="28"/>
          <w:lang w:val="uk-UA"/>
        </w:rPr>
        <w:t>11,7</w:t>
      </w:r>
      <w:r w:rsidR="00A86D18" w:rsidRPr="00516946">
        <w:rPr>
          <w:rFonts w:ascii="Times New Roman" w:hAnsi="Times New Roman"/>
          <w:color w:val="000000"/>
          <w:sz w:val="28"/>
          <w:lang w:val="uk-UA"/>
        </w:rPr>
        <w:t>% від загально</w:t>
      </w:r>
      <w:r w:rsidR="00A86D18">
        <w:rPr>
          <w:rFonts w:ascii="Times New Roman" w:hAnsi="Times New Roman"/>
          <w:color w:val="000000"/>
          <w:sz w:val="28"/>
          <w:lang w:val="uk-UA"/>
        </w:rPr>
        <w:t>ї суми кримінальних проваджень)</w:t>
      </w:r>
      <w:r w:rsidR="00A86D18" w:rsidRPr="00516946">
        <w:rPr>
          <w:rFonts w:ascii="Times New Roman" w:hAnsi="Times New Roman"/>
          <w:color w:val="000000"/>
          <w:sz w:val="28"/>
          <w:lang w:val="uk-UA"/>
        </w:rPr>
        <w:t>;</w:t>
      </w:r>
    </w:p>
    <w:p w14:paraId="2DB21AA7" w14:textId="6E3C986B" w:rsidR="00845EB7" w:rsidRDefault="00845EB7" w:rsidP="002B064A">
      <w:pPr>
        <w:pStyle w:val="a3"/>
        <w:numPr>
          <w:ilvl w:val="0"/>
          <w:numId w:val="1"/>
        </w:numPr>
        <w:tabs>
          <w:tab w:val="left" w:pos="360"/>
          <w:tab w:val="left" w:pos="1106"/>
        </w:tabs>
        <w:spacing w:after="0" w:line="240" w:lineRule="auto"/>
        <w:ind w:left="0" w:firstLine="896"/>
        <w:jc w:val="both"/>
        <w:rPr>
          <w:rFonts w:ascii="Times New Roman" w:hAnsi="Times New Roman"/>
          <w:color w:val="000000"/>
          <w:sz w:val="28"/>
          <w:lang w:val="uk-UA"/>
        </w:rPr>
      </w:pPr>
      <w:r w:rsidRPr="00516946">
        <w:rPr>
          <w:rFonts w:ascii="Times New Roman" w:hAnsi="Times New Roman"/>
          <w:color w:val="000000"/>
          <w:sz w:val="28"/>
          <w:lang w:val="uk-UA"/>
        </w:rPr>
        <w:t>всі інші показники структури категорій злочинів - наведені у вищевказаній порівняльній таблиці № 4.</w:t>
      </w:r>
    </w:p>
    <w:p w14:paraId="25B03E74" w14:textId="77777777" w:rsidR="0057422C" w:rsidRDefault="0057422C" w:rsidP="0057422C">
      <w:pPr>
        <w:pStyle w:val="a3"/>
        <w:tabs>
          <w:tab w:val="left" w:pos="360"/>
          <w:tab w:val="left" w:pos="1106"/>
        </w:tabs>
        <w:spacing w:after="0" w:line="240" w:lineRule="auto"/>
        <w:ind w:left="0"/>
        <w:jc w:val="both"/>
        <w:rPr>
          <w:rFonts w:ascii="Times New Roman" w:hAnsi="Times New Roman"/>
          <w:color w:val="000000"/>
          <w:sz w:val="28"/>
          <w:lang w:val="uk-UA"/>
        </w:rPr>
      </w:pPr>
    </w:p>
    <w:p w14:paraId="7589D51A" w14:textId="65CF319E" w:rsidR="0057422C" w:rsidRDefault="0057422C" w:rsidP="0057422C">
      <w:pPr>
        <w:pStyle w:val="a3"/>
        <w:tabs>
          <w:tab w:val="left" w:pos="360"/>
          <w:tab w:val="left" w:pos="1106"/>
        </w:tabs>
        <w:spacing w:after="0" w:line="240" w:lineRule="auto"/>
        <w:ind w:left="0" w:firstLine="357"/>
        <w:jc w:val="both"/>
        <w:rPr>
          <w:rFonts w:ascii="Times New Roman" w:hAnsi="Times New Roman"/>
          <w:color w:val="000000"/>
          <w:sz w:val="28"/>
          <w:lang w:val="uk-UA"/>
        </w:rPr>
      </w:pPr>
      <w:r>
        <w:rPr>
          <w:rFonts w:ascii="Times New Roman" w:hAnsi="Times New Roman"/>
          <w:sz w:val="28"/>
          <w:lang w:val="uk-UA"/>
        </w:rPr>
        <w:t xml:space="preserve"> </w:t>
      </w:r>
      <w:r w:rsidRPr="0057422C">
        <w:rPr>
          <w:rFonts w:ascii="Times New Roman" w:hAnsi="Times New Roman"/>
          <w:b/>
          <w:bCs/>
          <w:sz w:val="28"/>
          <w:lang w:val="uk-UA"/>
        </w:rPr>
        <w:t>1</w:t>
      </w:r>
      <w:r>
        <w:rPr>
          <w:rFonts w:ascii="Times New Roman" w:hAnsi="Times New Roman"/>
          <w:sz w:val="28"/>
          <w:lang w:val="uk-UA"/>
        </w:rPr>
        <w:t xml:space="preserve"> кримінальне провадження, або 0,2% від загальної суми кримінальних проваджень – </w:t>
      </w:r>
      <w:r w:rsidRPr="0057422C">
        <w:rPr>
          <w:rFonts w:ascii="Times New Roman" w:hAnsi="Times New Roman"/>
          <w:b/>
          <w:bCs/>
          <w:sz w:val="28"/>
          <w:u w:val="single"/>
          <w:lang w:val="uk-UA"/>
        </w:rPr>
        <w:t>за злочини проти волі, честі та гідності</w:t>
      </w:r>
      <w:r>
        <w:rPr>
          <w:rFonts w:ascii="Times New Roman" w:hAnsi="Times New Roman"/>
          <w:sz w:val="28"/>
          <w:lang w:val="uk-UA"/>
        </w:rPr>
        <w:t xml:space="preserve"> (в 2024 рокі такі справи не розглядались)  </w:t>
      </w:r>
    </w:p>
    <w:p w14:paraId="24B5465F" w14:textId="58AF6206" w:rsidR="00845EB7" w:rsidRPr="004428B9" w:rsidRDefault="008A293F" w:rsidP="00D91C52">
      <w:pPr>
        <w:spacing w:after="0" w:line="240" w:lineRule="auto"/>
        <w:ind w:firstLine="851"/>
        <w:jc w:val="both"/>
        <w:rPr>
          <w:rFonts w:ascii="Times New Roman" w:hAnsi="Times New Roman"/>
          <w:sz w:val="28"/>
          <w:lang w:val="uk-UA"/>
        </w:rPr>
      </w:pPr>
      <w:r>
        <w:rPr>
          <w:rFonts w:ascii="Times New Roman" w:hAnsi="Times New Roman"/>
          <w:sz w:val="28"/>
          <w:lang w:val="uk-UA"/>
        </w:rPr>
        <w:t>З</w:t>
      </w:r>
      <w:r w:rsidR="00845EB7" w:rsidRPr="004428B9">
        <w:rPr>
          <w:rFonts w:ascii="Times New Roman" w:hAnsi="Times New Roman"/>
          <w:sz w:val="28"/>
          <w:lang w:val="uk-UA"/>
        </w:rPr>
        <w:t>лочини в сфері господарської діяльності</w:t>
      </w:r>
      <w:r w:rsidR="00EE4184">
        <w:rPr>
          <w:rFonts w:ascii="Times New Roman" w:hAnsi="Times New Roman"/>
          <w:sz w:val="28"/>
          <w:lang w:val="uk-UA"/>
        </w:rPr>
        <w:t xml:space="preserve"> </w:t>
      </w:r>
      <w:r w:rsidR="00845EB7" w:rsidRPr="004428B9">
        <w:rPr>
          <w:rFonts w:ascii="Times New Roman" w:hAnsi="Times New Roman"/>
          <w:sz w:val="28"/>
          <w:lang w:val="uk-UA"/>
        </w:rPr>
        <w:t>в 202</w:t>
      </w:r>
      <w:r w:rsidR="0057422C">
        <w:rPr>
          <w:rFonts w:ascii="Times New Roman" w:hAnsi="Times New Roman"/>
          <w:sz w:val="28"/>
          <w:lang w:val="uk-UA"/>
        </w:rPr>
        <w:t>5</w:t>
      </w:r>
      <w:r w:rsidR="00845EB7" w:rsidRPr="004428B9">
        <w:rPr>
          <w:rFonts w:ascii="Times New Roman" w:hAnsi="Times New Roman"/>
          <w:sz w:val="28"/>
          <w:lang w:val="uk-UA"/>
        </w:rPr>
        <w:t xml:space="preserve"> році до Первомайського міськрайонн</w:t>
      </w:r>
      <w:r w:rsidR="00AD4E85" w:rsidRPr="004428B9">
        <w:rPr>
          <w:rFonts w:ascii="Times New Roman" w:hAnsi="Times New Roman"/>
          <w:sz w:val="28"/>
          <w:lang w:val="uk-UA"/>
        </w:rPr>
        <w:t xml:space="preserve">ого суду Миколаївської області </w:t>
      </w:r>
      <w:r w:rsidR="00845EB7" w:rsidRPr="004428B9">
        <w:rPr>
          <w:rFonts w:ascii="Times New Roman" w:hAnsi="Times New Roman"/>
          <w:sz w:val="28"/>
          <w:lang w:val="uk-UA"/>
        </w:rPr>
        <w:t>не надходили.</w:t>
      </w:r>
    </w:p>
    <w:p w14:paraId="59596BD9" w14:textId="2E94776C" w:rsidR="00845EB7" w:rsidRPr="00516946" w:rsidRDefault="00845EB7" w:rsidP="00D91C52">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Таким чином стає очевидним, що</w:t>
      </w:r>
      <w:r w:rsidR="00A86D18">
        <w:rPr>
          <w:rFonts w:ascii="Times New Roman" w:hAnsi="Times New Roman"/>
          <w:color w:val="000000"/>
          <w:sz w:val="28"/>
          <w:szCs w:val="28"/>
          <w:lang w:val="uk-UA"/>
        </w:rPr>
        <w:t xml:space="preserve"> </w:t>
      </w:r>
      <w:r w:rsidR="0057422C">
        <w:rPr>
          <w:rFonts w:ascii="Times New Roman" w:hAnsi="Times New Roman"/>
          <w:color w:val="000000"/>
          <w:sz w:val="28"/>
          <w:szCs w:val="28"/>
          <w:lang w:val="uk-UA"/>
        </w:rPr>
        <w:t>423</w:t>
      </w:r>
      <w:r w:rsidRPr="00516946">
        <w:rPr>
          <w:rFonts w:ascii="Times New Roman" w:hAnsi="Times New Roman"/>
          <w:color w:val="000000"/>
          <w:sz w:val="28"/>
          <w:szCs w:val="28"/>
          <w:lang w:val="uk-UA"/>
        </w:rPr>
        <w:t xml:space="preserve"> кримінальних проваджен</w:t>
      </w:r>
      <w:r w:rsidR="00B31D80">
        <w:rPr>
          <w:rFonts w:ascii="Times New Roman" w:hAnsi="Times New Roman"/>
          <w:color w:val="000000"/>
          <w:sz w:val="28"/>
          <w:szCs w:val="28"/>
          <w:lang w:val="uk-UA"/>
        </w:rPr>
        <w:t>ь</w:t>
      </w:r>
      <w:r w:rsidRPr="00516946">
        <w:rPr>
          <w:rFonts w:ascii="Times New Roman" w:hAnsi="Times New Roman"/>
          <w:color w:val="000000"/>
          <w:sz w:val="28"/>
          <w:szCs w:val="28"/>
          <w:lang w:val="uk-UA"/>
        </w:rPr>
        <w:t xml:space="preserve">, або </w:t>
      </w:r>
      <w:r w:rsidR="008A293F">
        <w:rPr>
          <w:rFonts w:ascii="Times New Roman" w:hAnsi="Times New Roman"/>
          <w:color w:val="000000"/>
          <w:sz w:val="28"/>
          <w:szCs w:val="28"/>
          <w:lang w:val="uk-UA"/>
        </w:rPr>
        <w:t>8</w:t>
      </w:r>
      <w:r w:rsidR="0057422C">
        <w:rPr>
          <w:rFonts w:ascii="Times New Roman" w:hAnsi="Times New Roman"/>
          <w:color w:val="000000"/>
          <w:sz w:val="28"/>
          <w:szCs w:val="28"/>
          <w:lang w:val="uk-UA"/>
        </w:rPr>
        <w:t>0,7</w:t>
      </w:r>
      <w:r w:rsidRPr="00516946">
        <w:rPr>
          <w:rFonts w:ascii="Times New Roman" w:hAnsi="Times New Roman"/>
          <w:color w:val="000000"/>
          <w:sz w:val="28"/>
          <w:szCs w:val="28"/>
          <w:lang w:val="uk-UA"/>
        </w:rPr>
        <w:t>% від загального числа справ кримінального провадження, які перебували на розгляді протягом звітного 202</w:t>
      </w:r>
      <w:r w:rsidR="0057422C">
        <w:rPr>
          <w:rFonts w:ascii="Times New Roman" w:hAnsi="Times New Roman"/>
          <w:color w:val="000000"/>
          <w:sz w:val="28"/>
          <w:szCs w:val="28"/>
          <w:lang w:val="uk-UA"/>
        </w:rPr>
        <w:t>5</w:t>
      </w:r>
      <w:r w:rsidR="00FA2500">
        <w:rPr>
          <w:rFonts w:ascii="Times New Roman" w:hAnsi="Times New Roman"/>
          <w:color w:val="000000"/>
          <w:sz w:val="28"/>
          <w:szCs w:val="28"/>
          <w:lang w:val="uk-UA"/>
        </w:rPr>
        <w:t xml:space="preserve"> року - стосувалися лише </w:t>
      </w:r>
      <w:r w:rsidR="0057422C">
        <w:rPr>
          <w:rFonts w:ascii="Times New Roman" w:hAnsi="Times New Roman"/>
          <w:color w:val="000000"/>
          <w:sz w:val="28"/>
          <w:szCs w:val="28"/>
          <w:lang w:val="uk-UA"/>
        </w:rPr>
        <w:t>шести</w:t>
      </w:r>
      <w:r w:rsidRPr="00516946">
        <w:rPr>
          <w:rFonts w:ascii="Times New Roman" w:hAnsi="Times New Roman"/>
          <w:color w:val="000000"/>
          <w:sz w:val="28"/>
          <w:szCs w:val="28"/>
          <w:lang w:val="uk-UA"/>
        </w:rPr>
        <w:t xml:space="preserve"> видів злочинів (</w:t>
      </w:r>
      <w:r w:rsidR="0057422C">
        <w:rPr>
          <w:rFonts w:ascii="Times New Roman" w:hAnsi="Times New Roman"/>
          <w:color w:val="000000"/>
          <w:sz w:val="28"/>
          <w:szCs w:val="28"/>
          <w:lang w:val="uk-UA"/>
        </w:rPr>
        <w:t>374</w:t>
      </w:r>
      <w:r w:rsidRPr="00516946">
        <w:rPr>
          <w:rFonts w:ascii="Times New Roman" w:hAnsi="Times New Roman"/>
          <w:color w:val="000000"/>
          <w:sz w:val="28"/>
          <w:szCs w:val="28"/>
          <w:lang w:val="uk-UA"/>
        </w:rPr>
        <w:t xml:space="preserve"> кримінальних проваджень, або </w:t>
      </w:r>
      <w:r w:rsidR="008A293F">
        <w:rPr>
          <w:rFonts w:ascii="Times New Roman" w:hAnsi="Times New Roman"/>
          <w:color w:val="000000"/>
          <w:sz w:val="28"/>
          <w:szCs w:val="28"/>
          <w:lang w:val="uk-UA"/>
        </w:rPr>
        <w:t>8</w:t>
      </w:r>
      <w:r w:rsidR="0057422C">
        <w:rPr>
          <w:rFonts w:ascii="Times New Roman" w:hAnsi="Times New Roman"/>
          <w:color w:val="000000"/>
          <w:sz w:val="28"/>
          <w:szCs w:val="28"/>
          <w:lang w:val="uk-UA"/>
        </w:rPr>
        <w:t>4</w:t>
      </w:r>
      <w:r w:rsidRPr="00516946">
        <w:rPr>
          <w:rFonts w:ascii="Times New Roman" w:hAnsi="Times New Roman"/>
          <w:color w:val="000000"/>
          <w:sz w:val="28"/>
          <w:szCs w:val="28"/>
          <w:lang w:val="uk-UA"/>
        </w:rPr>
        <w:t>% від загального числа справ кримінального провадження, які перебували на розгляді протягом звітного 20</w:t>
      </w:r>
      <w:r w:rsidR="00A86D18">
        <w:rPr>
          <w:rFonts w:ascii="Times New Roman" w:hAnsi="Times New Roman"/>
          <w:color w:val="000000"/>
          <w:sz w:val="28"/>
          <w:szCs w:val="28"/>
          <w:lang w:val="uk-UA"/>
        </w:rPr>
        <w:t>2</w:t>
      </w:r>
      <w:r w:rsidR="0057422C">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року).</w:t>
      </w:r>
    </w:p>
    <w:p w14:paraId="568B4CA8" w14:textId="2ADE2473" w:rsidR="00845EB7" w:rsidRPr="00516946" w:rsidRDefault="00845EB7" w:rsidP="00D91C52">
      <w:pPr>
        <w:spacing w:after="0" w:line="240" w:lineRule="auto"/>
        <w:ind w:firstLine="851"/>
        <w:jc w:val="both"/>
        <w:rPr>
          <w:rFonts w:ascii="Times New Roman" w:hAnsi="Times New Roman"/>
          <w:color w:val="FF0000"/>
          <w:sz w:val="28"/>
          <w:szCs w:val="28"/>
          <w:lang w:val="uk-UA"/>
        </w:rPr>
      </w:pPr>
      <w:r w:rsidRPr="00B2550E">
        <w:rPr>
          <w:rFonts w:ascii="Times New Roman" w:hAnsi="Times New Roman"/>
          <w:sz w:val="28"/>
          <w:szCs w:val="28"/>
          <w:lang w:val="uk-UA"/>
        </w:rPr>
        <w:t>Згідно з вищевказаною структурою розглянутих із постановленням</w:t>
      </w:r>
      <w:r w:rsidRPr="00516946">
        <w:rPr>
          <w:rFonts w:ascii="Times New Roman" w:hAnsi="Times New Roman"/>
          <w:color w:val="000000"/>
          <w:sz w:val="28"/>
          <w:szCs w:val="28"/>
          <w:lang w:val="uk-UA"/>
        </w:rPr>
        <w:t xml:space="preserve"> вироку кримінальних проваджень (таблиця №4) - закінчено усього </w:t>
      </w:r>
      <w:r w:rsidR="00FA2500">
        <w:rPr>
          <w:rFonts w:ascii="Times New Roman" w:hAnsi="Times New Roman"/>
          <w:color w:val="000000"/>
          <w:sz w:val="28"/>
          <w:szCs w:val="28"/>
          <w:lang w:val="uk-UA"/>
        </w:rPr>
        <w:t>2</w:t>
      </w:r>
      <w:r w:rsidR="00381064">
        <w:rPr>
          <w:rFonts w:ascii="Times New Roman" w:hAnsi="Times New Roman"/>
          <w:color w:val="000000"/>
          <w:sz w:val="28"/>
          <w:szCs w:val="28"/>
          <w:lang w:val="uk-UA"/>
        </w:rPr>
        <w:t>0</w:t>
      </w:r>
      <w:r w:rsidR="0057422C">
        <w:rPr>
          <w:rFonts w:ascii="Times New Roman" w:hAnsi="Times New Roman"/>
          <w:color w:val="000000"/>
          <w:sz w:val="28"/>
          <w:szCs w:val="28"/>
          <w:lang w:val="uk-UA"/>
        </w:rPr>
        <w:t>7</w:t>
      </w:r>
      <w:r w:rsidRPr="00516946">
        <w:rPr>
          <w:rFonts w:ascii="Times New Roman" w:hAnsi="Times New Roman"/>
          <w:color w:val="000000"/>
          <w:sz w:val="28"/>
          <w:szCs w:val="28"/>
          <w:lang w:val="uk-UA"/>
        </w:rPr>
        <w:t xml:space="preserve"> кримінальних проваджень, що складає </w:t>
      </w:r>
      <w:r w:rsidR="0057422C">
        <w:rPr>
          <w:rFonts w:ascii="Times New Roman" w:hAnsi="Times New Roman"/>
          <w:color w:val="000000"/>
          <w:sz w:val="28"/>
          <w:szCs w:val="28"/>
          <w:lang w:val="uk-UA"/>
        </w:rPr>
        <w:t>39,5</w:t>
      </w:r>
      <w:r w:rsidRPr="00516946">
        <w:rPr>
          <w:rFonts w:ascii="Times New Roman" w:hAnsi="Times New Roman"/>
          <w:color w:val="000000"/>
          <w:sz w:val="28"/>
          <w:szCs w:val="28"/>
          <w:lang w:val="uk-UA"/>
        </w:rPr>
        <w:t>% від загальної кількості кримінальних проваджень у звітному періоді. Для порівняння в 20</w:t>
      </w:r>
      <w:r w:rsidR="00A86D18">
        <w:rPr>
          <w:rFonts w:ascii="Times New Roman" w:hAnsi="Times New Roman"/>
          <w:color w:val="000000"/>
          <w:sz w:val="28"/>
          <w:szCs w:val="28"/>
          <w:lang w:val="uk-UA"/>
        </w:rPr>
        <w:t>2</w:t>
      </w:r>
      <w:r w:rsidR="00CA4646">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 закінчено </w:t>
      </w:r>
      <w:r w:rsidR="00CA4646">
        <w:rPr>
          <w:rFonts w:ascii="Times New Roman" w:hAnsi="Times New Roman"/>
          <w:color w:val="000000"/>
          <w:sz w:val="28"/>
          <w:szCs w:val="28"/>
          <w:lang w:val="uk-UA"/>
        </w:rPr>
        <w:t>203</w:t>
      </w:r>
      <w:r w:rsidRPr="00516946">
        <w:rPr>
          <w:rFonts w:ascii="Times New Roman" w:hAnsi="Times New Roman"/>
          <w:color w:val="000000"/>
          <w:sz w:val="28"/>
          <w:szCs w:val="28"/>
          <w:lang w:val="uk-UA"/>
        </w:rPr>
        <w:t xml:space="preserve"> кримінальних проваджень, що складає </w:t>
      </w:r>
      <w:r w:rsidR="00CA4646">
        <w:rPr>
          <w:rFonts w:ascii="Times New Roman" w:hAnsi="Times New Roman"/>
          <w:color w:val="000000"/>
          <w:sz w:val="28"/>
          <w:szCs w:val="28"/>
          <w:lang w:val="uk-UA"/>
        </w:rPr>
        <w:t>45,6</w:t>
      </w:r>
      <w:r w:rsidRPr="00516946">
        <w:rPr>
          <w:rFonts w:ascii="Times New Roman" w:hAnsi="Times New Roman"/>
          <w:color w:val="000000"/>
          <w:sz w:val="28"/>
          <w:szCs w:val="28"/>
          <w:lang w:val="uk-UA"/>
        </w:rPr>
        <w:t>% від загальної кількості кримінальних проваджень у звітному періоді. Тому можна зробити висновок, що вказаний показник</w:t>
      </w:r>
      <w:r w:rsidR="001B6840">
        <w:rPr>
          <w:rFonts w:ascii="Times New Roman" w:hAnsi="Times New Roman"/>
          <w:color w:val="000000"/>
          <w:sz w:val="28"/>
          <w:szCs w:val="28"/>
          <w:lang w:val="uk-UA"/>
        </w:rPr>
        <w:t xml:space="preserve"> </w:t>
      </w:r>
      <w:r w:rsidR="00FA2500">
        <w:rPr>
          <w:rFonts w:ascii="Times New Roman" w:hAnsi="Times New Roman"/>
          <w:color w:val="000000"/>
          <w:sz w:val="28"/>
          <w:szCs w:val="28"/>
          <w:lang w:val="uk-UA"/>
        </w:rPr>
        <w:t>з</w:t>
      </w:r>
      <w:r w:rsidR="00CA4646">
        <w:rPr>
          <w:rFonts w:ascii="Times New Roman" w:hAnsi="Times New Roman"/>
          <w:color w:val="000000"/>
          <w:sz w:val="28"/>
          <w:szCs w:val="28"/>
          <w:lang w:val="uk-UA"/>
        </w:rPr>
        <w:t>біль</w:t>
      </w:r>
      <w:r w:rsidR="00FA2500">
        <w:rPr>
          <w:rFonts w:ascii="Times New Roman" w:hAnsi="Times New Roman"/>
          <w:color w:val="000000"/>
          <w:sz w:val="28"/>
          <w:szCs w:val="28"/>
          <w:lang w:val="uk-UA"/>
        </w:rPr>
        <w:t>шився</w:t>
      </w:r>
      <w:r w:rsidRPr="00516946">
        <w:rPr>
          <w:rFonts w:ascii="Times New Roman" w:hAnsi="Times New Roman"/>
          <w:color w:val="000000"/>
          <w:sz w:val="28"/>
          <w:szCs w:val="28"/>
          <w:lang w:val="uk-UA"/>
        </w:rPr>
        <w:t>,</w:t>
      </w:r>
      <w:r w:rsidRPr="00516946">
        <w:rPr>
          <w:rFonts w:ascii="Times New Roman" w:hAnsi="Times New Roman"/>
          <w:color w:val="FF0000"/>
          <w:sz w:val="28"/>
          <w:szCs w:val="28"/>
          <w:lang w:val="uk-UA"/>
        </w:rPr>
        <w:t xml:space="preserve"> </w:t>
      </w:r>
      <w:r w:rsidRPr="00516946">
        <w:rPr>
          <w:rFonts w:ascii="Times New Roman" w:hAnsi="Times New Roman"/>
          <w:sz w:val="28"/>
          <w:szCs w:val="28"/>
          <w:lang w:val="uk-UA"/>
        </w:rPr>
        <w:t>із них:</w:t>
      </w:r>
    </w:p>
    <w:p w14:paraId="3908A74B" w14:textId="1856D072" w:rsidR="00845EB7" w:rsidRPr="00074F34" w:rsidRDefault="00845EB7" w:rsidP="003701DB">
      <w:pPr>
        <w:pStyle w:val="a3"/>
        <w:numPr>
          <w:ilvl w:val="0"/>
          <w:numId w:val="1"/>
        </w:numPr>
        <w:tabs>
          <w:tab w:val="left" w:pos="360"/>
        </w:tabs>
        <w:spacing w:after="0" w:line="240" w:lineRule="auto"/>
        <w:ind w:left="0" w:firstLine="854"/>
        <w:jc w:val="both"/>
        <w:rPr>
          <w:rFonts w:ascii="Times New Roman" w:hAnsi="Times New Roman"/>
          <w:color w:val="000000"/>
          <w:sz w:val="28"/>
          <w:szCs w:val="28"/>
          <w:lang w:val="uk-UA"/>
        </w:rPr>
      </w:pPr>
      <w:r w:rsidRPr="003B04D5">
        <w:rPr>
          <w:rFonts w:ascii="Times New Roman" w:hAnsi="Times New Roman"/>
          <w:b/>
          <w:i/>
          <w:color w:val="000000"/>
          <w:sz w:val="28"/>
          <w:u w:val="single"/>
          <w:lang w:val="uk-UA"/>
        </w:rPr>
        <w:t>за злочини проти власності</w:t>
      </w:r>
      <w:r w:rsidRPr="00516946">
        <w:rPr>
          <w:rFonts w:ascii="Times New Roman" w:hAnsi="Times New Roman"/>
          <w:color w:val="000000"/>
          <w:sz w:val="28"/>
          <w:lang w:val="uk-UA"/>
        </w:rPr>
        <w:t xml:space="preserve"> </w:t>
      </w:r>
      <w:r w:rsidR="00902111">
        <w:rPr>
          <w:rFonts w:ascii="Times New Roman" w:hAnsi="Times New Roman"/>
          <w:color w:val="000000"/>
          <w:sz w:val="28"/>
          <w:lang w:val="uk-UA"/>
        </w:rPr>
        <w:t>-</w:t>
      </w:r>
      <w:r w:rsidRPr="00516946">
        <w:rPr>
          <w:rFonts w:ascii="Times New Roman" w:hAnsi="Times New Roman"/>
          <w:color w:val="000000"/>
          <w:sz w:val="28"/>
          <w:lang w:val="uk-UA"/>
        </w:rPr>
        <w:t xml:space="preserve"> закінчено </w:t>
      </w:r>
      <w:r w:rsidR="00CA4646">
        <w:rPr>
          <w:rFonts w:ascii="Times New Roman" w:hAnsi="Times New Roman"/>
          <w:color w:val="000000"/>
          <w:sz w:val="28"/>
          <w:lang w:val="uk-UA"/>
        </w:rPr>
        <w:t>48</w:t>
      </w:r>
      <w:r w:rsidRPr="00516946">
        <w:rPr>
          <w:rFonts w:ascii="Times New Roman" w:hAnsi="Times New Roman"/>
          <w:color w:val="000000"/>
          <w:sz w:val="28"/>
          <w:lang w:val="uk-UA"/>
        </w:rPr>
        <w:t xml:space="preserve"> кримінальних проваджен</w:t>
      </w:r>
      <w:r w:rsidR="00A86D18">
        <w:rPr>
          <w:rFonts w:ascii="Times New Roman" w:hAnsi="Times New Roman"/>
          <w:color w:val="000000"/>
          <w:sz w:val="28"/>
          <w:lang w:val="uk-UA"/>
        </w:rPr>
        <w:t>ь</w:t>
      </w:r>
      <w:r w:rsidRPr="00516946">
        <w:rPr>
          <w:rFonts w:ascii="Times New Roman" w:hAnsi="Times New Roman"/>
          <w:color w:val="000000"/>
          <w:sz w:val="28"/>
          <w:lang w:val="uk-UA"/>
        </w:rPr>
        <w:t xml:space="preserve">, або </w:t>
      </w:r>
      <w:r w:rsidR="00CA4646">
        <w:rPr>
          <w:rFonts w:ascii="Times New Roman" w:hAnsi="Times New Roman"/>
          <w:color w:val="000000"/>
          <w:sz w:val="28"/>
          <w:lang w:val="uk-UA"/>
        </w:rPr>
        <w:t>14,3</w:t>
      </w:r>
      <w:r w:rsidRPr="00516946">
        <w:rPr>
          <w:rFonts w:ascii="Times New Roman" w:hAnsi="Times New Roman"/>
          <w:sz w:val="28"/>
          <w:lang w:val="uk-UA"/>
        </w:rPr>
        <w:t>%</w:t>
      </w:r>
      <w:r w:rsidRPr="00516946">
        <w:rPr>
          <w:rFonts w:ascii="Times New Roman" w:hAnsi="Times New Roman"/>
          <w:color w:val="FF0000"/>
          <w:sz w:val="28"/>
          <w:lang w:val="uk-UA"/>
        </w:rPr>
        <w:t xml:space="preserve"> </w:t>
      </w:r>
      <w:r w:rsidRPr="00516946">
        <w:rPr>
          <w:rFonts w:ascii="Times New Roman" w:hAnsi="Times New Roman"/>
          <w:color w:val="000000"/>
          <w:sz w:val="28"/>
          <w:lang w:val="uk-UA"/>
        </w:rPr>
        <w:t>від загальної кількості закінчених проваджень у звітному періоді 202</w:t>
      </w:r>
      <w:r w:rsidR="00CA4646">
        <w:rPr>
          <w:rFonts w:ascii="Times New Roman" w:hAnsi="Times New Roman"/>
          <w:color w:val="000000"/>
          <w:sz w:val="28"/>
          <w:lang w:val="uk-UA"/>
        </w:rPr>
        <w:t>5</w:t>
      </w:r>
      <w:r w:rsidRPr="00516946">
        <w:rPr>
          <w:rFonts w:ascii="Times New Roman" w:hAnsi="Times New Roman"/>
          <w:color w:val="000000"/>
          <w:sz w:val="28"/>
          <w:lang w:val="uk-UA"/>
        </w:rPr>
        <w:t xml:space="preserve"> року (в 20</w:t>
      </w:r>
      <w:r w:rsidR="00A86D18">
        <w:rPr>
          <w:rFonts w:ascii="Times New Roman" w:hAnsi="Times New Roman"/>
          <w:color w:val="000000"/>
          <w:sz w:val="28"/>
          <w:lang w:val="uk-UA"/>
        </w:rPr>
        <w:t>2</w:t>
      </w:r>
      <w:r w:rsidR="00CA4646">
        <w:rPr>
          <w:rFonts w:ascii="Times New Roman" w:hAnsi="Times New Roman"/>
          <w:color w:val="000000"/>
          <w:sz w:val="28"/>
          <w:lang w:val="uk-UA"/>
        </w:rPr>
        <w:t>4</w:t>
      </w:r>
      <w:r w:rsidRPr="00516946">
        <w:rPr>
          <w:rFonts w:ascii="Times New Roman" w:hAnsi="Times New Roman"/>
          <w:color w:val="000000"/>
          <w:sz w:val="28"/>
          <w:lang w:val="uk-UA"/>
        </w:rPr>
        <w:t xml:space="preserve"> році - закінчено </w:t>
      </w:r>
      <w:r w:rsidR="00FA2500">
        <w:rPr>
          <w:rFonts w:ascii="Times New Roman" w:hAnsi="Times New Roman"/>
          <w:color w:val="000000"/>
          <w:sz w:val="28"/>
          <w:lang w:val="uk-UA"/>
        </w:rPr>
        <w:t>1</w:t>
      </w:r>
      <w:r w:rsidR="00CA4646">
        <w:rPr>
          <w:rFonts w:ascii="Times New Roman" w:hAnsi="Times New Roman"/>
          <w:color w:val="000000"/>
          <w:sz w:val="28"/>
          <w:lang w:val="uk-UA"/>
        </w:rPr>
        <w:t>15</w:t>
      </w:r>
      <w:r w:rsidRPr="00516946">
        <w:rPr>
          <w:rFonts w:ascii="Times New Roman" w:hAnsi="Times New Roman"/>
          <w:color w:val="000000"/>
          <w:sz w:val="28"/>
          <w:lang w:val="uk-UA"/>
        </w:rPr>
        <w:t xml:space="preserve"> кримінальних провадження, або </w:t>
      </w:r>
      <w:r w:rsidR="00381064">
        <w:rPr>
          <w:rFonts w:ascii="Times New Roman" w:hAnsi="Times New Roman"/>
          <w:color w:val="000000"/>
          <w:sz w:val="28"/>
          <w:lang w:val="uk-UA"/>
        </w:rPr>
        <w:t>4</w:t>
      </w:r>
      <w:r w:rsidR="00CA4646">
        <w:rPr>
          <w:rFonts w:ascii="Times New Roman" w:hAnsi="Times New Roman"/>
          <w:color w:val="000000"/>
          <w:sz w:val="28"/>
          <w:lang w:val="uk-UA"/>
        </w:rPr>
        <w:t>0,1</w:t>
      </w:r>
      <w:r w:rsidRPr="00516946">
        <w:rPr>
          <w:rFonts w:ascii="Times New Roman" w:hAnsi="Times New Roman"/>
          <w:color w:val="000000"/>
          <w:sz w:val="28"/>
          <w:lang w:val="uk-UA"/>
        </w:rPr>
        <w:t xml:space="preserve">% від загальної кількості закінчених проваджень у звітному періоді), із них з постановленням </w:t>
      </w:r>
      <w:proofErr w:type="spellStart"/>
      <w:r w:rsidR="001A660A">
        <w:rPr>
          <w:rFonts w:ascii="Times New Roman" w:hAnsi="Times New Roman"/>
          <w:sz w:val="28"/>
          <w:lang w:val="uk-UA"/>
        </w:rPr>
        <w:t>вироку</w:t>
      </w:r>
      <w:proofErr w:type="spellEnd"/>
      <w:r w:rsidR="001A660A">
        <w:rPr>
          <w:rFonts w:ascii="Times New Roman" w:hAnsi="Times New Roman"/>
          <w:sz w:val="28"/>
          <w:lang w:val="uk-UA"/>
        </w:rPr>
        <w:t xml:space="preserve"> </w:t>
      </w:r>
      <w:r w:rsidR="00CA4646">
        <w:rPr>
          <w:rFonts w:ascii="Times New Roman" w:hAnsi="Times New Roman"/>
          <w:sz w:val="28"/>
          <w:lang w:val="uk-UA"/>
        </w:rPr>
        <w:t>40</w:t>
      </w:r>
      <w:r w:rsidR="00381064">
        <w:rPr>
          <w:rFonts w:ascii="Times New Roman" w:hAnsi="Times New Roman"/>
          <w:sz w:val="28"/>
          <w:lang w:val="uk-UA"/>
        </w:rPr>
        <w:t xml:space="preserve">, або </w:t>
      </w:r>
      <w:r w:rsidR="00CA4646">
        <w:rPr>
          <w:rFonts w:ascii="Times New Roman" w:hAnsi="Times New Roman"/>
          <w:sz w:val="28"/>
          <w:lang w:val="uk-UA"/>
        </w:rPr>
        <w:t>83,3</w:t>
      </w:r>
      <w:r w:rsidRPr="00516946">
        <w:rPr>
          <w:rFonts w:ascii="Times New Roman" w:hAnsi="Times New Roman"/>
          <w:sz w:val="28"/>
          <w:lang w:val="uk-UA"/>
        </w:rPr>
        <w:t xml:space="preserve">%. </w:t>
      </w:r>
      <w:r w:rsidRPr="00516946">
        <w:rPr>
          <w:rFonts w:ascii="Times New Roman" w:hAnsi="Times New Roman"/>
          <w:color w:val="000000"/>
          <w:sz w:val="28"/>
          <w:lang w:val="uk-UA"/>
        </w:rPr>
        <w:t xml:space="preserve">Крім того, процентне співвідношення даної категорії злочинів від загальної кількості кримінальних проваджень, які розглянуті з постановленням </w:t>
      </w:r>
      <w:proofErr w:type="spellStart"/>
      <w:r w:rsidRPr="00516946">
        <w:rPr>
          <w:rFonts w:ascii="Times New Roman" w:hAnsi="Times New Roman"/>
          <w:color w:val="000000"/>
          <w:sz w:val="28"/>
          <w:lang w:val="uk-UA"/>
        </w:rPr>
        <w:t>вироку</w:t>
      </w:r>
      <w:proofErr w:type="spellEnd"/>
      <w:r w:rsidRPr="00516946">
        <w:rPr>
          <w:rFonts w:ascii="Times New Roman" w:hAnsi="Times New Roman"/>
          <w:color w:val="000000"/>
          <w:sz w:val="28"/>
          <w:lang w:val="uk-UA"/>
        </w:rPr>
        <w:t xml:space="preserve"> в 202</w:t>
      </w:r>
      <w:r w:rsidR="001C4D96">
        <w:rPr>
          <w:rFonts w:ascii="Times New Roman" w:hAnsi="Times New Roman"/>
          <w:color w:val="000000"/>
          <w:sz w:val="28"/>
          <w:lang w:val="uk-UA"/>
        </w:rPr>
        <w:t>5</w:t>
      </w:r>
      <w:r w:rsidR="00FA2500">
        <w:rPr>
          <w:rFonts w:ascii="Times New Roman" w:hAnsi="Times New Roman"/>
          <w:color w:val="000000"/>
          <w:sz w:val="28"/>
          <w:lang w:val="uk-UA"/>
        </w:rPr>
        <w:t xml:space="preserve"> </w:t>
      </w:r>
      <w:r w:rsidRPr="00516946">
        <w:rPr>
          <w:rFonts w:ascii="Times New Roman" w:hAnsi="Times New Roman"/>
          <w:color w:val="000000"/>
          <w:sz w:val="28"/>
          <w:lang w:val="uk-UA"/>
        </w:rPr>
        <w:t xml:space="preserve">році складало </w:t>
      </w:r>
      <w:r w:rsidR="001C4D96">
        <w:rPr>
          <w:rFonts w:ascii="Times New Roman" w:hAnsi="Times New Roman"/>
          <w:color w:val="000000"/>
          <w:sz w:val="28"/>
          <w:lang w:val="uk-UA"/>
        </w:rPr>
        <w:t>19</w:t>
      </w:r>
      <w:r w:rsidR="00B94D8B">
        <w:rPr>
          <w:rFonts w:ascii="Times New Roman" w:hAnsi="Times New Roman"/>
          <w:color w:val="000000"/>
          <w:sz w:val="28"/>
          <w:lang w:val="uk-UA"/>
        </w:rPr>
        <w:t>,3</w:t>
      </w:r>
      <w:r w:rsidRPr="00516946">
        <w:rPr>
          <w:rFonts w:ascii="Times New Roman" w:hAnsi="Times New Roman"/>
          <w:color w:val="000000"/>
          <w:sz w:val="28"/>
          <w:lang w:val="uk-UA"/>
        </w:rPr>
        <w:t>% (в 20</w:t>
      </w:r>
      <w:r w:rsidR="00B454EC">
        <w:rPr>
          <w:rFonts w:ascii="Times New Roman" w:hAnsi="Times New Roman"/>
          <w:color w:val="000000"/>
          <w:sz w:val="28"/>
          <w:lang w:val="uk-UA"/>
        </w:rPr>
        <w:t>2</w:t>
      </w:r>
      <w:r w:rsidR="001C4D96">
        <w:rPr>
          <w:rFonts w:ascii="Times New Roman" w:hAnsi="Times New Roman"/>
          <w:color w:val="000000"/>
          <w:sz w:val="28"/>
          <w:lang w:val="uk-UA"/>
        </w:rPr>
        <w:t>4</w:t>
      </w:r>
      <w:r w:rsidRPr="00516946">
        <w:rPr>
          <w:rFonts w:ascii="Times New Roman" w:hAnsi="Times New Roman"/>
          <w:color w:val="000000"/>
          <w:sz w:val="28"/>
          <w:lang w:val="uk-UA"/>
        </w:rPr>
        <w:t xml:space="preserve"> аналогічному звітному періоді - цей показник складав </w:t>
      </w:r>
      <w:r w:rsidR="00B454EC">
        <w:rPr>
          <w:rFonts w:ascii="Times New Roman" w:hAnsi="Times New Roman"/>
          <w:color w:val="000000"/>
          <w:sz w:val="28"/>
          <w:lang w:val="uk-UA"/>
        </w:rPr>
        <w:t>4</w:t>
      </w:r>
      <w:r w:rsidR="00B94D8B">
        <w:rPr>
          <w:rFonts w:ascii="Times New Roman" w:hAnsi="Times New Roman"/>
          <w:color w:val="000000"/>
          <w:sz w:val="28"/>
          <w:lang w:val="uk-UA"/>
        </w:rPr>
        <w:t>3,</w:t>
      </w:r>
      <w:r w:rsidR="001C4D96">
        <w:rPr>
          <w:rFonts w:ascii="Times New Roman" w:hAnsi="Times New Roman"/>
          <w:color w:val="000000"/>
          <w:sz w:val="28"/>
          <w:lang w:val="uk-UA"/>
        </w:rPr>
        <w:t>3</w:t>
      </w:r>
      <w:r w:rsidR="00B454EC">
        <w:rPr>
          <w:rFonts w:ascii="Times New Roman" w:hAnsi="Times New Roman"/>
          <w:color w:val="000000"/>
          <w:sz w:val="28"/>
          <w:lang w:val="uk-UA"/>
        </w:rPr>
        <w:t>%)</w:t>
      </w:r>
      <w:r w:rsidRPr="00516946">
        <w:rPr>
          <w:rFonts w:ascii="Times New Roman" w:hAnsi="Times New Roman"/>
          <w:color w:val="000000"/>
          <w:sz w:val="28"/>
          <w:lang w:val="uk-UA"/>
        </w:rPr>
        <w:t>;</w:t>
      </w:r>
    </w:p>
    <w:p w14:paraId="1C06AF0E" w14:textId="1774B571" w:rsidR="00845EB7" w:rsidRPr="00074F34" w:rsidRDefault="00845EB7" w:rsidP="003701DB">
      <w:pPr>
        <w:pStyle w:val="a3"/>
        <w:numPr>
          <w:ilvl w:val="0"/>
          <w:numId w:val="1"/>
        </w:numPr>
        <w:tabs>
          <w:tab w:val="left" w:pos="360"/>
        </w:tabs>
        <w:spacing w:after="0" w:line="240" w:lineRule="auto"/>
        <w:ind w:left="0" w:firstLine="854"/>
        <w:jc w:val="both"/>
        <w:rPr>
          <w:rFonts w:ascii="Times New Roman" w:hAnsi="Times New Roman"/>
          <w:color w:val="FF0000"/>
          <w:sz w:val="28"/>
          <w:szCs w:val="28"/>
          <w:lang w:val="uk-UA"/>
        </w:rPr>
      </w:pPr>
      <w:r w:rsidRPr="003B04D5">
        <w:rPr>
          <w:rFonts w:ascii="Times New Roman" w:hAnsi="Times New Roman"/>
          <w:b/>
          <w:i/>
          <w:color w:val="000000"/>
          <w:sz w:val="28"/>
          <w:u w:val="single"/>
          <w:lang w:val="uk-UA"/>
        </w:rPr>
        <w:t>за злочини проти життя та здоров’я особи</w:t>
      </w:r>
      <w:r w:rsidRPr="00516946">
        <w:rPr>
          <w:rFonts w:ascii="Times New Roman" w:hAnsi="Times New Roman"/>
          <w:color w:val="000000"/>
          <w:sz w:val="28"/>
          <w:lang w:val="uk-UA"/>
        </w:rPr>
        <w:t xml:space="preserve"> </w:t>
      </w:r>
      <w:r w:rsidR="00902111">
        <w:rPr>
          <w:rFonts w:ascii="Times New Roman" w:hAnsi="Times New Roman"/>
          <w:color w:val="000000"/>
          <w:sz w:val="28"/>
          <w:lang w:val="uk-UA"/>
        </w:rPr>
        <w:t>-</w:t>
      </w:r>
      <w:r w:rsidRPr="00516946">
        <w:rPr>
          <w:rFonts w:ascii="Times New Roman" w:hAnsi="Times New Roman"/>
          <w:color w:val="000000"/>
          <w:sz w:val="28"/>
          <w:lang w:val="uk-UA"/>
        </w:rPr>
        <w:t xml:space="preserve"> закінчено </w:t>
      </w:r>
      <w:r w:rsidR="001C4D96">
        <w:rPr>
          <w:rFonts w:ascii="Times New Roman" w:hAnsi="Times New Roman"/>
          <w:color w:val="000000"/>
          <w:sz w:val="28"/>
          <w:lang w:val="uk-UA"/>
        </w:rPr>
        <w:t>4</w:t>
      </w:r>
      <w:r w:rsidR="00B94D8B">
        <w:rPr>
          <w:rFonts w:ascii="Times New Roman" w:hAnsi="Times New Roman"/>
          <w:color w:val="000000"/>
          <w:sz w:val="28"/>
          <w:lang w:val="uk-UA"/>
        </w:rPr>
        <w:t>6</w:t>
      </w:r>
      <w:r w:rsidRPr="00516946">
        <w:rPr>
          <w:rFonts w:ascii="Times New Roman" w:hAnsi="Times New Roman"/>
          <w:color w:val="000000"/>
          <w:sz w:val="28"/>
          <w:lang w:val="uk-UA"/>
        </w:rPr>
        <w:t xml:space="preserve"> кримінальн</w:t>
      </w:r>
      <w:r w:rsidR="00821B4E">
        <w:rPr>
          <w:rFonts w:ascii="Times New Roman" w:hAnsi="Times New Roman"/>
          <w:color w:val="000000"/>
          <w:sz w:val="28"/>
          <w:lang w:val="uk-UA"/>
        </w:rPr>
        <w:t>их</w:t>
      </w:r>
      <w:r w:rsidRPr="00516946">
        <w:rPr>
          <w:rFonts w:ascii="Times New Roman" w:hAnsi="Times New Roman"/>
          <w:color w:val="000000"/>
          <w:sz w:val="28"/>
          <w:lang w:val="uk-UA"/>
        </w:rPr>
        <w:t xml:space="preserve"> проваджен</w:t>
      </w:r>
      <w:r w:rsidR="00024C08">
        <w:rPr>
          <w:rFonts w:ascii="Times New Roman" w:hAnsi="Times New Roman"/>
          <w:color w:val="000000"/>
          <w:sz w:val="28"/>
          <w:lang w:val="uk-UA"/>
        </w:rPr>
        <w:t>ь</w:t>
      </w:r>
      <w:r w:rsidRPr="00516946">
        <w:rPr>
          <w:rFonts w:ascii="Times New Roman" w:hAnsi="Times New Roman"/>
          <w:color w:val="000000"/>
          <w:sz w:val="28"/>
          <w:lang w:val="uk-UA"/>
        </w:rPr>
        <w:t xml:space="preserve">, або </w:t>
      </w:r>
      <w:r w:rsidR="001C4D96">
        <w:rPr>
          <w:rFonts w:ascii="Times New Roman" w:hAnsi="Times New Roman"/>
          <w:color w:val="000000"/>
          <w:sz w:val="28"/>
          <w:lang w:val="uk-UA"/>
        </w:rPr>
        <w:t>13,7</w:t>
      </w:r>
      <w:r w:rsidRPr="00516946">
        <w:rPr>
          <w:rFonts w:ascii="Times New Roman" w:hAnsi="Times New Roman"/>
          <w:color w:val="000000"/>
          <w:sz w:val="28"/>
          <w:lang w:val="uk-UA"/>
        </w:rPr>
        <w:t xml:space="preserve">% від загальної кількості закінчених проваджень, з них </w:t>
      </w:r>
      <w:r w:rsidR="00B94D8B">
        <w:rPr>
          <w:rFonts w:ascii="Times New Roman" w:hAnsi="Times New Roman"/>
          <w:color w:val="000000"/>
          <w:sz w:val="28"/>
          <w:lang w:val="uk-UA"/>
        </w:rPr>
        <w:t>3</w:t>
      </w:r>
      <w:r w:rsidR="001C4D96">
        <w:rPr>
          <w:rFonts w:ascii="Times New Roman" w:hAnsi="Times New Roman"/>
          <w:color w:val="000000"/>
          <w:sz w:val="28"/>
          <w:lang w:val="uk-UA"/>
        </w:rPr>
        <w:t>2</w:t>
      </w:r>
      <w:r w:rsidRPr="00516946">
        <w:rPr>
          <w:rFonts w:ascii="Times New Roman" w:hAnsi="Times New Roman"/>
          <w:color w:val="000000"/>
          <w:sz w:val="28"/>
          <w:lang w:val="uk-UA"/>
        </w:rPr>
        <w:t xml:space="preserve">, або </w:t>
      </w:r>
      <w:r w:rsidR="001C4D96">
        <w:rPr>
          <w:rFonts w:ascii="Times New Roman" w:hAnsi="Times New Roman"/>
          <w:sz w:val="28"/>
          <w:lang w:val="uk-UA"/>
        </w:rPr>
        <w:t>69,6</w:t>
      </w:r>
      <w:r w:rsidRPr="00AC7B5F">
        <w:rPr>
          <w:rFonts w:ascii="Times New Roman" w:hAnsi="Times New Roman"/>
          <w:sz w:val="28"/>
          <w:lang w:val="uk-UA"/>
        </w:rPr>
        <w:t>%</w:t>
      </w:r>
      <w:r w:rsidRPr="00516946">
        <w:rPr>
          <w:rFonts w:ascii="Times New Roman" w:hAnsi="Times New Roman"/>
          <w:color w:val="000000"/>
          <w:sz w:val="28"/>
          <w:lang w:val="uk-UA"/>
        </w:rPr>
        <w:t xml:space="preserve"> - з постановленням вироку (в 20</w:t>
      </w:r>
      <w:r w:rsidR="00821B4E">
        <w:rPr>
          <w:rFonts w:ascii="Times New Roman" w:hAnsi="Times New Roman"/>
          <w:color w:val="000000"/>
          <w:sz w:val="28"/>
          <w:lang w:val="uk-UA"/>
        </w:rPr>
        <w:t>2</w:t>
      </w:r>
      <w:r w:rsidR="001C4D96">
        <w:rPr>
          <w:rFonts w:ascii="Times New Roman" w:hAnsi="Times New Roman"/>
          <w:color w:val="000000"/>
          <w:sz w:val="28"/>
          <w:lang w:val="uk-UA"/>
        </w:rPr>
        <w:t>4</w:t>
      </w:r>
      <w:r w:rsidRPr="00516946">
        <w:rPr>
          <w:rFonts w:ascii="Times New Roman" w:hAnsi="Times New Roman"/>
          <w:color w:val="000000"/>
          <w:sz w:val="28"/>
          <w:lang w:val="uk-UA"/>
        </w:rPr>
        <w:t xml:space="preserve"> році закінчено </w:t>
      </w:r>
      <w:r w:rsidR="001C4D96">
        <w:rPr>
          <w:rFonts w:ascii="Times New Roman" w:hAnsi="Times New Roman"/>
          <w:color w:val="000000"/>
          <w:sz w:val="28"/>
          <w:lang w:val="uk-UA"/>
        </w:rPr>
        <w:t>61</w:t>
      </w:r>
      <w:r w:rsidRPr="00516946">
        <w:rPr>
          <w:rFonts w:ascii="Times New Roman" w:hAnsi="Times New Roman"/>
          <w:color w:val="000000"/>
          <w:sz w:val="28"/>
          <w:lang w:val="uk-UA"/>
        </w:rPr>
        <w:t xml:space="preserve"> кримінальн</w:t>
      </w:r>
      <w:r w:rsidR="00C92918">
        <w:rPr>
          <w:rFonts w:ascii="Times New Roman" w:hAnsi="Times New Roman"/>
          <w:color w:val="000000"/>
          <w:sz w:val="28"/>
          <w:lang w:val="uk-UA"/>
        </w:rPr>
        <w:t>их</w:t>
      </w:r>
      <w:r w:rsidRPr="00516946">
        <w:rPr>
          <w:rFonts w:ascii="Times New Roman" w:hAnsi="Times New Roman"/>
          <w:color w:val="000000"/>
          <w:sz w:val="28"/>
          <w:lang w:val="uk-UA"/>
        </w:rPr>
        <w:t xml:space="preserve"> проваджен</w:t>
      </w:r>
      <w:r w:rsidR="00C92918">
        <w:rPr>
          <w:rFonts w:ascii="Times New Roman" w:hAnsi="Times New Roman"/>
          <w:color w:val="000000"/>
          <w:sz w:val="28"/>
          <w:lang w:val="uk-UA"/>
        </w:rPr>
        <w:t>ня</w:t>
      </w:r>
      <w:r w:rsidR="002B3E3E">
        <w:rPr>
          <w:rFonts w:ascii="Times New Roman" w:hAnsi="Times New Roman"/>
          <w:color w:val="000000"/>
          <w:sz w:val="28"/>
          <w:lang w:val="uk-UA"/>
        </w:rPr>
        <w:t xml:space="preserve">, або </w:t>
      </w:r>
      <w:r w:rsidR="001C4D96">
        <w:rPr>
          <w:rFonts w:ascii="Times New Roman" w:hAnsi="Times New Roman"/>
          <w:color w:val="000000"/>
          <w:sz w:val="28"/>
          <w:lang w:val="uk-UA"/>
        </w:rPr>
        <w:t>21,4</w:t>
      </w:r>
      <w:r w:rsidRPr="00516946">
        <w:rPr>
          <w:rFonts w:ascii="Times New Roman" w:hAnsi="Times New Roman"/>
          <w:color w:val="000000"/>
          <w:sz w:val="28"/>
          <w:lang w:val="uk-UA"/>
        </w:rPr>
        <w:t xml:space="preserve">% від загальної кількості закінчених проваджень, з них </w:t>
      </w:r>
      <w:r w:rsidR="001C4D96">
        <w:rPr>
          <w:rFonts w:ascii="Times New Roman" w:hAnsi="Times New Roman"/>
          <w:color w:val="000000"/>
          <w:sz w:val="28"/>
          <w:lang w:val="uk-UA"/>
        </w:rPr>
        <w:t>36</w:t>
      </w:r>
      <w:r w:rsidRPr="00516946">
        <w:rPr>
          <w:rFonts w:ascii="Times New Roman" w:hAnsi="Times New Roman"/>
          <w:color w:val="000000"/>
          <w:sz w:val="28"/>
          <w:lang w:val="uk-UA"/>
        </w:rPr>
        <w:t xml:space="preserve">, або </w:t>
      </w:r>
      <w:r w:rsidR="001C4D96">
        <w:rPr>
          <w:rFonts w:ascii="Times New Roman" w:hAnsi="Times New Roman"/>
          <w:color w:val="000000"/>
          <w:sz w:val="28"/>
          <w:lang w:val="uk-UA"/>
        </w:rPr>
        <w:t>59</w:t>
      </w:r>
      <w:r w:rsidRPr="00516946">
        <w:rPr>
          <w:rFonts w:ascii="Times New Roman" w:hAnsi="Times New Roman"/>
          <w:color w:val="000000"/>
          <w:sz w:val="28"/>
          <w:lang w:val="uk-UA"/>
        </w:rPr>
        <w:t xml:space="preserve">% - з постановленням вироку). Крім того процентне співвідношення даної категорії злочинів від загальної кількості кримінальних </w:t>
      </w:r>
      <w:r w:rsidRPr="00516946">
        <w:rPr>
          <w:rFonts w:ascii="Times New Roman" w:hAnsi="Times New Roman"/>
          <w:color w:val="000000"/>
          <w:sz w:val="28"/>
          <w:lang w:val="uk-UA"/>
        </w:rPr>
        <w:lastRenderedPageBreak/>
        <w:t>проваджень, які розглянуті з постановленням вироку</w:t>
      </w:r>
      <w:r w:rsidRPr="00516946">
        <w:rPr>
          <w:rFonts w:ascii="Times New Roman" w:hAnsi="Times New Roman"/>
          <w:color w:val="C00000"/>
          <w:sz w:val="28"/>
          <w:lang w:val="uk-UA"/>
        </w:rPr>
        <w:t xml:space="preserve"> </w:t>
      </w:r>
      <w:r w:rsidR="00821B4E">
        <w:rPr>
          <w:rFonts w:ascii="Times New Roman" w:hAnsi="Times New Roman"/>
          <w:color w:val="000000"/>
          <w:sz w:val="28"/>
          <w:lang w:val="uk-UA"/>
        </w:rPr>
        <w:t>в 202</w:t>
      </w:r>
      <w:r w:rsidR="001C4D96">
        <w:rPr>
          <w:rFonts w:ascii="Times New Roman" w:hAnsi="Times New Roman"/>
          <w:color w:val="000000"/>
          <w:sz w:val="28"/>
          <w:lang w:val="uk-UA"/>
        </w:rPr>
        <w:t>5</w:t>
      </w:r>
      <w:r w:rsidRPr="00516946">
        <w:rPr>
          <w:rFonts w:ascii="Times New Roman" w:hAnsi="Times New Roman"/>
          <w:color w:val="000000"/>
          <w:sz w:val="28"/>
          <w:lang w:val="uk-UA"/>
        </w:rPr>
        <w:t xml:space="preserve"> році складало </w:t>
      </w:r>
      <w:r w:rsidR="001C4D96">
        <w:rPr>
          <w:rFonts w:ascii="Times New Roman" w:hAnsi="Times New Roman"/>
          <w:color w:val="000000"/>
          <w:sz w:val="28"/>
          <w:lang w:val="uk-UA"/>
        </w:rPr>
        <w:t>15,4</w:t>
      </w:r>
      <w:r w:rsidRPr="00516946">
        <w:rPr>
          <w:rFonts w:ascii="Times New Roman" w:hAnsi="Times New Roman"/>
          <w:color w:val="000000"/>
          <w:sz w:val="28"/>
          <w:lang w:val="uk-UA"/>
        </w:rPr>
        <w:t>% (в 20</w:t>
      </w:r>
      <w:r w:rsidR="00821B4E">
        <w:rPr>
          <w:rFonts w:ascii="Times New Roman" w:hAnsi="Times New Roman"/>
          <w:color w:val="000000"/>
          <w:sz w:val="28"/>
          <w:lang w:val="uk-UA"/>
        </w:rPr>
        <w:t>2</w:t>
      </w:r>
      <w:r w:rsidR="001C4D96">
        <w:rPr>
          <w:rFonts w:ascii="Times New Roman" w:hAnsi="Times New Roman"/>
          <w:color w:val="000000"/>
          <w:sz w:val="28"/>
          <w:lang w:val="uk-UA"/>
        </w:rPr>
        <w:t>4</w:t>
      </w:r>
      <w:r w:rsidRPr="00516946">
        <w:rPr>
          <w:rFonts w:ascii="Times New Roman" w:hAnsi="Times New Roman"/>
          <w:color w:val="000000"/>
          <w:sz w:val="28"/>
          <w:lang w:val="uk-UA"/>
        </w:rPr>
        <w:t xml:space="preserve"> аналогічному звітному періоді </w:t>
      </w:r>
      <w:r w:rsidR="00870E04">
        <w:rPr>
          <w:rFonts w:ascii="Times New Roman" w:hAnsi="Times New Roman"/>
          <w:color w:val="000000"/>
          <w:sz w:val="28"/>
          <w:lang w:val="uk-UA"/>
        </w:rPr>
        <w:t>-</w:t>
      </w:r>
      <w:r w:rsidRPr="00516946">
        <w:rPr>
          <w:rFonts w:ascii="Times New Roman" w:hAnsi="Times New Roman"/>
          <w:color w:val="000000"/>
          <w:sz w:val="28"/>
          <w:lang w:val="uk-UA"/>
        </w:rPr>
        <w:t xml:space="preserve"> цей показник складав </w:t>
      </w:r>
      <w:r w:rsidR="001C4D96">
        <w:rPr>
          <w:rFonts w:ascii="Times New Roman" w:hAnsi="Times New Roman"/>
          <w:color w:val="000000"/>
          <w:sz w:val="28"/>
          <w:lang w:val="uk-UA"/>
        </w:rPr>
        <w:t>17,7</w:t>
      </w:r>
      <w:r w:rsidR="00821B4E">
        <w:rPr>
          <w:rFonts w:ascii="Times New Roman" w:hAnsi="Times New Roman"/>
          <w:color w:val="000000"/>
          <w:sz w:val="28"/>
          <w:lang w:val="uk-UA"/>
        </w:rPr>
        <w:t>%)</w:t>
      </w:r>
      <w:r w:rsidRPr="00516946">
        <w:rPr>
          <w:rFonts w:ascii="Times New Roman" w:hAnsi="Times New Roman"/>
          <w:color w:val="000000"/>
          <w:sz w:val="28"/>
          <w:lang w:val="uk-UA"/>
        </w:rPr>
        <w:t>;</w:t>
      </w:r>
    </w:p>
    <w:p w14:paraId="47767883" w14:textId="6718F804" w:rsidR="00845EB7" w:rsidRPr="00074F34" w:rsidRDefault="00845EB7" w:rsidP="003701DB">
      <w:pPr>
        <w:pStyle w:val="a3"/>
        <w:numPr>
          <w:ilvl w:val="0"/>
          <w:numId w:val="1"/>
        </w:numPr>
        <w:tabs>
          <w:tab w:val="left" w:pos="360"/>
        </w:tabs>
        <w:spacing w:after="0" w:line="240" w:lineRule="auto"/>
        <w:ind w:left="0" w:firstLine="851"/>
        <w:jc w:val="both"/>
        <w:rPr>
          <w:rFonts w:ascii="Times New Roman" w:hAnsi="Times New Roman"/>
          <w:color w:val="000000"/>
          <w:sz w:val="28"/>
          <w:szCs w:val="28"/>
          <w:lang w:val="uk-UA"/>
        </w:rPr>
      </w:pPr>
      <w:r w:rsidRPr="003B04D5">
        <w:rPr>
          <w:rFonts w:ascii="Times New Roman" w:hAnsi="Times New Roman"/>
          <w:b/>
          <w:i/>
          <w:color w:val="000000"/>
          <w:sz w:val="28"/>
          <w:u w:val="single"/>
          <w:lang w:val="uk-UA"/>
        </w:rPr>
        <w:t>за злочини проти встановленого порядку несення військової служби</w:t>
      </w:r>
      <w:r w:rsidR="00870E04">
        <w:rPr>
          <w:rFonts w:ascii="Times New Roman" w:hAnsi="Times New Roman"/>
          <w:color w:val="000000"/>
          <w:sz w:val="28"/>
          <w:lang w:val="uk-UA"/>
        </w:rPr>
        <w:t xml:space="preserve"> </w:t>
      </w:r>
      <w:r w:rsidR="00902111">
        <w:rPr>
          <w:rFonts w:ascii="Times New Roman" w:hAnsi="Times New Roman"/>
          <w:color w:val="000000"/>
          <w:sz w:val="28"/>
          <w:lang w:val="uk-UA"/>
        </w:rPr>
        <w:t>-</w:t>
      </w:r>
      <w:r w:rsidR="00870E04">
        <w:rPr>
          <w:rFonts w:ascii="Times New Roman" w:hAnsi="Times New Roman"/>
          <w:color w:val="000000"/>
          <w:sz w:val="28"/>
          <w:lang w:val="uk-UA"/>
        </w:rPr>
        <w:t xml:space="preserve"> закінчено </w:t>
      </w:r>
      <w:r w:rsidR="001C4D96">
        <w:rPr>
          <w:rFonts w:ascii="Times New Roman" w:hAnsi="Times New Roman"/>
          <w:color w:val="000000"/>
          <w:sz w:val="28"/>
          <w:lang w:val="uk-UA"/>
        </w:rPr>
        <w:t>93</w:t>
      </w:r>
      <w:r w:rsidRPr="00516946">
        <w:rPr>
          <w:rFonts w:ascii="Times New Roman" w:hAnsi="Times New Roman"/>
          <w:color w:val="000000"/>
          <w:sz w:val="28"/>
          <w:lang w:val="uk-UA"/>
        </w:rPr>
        <w:t xml:space="preserve"> кримінальних проваджень, або </w:t>
      </w:r>
      <w:r w:rsidR="001C4D96">
        <w:rPr>
          <w:rFonts w:ascii="Times New Roman" w:hAnsi="Times New Roman"/>
          <w:color w:val="000000"/>
          <w:sz w:val="28"/>
          <w:lang w:val="uk-UA"/>
        </w:rPr>
        <w:t>27,7</w:t>
      </w:r>
      <w:r w:rsidRPr="00516946">
        <w:rPr>
          <w:rFonts w:ascii="Times New Roman" w:hAnsi="Times New Roman"/>
          <w:color w:val="000000"/>
          <w:sz w:val="28"/>
          <w:lang w:val="uk-UA"/>
        </w:rPr>
        <w:t xml:space="preserve">% від загальної кількості закінчених проваджень, з них </w:t>
      </w:r>
      <w:r w:rsidR="001C4D96">
        <w:rPr>
          <w:rFonts w:ascii="Times New Roman" w:hAnsi="Times New Roman"/>
          <w:color w:val="000000"/>
          <w:sz w:val="28"/>
          <w:lang w:val="uk-UA"/>
        </w:rPr>
        <w:t>8</w:t>
      </w:r>
      <w:r w:rsidRPr="00516946">
        <w:rPr>
          <w:rFonts w:ascii="Times New Roman" w:hAnsi="Times New Roman"/>
          <w:color w:val="000000"/>
          <w:sz w:val="28"/>
          <w:lang w:val="uk-UA"/>
        </w:rPr>
        <w:t xml:space="preserve">, або </w:t>
      </w:r>
      <w:r w:rsidR="001C4D96">
        <w:rPr>
          <w:rFonts w:ascii="Times New Roman" w:hAnsi="Times New Roman"/>
          <w:color w:val="000000"/>
          <w:sz w:val="28"/>
          <w:lang w:val="uk-UA"/>
        </w:rPr>
        <w:t>8,6</w:t>
      </w:r>
      <w:r w:rsidRPr="00516946">
        <w:rPr>
          <w:rFonts w:ascii="Times New Roman" w:hAnsi="Times New Roman"/>
          <w:color w:val="000000"/>
          <w:sz w:val="28"/>
          <w:lang w:val="uk-UA"/>
        </w:rPr>
        <w:t xml:space="preserve">% - з постановленням вироку </w:t>
      </w:r>
      <w:r w:rsidRPr="00516946">
        <w:rPr>
          <w:rFonts w:ascii="Times New Roman" w:hAnsi="Times New Roman"/>
          <w:sz w:val="28"/>
          <w:lang w:val="uk-UA"/>
        </w:rPr>
        <w:t>(в 20</w:t>
      </w:r>
      <w:r w:rsidR="00870E04">
        <w:rPr>
          <w:rFonts w:ascii="Times New Roman" w:hAnsi="Times New Roman"/>
          <w:sz w:val="28"/>
          <w:lang w:val="uk-UA"/>
        </w:rPr>
        <w:t>2</w:t>
      </w:r>
      <w:r w:rsidR="001C4D96">
        <w:rPr>
          <w:rFonts w:ascii="Times New Roman" w:hAnsi="Times New Roman"/>
          <w:sz w:val="28"/>
          <w:lang w:val="uk-UA"/>
        </w:rPr>
        <w:t>4</w:t>
      </w:r>
      <w:r w:rsidRPr="00516946">
        <w:rPr>
          <w:rFonts w:ascii="Times New Roman" w:hAnsi="Times New Roman"/>
          <w:sz w:val="28"/>
          <w:lang w:val="uk-UA"/>
        </w:rPr>
        <w:t xml:space="preserve"> році закінчено </w:t>
      </w:r>
      <w:r w:rsidR="00B94D8B">
        <w:rPr>
          <w:rFonts w:ascii="Times New Roman" w:hAnsi="Times New Roman"/>
          <w:sz w:val="28"/>
          <w:lang w:val="uk-UA"/>
        </w:rPr>
        <w:t>1</w:t>
      </w:r>
      <w:r w:rsidR="001C4D96">
        <w:rPr>
          <w:rFonts w:ascii="Times New Roman" w:hAnsi="Times New Roman"/>
          <w:sz w:val="28"/>
          <w:lang w:val="uk-UA"/>
        </w:rPr>
        <w:t>6</w:t>
      </w:r>
      <w:r w:rsidRPr="00516946">
        <w:rPr>
          <w:rFonts w:ascii="Times New Roman" w:hAnsi="Times New Roman"/>
          <w:sz w:val="28"/>
          <w:lang w:val="uk-UA"/>
        </w:rPr>
        <w:t xml:space="preserve"> кримінальних проваджен</w:t>
      </w:r>
      <w:r w:rsidR="00870E04">
        <w:rPr>
          <w:rFonts w:ascii="Times New Roman" w:hAnsi="Times New Roman"/>
          <w:sz w:val="28"/>
          <w:lang w:val="uk-UA"/>
        </w:rPr>
        <w:t>ь</w:t>
      </w:r>
      <w:r w:rsidRPr="00516946">
        <w:rPr>
          <w:rFonts w:ascii="Times New Roman" w:hAnsi="Times New Roman"/>
          <w:sz w:val="28"/>
          <w:lang w:val="uk-UA"/>
        </w:rPr>
        <w:t xml:space="preserve">, або </w:t>
      </w:r>
      <w:r w:rsidR="001C4D96">
        <w:rPr>
          <w:rFonts w:ascii="Times New Roman" w:hAnsi="Times New Roman"/>
          <w:sz w:val="28"/>
          <w:lang w:val="uk-UA"/>
        </w:rPr>
        <w:t>5,6</w:t>
      </w:r>
      <w:r w:rsidRPr="00516946">
        <w:rPr>
          <w:rFonts w:ascii="Times New Roman" w:hAnsi="Times New Roman"/>
          <w:sz w:val="28"/>
          <w:lang w:val="uk-UA"/>
        </w:rPr>
        <w:t xml:space="preserve">% від загальної кількості закінчених проваджень, з них </w:t>
      </w:r>
      <w:r w:rsidR="001C4D96">
        <w:rPr>
          <w:rFonts w:ascii="Times New Roman" w:hAnsi="Times New Roman"/>
          <w:sz w:val="28"/>
          <w:lang w:val="uk-UA"/>
        </w:rPr>
        <w:t>9</w:t>
      </w:r>
      <w:r w:rsidRPr="00516946">
        <w:rPr>
          <w:rFonts w:ascii="Times New Roman" w:hAnsi="Times New Roman"/>
          <w:sz w:val="28"/>
          <w:lang w:val="uk-UA"/>
        </w:rPr>
        <w:t xml:space="preserve">, або </w:t>
      </w:r>
      <w:r w:rsidR="001C4D96">
        <w:rPr>
          <w:rFonts w:ascii="Times New Roman" w:hAnsi="Times New Roman"/>
          <w:sz w:val="28"/>
          <w:lang w:val="uk-UA"/>
        </w:rPr>
        <w:t>56,2</w:t>
      </w:r>
      <w:r w:rsidRPr="00516946">
        <w:rPr>
          <w:rFonts w:ascii="Times New Roman" w:hAnsi="Times New Roman"/>
          <w:sz w:val="28"/>
          <w:lang w:val="uk-UA"/>
        </w:rPr>
        <w:t>% - з постановленням вироку). Крім того, процентне співвідношення даної категорії злочинів від загальної кількості кримінальних проваджень, які розглянуті з постановленням вироку в 202</w:t>
      </w:r>
      <w:r w:rsidR="001C4D96">
        <w:rPr>
          <w:rFonts w:ascii="Times New Roman" w:hAnsi="Times New Roman"/>
          <w:sz w:val="28"/>
          <w:lang w:val="uk-UA"/>
        </w:rPr>
        <w:t>5</w:t>
      </w:r>
      <w:r w:rsidRPr="00516946">
        <w:rPr>
          <w:rFonts w:ascii="Times New Roman" w:hAnsi="Times New Roman"/>
          <w:sz w:val="28"/>
          <w:lang w:val="uk-UA"/>
        </w:rPr>
        <w:t xml:space="preserve"> році складало </w:t>
      </w:r>
      <w:r w:rsidR="001C4D96">
        <w:rPr>
          <w:rFonts w:ascii="Times New Roman" w:hAnsi="Times New Roman"/>
          <w:sz w:val="28"/>
          <w:lang w:val="uk-UA"/>
        </w:rPr>
        <w:t>3,7</w:t>
      </w:r>
      <w:r w:rsidR="00870E04">
        <w:rPr>
          <w:rFonts w:ascii="Times New Roman" w:hAnsi="Times New Roman"/>
          <w:sz w:val="28"/>
          <w:lang w:val="uk-UA"/>
        </w:rPr>
        <w:t>% (в 202</w:t>
      </w:r>
      <w:r w:rsidR="001C4D96">
        <w:rPr>
          <w:rFonts w:ascii="Times New Roman" w:hAnsi="Times New Roman"/>
          <w:sz w:val="28"/>
          <w:lang w:val="uk-UA"/>
        </w:rPr>
        <w:t>4</w:t>
      </w:r>
      <w:r w:rsidRPr="00516946">
        <w:rPr>
          <w:rFonts w:ascii="Times New Roman" w:hAnsi="Times New Roman"/>
          <w:sz w:val="28"/>
          <w:lang w:val="uk-UA"/>
        </w:rPr>
        <w:t xml:space="preserve"> аналогічному звітному періоді – цей показник складав </w:t>
      </w:r>
      <w:r w:rsidR="001C4D96">
        <w:rPr>
          <w:rFonts w:ascii="Times New Roman" w:hAnsi="Times New Roman"/>
          <w:sz w:val="28"/>
          <w:lang w:val="uk-UA"/>
        </w:rPr>
        <w:t>4</w:t>
      </w:r>
      <w:r w:rsidR="00B94D8B">
        <w:rPr>
          <w:rFonts w:ascii="Times New Roman" w:hAnsi="Times New Roman"/>
          <w:sz w:val="28"/>
          <w:lang w:val="uk-UA"/>
        </w:rPr>
        <w:t>,4</w:t>
      </w:r>
      <w:r w:rsidR="00AA56DD">
        <w:rPr>
          <w:rFonts w:ascii="Times New Roman" w:hAnsi="Times New Roman"/>
          <w:sz w:val="28"/>
          <w:lang w:val="uk-UA"/>
        </w:rPr>
        <w:t>%)</w:t>
      </w:r>
      <w:r w:rsidRPr="00516946">
        <w:rPr>
          <w:rFonts w:ascii="Times New Roman" w:hAnsi="Times New Roman"/>
          <w:sz w:val="28"/>
          <w:lang w:val="uk-UA"/>
        </w:rPr>
        <w:t>;</w:t>
      </w:r>
    </w:p>
    <w:p w14:paraId="26FA1DEC" w14:textId="4248B771" w:rsidR="007B1396" w:rsidRDefault="00192D7D" w:rsidP="003701DB">
      <w:pPr>
        <w:pStyle w:val="a3"/>
        <w:numPr>
          <w:ilvl w:val="0"/>
          <w:numId w:val="1"/>
        </w:numPr>
        <w:tabs>
          <w:tab w:val="left" w:pos="350"/>
        </w:tabs>
        <w:spacing w:after="0" w:line="240" w:lineRule="auto"/>
        <w:ind w:left="0" w:firstLine="868"/>
        <w:jc w:val="both"/>
        <w:rPr>
          <w:rFonts w:ascii="Times New Roman" w:hAnsi="Times New Roman"/>
          <w:color w:val="000000"/>
          <w:sz w:val="28"/>
          <w:lang w:val="uk-UA"/>
        </w:rPr>
      </w:pPr>
      <w:r w:rsidRPr="003B04D5">
        <w:rPr>
          <w:rFonts w:ascii="Times New Roman" w:hAnsi="Times New Roman"/>
          <w:b/>
          <w:i/>
          <w:color w:val="000000"/>
          <w:sz w:val="28"/>
          <w:u w:val="single"/>
          <w:lang w:val="uk-UA"/>
        </w:rPr>
        <w:t>за злочини у сфері обігу наркотичних засобів, психотропних речовин</w:t>
      </w:r>
      <w:r w:rsidR="00902111">
        <w:rPr>
          <w:rFonts w:ascii="Times New Roman" w:hAnsi="Times New Roman"/>
          <w:color w:val="000000"/>
          <w:sz w:val="28"/>
          <w:lang w:val="uk-UA"/>
        </w:rPr>
        <w:t xml:space="preserve"> -</w:t>
      </w:r>
      <w:r w:rsidRPr="00516946">
        <w:rPr>
          <w:rFonts w:ascii="Times New Roman" w:hAnsi="Times New Roman"/>
          <w:color w:val="000000"/>
          <w:sz w:val="28"/>
          <w:lang w:val="uk-UA"/>
        </w:rPr>
        <w:t xml:space="preserve"> усього в 202</w:t>
      </w:r>
      <w:r w:rsidR="001C4D96">
        <w:rPr>
          <w:rFonts w:ascii="Times New Roman" w:hAnsi="Times New Roman"/>
          <w:color w:val="000000"/>
          <w:sz w:val="28"/>
          <w:lang w:val="uk-UA"/>
        </w:rPr>
        <w:t>5</w:t>
      </w:r>
      <w:r w:rsidRPr="00516946">
        <w:rPr>
          <w:rFonts w:ascii="Times New Roman" w:hAnsi="Times New Roman"/>
          <w:color w:val="000000"/>
          <w:sz w:val="28"/>
          <w:lang w:val="uk-UA"/>
        </w:rPr>
        <w:t xml:space="preserve"> році закінчено </w:t>
      </w:r>
      <w:r w:rsidR="001C4D96">
        <w:rPr>
          <w:rFonts w:ascii="Times New Roman" w:hAnsi="Times New Roman"/>
          <w:color w:val="000000"/>
          <w:sz w:val="28"/>
          <w:lang w:val="uk-UA"/>
        </w:rPr>
        <w:t>53</w:t>
      </w:r>
      <w:r w:rsidRPr="00516946">
        <w:rPr>
          <w:rFonts w:ascii="Times New Roman" w:hAnsi="Times New Roman"/>
          <w:color w:val="000000"/>
          <w:sz w:val="28"/>
          <w:lang w:val="uk-UA"/>
        </w:rPr>
        <w:t xml:space="preserve"> кримінальн</w:t>
      </w:r>
      <w:r w:rsidR="001C4D96">
        <w:rPr>
          <w:rFonts w:ascii="Times New Roman" w:hAnsi="Times New Roman"/>
          <w:color w:val="000000"/>
          <w:sz w:val="28"/>
          <w:lang w:val="uk-UA"/>
        </w:rPr>
        <w:t>их</w:t>
      </w:r>
      <w:r w:rsidRPr="00516946">
        <w:rPr>
          <w:rFonts w:ascii="Times New Roman" w:hAnsi="Times New Roman"/>
          <w:color w:val="000000"/>
          <w:sz w:val="28"/>
          <w:lang w:val="uk-UA"/>
        </w:rPr>
        <w:t xml:space="preserve"> проваджен</w:t>
      </w:r>
      <w:r w:rsidR="001C4D96">
        <w:rPr>
          <w:rFonts w:ascii="Times New Roman" w:hAnsi="Times New Roman"/>
          <w:color w:val="000000"/>
          <w:sz w:val="28"/>
          <w:lang w:val="uk-UA"/>
        </w:rPr>
        <w:t>ь</w:t>
      </w:r>
      <w:r w:rsidRPr="00516946">
        <w:rPr>
          <w:rFonts w:ascii="Times New Roman" w:hAnsi="Times New Roman"/>
          <w:color w:val="000000"/>
          <w:sz w:val="28"/>
          <w:lang w:val="uk-UA"/>
        </w:rPr>
        <w:t xml:space="preserve">, або </w:t>
      </w:r>
      <w:r w:rsidR="001C4D96">
        <w:rPr>
          <w:rFonts w:ascii="Times New Roman" w:hAnsi="Times New Roman"/>
          <w:color w:val="000000"/>
          <w:sz w:val="28"/>
          <w:lang w:val="uk-UA"/>
        </w:rPr>
        <w:t>15,8</w:t>
      </w:r>
      <w:r w:rsidRPr="00516946">
        <w:rPr>
          <w:rFonts w:ascii="Times New Roman" w:hAnsi="Times New Roman"/>
          <w:color w:val="000000"/>
          <w:sz w:val="28"/>
          <w:lang w:val="uk-UA"/>
        </w:rPr>
        <w:t>%, в тому числі з них</w:t>
      </w:r>
      <w:r>
        <w:rPr>
          <w:rFonts w:ascii="Times New Roman" w:hAnsi="Times New Roman"/>
          <w:color w:val="000000"/>
          <w:sz w:val="28"/>
          <w:lang w:val="uk-UA"/>
        </w:rPr>
        <w:t xml:space="preserve"> </w:t>
      </w:r>
      <w:r w:rsidR="001C4D96">
        <w:rPr>
          <w:rFonts w:ascii="Times New Roman" w:hAnsi="Times New Roman"/>
          <w:color w:val="000000"/>
          <w:sz w:val="28"/>
          <w:lang w:val="uk-UA"/>
        </w:rPr>
        <w:t>50</w:t>
      </w:r>
      <w:r w:rsidRPr="00516946">
        <w:rPr>
          <w:rFonts w:ascii="Times New Roman" w:hAnsi="Times New Roman"/>
          <w:color w:val="000000"/>
          <w:sz w:val="28"/>
          <w:lang w:val="uk-UA"/>
        </w:rPr>
        <w:t xml:space="preserve"> проваджен</w:t>
      </w:r>
      <w:r>
        <w:rPr>
          <w:rFonts w:ascii="Times New Roman" w:hAnsi="Times New Roman"/>
          <w:color w:val="000000"/>
          <w:sz w:val="28"/>
          <w:lang w:val="uk-UA"/>
        </w:rPr>
        <w:t>ь</w:t>
      </w:r>
      <w:r w:rsidRPr="00516946">
        <w:rPr>
          <w:rFonts w:ascii="Times New Roman" w:hAnsi="Times New Roman"/>
          <w:color w:val="000000"/>
          <w:sz w:val="28"/>
          <w:lang w:val="uk-UA"/>
        </w:rPr>
        <w:t xml:space="preserve"> з постановленням </w:t>
      </w:r>
      <w:proofErr w:type="spellStart"/>
      <w:r w:rsidRPr="00516946">
        <w:rPr>
          <w:rFonts w:ascii="Times New Roman" w:hAnsi="Times New Roman"/>
          <w:color w:val="000000"/>
          <w:sz w:val="28"/>
          <w:lang w:val="uk-UA"/>
        </w:rPr>
        <w:t>вироку</w:t>
      </w:r>
      <w:proofErr w:type="spellEnd"/>
      <w:r>
        <w:rPr>
          <w:rFonts w:ascii="Times New Roman" w:hAnsi="Times New Roman"/>
          <w:color w:val="000000"/>
          <w:sz w:val="28"/>
          <w:lang w:val="uk-UA"/>
        </w:rPr>
        <w:t xml:space="preserve">, або </w:t>
      </w:r>
      <w:r w:rsidR="001C4D96">
        <w:rPr>
          <w:rFonts w:ascii="Times New Roman" w:hAnsi="Times New Roman"/>
          <w:color w:val="000000"/>
          <w:sz w:val="28"/>
          <w:lang w:val="uk-UA"/>
        </w:rPr>
        <w:t>94,3</w:t>
      </w:r>
      <w:r w:rsidRPr="00516946">
        <w:rPr>
          <w:rFonts w:ascii="Times New Roman" w:hAnsi="Times New Roman"/>
          <w:color w:val="000000"/>
          <w:sz w:val="28"/>
          <w:lang w:val="uk-UA"/>
        </w:rPr>
        <w:t>% (у 20</w:t>
      </w:r>
      <w:r>
        <w:rPr>
          <w:rFonts w:ascii="Times New Roman" w:hAnsi="Times New Roman"/>
          <w:color w:val="000000"/>
          <w:sz w:val="28"/>
          <w:lang w:val="uk-UA"/>
        </w:rPr>
        <w:t>2</w:t>
      </w:r>
      <w:r w:rsidR="001C4D96">
        <w:rPr>
          <w:rFonts w:ascii="Times New Roman" w:hAnsi="Times New Roman"/>
          <w:color w:val="000000"/>
          <w:sz w:val="28"/>
          <w:lang w:val="uk-UA"/>
        </w:rPr>
        <w:t>4</w:t>
      </w:r>
      <w:r w:rsidR="00B94D8B">
        <w:rPr>
          <w:rFonts w:ascii="Times New Roman" w:hAnsi="Times New Roman"/>
          <w:color w:val="000000"/>
          <w:sz w:val="28"/>
          <w:lang w:val="uk-UA"/>
        </w:rPr>
        <w:t xml:space="preserve"> році закінчено </w:t>
      </w:r>
      <w:r w:rsidR="001C4D96">
        <w:rPr>
          <w:rFonts w:ascii="Times New Roman" w:hAnsi="Times New Roman"/>
          <w:color w:val="000000"/>
          <w:sz w:val="28"/>
          <w:lang w:val="uk-UA"/>
        </w:rPr>
        <w:t>29</w:t>
      </w:r>
      <w:r w:rsidRPr="00516946">
        <w:rPr>
          <w:rFonts w:ascii="Times New Roman" w:hAnsi="Times New Roman"/>
          <w:color w:val="000000"/>
          <w:sz w:val="28"/>
          <w:lang w:val="uk-UA"/>
        </w:rPr>
        <w:t xml:space="preserve"> кримінальних проваджень, або </w:t>
      </w:r>
      <w:r w:rsidR="001C4D96">
        <w:rPr>
          <w:rFonts w:ascii="Times New Roman" w:hAnsi="Times New Roman"/>
          <w:color w:val="000000"/>
          <w:sz w:val="28"/>
          <w:lang w:val="uk-UA"/>
        </w:rPr>
        <w:t>10,2</w:t>
      </w:r>
      <w:r w:rsidRPr="00516946">
        <w:rPr>
          <w:rFonts w:ascii="Times New Roman" w:hAnsi="Times New Roman"/>
          <w:color w:val="000000"/>
          <w:sz w:val="28"/>
          <w:lang w:val="uk-UA"/>
        </w:rPr>
        <w:t>% від загального числа усіх закінчених кримінальних проваджень у звітному</w:t>
      </w:r>
      <w:r w:rsidR="00532C8F">
        <w:rPr>
          <w:rFonts w:ascii="Times New Roman" w:hAnsi="Times New Roman"/>
          <w:color w:val="000000"/>
          <w:sz w:val="28"/>
          <w:lang w:val="uk-UA"/>
        </w:rPr>
        <w:t xml:space="preserve"> </w:t>
      </w:r>
      <w:r w:rsidRPr="00516946">
        <w:rPr>
          <w:rFonts w:ascii="Times New Roman" w:hAnsi="Times New Roman"/>
          <w:color w:val="000000"/>
          <w:sz w:val="28"/>
          <w:lang w:val="uk-UA"/>
        </w:rPr>
        <w:t xml:space="preserve"> році, в тому числі </w:t>
      </w:r>
      <w:r w:rsidR="001C4D96">
        <w:rPr>
          <w:rFonts w:ascii="Times New Roman" w:hAnsi="Times New Roman"/>
          <w:color w:val="000000"/>
          <w:sz w:val="28"/>
          <w:lang w:val="uk-UA"/>
        </w:rPr>
        <w:t>24</w:t>
      </w:r>
      <w:r w:rsidRPr="00516946">
        <w:rPr>
          <w:rFonts w:ascii="Times New Roman" w:hAnsi="Times New Roman"/>
          <w:color w:val="000000"/>
          <w:sz w:val="28"/>
          <w:lang w:val="uk-UA"/>
        </w:rPr>
        <w:t xml:space="preserve"> проваджен</w:t>
      </w:r>
      <w:r w:rsidR="001C4D96">
        <w:rPr>
          <w:rFonts w:ascii="Times New Roman" w:hAnsi="Times New Roman"/>
          <w:color w:val="000000"/>
          <w:sz w:val="28"/>
          <w:lang w:val="uk-UA"/>
        </w:rPr>
        <w:t>ня</w:t>
      </w:r>
      <w:r w:rsidRPr="00516946">
        <w:rPr>
          <w:rFonts w:ascii="Times New Roman" w:hAnsi="Times New Roman"/>
          <w:color w:val="000000"/>
          <w:sz w:val="28"/>
          <w:lang w:val="uk-UA"/>
        </w:rPr>
        <w:t xml:space="preserve"> з постановленням </w:t>
      </w:r>
      <w:proofErr w:type="spellStart"/>
      <w:r w:rsidRPr="00516946">
        <w:rPr>
          <w:rFonts w:ascii="Times New Roman" w:hAnsi="Times New Roman"/>
          <w:color w:val="000000"/>
          <w:sz w:val="28"/>
          <w:lang w:val="uk-UA"/>
        </w:rPr>
        <w:t>вироку</w:t>
      </w:r>
      <w:proofErr w:type="spellEnd"/>
      <w:r w:rsidRPr="00516946">
        <w:rPr>
          <w:rFonts w:ascii="Times New Roman" w:hAnsi="Times New Roman"/>
          <w:color w:val="000000"/>
          <w:sz w:val="28"/>
          <w:lang w:val="uk-UA"/>
        </w:rPr>
        <w:t xml:space="preserve">, або </w:t>
      </w:r>
      <w:r w:rsidR="001C4D96">
        <w:rPr>
          <w:rFonts w:ascii="Times New Roman" w:hAnsi="Times New Roman"/>
          <w:color w:val="000000"/>
          <w:sz w:val="28"/>
          <w:lang w:val="uk-UA"/>
        </w:rPr>
        <w:t>82,7</w:t>
      </w:r>
      <w:r>
        <w:rPr>
          <w:rFonts w:ascii="Times New Roman" w:hAnsi="Times New Roman"/>
          <w:color w:val="000000"/>
          <w:sz w:val="28"/>
          <w:lang w:val="uk-UA"/>
        </w:rPr>
        <w:t>%);</w:t>
      </w:r>
    </w:p>
    <w:p w14:paraId="645AA286" w14:textId="3F258F77" w:rsidR="007B1396" w:rsidRPr="00516946" w:rsidRDefault="007B1396" w:rsidP="007B1396">
      <w:pPr>
        <w:pStyle w:val="a3"/>
        <w:spacing w:after="0" w:line="240" w:lineRule="auto"/>
        <w:ind w:left="0" w:firstLine="837"/>
        <w:jc w:val="both"/>
        <w:rPr>
          <w:rFonts w:ascii="Times New Roman" w:hAnsi="Times New Roman"/>
          <w:color w:val="000000"/>
          <w:sz w:val="28"/>
          <w:szCs w:val="28"/>
          <w:lang w:val="uk-UA"/>
        </w:rPr>
      </w:pPr>
      <w:r w:rsidRPr="00516946">
        <w:rPr>
          <w:rFonts w:ascii="Times New Roman" w:hAnsi="Times New Roman"/>
          <w:color w:val="000000"/>
          <w:sz w:val="28"/>
          <w:lang w:val="uk-UA"/>
        </w:rPr>
        <w:t>Крім того, процентне співвідношення даної категорії злочинів від загальної кількості кримінальних проваджень, які розглянуті з постановленням вироку в 202</w:t>
      </w:r>
      <w:r w:rsidR="001C4D96">
        <w:rPr>
          <w:rFonts w:ascii="Times New Roman" w:hAnsi="Times New Roman"/>
          <w:color w:val="000000"/>
          <w:sz w:val="28"/>
          <w:lang w:val="uk-UA"/>
        </w:rPr>
        <w:t>5</w:t>
      </w:r>
      <w:r w:rsidRPr="00516946">
        <w:rPr>
          <w:rFonts w:ascii="Times New Roman" w:hAnsi="Times New Roman"/>
          <w:color w:val="000000"/>
          <w:sz w:val="28"/>
          <w:lang w:val="uk-UA"/>
        </w:rPr>
        <w:t xml:space="preserve"> році складало </w:t>
      </w:r>
      <w:r w:rsidR="001C4D96">
        <w:rPr>
          <w:rFonts w:ascii="Times New Roman" w:hAnsi="Times New Roman"/>
          <w:color w:val="000000"/>
          <w:sz w:val="28"/>
          <w:lang w:val="uk-UA"/>
        </w:rPr>
        <w:t>24,1</w:t>
      </w:r>
      <w:r w:rsidRPr="00516946">
        <w:rPr>
          <w:rFonts w:ascii="Times New Roman" w:hAnsi="Times New Roman"/>
          <w:color w:val="000000"/>
          <w:sz w:val="28"/>
          <w:lang w:val="uk-UA"/>
        </w:rPr>
        <w:t>% (в 20</w:t>
      </w:r>
      <w:r>
        <w:rPr>
          <w:rFonts w:ascii="Times New Roman" w:hAnsi="Times New Roman"/>
          <w:color w:val="000000"/>
          <w:sz w:val="28"/>
          <w:lang w:val="uk-UA"/>
        </w:rPr>
        <w:t>2</w:t>
      </w:r>
      <w:r w:rsidR="001C4D96">
        <w:rPr>
          <w:rFonts w:ascii="Times New Roman" w:hAnsi="Times New Roman"/>
          <w:color w:val="000000"/>
          <w:sz w:val="28"/>
          <w:lang w:val="uk-UA"/>
        </w:rPr>
        <w:t>4</w:t>
      </w:r>
      <w:r w:rsidRPr="00516946">
        <w:rPr>
          <w:rFonts w:ascii="Times New Roman" w:hAnsi="Times New Roman"/>
          <w:color w:val="000000"/>
          <w:sz w:val="28"/>
          <w:lang w:val="uk-UA"/>
        </w:rPr>
        <w:t xml:space="preserve"> аналогічному звітному періоді цей показник складав </w:t>
      </w:r>
      <w:r w:rsidR="00B94D8B">
        <w:rPr>
          <w:rFonts w:ascii="Times New Roman" w:hAnsi="Times New Roman"/>
          <w:color w:val="000000"/>
          <w:sz w:val="28"/>
          <w:lang w:val="uk-UA"/>
        </w:rPr>
        <w:t>11,</w:t>
      </w:r>
      <w:r w:rsidR="001C4D96">
        <w:rPr>
          <w:rFonts w:ascii="Times New Roman" w:hAnsi="Times New Roman"/>
          <w:color w:val="000000"/>
          <w:sz w:val="28"/>
          <w:lang w:val="uk-UA"/>
        </w:rPr>
        <w:t>8</w:t>
      </w:r>
      <w:r w:rsidRPr="00516946">
        <w:rPr>
          <w:rFonts w:ascii="Times New Roman" w:hAnsi="Times New Roman"/>
          <w:color w:val="000000"/>
          <w:sz w:val="28"/>
          <w:lang w:val="uk-UA"/>
        </w:rPr>
        <w:t>%)</w:t>
      </w:r>
      <w:r w:rsidRPr="00516946">
        <w:rPr>
          <w:rFonts w:ascii="Times New Roman" w:hAnsi="Times New Roman"/>
          <w:sz w:val="28"/>
          <w:lang w:val="uk-UA"/>
        </w:rPr>
        <w:t>.</w:t>
      </w:r>
    </w:p>
    <w:p w14:paraId="0419ECF0" w14:textId="58934B24" w:rsidR="00845EB7" w:rsidRPr="00C70D3D" w:rsidRDefault="00845EB7" w:rsidP="003701DB">
      <w:pPr>
        <w:pStyle w:val="a3"/>
        <w:numPr>
          <w:ilvl w:val="0"/>
          <w:numId w:val="1"/>
        </w:numPr>
        <w:tabs>
          <w:tab w:val="left" w:pos="360"/>
        </w:tabs>
        <w:spacing w:after="0" w:line="240" w:lineRule="auto"/>
        <w:ind w:left="0" w:firstLine="868"/>
        <w:jc w:val="both"/>
        <w:rPr>
          <w:rFonts w:ascii="Times New Roman" w:hAnsi="Times New Roman"/>
          <w:color w:val="000000"/>
          <w:sz w:val="28"/>
          <w:szCs w:val="28"/>
          <w:lang w:val="uk-UA"/>
        </w:rPr>
      </w:pPr>
      <w:r w:rsidRPr="003B04D5">
        <w:rPr>
          <w:rFonts w:ascii="Times New Roman" w:hAnsi="Times New Roman"/>
          <w:b/>
          <w:i/>
          <w:color w:val="000000"/>
          <w:sz w:val="28"/>
          <w:u w:val="single"/>
          <w:lang w:val="uk-UA"/>
        </w:rPr>
        <w:t>за злочини проти безпеки руху та експлуатації транспорту</w:t>
      </w:r>
      <w:r w:rsidRPr="00516946">
        <w:rPr>
          <w:rFonts w:ascii="Times New Roman" w:hAnsi="Times New Roman"/>
          <w:color w:val="000000"/>
          <w:sz w:val="28"/>
          <w:lang w:val="uk-UA"/>
        </w:rPr>
        <w:t xml:space="preserve"> </w:t>
      </w:r>
      <w:r w:rsidR="00902111">
        <w:rPr>
          <w:rFonts w:ascii="Times New Roman" w:hAnsi="Times New Roman"/>
          <w:color w:val="000000"/>
          <w:sz w:val="28"/>
          <w:lang w:val="uk-UA"/>
        </w:rPr>
        <w:t>-</w:t>
      </w:r>
      <w:r w:rsidRPr="00516946">
        <w:rPr>
          <w:rFonts w:ascii="Times New Roman" w:hAnsi="Times New Roman"/>
          <w:color w:val="000000"/>
          <w:sz w:val="28"/>
          <w:lang w:val="uk-UA"/>
        </w:rPr>
        <w:t xml:space="preserve"> усього в 202</w:t>
      </w:r>
      <w:r w:rsidR="001C4D96">
        <w:rPr>
          <w:rFonts w:ascii="Times New Roman" w:hAnsi="Times New Roman"/>
          <w:color w:val="000000"/>
          <w:sz w:val="28"/>
          <w:lang w:val="uk-UA"/>
        </w:rPr>
        <w:t>5</w:t>
      </w:r>
      <w:r w:rsidRPr="00516946">
        <w:rPr>
          <w:rFonts w:ascii="Times New Roman" w:hAnsi="Times New Roman"/>
          <w:color w:val="000000"/>
          <w:sz w:val="28"/>
          <w:lang w:val="uk-UA"/>
        </w:rPr>
        <w:t xml:space="preserve"> році закінчено </w:t>
      </w:r>
      <w:r w:rsidR="001C4D96">
        <w:rPr>
          <w:rFonts w:ascii="Times New Roman" w:hAnsi="Times New Roman"/>
          <w:color w:val="000000"/>
          <w:sz w:val="28"/>
          <w:lang w:val="uk-UA"/>
        </w:rPr>
        <w:t>28</w:t>
      </w:r>
      <w:r w:rsidR="00AA56DD">
        <w:rPr>
          <w:rFonts w:ascii="Times New Roman" w:hAnsi="Times New Roman"/>
          <w:color w:val="000000"/>
          <w:sz w:val="28"/>
          <w:lang w:val="uk-UA"/>
        </w:rPr>
        <w:t xml:space="preserve"> </w:t>
      </w:r>
      <w:r w:rsidRPr="00516946">
        <w:rPr>
          <w:rFonts w:ascii="Times New Roman" w:hAnsi="Times New Roman"/>
          <w:color w:val="000000"/>
          <w:sz w:val="28"/>
          <w:lang w:val="uk-UA"/>
        </w:rPr>
        <w:t>кримінальн</w:t>
      </w:r>
      <w:r w:rsidR="00AD7CB9">
        <w:rPr>
          <w:rFonts w:ascii="Times New Roman" w:hAnsi="Times New Roman"/>
          <w:color w:val="000000"/>
          <w:sz w:val="28"/>
          <w:lang w:val="uk-UA"/>
        </w:rPr>
        <w:t>их</w:t>
      </w:r>
      <w:r w:rsidRPr="00516946">
        <w:rPr>
          <w:rFonts w:ascii="Times New Roman" w:hAnsi="Times New Roman"/>
          <w:color w:val="000000"/>
          <w:sz w:val="28"/>
          <w:lang w:val="uk-UA"/>
        </w:rPr>
        <w:t xml:space="preserve"> проваджен</w:t>
      </w:r>
      <w:r w:rsidR="00AD7CB9">
        <w:rPr>
          <w:rFonts w:ascii="Times New Roman" w:hAnsi="Times New Roman"/>
          <w:color w:val="000000"/>
          <w:sz w:val="28"/>
          <w:lang w:val="uk-UA"/>
        </w:rPr>
        <w:t>ь</w:t>
      </w:r>
      <w:r w:rsidRPr="00516946">
        <w:rPr>
          <w:rFonts w:ascii="Times New Roman" w:hAnsi="Times New Roman"/>
          <w:color w:val="000000"/>
          <w:sz w:val="28"/>
          <w:lang w:val="uk-UA"/>
        </w:rPr>
        <w:t xml:space="preserve">, або </w:t>
      </w:r>
      <w:r w:rsidR="001C4D96">
        <w:rPr>
          <w:rFonts w:ascii="Times New Roman" w:hAnsi="Times New Roman"/>
          <w:color w:val="000000"/>
          <w:sz w:val="28"/>
          <w:lang w:val="uk-UA"/>
        </w:rPr>
        <w:t>8,3</w:t>
      </w:r>
      <w:r w:rsidRPr="00516946">
        <w:rPr>
          <w:rFonts w:ascii="Times New Roman" w:hAnsi="Times New Roman"/>
          <w:color w:val="000000"/>
          <w:sz w:val="28"/>
          <w:lang w:val="uk-UA"/>
        </w:rPr>
        <w:t xml:space="preserve">%, в тому числі з них </w:t>
      </w:r>
      <w:r w:rsidR="001C4D96">
        <w:rPr>
          <w:rFonts w:ascii="Times New Roman" w:hAnsi="Times New Roman"/>
          <w:color w:val="000000"/>
          <w:sz w:val="28"/>
          <w:lang w:val="uk-UA"/>
        </w:rPr>
        <w:t>16</w:t>
      </w:r>
      <w:r w:rsidRPr="00516946">
        <w:rPr>
          <w:rFonts w:ascii="Times New Roman" w:hAnsi="Times New Roman"/>
          <w:color w:val="000000"/>
          <w:sz w:val="28"/>
          <w:lang w:val="uk-UA"/>
        </w:rPr>
        <w:t xml:space="preserve"> проваджень з постановленням вироку, або </w:t>
      </w:r>
      <w:r w:rsidR="001C4D96">
        <w:rPr>
          <w:rFonts w:ascii="Times New Roman" w:hAnsi="Times New Roman"/>
          <w:color w:val="000000"/>
          <w:sz w:val="28"/>
          <w:lang w:val="uk-UA"/>
        </w:rPr>
        <w:t>57,1</w:t>
      </w:r>
      <w:r w:rsidRPr="00516946">
        <w:rPr>
          <w:rFonts w:ascii="Times New Roman" w:hAnsi="Times New Roman"/>
          <w:color w:val="000000"/>
          <w:sz w:val="28"/>
          <w:lang w:val="uk-UA"/>
        </w:rPr>
        <w:t>% (в 20</w:t>
      </w:r>
      <w:r w:rsidR="00AA56DD">
        <w:rPr>
          <w:rFonts w:ascii="Times New Roman" w:hAnsi="Times New Roman"/>
          <w:color w:val="000000"/>
          <w:sz w:val="28"/>
          <w:lang w:val="uk-UA"/>
        </w:rPr>
        <w:t>2</w:t>
      </w:r>
      <w:r w:rsidR="001C4D96">
        <w:rPr>
          <w:rFonts w:ascii="Times New Roman" w:hAnsi="Times New Roman"/>
          <w:color w:val="000000"/>
          <w:sz w:val="28"/>
          <w:lang w:val="uk-UA"/>
        </w:rPr>
        <w:t>4</w:t>
      </w:r>
      <w:r w:rsidR="00B94D8B">
        <w:rPr>
          <w:rFonts w:ascii="Times New Roman" w:hAnsi="Times New Roman"/>
          <w:color w:val="000000"/>
          <w:sz w:val="28"/>
          <w:lang w:val="uk-UA"/>
        </w:rPr>
        <w:t xml:space="preserve"> році усього закінчено </w:t>
      </w:r>
      <w:r w:rsidR="001C4D96">
        <w:rPr>
          <w:rFonts w:ascii="Times New Roman" w:hAnsi="Times New Roman"/>
          <w:color w:val="000000"/>
          <w:sz w:val="28"/>
          <w:lang w:val="uk-UA"/>
        </w:rPr>
        <w:t>17</w:t>
      </w:r>
      <w:r w:rsidR="00AA56DD">
        <w:rPr>
          <w:rFonts w:ascii="Times New Roman" w:hAnsi="Times New Roman"/>
          <w:color w:val="000000"/>
          <w:sz w:val="28"/>
          <w:lang w:val="uk-UA"/>
        </w:rPr>
        <w:t xml:space="preserve"> </w:t>
      </w:r>
      <w:r w:rsidRPr="00516946">
        <w:rPr>
          <w:rFonts w:ascii="Times New Roman" w:hAnsi="Times New Roman"/>
          <w:color w:val="000000"/>
          <w:sz w:val="28"/>
          <w:lang w:val="uk-UA"/>
        </w:rPr>
        <w:t>кримінальн</w:t>
      </w:r>
      <w:r w:rsidR="00AD7CB9">
        <w:rPr>
          <w:rFonts w:ascii="Times New Roman" w:hAnsi="Times New Roman"/>
          <w:color w:val="000000"/>
          <w:sz w:val="28"/>
          <w:lang w:val="uk-UA"/>
        </w:rPr>
        <w:t>е</w:t>
      </w:r>
      <w:r w:rsidRPr="00516946">
        <w:rPr>
          <w:rFonts w:ascii="Times New Roman" w:hAnsi="Times New Roman"/>
          <w:color w:val="000000"/>
          <w:sz w:val="28"/>
          <w:lang w:val="uk-UA"/>
        </w:rPr>
        <w:t xml:space="preserve"> провадження, або </w:t>
      </w:r>
      <w:r w:rsidR="001C4D96">
        <w:rPr>
          <w:rFonts w:ascii="Times New Roman" w:hAnsi="Times New Roman"/>
          <w:color w:val="000000"/>
          <w:sz w:val="28"/>
          <w:lang w:val="uk-UA"/>
        </w:rPr>
        <w:t>6</w:t>
      </w:r>
      <w:r w:rsidRPr="00516946">
        <w:rPr>
          <w:rFonts w:ascii="Times New Roman" w:hAnsi="Times New Roman"/>
          <w:color w:val="000000"/>
          <w:sz w:val="28"/>
          <w:lang w:val="uk-UA"/>
        </w:rPr>
        <w:t xml:space="preserve">% від загального числа усіх закінчених кримінальних проваджень у звітному році, з них </w:t>
      </w:r>
      <w:r w:rsidR="001C4D96">
        <w:rPr>
          <w:rFonts w:ascii="Times New Roman" w:hAnsi="Times New Roman"/>
          <w:color w:val="000000"/>
          <w:sz w:val="28"/>
          <w:lang w:val="uk-UA"/>
        </w:rPr>
        <w:t>9</w:t>
      </w:r>
      <w:r w:rsidRPr="00516946">
        <w:rPr>
          <w:rFonts w:ascii="Times New Roman" w:hAnsi="Times New Roman"/>
          <w:color w:val="000000"/>
          <w:sz w:val="28"/>
          <w:lang w:val="uk-UA"/>
        </w:rPr>
        <w:t xml:space="preserve"> проваджень, або </w:t>
      </w:r>
      <w:r w:rsidR="001C4D96">
        <w:rPr>
          <w:rFonts w:ascii="Times New Roman" w:hAnsi="Times New Roman"/>
          <w:color w:val="000000"/>
          <w:sz w:val="28"/>
          <w:lang w:val="uk-UA"/>
        </w:rPr>
        <w:t>53</w:t>
      </w:r>
      <w:r w:rsidRPr="00516946">
        <w:rPr>
          <w:rFonts w:ascii="Times New Roman" w:hAnsi="Times New Roman"/>
          <w:color w:val="000000"/>
          <w:sz w:val="28"/>
          <w:lang w:val="uk-UA"/>
        </w:rPr>
        <w:t>% - з постановленням вироку). Крім того, процентне співвідношення даної категорії злочинів від загальної кількості кримінальних проваджень, які розглянуті з постановленням вироку в 202</w:t>
      </w:r>
      <w:r w:rsidR="001C4D96">
        <w:rPr>
          <w:rFonts w:ascii="Times New Roman" w:hAnsi="Times New Roman"/>
          <w:color w:val="000000"/>
          <w:sz w:val="28"/>
          <w:lang w:val="uk-UA"/>
        </w:rPr>
        <w:t>5</w:t>
      </w:r>
      <w:r w:rsidRPr="00516946">
        <w:rPr>
          <w:rFonts w:ascii="Times New Roman" w:hAnsi="Times New Roman"/>
          <w:color w:val="000000"/>
          <w:sz w:val="28"/>
          <w:lang w:val="uk-UA"/>
        </w:rPr>
        <w:t xml:space="preserve"> році складало </w:t>
      </w:r>
      <w:r w:rsidR="001C4D96">
        <w:rPr>
          <w:rFonts w:ascii="Times New Roman" w:hAnsi="Times New Roman"/>
          <w:color w:val="000000"/>
          <w:sz w:val="28"/>
          <w:lang w:val="uk-UA"/>
        </w:rPr>
        <w:t>8,4</w:t>
      </w:r>
      <w:r w:rsidRPr="00516946">
        <w:rPr>
          <w:rFonts w:ascii="Times New Roman" w:hAnsi="Times New Roman"/>
          <w:color w:val="000000"/>
          <w:sz w:val="28"/>
          <w:lang w:val="uk-UA"/>
        </w:rPr>
        <w:t>% (в 20</w:t>
      </w:r>
      <w:r w:rsidR="00AA56DD">
        <w:rPr>
          <w:rFonts w:ascii="Times New Roman" w:hAnsi="Times New Roman"/>
          <w:color w:val="000000"/>
          <w:sz w:val="28"/>
          <w:lang w:val="uk-UA"/>
        </w:rPr>
        <w:t>2</w:t>
      </w:r>
      <w:r w:rsidR="001C4D96">
        <w:rPr>
          <w:rFonts w:ascii="Times New Roman" w:hAnsi="Times New Roman"/>
          <w:color w:val="000000"/>
          <w:sz w:val="28"/>
          <w:lang w:val="uk-UA"/>
        </w:rPr>
        <w:t>4</w:t>
      </w:r>
      <w:r w:rsidRPr="00516946">
        <w:rPr>
          <w:rFonts w:ascii="Times New Roman" w:hAnsi="Times New Roman"/>
          <w:color w:val="000000"/>
          <w:sz w:val="28"/>
          <w:lang w:val="uk-UA"/>
        </w:rPr>
        <w:t xml:space="preserve"> аналогічному звітному</w:t>
      </w:r>
      <w:r w:rsidR="00B94D8B">
        <w:rPr>
          <w:rFonts w:ascii="Times New Roman" w:hAnsi="Times New Roman"/>
          <w:color w:val="000000"/>
          <w:sz w:val="28"/>
          <w:lang w:val="uk-UA"/>
        </w:rPr>
        <w:t xml:space="preserve"> періоді – цей показник складав </w:t>
      </w:r>
      <w:r w:rsidR="001C4D96">
        <w:rPr>
          <w:rFonts w:ascii="Times New Roman" w:hAnsi="Times New Roman"/>
          <w:color w:val="000000"/>
          <w:sz w:val="28"/>
          <w:lang w:val="uk-UA"/>
        </w:rPr>
        <w:t>4,4</w:t>
      </w:r>
      <w:r w:rsidR="00AA56DD">
        <w:rPr>
          <w:rFonts w:ascii="Times New Roman" w:hAnsi="Times New Roman"/>
          <w:color w:val="000000"/>
          <w:sz w:val="28"/>
          <w:lang w:val="uk-UA"/>
        </w:rPr>
        <w:t>%)</w:t>
      </w:r>
      <w:r w:rsidR="00192D7D">
        <w:rPr>
          <w:rFonts w:ascii="Times New Roman" w:hAnsi="Times New Roman"/>
          <w:sz w:val="28"/>
          <w:lang w:val="uk-UA"/>
        </w:rPr>
        <w:t>.</w:t>
      </w:r>
    </w:p>
    <w:p w14:paraId="25B683C3" w14:textId="6306DA0A" w:rsidR="00C70D3D" w:rsidRDefault="00C70D3D" w:rsidP="003701DB">
      <w:pPr>
        <w:pStyle w:val="a3"/>
        <w:numPr>
          <w:ilvl w:val="0"/>
          <w:numId w:val="1"/>
        </w:numPr>
        <w:tabs>
          <w:tab w:val="left" w:pos="360"/>
        </w:tabs>
        <w:spacing w:after="0" w:line="240" w:lineRule="auto"/>
        <w:ind w:left="0" w:firstLine="868"/>
        <w:jc w:val="both"/>
        <w:rPr>
          <w:rFonts w:ascii="Times New Roman" w:hAnsi="Times New Roman"/>
          <w:color w:val="000000"/>
          <w:sz w:val="28"/>
          <w:szCs w:val="28"/>
          <w:lang w:val="uk-UA"/>
        </w:rPr>
      </w:pPr>
      <w:r>
        <w:rPr>
          <w:rFonts w:ascii="Times New Roman" w:hAnsi="Times New Roman"/>
          <w:b/>
          <w:i/>
          <w:color w:val="000000"/>
          <w:sz w:val="28"/>
          <w:u w:val="single"/>
          <w:lang w:val="uk-UA"/>
        </w:rPr>
        <w:t xml:space="preserve">за злочини проти волі, честі та гідності </w:t>
      </w:r>
      <w:r>
        <w:rPr>
          <w:rFonts w:ascii="Times New Roman" w:hAnsi="Times New Roman"/>
          <w:color w:val="000000"/>
          <w:sz w:val="28"/>
          <w:szCs w:val="28"/>
          <w:lang w:val="uk-UA"/>
        </w:rPr>
        <w:t xml:space="preserve">– в 2025 році закінчено 1 кримінальне провадження, або </w:t>
      </w:r>
      <w:r w:rsidR="003962BB">
        <w:rPr>
          <w:rFonts w:ascii="Times New Roman" w:hAnsi="Times New Roman"/>
          <w:color w:val="000000"/>
          <w:sz w:val="28"/>
          <w:szCs w:val="28"/>
          <w:lang w:val="uk-UA"/>
        </w:rPr>
        <w:t xml:space="preserve">0,3%, в тому числі з них 1 провадження з постановлення </w:t>
      </w:r>
      <w:proofErr w:type="spellStart"/>
      <w:r w:rsidR="003962BB">
        <w:rPr>
          <w:rFonts w:ascii="Times New Roman" w:hAnsi="Times New Roman"/>
          <w:color w:val="000000"/>
          <w:sz w:val="28"/>
          <w:szCs w:val="28"/>
          <w:lang w:val="uk-UA"/>
        </w:rPr>
        <w:t>вироку</w:t>
      </w:r>
      <w:proofErr w:type="spellEnd"/>
      <w:r w:rsidR="003962BB">
        <w:rPr>
          <w:rFonts w:ascii="Times New Roman" w:hAnsi="Times New Roman"/>
          <w:color w:val="000000"/>
          <w:sz w:val="28"/>
          <w:szCs w:val="28"/>
          <w:lang w:val="uk-UA"/>
        </w:rPr>
        <w:t>, або 100%.</w:t>
      </w:r>
    </w:p>
    <w:p w14:paraId="18E78B53" w14:textId="67EE5270" w:rsidR="003962BB" w:rsidRPr="00074F34" w:rsidRDefault="003962BB" w:rsidP="003701DB">
      <w:pPr>
        <w:pStyle w:val="a3"/>
        <w:numPr>
          <w:ilvl w:val="0"/>
          <w:numId w:val="1"/>
        </w:numPr>
        <w:tabs>
          <w:tab w:val="left" w:pos="360"/>
        </w:tabs>
        <w:spacing w:after="0" w:line="240" w:lineRule="auto"/>
        <w:ind w:left="0" w:firstLine="868"/>
        <w:jc w:val="both"/>
        <w:rPr>
          <w:rFonts w:ascii="Times New Roman" w:hAnsi="Times New Roman"/>
          <w:color w:val="000000"/>
          <w:sz w:val="28"/>
          <w:szCs w:val="28"/>
          <w:lang w:val="uk-UA"/>
        </w:rPr>
      </w:pPr>
      <w:r>
        <w:rPr>
          <w:rFonts w:ascii="Times New Roman" w:hAnsi="Times New Roman"/>
          <w:b/>
          <w:i/>
          <w:color w:val="000000"/>
          <w:sz w:val="28"/>
          <w:u w:val="single"/>
          <w:lang w:val="uk-UA"/>
        </w:rPr>
        <w:t xml:space="preserve">за злочини проти статевої свободи та статевої недоторканості особи </w:t>
      </w:r>
      <w:r>
        <w:rPr>
          <w:rFonts w:ascii="Times New Roman" w:hAnsi="Times New Roman"/>
          <w:color w:val="000000"/>
          <w:sz w:val="28"/>
          <w:szCs w:val="28"/>
          <w:lang w:val="uk-UA"/>
        </w:rPr>
        <w:t xml:space="preserve">– усього в 2025 році закінчено 1 кримінальне провадження, або 0,3% , в тому числі з них 1 провадження з постановлення </w:t>
      </w:r>
      <w:proofErr w:type="spellStart"/>
      <w:r>
        <w:rPr>
          <w:rFonts w:ascii="Times New Roman" w:hAnsi="Times New Roman"/>
          <w:color w:val="000000"/>
          <w:sz w:val="28"/>
          <w:szCs w:val="28"/>
          <w:lang w:val="uk-UA"/>
        </w:rPr>
        <w:t>вироку</w:t>
      </w:r>
      <w:proofErr w:type="spellEnd"/>
      <w:r>
        <w:rPr>
          <w:rFonts w:ascii="Times New Roman" w:hAnsi="Times New Roman"/>
          <w:color w:val="000000"/>
          <w:sz w:val="28"/>
          <w:szCs w:val="28"/>
          <w:lang w:val="uk-UA"/>
        </w:rPr>
        <w:t>, або 100%.</w:t>
      </w:r>
    </w:p>
    <w:p w14:paraId="71A36922" w14:textId="0FF00616" w:rsidR="00845EB7" w:rsidRPr="00516946" w:rsidRDefault="008C4C2C" w:rsidP="00D91C52">
      <w:pPr>
        <w:pStyle w:val="a3"/>
        <w:spacing w:after="0" w:line="240" w:lineRule="auto"/>
        <w:ind w:left="0" w:firstLine="851"/>
        <w:jc w:val="both"/>
        <w:rPr>
          <w:rFonts w:ascii="Times New Roman" w:hAnsi="Times New Roman"/>
          <w:color w:val="000000"/>
          <w:sz w:val="28"/>
          <w:lang w:val="uk-UA"/>
        </w:rPr>
      </w:pPr>
      <w:r>
        <w:rPr>
          <w:rFonts w:ascii="Times New Roman" w:hAnsi="Times New Roman"/>
          <w:color w:val="000000"/>
          <w:sz w:val="28"/>
          <w:lang w:val="uk-UA"/>
        </w:rPr>
        <w:t xml:space="preserve"> В</w:t>
      </w:r>
      <w:r w:rsidRPr="00516946">
        <w:rPr>
          <w:rFonts w:ascii="Times New Roman" w:hAnsi="Times New Roman"/>
          <w:color w:val="000000"/>
          <w:sz w:val="28"/>
          <w:lang w:val="uk-UA"/>
        </w:rPr>
        <w:t xml:space="preserve"> сфері господарської діяльності</w:t>
      </w:r>
      <w:r w:rsidR="003962BB">
        <w:rPr>
          <w:rFonts w:ascii="Times New Roman" w:hAnsi="Times New Roman"/>
          <w:color w:val="000000"/>
          <w:sz w:val="28"/>
          <w:lang w:val="uk-UA"/>
        </w:rPr>
        <w:t xml:space="preserve"> </w:t>
      </w:r>
      <w:r w:rsidR="00845EB7" w:rsidRPr="00516946">
        <w:rPr>
          <w:rFonts w:ascii="Times New Roman" w:hAnsi="Times New Roman"/>
          <w:color w:val="000000"/>
          <w:sz w:val="28"/>
          <w:lang w:val="uk-UA"/>
        </w:rPr>
        <w:t>- закінчени</w:t>
      </w:r>
      <w:r w:rsidR="00682B3B">
        <w:rPr>
          <w:rFonts w:ascii="Times New Roman" w:hAnsi="Times New Roman"/>
          <w:color w:val="000000"/>
          <w:sz w:val="28"/>
          <w:lang w:val="uk-UA"/>
        </w:rPr>
        <w:t>х кримінальних проваджень в 202</w:t>
      </w:r>
      <w:r w:rsidR="003962BB">
        <w:rPr>
          <w:rFonts w:ascii="Times New Roman" w:hAnsi="Times New Roman"/>
          <w:color w:val="000000"/>
          <w:sz w:val="28"/>
          <w:lang w:val="uk-UA"/>
        </w:rPr>
        <w:t>5</w:t>
      </w:r>
      <w:r w:rsidR="00845EB7" w:rsidRPr="00516946">
        <w:rPr>
          <w:rFonts w:ascii="Times New Roman" w:hAnsi="Times New Roman"/>
          <w:color w:val="000000"/>
          <w:sz w:val="28"/>
          <w:lang w:val="uk-UA"/>
        </w:rPr>
        <w:t xml:space="preserve"> році не було.</w:t>
      </w:r>
    </w:p>
    <w:p w14:paraId="2505352A" w14:textId="463868D1" w:rsidR="00845EB7" w:rsidRPr="00516946" w:rsidRDefault="00845EB7" w:rsidP="00D91C52">
      <w:pPr>
        <w:pStyle w:val="a3"/>
        <w:spacing w:after="0" w:line="240" w:lineRule="auto"/>
        <w:ind w:left="0" w:firstLine="851"/>
        <w:jc w:val="both"/>
        <w:rPr>
          <w:rFonts w:ascii="Times New Roman" w:hAnsi="Times New Roman"/>
          <w:color w:val="000000"/>
          <w:sz w:val="28"/>
          <w:lang w:val="uk-UA"/>
        </w:rPr>
      </w:pPr>
      <w:r w:rsidRPr="00516946">
        <w:rPr>
          <w:rFonts w:ascii="Times New Roman" w:hAnsi="Times New Roman"/>
          <w:color w:val="000000"/>
          <w:sz w:val="28"/>
          <w:lang w:val="uk-UA"/>
        </w:rPr>
        <w:t>Кримінальних проваджень щодо неповнолітніх в 202</w:t>
      </w:r>
      <w:r w:rsidR="003962BB">
        <w:rPr>
          <w:rFonts w:ascii="Times New Roman" w:hAnsi="Times New Roman"/>
          <w:color w:val="000000"/>
          <w:sz w:val="28"/>
          <w:lang w:val="uk-UA"/>
        </w:rPr>
        <w:t>5</w:t>
      </w:r>
      <w:r w:rsidR="00B94D8B">
        <w:rPr>
          <w:rFonts w:ascii="Times New Roman" w:hAnsi="Times New Roman"/>
          <w:color w:val="000000"/>
          <w:sz w:val="28"/>
          <w:lang w:val="uk-UA"/>
        </w:rPr>
        <w:t xml:space="preserve"> році було </w:t>
      </w:r>
      <w:r w:rsidR="003962BB">
        <w:rPr>
          <w:rFonts w:ascii="Times New Roman" w:hAnsi="Times New Roman"/>
          <w:color w:val="000000"/>
          <w:sz w:val="28"/>
          <w:lang w:val="uk-UA"/>
        </w:rPr>
        <w:t>13</w:t>
      </w:r>
      <w:r w:rsidRPr="00516946">
        <w:rPr>
          <w:rFonts w:ascii="Times New Roman" w:hAnsi="Times New Roman"/>
          <w:color w:val="000000"/>
          <w:sz w:val="28"/>
          <w:lang w:val="uk-UA"/>
        </w:rPr>
        <w:t>, щодо</w:t>
      </w:r>
      <w:r w:rsidR="003962BB">
        <w:rPr>
          <w:rFonts w:ascii="Times New Roman" w:hAnsi="Times New Roman"/>
          <w:color w:val="000000"/>
          <w:sz w:val="28"/>
          <w:lang w:val="uk-UA"/>
        </w:rPr>
        <w:t xml:space="preserve"> 15</w:t>
      </w:r>
      <w:r w:rsidR="00B94D8B">
        <w:rPr>
          <w:rFonts w:ascii="Times New Roman" w:hAnsi="Times New Roman"/>
          <w:color w:val="000000"/>
          <w:sz w:val="28"/>
          <w:lang w:val="uk-UA"/>
        </w:rPr>
        <w:t xml:space="preserve"> </w:t>
      </w:r>
      <w:r w:rsidRPr="00516946">
        <w:rPr>
          <w:rFonts w:ascii="Times New Roman" w:hAnsi="Times New Roman"/>
          <w:color w:val="000000"/>
          <w:sz w:val="28"/>
          <w:lang w:val="uk-UA"/>
        </w:rPr>
        <w:t>осіб (у тому числі з них</w:t>
      </w:r>
      <w:r w:rsidR="003962BB">
        <w:rPr>
          <w:rFonts w:ascii="Times New Roman" w:hAnsi="Times New Roman"/>
          <w:color w:val="000000"/>
          <w:sz w:val="28"/>
          <w:lang w:val="uk-UA"/>
        </w:rPr>
        <w:t xml:space="preserve"> 11</w:t>
      </w:r>
      <w:r w:rsidRPr="00516946">
        <w:rPr>
          <w:rFonts w:ascii="Times New Roman" w:hAnsi="Times New Roman"/>
          <w:color w:val="000000"/>
          <w:sz w:val="28"/>
          <w:lang w:val="uk-UA"/>
        </w:rPr>
        <w:t xml:space="preserve"> надійшло у поточному звітному періоді), </w:t>
      </w:r>
      <w:r w:rsidR="003962BB">
        <w:rPr>
          <w:rFonts w:ascii="Times New Roman" w:hAnsi="Times New Roman"/>
          <w:color w:val="000000"/>
          <w:sz w:val="28"/>
          <w:lang w:val="uk-UA"/>
        </w:rPr>
        <w:t>10</w:t>
      </w:r>
      <w:r w:rsidRPr="00516946">
        <w:rPr>
          <w:rFonts w:ascii="Times New Roman" w:hAnsi="Times New Roman"/>
          <w:color w:val="000000"/>
          <w:sz w:val="28"/>
          <w:lang w:val="uk-UA"/>
        </w:rPr>
        <w:t xml:space="preserve"> кримінальних проваджень, або</w:t>
      </w:r>
      <w:r w:rsidR="003962BB">
        <w:rPr>
          <w:rFonts w:ascii="Times New Roman" w:hAnsi="Times New Roman"/>
          <w:color w:val="000000"/>
          <w:sz w:val="28"/>
          <w:lang w:val="uk-UA"/>
        </w:rPr>
        <w:t xml:space="preserve"> 77</w:t>
      </w:r>
      <w:r w:rsidRPr="00516946">
        <w:rPr>
          <w:rFonts w:ascii="Times New Roman" w:hAnsi="Times New Roman"/>
          <w:sz w:val="28"/>
          <w:lang w:val="uk-UA"/>
        </w:rPr>
        <w:t>%</w:t>
      </w:r>
      <w:r w:rsidRPr="00516946">
        <w:rPr>
          <w:rFonts w:ascii="Times New Roman" w:hAnsi="Times New Roman"/>
          <w:color w:val="FF0000"/>
          <w:sz w:val="28"/>
          <w:lang w:val="uk-UA"/>
        </w:rPr>
        <w:t xml:space="preserve"> </w:t>
      </w:r>
      <w:r w:rsidRPr="00516946">
        <w:rPr>
          <w:rFonts w:ascii="Times New Roman" w:hAnsi="Times New Roman"/>
          <w:color w:val="000000"/>
          <w:sz w:val="28"/>
          <w:lang w:val="uk-UA"/>
        </w:rPr>
        <w:t xml:space="preserve">з них розглянуто, у тому числі з них </w:t>
      </w:r>
      <w:r w:rsidR="003962BB">
        <w:rPr>
          <w:rFonts w:ascii="Times New Roman" w:hAnsi="Times New Roman"/>
          <w:color w:val="000000"/>
          <w:sz w:val="28"/>
          <w:lang w:val="uk-UA"/>
        </w:rPr>
        <w:t>9</w:t>
      </w:r>
      <w:r w:rsidR="00B94D8B">
        <w:rPr>
          <w:rFonts w:ascii="Times New Roman" w:hAnsi="Times New Roman"/>
          <w:color w:val="000000"/>
          <w:sz w:val="28"/>
          <w:lang w:val="uk-UA"/>
        </w:rPr>
        <w:t xml:space="preserve">, або </w:t>
      </w:r>
      <w:r w:rsidR="003962BB">
        <w:rPr>
          <w:rFonts w:ascii="Times New Roman" w:hAnsi="Times New Roman"/>
          <w:color w:val="000000"/>
          <w:sz w:val="28"/>
          <w:lang w:val="uk-UA"/>
        </w:rPr>
        <w:t>9</w:t>
      </w:r>
      <w:r w:rsidR="00B94D8B">
        <w:rPr>
          <w:rFonts w:ascii="Times New Roman" w:hAnsi="Times New Roman"/>
          <w:color w:val="000000"/>
          <w:sz w:val="28"/>
          <w:lang w:val="uk-UA"/>
        </w:rPr>
        <w:t>0</w:t>
      </w:r>
      <w:r w:rsidRPr="00516946">
        <w:rPr>
          <w:rFonts w:ascii="Times New Roman" w:hAnsi="Times New Roman"/>
          <w:color w:val="000000"/>
          <w:sz w:val="28"/>
          <w:lang w:val="uk-UA"/>
        </w:rPr>
        <w:t xml:space="preserve">%- з постановленням </w:t>
      </w:r>
      <w:proofErr w:type="spellStart"/>
      <w:r w:rsidRPr="00516946">
        <w:rPr>
          <w:rFonts w:ascii="Times New Roman" w:hAnsi="Times New Roman"/>
          <w:color w:val="000000"/>
          <w:sz w:val="28"/>
          <w:lang w:val="uk-UA"/>
        </w:rPr>
        <w:t>вироку</w:t>
      </w:r>
      <w:proofErr w:type="spellEnd"/>
      <w:r w:rsidRPr="00516946">
        <w:rPr>
          <w:rFonts w:ascii="Times New Roman" w:hAnsi="Times New Roman"/>
          <w:color w:val="000000"/>
          <w:sz w:val="28"/>
          <w:lang w:val="uk-UA"/>
        </w:rPr>
        <w:t>. У порівнянні з аналогічним звітним періодом 20</w:t>
      </w:r>
      <w:r w:rsidR="00682B3B">
        <w:rPr>
          <w:rFonts w:ascii="Times New Roman" w:hAnsi="Times New Roman"/>
          <w:color w:val="000000"/>
          <w:sz w:val="28"/>
          <w:lang w:val="uk-UA"/>
        </w:rPr>
        <w:t>2</w:t>
      </w:r>
      <w:r w:rsidR="003962BB">
        <w:rPr>
          <w:rFonts w:ascii="Times New Roman" w:hAnsi="Times New Roman"/>
          <w:color w:val="000000"/>
          <w:sz w:val="28"/>
          <w:lang w:val="uk-UA"/>
        </w:rPr>
        <w:t>4</w:t>
      </w:r>
      <w:r w:rsidRPr="00516946">
        <w:rPr>
          <w:rFonts w:ascii="Times New Roman" w:hAnsi="Times New Roman"/>
          <w:color w:val="000000"/>
          <w:sz w:val="28"/>
          <w:lang w:val="uk-UA"/>
        </w:rPr>
        <w:t xml:space="preserve"> року </w:t>
      </w:r>
      <w:r w:rsidR="00902111">
        <w:rPr>
          <w:rFonts w:ascii="Times New Roman" w:hAnsi="Times New Roman"/>
          <w:color w:val="000000"/>
          <w:sz w:val="28"/>
          <w:lang w:val="uk-UA"/>
        </w:rPr>
        <w:t>-</w:t>
      </w:r>
      <w:r w:rsidRPr="00516946">
        <w:rPr>
          <w:rFonts w:ascii="Times New Roman" w:hAnsi="Times New Roman"/>
          <w:color w:val="000000"/>
          <w:sz w:val="28"/>
          <w:lang w:val="uk-UA"/>
        </w:rPr>
        <w:t xml:space="preserve"> </w:t>
      </w:r>
      <w:r w:rsidRPr="00516946">
        <w:rPr>
          <w:rFonts w:ascii="Times New Roman" w:hAnsi="Times New Roman"/>
          <w:sz w:val="28"/>
          <w:lang w:val="uk-UA"/>
        </w:rPr>
        <w:t xml:space="preserve">показник злочинів, вчинених неповнолітніми </w:t>
      </w:r>
      <w:r w:rsidR="008C4C2C">
        <w:rPr>
          <w:rFonts w:ascii="Times New Roman" w:hAnsi="Times New Roman"/>
          <w:sz w:val="28"/>
          <w:lang w:val="uk-UA"/>
        </w:rPr>
        <w:t>з</w:t>
      </w:r>
      <w:r w:rsidR="003962BB">
        <w:rPr>
          <w:rFonts w:ascii="Times New Roman" w:hAnsi="Times New Roman"/>
          <w:sz w:val="28"/>
          <w:lang w:val="uk-UA"/>
        </w:rPr>
        <w:t>більши</w:t>
      </w:r>
      <w:r w:rsidR="008C4C2C">
        <w:rPr>
          <w:rFonts w:ascii="Times New Roman" w:hAnsi="Times New Roman"/>
          <w:sz w:val="28"/>
          <w:lang w:val="uk-UA"/>
        </w:rPr>
        <w:t>вся</w:t>
      </w:r>
      <w:r w:rsidR="00214374">
        <w:rPr>
          <w:rFonts w:ascii="Times New Roman" w:hAnsi="Times New Roman"/>
          <w:sz w:val="28"/>
          <w:lang w:val="uk-UA"/>
        </w:rPr>
        <w:t xml:space="preserve"> </w:t>
      </w:r>
      <w:r w:rsidR="00682B3B">
        <w:rPr>
          <w:rFonts w:ascii="Times New Roman" w:hAnsi="Times New Roman"/>
          <w:sz w:val="28"/>
          <w:lang w:val="uk-UA"/>
        </w:rPr>
        <w:t xml:space="preserve">на </w:t>
      </w:r>
      <w:r w:rsidR="003962BB">
        <w:rPr>
          <w:rFonts w:ascii="Times New Roman" w:hAnsi="Times New Roman"/>
          <w:sz w:val="28"/>
          <w:lang w:val="uk-UA"/>
        </w:rPr>
        <w:t>6</w:t>
      </w:r>
      <w:r w:rsidR="00682B3B">
        <w:rPr>
          <w:rFonts w:ascii="Times New Roman" w:hAnsi="Times New Roman"/>
          <w:sz w:val="28"/>
          <w:lang w:val="uk-UA"/>
        </w:rPr>
        <w:t xml:space="preserve"> </w:t>
      </w:r>
      <w:r w:rsidR="00BD0A91">
        <w:rPr>
          <w:rFonts w:ascii="Times New Roman" w:hAnsi="Times New Roman"/>
          <w:sz w:val="28"/>
          <w:lang w:val="uk-UA"/>
        </w:rPr>
        <w:t>кримінальних</w:t>
      </w:r>
      <w:r w:rsidRPr="00516946">
        <w:rPr>
          <w:rFonts w:ascii="Times New Roman" w:hAnsi="Times New Roman"/>
          <w:sz w:val="28"/>
          <w:lang w:val="uk-UA"/>
        </w:rPr>
        <w:t xml:space="preserve"> проваджен</w:t>
      </w:r>
      <w:r w:rsidR="003962BB">
        <w:rPr>
          <w:rFonts w:ascii="Times New Roman" w:hAnsi="Times New Roman"/>
          <w:sz w:val="28"/>
          <w:lang w:val="uk-UA"/>
        </w:rPr>
        <w:t>ь</w:t>
      </w:r>
      <w:r w:rsidRPr="00516946">
        <w:rPr>
          <w:rFonts w:ascii="Times New Roman" w:hAnsi="Times New Roman"/>
          <w:sz w:val="28"/>
          <w:lang w:val="uk-UA"/>
        </w:rPr>
        <w:t xml:space="preserve"> </w:t>
      </w:r>
      <w:r w:rsidRPr="00516946">
        <w:rPr>
          <w:rFonts w:ascii="Times New Roman" w:hAnsi="Times New Roman"/>
          <w:color w:val="000000"/>
          <w:sz w:val="28"/>
          <w:lang w:val="uk-UA"/>
        </w:rPr>
        <w:t>(в 20</w:t>
      </w:r>
      <w:r w:rsidR="00682B3B">
        <w:rPr>
          <w:rFonts w:ascii="Times New Roman" w:hAnsi="Times New Roman"/>
          <w:color w:val="000000"/>
          <w:sz w:val="28"/>
          <w:lang w:val="uk-UA"/>
        </w:rPr>
        <w:t>2</w:t>
      </w:r>
      <w:r w:rsidR="003962BB">
        <w:rPr>
          <w:rFonts w:ascii="Times New Roman" w:hAnsi="Times New Roman"/>
          <w:color w:val="000000"/>
          <w:sz w:val="28"/>
          <w:lang w:val="uk-UA"/>
        </w:rPr>
        <w:t>4</w:t>
      </w:r>
      <w:r w:rsidR="00BD0A91">
        <w:rPr>
          <w:rFonts w:ascii="Times New Roman" w:hAnsi="Times New Roman"/>
          <w:color w:val="000000"/>
          <w:sz w:val="28"/>
          <w:lang w:val="uk-UA"/>
        </w:rPr>
        <w:t xml:space="preserve"> році перебувало </w:t>
      </w:r>
      <w:r w:rsidR="003962BB">
        <w:rPr>
          <w:rFonts w:ascii="Times New Roman" w:hAnsi="Times New Roman"/>
          <w:color w:val="000000"/>
          <w:sz w:val="28"/>
          <w:lang w:val="uk-UA"/>
        </w:rPr>
        <w:t>7</w:t>
      </w:r>
      <w:r w:rsidRPr="00516946">
        <w:rPr>
          <w:rFonts w:ascii="Times New Roman" w:hAnsi="Times New Roman"/>
          <w:color w:val="000000"/>
          <w:sz w:val="28"/>
          <w:lang w:val="uk-UA"/>
        </w:rPr>
        <w:t xml:space="preserve"> кримінальних проваджень, щодо </w:t>
      </w:r>
      <w:r w:rsidR="003962BB">
        <w:rPr>
          <w:rFonts w:ascii="Times New Roman" w:hAnsi="Times New Roman"/>
          <w:color w:val="000000"/>
          <w:sz w:val="28"/>
          <w:lang w:val="uk-UA"/>
        </w:rPr>
        <w:t>8</w:t>
      </w:r>
      <w:r w:rsidR="00A81D05">
        <w:rPr>
          <w:rFonts w:ascii="Times New Roman" w:hAnsi="Times New Roman"/>
          <w:color w:val="000000"/>
          <w:sz w:val="28"/>
          <w:lang w:val="uk-UA"/>
        </w:rPr>
        <w:t xml:space="preserve"> </w:t>
      </w:r>
      <w:r w:rsidRPr="00516946">
        <w:rPr>
          <w:rFonts w:ascii="Times New Roman" w:hAnsi="Times New Roman"/>
          <w:color w:val="000000"/>
          <w:sz w:val="28"/>
          <w:lang w:val="uk-UA"/>
        </w:rPr>
        <w:t>ос</w:t>
      </w:r>
      <w:r w:rsidR="00682B3B">
        <w:rPr>
          <w:rFonts w:ascii="Times New Roman" w:hAnsi="Times New Roman"/>
          <w:color w:val="000000"/>
          <w:sz w:val="28"/>
          <w:lang w:val="uk-UA"/>
        </w:rPr>
        <w:t xml:space="preserve">іб, </w:t>
      </w:r>
      <w:r w:rsidR="003962BB">
        <w:rPr>
          <w:rFonts w:ascii="Times New Roman" w:hAnsi="Times New Roman"/>
          <w:color w:val="000000"/>
          <w:sz w:val="28"/>
          <w:lang w:val="uk-UA"/>
        </w:rPr>
        <w:t>5</w:t>
      </w:r>
      <w:r w:rsidR="00A81D05">
        <w:rPr>
          <w:rFonts w:ascii="Times New Roman" w:hAnsi="Times New Roman"/>
          <w:color w:val="000000"/>
          <w:sz w:val="28"/>
          <w:lang w:val="uk-UA"/>
        </w:rPr>
        <w:t xml:space="preserve">  </w:t>
      </w:r>
      <w:r w:rsidRPr="00516946">
        <w:rPr>
          <w:rFonts w:ascii="Times New Roman" w:hAnsi="Times New Roman"/>
          <w:color w:val="000000"/>
          <w:sz w:val="28"/>
          <w:lang w:val="uk-UA"/>
        </w:rPr>
        <w:t xml:space="preserve">кримінальних проваджень, або </w:t>
      </w:r>
      <w:r w:rsidR="003962BB">
        <w:rPr>
          <w:rFonts w:ascii="Times New Roman" w:hAnsi="Times New Roman"/>
          <w:color w:val="000000"/>
          <w:sz w:val="28"/>
          <w:lang w:val="uk-UA"/>
        </w:rPr>
        <w:t>71,4</w:t>
      </w:r>
      <w:r w:rsidRPr="00516946">
        <w:rPr>
          <w:rFonts w:ascii="Times New Roman" w:hAnsi="Times New Roman"/>
          <w:color w:val="000000"/>
          <w:sz w:val="28"/>
          <w:lang w:val="uk-UA"/>
        </w:rPr>
        <w:t xml:space="preserve">% з них </w:t>
      </w:r>
      <w:r w:rsidR="00682B3B">
        <w:rPr>
          <w:rFonts w:ascii="Times New Roman" w:hAnsi="Times New Roman"/>
          <w:color w:val="000000"/>
          <w:sz w:val="28"/>
          <w:lang w:val="uk-UA"/>
        </w:rPr>
        <w:t xml:space="preserve">розглянуто, у тому числі з них </w:t>
      </w:r>
      <w:r w:rsidR="003962BB">
        <w:rPr>
          <w:rFonts w:ascii="Times New Roman" w:hAnsi="Times New Roman"/>
          <w:color w:val="000000"/>
          <w:sz w:val="28"/>
          <w:lang w:val="uk-UA"/>
        </w:rPr>
        <w:t>80</w:t>
      </w:r>
      <w:r w:rsidRPr="00516946">
        <w:rPr>
          <w:rFonts w:ascii="Times New Roman" w:hAnsi="Times New Roman"/>
          <w:color w:val="000000"/>
          <w:sz w:val="28"/>
          <w:lang w:val="uk-UA"/>
        </w:rPr>
        <w:t>% - з постановленням вироку).</w:t>
      </w:r>
    </w:p>
    <w:p w14:paraId="53D550D1" w14:textId="1555FBFE" w:rsidR="00845EB7" w:rsidRPr="00516946" w:rsidRDefault="00845EB7" w:rsidP="00D91C52">
      <w:pPr>
        <w:pStyle w:val="a3"/>
        <w:spacing w:after="0" w:line="240" w:lineRule="auto"/>
        <w:ind w:left="0" w:firstLine="851"/>
        <w:jc w:val="both"/>
        <w:rPr>
          <w:rFonts w:ascii="Times New Roman" w:hAnsi="Times New Roman"/>
          <w:color w:val="000000"/>
          <w:sz w:val="28"/>
          <w:lang w:val="uk-UA"/>
        </w:rPr>
      </w:pPr>
      <w:r w:rsidRPr="00516946">
        <w:rPr>
          <w:rFonts w:ascii="Times New Roman" w:hAnsi="Times New Roman"/>
          <w:color w:val="000000"/>
          <w:sz w:val="28"/>
          <w:lang w:val="uk-UA"/>
        </w:rPr>
        <w:t>Кримінальних проваджень в формі приватного обвинувачення в 202</w:t>
      </w:r>
      <w:r w:rsidR="003962BB">
        <w:rPr>
          <w:rFonts w:ascii="Times New Roman" w:hAnsi="Times New Roman"/>
          <w:color w:val="000000"/>
          <w:sz w:val="28"/>
          <w:lang w:val="uk-UA"/>
        </w:rPr>
        <w:t>5</w:t>
      </w:r>
      <w:r w:rsidRPr="00516946">
        <w:rPr>
          <w:rFonts w:ascii="Times New Roman" w:hAnsi="Times New Roman"/>
          <w:color w:val="000000"/>
          <w:sz w:val="28"/>
          <w:lang w:val="uk-UA"/>
        </w:rPr>
        <w:t xml:space="preserve"> році було </w:t>
      </w:r>
      <w:r w:rsidR="003962BB">
        <w:rPr>
          <w:rFonts w:ascii="Times New Roman" w:hAnsi="Times New Roman"/>
          <w:color w:val="000000"/>
          <w:sz w:val="28"/>
          <w:lang w:val="uk-UA"/>
        </w:rPr>
        <w:t>30</w:t>
      </w:r>
      <w:r w:rsidRPr="00516946">
        <w:rPr>
          <w:rFonts w:ascii="Times New Roman" w:hAnsi="Times New Roman"/>
          <w:color w:val="000000"/>
          <w:sz w:val="28"/>
          <w:lang w:val="uk-UA"/>
        </w:rPr>
        <w:t xml:space="preserve">, або </w:t>
      </w:r>
      <w:r w:rsidR="003962BB">
        <w:rPr>
          <w:rFonts w:ascii="Times New Roman" w:hAnsi="Times New Roman"/>
          <w:color w:val="000000"/>
          <w:sz w:val="28"/>
          <w:lang w:val="uk-UA"/>
        </w:rPr>
        <w:t>5,7</w:t>
      </w:r>
      <w:r w:rsidR="00B81DB3">
        <w:rPr>
          <w:rFonts w:ascii="Times New Roman" w:hAnsi="Times New Roman"/>
          <w:color w:val="000000"/>
          <w:sz w:val="28"/>
          <w:lang w:val="uk-UA"/>
        </w:rPr>
        <w:t>%</w:t>
      </w:r>
      <w:r w:rsidRPr="00516946">
        <w:rPr>
          <w:rFonts w:ascii="Times New Roman" w:hAnsi="Times New Roman"/>
          <w:color w:val="000000"/>
          <w:sz w:val="28"/>
          <w:lang w:val="uk-UA"/>
        </w:rPr>
        <w:t xml:space="preserve"> від загального числа всіх кримінальних провад</w:t>
      </w:r>
      <w:r w:rsidR="008C4C2C">
        <w:rPr>
          <w:rFonts w:ascii="Times New Roman" w:hAnsi="Times New Roman"/>
          <w:color w:val="000000"/>
          <w:sz w:val="28"/>
          <w:lang w:val="uk-UA"/>
        </w:rPr>
        <w:t>же</w:t>
      </w:r>
      <w:r w:rsidR="00BD0A91">
        <w:rPr>
          <w:rFonts w:ascii="Times New Roman" w:hAnsi="Times New Roman"/>
          <w:color w:val="000000"/>
          <w:sz w:val="28"/>
          <w:lang w:val="uk-UA"/>
        </w:rPr>
        <w:t xml:space="preserve">нь у звітному </w:t>
      </w:r>
      <w:r w:rsidR="00BD0A91">
        <w:rPr>
          <w:rFonts w:ascii="Times New Roman" w:hAnsi="Times New Roman"/>
          <w:color w:val="000000"/>
          <w:sz w:val="28"/>
          <w:lang w:val="uk-UA"/>
        </w:rPr>
        <w:lastRenderedPageBreak/>
        <w:t xml:space="preserve">періоді; із них </w:t>
      </w:r>
      <w:r w:rsidR="003962BB">
        <w:rPr>
          <w:rFonts w:ascii="Times New Roman" w:hAnsi="Times New Roman"/>
          <w:color w:val="000000"/>
          <w:sz w:val="28"/>
          <w:lang w:val="uk-UA"/>
        </w:rPr>
        <w:t>19</w:t>
      </w:r>
      <w:r w:rsidRPr="00516946">
        <w:rPr>
          <w:rFonts w:ascii="Times New Roman" w:hAnsi="Times New Roman"/>
          <w:color w:val="000000"/>
          <w:sz w:val="28"/>
          <w:lang w:val="uk-UA"/>
        </w:rPr>
        <w:t xml:space="preserve">, або </w:t>
      </w:r>
      <w:r w:rsidR="003962BB">
        <w:rPr>
          <w:rFonts w:ascii="Times New Roman" w:hAnsi="Times New Roman"/>
          <w:color w:val="000000"/>
          <w:sz w:val="28"/>
          <w:lang w:val="uk-UA"/>
        </w:rPr>
        <w:t>63,3</w:t>
      </w:r>
      <w:r w:rsidRPr="00516946">
        <w:rPr>
          <w:rFonts w:ascii="Times New Roman" w:hAnsi="Times New Roman"/>
          <w:color w:val="000000"/>
          <w:sz w:val="28"/>
          <w:lang w:val="uk-UA"/>
        </w:rPr>
        <w:t xml:space="preserve">% - надійшло у поточному звітному році, з яких </w:t>
      </w:r>
      <w:r w:rsidR="003962BB">
        <w:rPr>
          <w:rFonts w:ascii="Times New Roman" w:hAnsi="Times New Roman"/>
          <w:color w:val="000000"/>
          <w:sz w:val="28"/>
          <w:lang w:val="uk-UA"/>
        </w:rPr>
        <w:t>24</w:t>
      </w:r>
      <w:r w:rsidRPr="00516946">
        <w:rPr>
          <w:rFonts w:ascii="Times New Roman" w:hAnsi="Times New Roman"/>
          <w:color w:val="000000"/>
          <w:sz w:val="28"/>
          <w:lang w:val="uk-UA"/>
        </w:rPr>
        <w:t xml:space="preserve"> або </w:t>
      </w:r>
      <w:r w:rsidR="003962BB">
        <w:rPr>
          <w:rFonts w:ascii="Times New Roman" w:hAnsi="Times New Roman"/>
          <w:color w:val="000000"/>
          <w:sz w:val="28"/>
          <w:lang w:val="uk-UA"/>
        </w:rPr>
        <w:t>80</w:t>
      </w:r>
      <w:r w:rsidRPr="00516946">
        <w:rPr>
          <w:rFonts w:ascii="Times New Roman" w:hAnsi="Times New Roman"/>
          <w:color w:val="000000"/>
          <w:sz w:val="28"/>
          <w:lang w:val="uk-UA"/>
        </w:rPr>
        <w:t>% -</w:t>
      </w:r>
      <w:r w:rsidR="00BD0A91">
        <w:rPr>
          <w:rFonts w:ascii="Times New Roman" w:hAnsi="Times New Roman"/>
          <w:color w:val="000000"/>
          <w:sz w:val="28"/>
          <w:lang w:val="uk-UA"/>
        </w:rPr>
        <w:t xml:space="preserve"> розглянуто, у тому числі з них 1</w:t>
      </w:r>
      <w:r w:rsidR="003962BB">
        <w:rPr>
          <w:rFonts w:ascii="Times New Roman" w:hAnsi="Times New Roman"/>
          <w:color w:val="000000"/>
          <w:sz w:val="28"/>
          <w:lang w:val="uk-UA"/>
        </w:rPr>
        <w:t>8</w:t>
      </w:r>
      <w:r w:rsidR="00BD0A91">
        <w:rPr>
          <w:rFonts w:ascii="Times New Roman" w:hAnsi="Times New Roman"/>
          <w:color w:val="000000"/>
          <w:sz w:val="28"/>
          <w:lang w:val="uk-UA"/>
        </w:rPr>
        <w:t xml:space="preserve">, або </w:t>
      </w:r>
      <w:r w:rsidR="003962BB">
        <w:rPr>
          <w:rFonts w:ascii="Times New Roman" w:hAnsi="Times New Roman"/>
          <w:color w:val="000000"/>
          <w:sz w:val="28"/>
          <w:lang w:val="uk-UA"/>
        </w:rPr>
        <w:t>75</w:t>
      </w:r>
      <w:r w:rsidR="00B81DB3">
        <w:rPr>
          <w:rFonts w:ascii="Times New Roman" w:hAnsi="Times New Roman"/>
          <w:color w:val="000000"/>
          <w:sz w:val="28"/>
          <w:lang w:val="uk-UA"/>
        </w:rPr>
        <w:t>%</w:t>
      </w:r>
      <w:r w:rsidR="00682B3B">
        <w:rPr>
          <w:rFonts w:ascii="Times New Roman" w:hAnsi="Times New Roman"/>
          <w:color w:val="000000"/>
          <w:sz w:val="28"/>
          <w:lang w:val="uk-UA"/>
        </w:rPr>
        <w:t xml:space="preserve"> </w:t>
      </w:r>
      <w:r w:rsidRPr="00516946">
        <w:rPr>
          <w:rFonts w:ascii="Times New Roman" w:hAnsi="Times New Roman"/>
          <w:color w:val="000000"/>
          <w:sz w:val="28"/>
          <w:lang w:val="uk-UA"/>
        </w:rPr>
        <w:t xml:space="preserve">- з постановленням вироку. </w:t>
      </w:r>
      <w:r w:rsidR="00A304DE">
        <w:rPr>
          <w:rFonts w:ascii="Times New Roman" w:hAnsi="Times New Roman"/>
          <w:color w:val="000000"/>
          <w:sz w:val="28"/>
          <w:lang w:val="uk-UA"/>
        </w:rPr>
        <w:t>З</w:t>
      </w:r>
      <w:r w:rsidRPr="00516946">
        <w:rPr>
          <w:rFonts w:ascii="Times New Roman" w:hAnsi="Times New Roman"/>
          <w:color w:val="000000"/>
          <w:sz w:val="28"/>
          <w:lang w:val="uk-UA"/>
        </w:rPr>
        <w:t>акрито</w:t>
      </w:r>
      <w:r w:rsidR="003962BB">
        <w:rPr>
          <w:rFonts w:ascii="Times New Roman" w:hAnsi="Times New Roman"/>
          <w:color w:val="000000"/>
          <w:sz w:val="28"/>
          <w:lang w:val="uk-UA"/>
        </w:rPr>
        <w:t xml:space="preserve"> 6</w:t>
      </w:r>
      <w:r w:rsidRPr="00516946">
        <w:rPr>
          <w:rFonts w:ascii="Times New Roman" w:hAnsi="Times New Roman"/>
          <w:color w:val="000000"/>
          <w:sz w:val="28"/>
          <w:lang w:val="uk-UA"/>
        </w:rPr>
        <w:t xml:space="preserve"> кримінальн</w:t>
      </w:r>
      <w:r w:rsidR="00682B3B">
        <w:rPr>
          <w:rFonts w:ascii="Times New Roman" w:hAnsi="Times New Roman"/>
          <w:color w:val="000000"/>
          <w:sz w:val="28"/>
          <w:lang w:val="uk-UA"/>
        </w:rPr>
        <w:t xml:space="preserve">их </w:t>
      </w:r>
      <w:r w:rsidRPr="00516946">
        <w:rPr>
          <w:rFonts w:ascii="Times New Roman" w:hAnsi="Times New Roman"/>
          <w:color w:val="000000"/>
          <w:sz w:val="28"/>
          <w:lang w:val="uk-UA"/>
        </w:rPr>
        <w:t>п</w:t>
      </w:r>
      <w:r w:rsidR="00A304DE">
        <w:rPr>
          <w:rFonts w:ascii="Times New Roman" w:hAnsi="Times New Roman"/>
          <w:color w:val="000000"/>
          <w:sz w:val="28"/>
          <w:lang w:val="uk-UA"/>
        </w:rPr>
        <w:t>роваджень</w:t>
      </w:r>
      <w:r w:rsidR="00BD0A91">
        <w:rPr>
          <w:rFonts w:ascii="Times New Roman" w:hAnsi="Times New Roman"/>
          <w:color w:val="000000"/>
          <w:sz w:val="28"/>
          <w:lang w:val="uk-UA"/>
        </w:rPr>
        <w:t xml:space="preserve">, або </w:t>
      </w:r>
      <w:r w:rsidRPr="00516946">
        <w:rPr>
          <w:rFonts w:ascii="Times New Roman" w:hAnsi="Times New Roman"/>
          <w:color w:val="000000"/>
          <w:sz w:val="28"/>
          <w:lang w:val="uk-UA"/>
        </w:rPr>
        <w:t xml:space="preserve"> </w:t>
      </w:r>
      <w:r w:rsidR="003962BB">
        <w:rPr>
          <w:rFonts w:ascii="Times New Roman" w:hAnsi="Times New Roman"/>
          <w:color w:val="000000"/>
          <w:sz w:val="28"/>
          <w:lang w:val="uk-UA"/>
        </w:rPr>
        <w:t>25</w:t>
      </w:r>
      <w:r w:rsidR="00A304DE">
        <w:rPr>
          <w:rFonts w:ascii="Times New Roman" w:hAnsi="Times New Roman"/>
          <w:color w:val="000000"/>
          <w:sz w:val="28"/>
          <w:lang w:val="uk-UA"/>
        </w:rPr>
        <w:t>% від загального числа розглянутих кримінальних проваджень у формі приватного обвинувачення.</w:t>
      </w:r>
      <w:r w:rsidRPr="00516946">
        <w:rPr>
          <w:rFonts w:ascii="Times New Roman" w:hAnsi="Times New Roman"/>
          <w:color w:val="000000"/>
          <w:sz w:val="28"/>
          <w:lang w:val="uk-UA"/>
        </w:rPr>
        <w:t xml:space="preserve"> Залишок н</w:t>
      </w:r>
      <w:r w:rsidR="00BD0A91">
        <w:rPr>
          <w:rFonts w:ascii="Times New Roman" w:hAnsi="Times New Roman"/>
          <w:color w:val="000000"/>
          <w:sz w:val="28"/>
          <w:lang w:val="uk-UA"/>
        </w:rPr>
        <w:t xml:space="preserve">а кінець звітного періоду склав </w:t>
      </w:r>
      <w:r w:rsidR="003962BB">
        <w:rPr>
          <w:rFonts w:ascii="Times New Roman" w:hAnsi="Times New Roman"/>
          <w:color w:val="000000"/>
          <w:sz w:val="28"/>
          <w:lang w:val="uk-UA"/>
        </w:rPr>
        <w:t>6</w:t>
      </w:r>
      <w:r w:rsidRPr="00516946">
        <w:rPr>
          <w:rFonts w:ascii="Times New Roman" w:hAnsi="Times New Roman"/>
          <w:color w:val="000000"/>
          <w:sz w:val="28"/>
          <w:lang w:val="uk-UA"/>
        </w:rPr>
        <w:t xml:space="preserve"> кримінальн</w:t>
      </w:r>
      <w:r w:rsidR="00B81DB3">
        <w:rPr>
          <w:rFonts w:ascii="Times New Roman" w:hAnsi="Times New Roman"/>
          <w:color w:val="000000"/>
          <w:sz w:val="28"/>
          <w:lang w:val="uk-UA"/>
        </w:rPr>
        <w:t>их</w:t>
      </w:r>
      <w:r w:rsidRPr="00516946">
        <w:rPr>
          <w:rFonts w:ascii="Times New Roman" w:hAnsi="Times New Roman"/>
          <w:color w:val="000000"/>
          <w:sz w:val="28"/>
          <w:lang w:val="uk-UA"/>
        </w:rPr>
        <w:t xml:space="preserve"> проваджен</w:t>
      </w:r>
      <w:r w:rsidR="00B81DB3">
        <w:rPr>
          <w:rFonts w:ascii="Times New Roman" w:hAnsi="Times New Roman"/>
          <w:color w:val="000000"/>
          <w:sz w:val="28"/>
          <w:lang w:val="uk-UA"/>
        </w:rPr>
        <w:t>ь</w:t>
      </w:r>
      <w:r w:rsidRPr="00516946">
        <w:rPr>
          <w:rFonts w:ascii="Times New Roman" w:hAnsi="Times New Roman"/>
          <w:color w:val="000000"/>
          <w:sz w:val="28"/>
          <w:lang w:val="uk-UA"/>
        </w:rPr>
        <w:t xml:space="preserve">, або </w:t>
      </w:r>
      <w:r w:rsidR="003962BB">
        <w:rPr>
          <w:rFonts w:ascii="Times New Roman" w:hAnsi="Times New Roman"/>
          <w:color w:val="000000"/>
          <w:sz w:val="28"/>
          <w:lang w:val="uk-UA"/>
        </w:rPr>
        <w:t>20</w:t>
      </w:r>
      <w:r w:rsidRPr="00516946">
        <w:rPr>
          <w:rFonts w:ascii="Times New Roman" w:hAnsi="Times New Roman"/>
          <w:color w:val="000000"/>
          <w:sz w:val="28"/>
          <w:lang w:val="uk-UA"/>
        </w:rPr>
        <w:t>%</w:t>
      </w:r>
      <w:r>
        <w:rPr>
          <w:rFonts w:ascii="Times New Roman" w:hAnsi="Times New Roman"/>
          <w:color w:val="000000"/>
          <w:sz w:val="28"/>
          <w:lang w:val="uk-UA"/>
        </w:rPr>
        <w:t xml:space="preserve"> </w:t>
      </w:r>
      <w:r w:rsidR="00A304DE">
        <w:rPr>
          <w:rFonts w:ascii="Times New Roman" w:hAnsi="Times New Roman"/>
          <w:color w:val="000000"/>
          <w:sz w:val="28"/>
          <w:lang w:val="uk-UA"/>
        </w:rPr>
        <w:t xml:space="preserve">від загального числа всіх кримінальних проваджень у формі приватного обвинувачення </w:t>
      </w:r>
      <w:r>
        <w:rPr>
          <w:rFonts w:ascii="Times New Roman" w:hAnsi="Times New Roman"/>
          <w:color w:val="000000"/>
          <w:sz w:val="28"/>
          <w:lang w:val="uk-UA"/>
        </w:rPr>
        <w:t>(дл</w:t>
      </w:r>
      <w:r w:rsidR="00B81DB3">
        <w:rPr>
          <w:rFonts w:ascii="Times New Roman" w:hAnsi="Times New Roman"/>
          <w:color w:val="000000"/>
          <w:sz w:val="28"/>
          <w:lang w:val="uk-UA"/>
        </w:rPr>
        <w:t>я порівняння в 202</w:t>
      </w:r>
      <w:r w:rsidR="003962BB">
        <w:rPr>
          <w:rFonts w:ascii="Times New Roman" w:hAnsi="Times New Roman"/>
          <w:color w:val="000000"/>
          <w:sz w:val="28"/>
          <w:lang w:val="uk-UA"/>
        </w:rPr>
        <w:t>4</w:t>
      </w:r>
      <w:r w:rsidRPr="00516946">
        <w:rPr>
          <w:rFonts w:ascii="Times New Roman" w:hAnsi="Times New Roman"/>
          <w:color w:val="000000"/>
          <w:sz w:val="28"/>
          <w:lang w:val="uk-UA"/>
        </w:rPr>
        <w:t xml:space="preserve"> звітному році проваджень у формі приватного обвинувачення перебувало </w:t>
      </w:r>
      <w:r w:rsidR="0018094A">
        <w:rPr>
          <w:rFonts w:ascii="Times New Roman" w:hAnsi="Times New Roman"/>
          <w:color w:val="000000"/>
          <w:sz w:val="28"/>
          <w:lang w:val="uk-UA"/>
        </w:rPr>
        <w:t>47</w:t>
      </w:r>
      <w:r w:rsidRPr="00516946">
        <w:rPr>
          <w:rFonts w:ascii="Times New Roman" w:hAnsi="Times New Roman"/>
          <w:color w:val="000000"/>
          <w:sz w:val="28"/>
          <w:lang w:val="uk-UA"/>
        </w:rPr>
        <w:t xml:space="preserve">, або </w:t>
      </w:r>
      <w:r w:rsidR="0018094A">
        <w:rPr>
          <w:rFonts w:ascii="Times New Roman" w:hAnsi="Times New Roman"/>
          <w:color w:val="000000"/>
          <w:sz w:val="28"/>
          <w:lang w:val="uk-UA"/>
        </w:rPr>
        <w:t>10,6</w:t>
      </w:r>
      <w:r w:rsidR="00125E8B">
        <w:rPr>
          <w:rFonts w:ascii="Times New Roman" w:hAnsi="Times New Roman"/>
          <w:color w:val="000000"/>
          <w:sz w:val="28"/>
          <w:lang w:val="uk-UA"/>
        </w:rPr>
        <w:t>%</w:t>
      </w:r>
      <w:r w:rsidRPr="00516946">
        <w:rPr>
          <w:rFonts w:ascii="Times New Roman" w:hAnsi="Times New Roman"/>
          <w:color w:val="000000"/>
          <w:sz w:val="28"/>
          <w:lang w:val="uk-UA"/>
        </w:rPr>
        <w:t xml:space="preserve"> від загального числа всіх кримінальних проваджень у звітному періоді</w:t>
      </w:r>
      <w:r>
        <w:rPr>
          <w:rFonts w:ascii="Times New Roman" w:hAnsi="Times New Roman"/>
          <w:color w:val="000000"/>
          <w:sz w:val="28"/>
          <w:lang w:val="uk-UA"/>
        </w:rPr>
        <w:t>).</w:t>
      </w:r>
    </w:p>
    <w:p w14:paraId="398A437C" w14:textId="3B518402" w:rsidR="00845EB7" w:rsidRPr="00516946" w:rsidRDefault="00845EB7" w:rsidP="00D91C52">
      <w:pPr>
        <w:pStyle w:val="a3"/>
        <w:spacing w:after="0" w:line="240" w:lineRule="auto"/>
        <w:ind w:left="0" w:firstLine="851"/>
        <w:jc w:val="both"/>
        <w:rPr>
          <w:rFonts w:ascii="Times New Roman" w:hAnsi="Times New Roman"/>
          <w:sz w:val="28"/>
          <w:lang w:val="uk-UA"/>
        </w:rPr>
      </w:pPr>
      <w:r w:rsidRPr="00516946">
        <w:rPr>
          <w:rFonts w:ascii="Times New Roman" w:hAnsi="Times New Roman"/>
          <w:sz w:val="28"/>
          <w:lang w:val="uk-UA"/>
        </w:rPr>
        <w:t xml:space="preserve">Кримінальних проваджень закінчених </w:t>
      </w:r>
      <w:proofErr w:type="spellStart"/>
      <w:r w:rsidRPr="00516946">
        <w:rPr>
          <w:rFonts w:ascii="Times New Roman" w:hAnsi="Times New Roman"/>
          <w:sz w:val="28"/>
          <w:lang w:val="uk-UA"/>
        </w:rPr>
        <w:t>вироками</w:t>
      </w:r>
      <w:proofErr w:type="spellEnd"/>
      <w:r w:rsidRPr="00516946">
        <w:rPr>
          <w:rFonts w:ascii="Times New Roman" w:hAnsi="Times New Roman"/>
          <w:sz w:val="28"/>
          <w:lang w:val="uk-UA"/>
        </w:rPr>
        <w:t xml:space="preserve"> із затвердж</w:t>
      </w:r>
      <w:r w:rsidR="00787E43">
        <w:rPr>
          <w:rFonts w:ascii="Times New Roman" w:hAnsi="Times New Roman"/>
          <w:sz w:val="28"/>
          <w:lang w:val="uk-UA"/>
        </w:rPr>
        <w:t xml:space="preserve">енням угоди про примирення </w:t>
      </w:r>
      <w:r w:rsidR="0018094A">
        <w:rPr>
          <w:rFonts w:ascii="Times New Roman" w:hAnsi="Times New Roman"/>
          <w:sz w:val="28"/>
          <w:lang w:val="uk-UA"/>
        </w:rPr>
        <w:t>– 3 кримінальних провадження</w:t>
      </w:r>
      <w:r w:rsidRPr="00516946">
        <w:rPr>
          <w:rFonts w:ascii="Times New Roman" w:hAnsi="Times New Roman"/>
          <w:sz w:val="28"/>
          <w:lang w:val="uk-UA"/>
        </w:rPr>
        <w:t xml:space="preserve">, з угодами про визнання винуватості </w:t>
      </w:r>
      <w:r>
        <w:rPr>
          <w:rFonts w:ascii="Times New Roman" w:hAnsi="Times New Roman"/>
          <w:sz w:val="28"/>
          <w:lang w:val="uk-UA"/>
        </w:rPr>
        <w:t>-</w:t>
      </w:r>
      <w:r w:rsidRPr="00516946">
        <w:rPr>
          <w:rFonts w:ascii="Times New Roman" w:hAnsi="Times New Roman"/>
          <w:sz w:val="28"/>
          <w:lang w:val="uk-UA"/>
        </w:rPr>
        <w:t xml:space="preserve"> </w:t>
      </w:r>
      <w:r w:rsidR="0018094A">
        <w:rPr>
          <w:rFonts w:ascii="Times New Roman" w:hAnsi="Times New Roman"/>
          <w:sz w:val="28"/>
          <w:lang w:val="uk-UA"/>
        </w:rPr>
        <w:t>21</w:t>
      </w:r>
      <w:r w:rsidRPr="00516946">
        <w:rPr>
          <w:rFonts w:ascii="Times New Roman" w:hAnsi="Times New Roman"/>
          <w:sz w:val="28"/>
          <w:lang w:val="uk-UA"/>
        </w:rPr>
        <w:t xml:space="preserve"> кримінальн</w:t>
      </w:r>
      <w:r w:rsidR="0018094A">
        <w:rPr>
          <w:rFonts w:ascii="Times New Roman" w:hAnsi="Times New Roman"/>
          <w:sz w:val="28"/>
          <w:lang w:val="uk-UA"/>
        </w:rPr>
        <w:t>е</w:t>
      </w:r>
      <w:r w:rsidRPr="00516946">
        <w:rPr>
          <w:rFonts w:ascii="Times New Roman" w:hAnsi="Times New Roman"/>
          <w:sz w:val="28"/>
          <w:lang w:val="uk-UA"/>
        </w:rPr>
        <w:t xml:space="preserve"> проваджен</w:t>
      </w:r>
      <w:r w:rsidR="0018094A">
        <w:rPr>
          <w:rFonts w:ascii="Times New Roman" w:hAnsi="Times New Roman"/>
          <w:sz w:val="28"/>
          <w:lang w:val="uk-UA"/>
        </w:rPr>
        <w:t>ня</w:t>
      </w:r>
      <w:r w:rsidRPr="00516946">
        <w:rPr>
          <w:rFonts w:ascii="Times New Roman" w:hAnsi="Times New Roman"/>
          <w:sz w:val="28"/>
          <w:lang w:val="uk-UA"/>
        </w:rPr>
        <w:t xml:space="preserve"> (для порівняння у 20</w:t>
      </w:r>
      <w:r w:rsidR="00BD0A91">
        <w:rPr>
          <w:rFonts w:ascii="Times New Roman" w:hAnsi="Times New Roman"/>
          <w:sz w:val="28"/>
          <w:lang w:val="uk-UA"/>
        </w:rPr>
        <w:t>2</w:t>
      </w:r>
      <w:r w:rsidR="0018094A">
        <w:rPr>
          <w:rFonts w:ascii="Times New Roman" w:hAnsi="Times New Roman"/>
          <w:sz w:val="28"/>
          <w:lang w:val="uk-UA"/>
        </w:rPr>
        <w:t>4</w:t>
      </w:r>
      <w:r w:rsidRPr="00516946">
        <w:rPr>
          <w:rFonts w:ascii="Times New Roman" w:hAnsi="Times New Roman"/>
          <w:sz w:val="28"/>
          <w:lang w:val="uk-UA"/>
        </w:rPr>
        <w:t xml:space="preserve"> році з угодами перебувало </w:t>
      </w:r>
      <w:r w:rsidR="00BD0A91">
        <w:rPr>
          <w:rFonts w:ascii="Times New Roman" w:hAnsi="Times New Roman"/>
          <w:sz w:val="28"/>
          <w:lang w:val="uk-UA"/>
        </w:rPr>
        <w:t xml:space="preserve">всього </w:t>
      </w:r>
      <w:r w:rsidR="0018094A">
        <w:rPr>
          <w:rFonts w:ascii="Times New Roman" w:hAnsi="Times New Roman"/>
          <w:sz w:val="28"/>
          <w:lang w:val="uk-UA"/>
        </w:rPr>
        <w:t>10</w:t>
      </w:r>
      <w:r w:rsidRPr="00516946">
        <w:rPr>
          <w:rFonts w:ascii="Times New Roman" w:hAnsi="Times New Roman"/>
          <w:sz w:val="28"/>
          <w:lang w:val="uk-UA"/>
        </w:rPr>
        <w:t>, - із затвердженням угоди про визнання винуватості).</w:t>
      </w:r>
    </w:p>
    <w:p w14:paraId="084BB28F" w14:textId="25E66720" w:rsidR="008F5C4F" w:rsidRPr="00BD0A91" w:rsidRDefault="00845EB7" w:rsidP="00BD0A91">
      <w:pPr>
        <w:pStyle w:val="a3"/>
        <w:spacing w:after="0" w:line="240" w:lineRule="auto"/>
        <w:ind w:left="0" w:firstLine="851"/>
        <w:jc w:val="both"/>
        <w:rPr>
          <w:rFonts w:ascii="Times New Roman" w:hAnsi="Times New Roman"/>
          <w:color w:val="000000"/>
          <w:sz w:val="28"/>
          <w:lang w:val="uk-UA"/>
        </w:rPr>
      </w:pPr>
      <w:r w:rsidRPr="00516946">
        <w:rPr>
          <w:rFonts w:ascii="Times New Roman" w:hAnsi="Times New Roman"/>
          <w:color w:val="000000"/>
          <w:sz w:val="28"/>
          <w:lang w:val="uk-UA"/>
        </w:rPr>
        <w:t>У підсумку, в 202</w:t>
      </w:r>
      <w:r w:rsidR="0018094A">
        <w:rPr>
          <w:rFonts w:ascii="Times New Roman" w:hAnsi="Times New Roman"/>
          <w:color w:val="000000"/>
          <w:sz w:val="28"/>
          <w:lang w:val="uk-UA"/>
        </w:rPr>
        <w:t>5</w:t>
      </w:r>
      <w:r w:rsidRPr="00516946">
        <w:rPr>
          <w:rFonts w:ascii="Times New Roman" w:hAnsi="Times New Roman"/>
          <w:color w:val="000000"/>
          <w:sz w:val="28"/>
          <w:lang w:val="uk-UA"/>
        </w:rPr>
        <w:t xml:space="preserve"> звітному році спостерігалась з</w:t>
      </w:r>
      <w:r w:rsidR="0018094A">
        <w:rPr>
          <w:rFonts w:ascii="Times New Roman" w:hAnsi="Times New Roman"/>
          <w:color w:val="000000"/>
          <w:sz w:val="28"/>
          <w:lang w:val="uk-UA"/>
        </w:rPr>
        <w:t xml:space="preserve">більшення </w:t>
      </w:r>
      <w:r w:rsidRPr="00516946">
        <w:rPr>
          <w:rFonts w:ascii="Times New Roman" w:hAnsi="Times New Roman"/>
          <w:color w:val="000000"/>
          <w:sz w:val="28"/>
          <w:lang w:val="uk-UA"/>
        </w:rPr>
        <w:t xml:space="preserve">справ кримінального провадження, а саме на </w:t>
      </w:r>
      <w:r w:rsidR="0018094A">
        <w:rPr>
          <w:rFonts w:ascii="Times New Roman" w:hAnsi="Times New Roman"/>
          <w:color w:val="000000"/>
          <w:sz w:val="28"/>
          <w:lang w:val="uk-UA"/>
        </w:rPr>
        <w:t>79</w:t>
      </w:r>
      <w:r w:rsidR="00430732">
        <w:rPr>
          <w:rFonts w:ascii="Times New Roman" w:hAnsi="Times New Roman"/>
          <w:color w:val="000000"/>
          <w:sz w:val="28"/>
          <w:lang w:val="uk-UA"/>
        </w:rPr>
        <w:t xml:space="preserve"> </w:t>
      </w:r>
      <w:r w:rsidRPr="00516946">
        <w:rPr>
          <w:rFonts w:ascii="Times New Roman" w:hAnsi="Times New Roman"/>
          <w:color w:val="000000"/>
          <w:sz w:val="28"/>
          <w:lang w:val="uk-UA"/>
        </w:rPr>
        <w:t>справ</w:t>
      </w:r>
      <w:r w:rsidR="008F5C4F">
        <w:rPr>
          <w:rFonts w:ascii="Times New Roman" w:hAnsi="Times New Roman"/>
          <w:color w:val="000000"/>
          <w:sz w:val="28"/>
          <w:lang w:val="uk-UA"/>
        </w:rPr>
        <w:t>и</w:t>
      </w:r>
      <w:r w:rsidRPr="00516946">
        <w:rPr>
          <w:rFonts w:ascii="Times New Roman" w:hAnsi="Times New Roman"/>
          <w:color w:val="000000"/>
          <w:sz w:val="28"/>
          <w:lang w:val="uk-UA"/>
        </w:rPr>
        <w:t xml:space="preserve">, або на </w:t>
      </w:r>
      <w:r w:rsidR="0018094A">
        <w:rPr>
          <w:rFonts w:ascii="Times New Roman" w:hAnsi="Times New Roman"/>
          <w:color w:val="000000"/>
          <w:sz w:val="28"/>
          <w:lang w:val="uk-UA"/>
        </w:rPr>
        <w:t>15</w:t>
      </w:r>
      <w:r w:rsidRPr="00516946">
        <w:rPr>
          <w:rFonts w:ascii="Times New Roman" w:hAnsi="Times New Roman"/>
          <w:sz w:val="28"/>
          <w:lang w:val="uk-UA"/>
        </w:rPr>
        <w:t>%,</w:t>
      </w:r>
      <w:r w:rsidRPr="00516946">
        <w:rPr>
          <w:rFonts w:ascii="Times New Roman" w:hAnsi="Times New Roman"/>
          <w:color w:val="FF0000"/>
          <w:sz w:val="28"/>
          <w:lang w:val="uk-UA"/>
        </w:rPr>
        <w:t xml:space="preserve"> </w:t>
      </w:r>
      <w:r w:rsidRPr="00516946">
        <w:rPr>
          <w:rFonts w:ascii="Times New Roman" w:hAnsi="Times New Roman"/>
          <w:color w:val="000000"/>
          <w:sz w:val="28"/>
          <w:lang w:val="uk-UA"/>
        </w:rPr>
        <w:t>у порівнянні з аналогічним звітним періодом 20</w:t>
      </w:r>
      <w:r w:rsidR="00430732">
        <w:rPr>
          <w:rFonts w:ascii="Times New Roman" w:hAnsi="Times New Roman"/>
          <w:color w:val="000000"/>
          <w:sz w:val="28"/>
          <w:lang w:val="uk-UA"/>
        </w:rPr>
        <w:t>2</w:t>
      </w:r>
      <w:r w:rsidR="0018094A">
        <w:rPr>
          <w:rFonts w:ascii="Times New Roman" w:hAnsi="Times New Roman"/>
          <w:color w:val="000000"/>
          <w:sz w:val="28"/>
          <w:lang w:val="uk-UA"/>
        </w:rPr>
        <w:t>4</w:t>
      </w:r>
      <w:r w:rsidRPr="00516946">
        <w:rPr>
          <w:rFonts w:ascii="Times New Roman" w:hAnsi="Times New Roman"/>
          <w:color w:val="000000"/>
          <w:sz w:val="28"/>
          <w:lang w:val="uk-UA"/>
        </w:rPr>
        <w:t xml:space="preserve"> року, що свідчить </w:t>
      </w:r>
      <w:r w:rsidR="0018094A">
        <w:rPr>
          <w:rFonts w:ascii="Times New Roman" w:hAnsi="Times New Roman"/>
          <w:color w:val="000000"/>
          <w:sz w:val="28"/>
          <w:lang w:val="uk-UA"/>
        </w:rPr>
        <w:t>не</w:t>
      </w:r>
      <w:r w:rsidRPr="00516946">
        <w:rPr>
          <w:rFonts w:ascii="Times New Roman" w:hAnsi="Times New Roman"/>
          <w:color w:val="000000"/>
          <w:sz w:val="28"/>
          <w:lang w:val="uk-UA"/>
        </w:rPr>
        <w:t>позитивну  тенденцію кр</w:t>
      </w:r>
      <w:r w:rsidR="00BD0A91">
        <w:rPr>
          <w:rFonts w:ascii="Times New Roman" w:hAnsi="Times New Roman"/>
          <w:color w:val="000000"/>
          <w:sz w:val="28"/>
          <w:lang w:val="uk-UA"/>
        </w:rPr>
        <w:t>иміногенної ситуації у регіоні.</w:t>
      </w:r>
    </w:p>
    <w:p w14:paraId="3AD1CB50" w14:textId="77777777" w:rsidR="00057DC5" w:rsidRDefault="00057DC5" w:rsidP="00074B98">
      <w:pPr>
        <w:spacing w:after="0" w:line="240" w:lineRule="auto"/>
        <w:rPr>
          <w:rFonts w:ascii="Times New Roman" w:hAnsi="Times New Roman"/>
          <w:i/>
          <w:color w:val="000000"/>
          <w:sz w:val="28"/>
          <w:u w:val="single"/>
          <w:lang w:val="uk-UA"/>
        </w:rPr>
      </w:pPr>
    </w:p>
    <w:p w14:paraId="1D719CB9" w14:textId="77777777" w:rsidR="00845EB7" w:rsidRPr="00516946" w:rsidRDefault="00845EB7" w:rsidP="00B02915">
      <w:pPr>
        <w:spacing w:after="0" w:line="240" w:lineRule="auto"/>
        <w:ind w:firstLine="709"/>
        <w:jc w:val="right"/>
        <w:rPr>
          <w:rFonts w:ascii="Times New Roman" w:hAnsi="Times New Roman"/>
          <w:i/>
          <w:color w:val="000000"/>
          <w:sz w:val="28"/>
          <w:u w:val="single"/>
          <w:lang w:val="uk-UA"/>
        </w:rPr>
      </w:pPr>
      <w:r w:rsidRPr="00516946">
        <w:rPr>
          <w:rFonts w:ascii="Times New Roman" w:hAnsi="Times New Roman"/>
          <w:i/>
          <w:color w:val="000000"/>
          <w:sz w:val="28"/>
          <w:u w:val="single"/>
          <w:lang w:val="uk-UA"/>
        </w:rPr>
        <w:t>Таблиця №5</w:t>
      </w:r>
    </w:p>
    <w:tbl>
      <w:tblPr>
        <w:tblpPr w:leftFromText="180" w:rightFromText="180" w:vertAnchor="text" w:horzAnchor="margin" w:tblpXSpec="center" w:tblpY="390"/>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623"/>
        <w:gridCol w:w="738"/>
        <w:gridCol w:w="624"/>
        <w:gridCol w:w="649"/>
        <w:gridCol w:w="624"/>
        <w:gridCol w:w="624"/>
        <w:gridCol w:w="624"/>
        <w:gridCol w:w="797"/>
        <w:gridCol w:w="624"/>
        <w:gridCol w:w="772"/>
        <w:gridCol w:w="773"/>
        <w:gridCol w:w="772"/>
        <w:gridCol w:w="773"/>
      </w:tblGrid>
      <w:tr w:rsidR="00845EB7" w:rsidRPr="00516946" w14:paraId="52F26EE2" w14:textId="77777777" w:rsidTr="00005EA7">
        <w:trPr>
          <w:trHeight w:val="561"/>
        </w:trPr>
        <w:tc>
          <w:tcPr>
            <w:tcW w:w="3799" w:type="dxa"/>
            <w:gridSpan w:val="6"/>
            <w:vAlign w:val="center"/>
          </w:tcPr>
          <w:p w14:paraId="2A9624D3" w14:textId="77777777" w:rsidR="00845EB7" w:rsidRPr="00516946" w:rsidRDefault="00845EB7" w:rsidP="00EE3F4E">
            <w:pPr>
              <w:spacing w:after="0" w:line="240" w:lineRule="auto"/>
              <w:jc w:val="center"/>
              <w:rPr>
                <w:rFonts w:ascii="Times New Roman" w:hAnsi="Times New Roman"/>
                <w:b/>
                <w:color w:val="000000"/>
                <w:szCs w:val="20"/>
                <w:lang w:val="uk-UA"/>
              </w:rPr>
            </w:pPr>
            <w:r w:rsidRPr="00516946">
              <w:rPr>
                <w:rFonts w:ascii="Times New Roman" w:hAnsi="Times New Roman"/>
                <w:b/>
                <w:color w:val="000000"/>
                <w:szCs w:val="20"/>
                <w:lang w:val="uk-UA"/>
              </w:rPr>
              <w:t>Загальні показники</w:t>
            </w:r>
          </w:p>
        </w:tc>
        <w:tc>
          <w:tcPr>
            <w:tcW w:w="567" w:type="dxa"/>
            <w:vMerge w:val="restart"/>
            <w:textDirection w:val="btLr"/>
            <w:vAlign w:val="center"/>
          </w:tcPr>
          <w:p w14:paraId="5D0F6E4B" w14:textId="77777777" w:rsidR="00845EB7" w:rsidRPr="00516946" w:rsidRDefault="00845EB7" w:rsidP="00EE3F4E">
            <w:pPr>
              <w:tabs>
                <w:tab w:val="left" w:pos="1399"/>
              </w:tabs>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Повернуто прокурору</w:t>
            </w:r>
          </w:p>
        </w:tc>
        <w:tc>
          <w:tcPr>
            <w:tcW w:w="567" w:type="dxa"/>
            <w:vMerge w:val="restart"/>
            <w:textDirection w:val="btLr"/>
            <w:vAlign w:val="center"/>
          </w:tcPr>
          <w:p w14:paraId="34072391" w14:textId="77777777" w:rsidR="00845EB7" w:rsidRPr="00516946" w:rsidRDefault="00845EB7" w:rsidP="00EE3F4E">
            <w:pPr>
              <w:tabs>
                <w:tab w:val="left" w:pos="1399"/>
              </w:tabs>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Засуджено усього осіб</w:t>
            </w:r>
          </w:p>
        </w:tc>
        <w:tc>
          <w:tcPr>
            <w:tcW w:w="879" w:type="dxa"/>
            <w:vMerge w:val="restart"/>
            <w:textDirection w:val="btLr"/>
            <w:vAlign w:val="center"/>
          </w:tcPr>
          <w:p w14:paraId="10EC2FDF" w14:textId="77777777" w:rsidR="00845EB7" w:rsidRPr="00516946" w:rsidRDefault="00845EB7" w:rsidP="00EE3F4E">
            <w:pPr>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Кількість осіб, щодо яких кримінальне провадження закрито</w:t>
            </w:r>
          </w:p>
        </w:tc>
        <w:tc>
          <w:tcPr>
            <w:tcW w:w="426" w:type="dxa"/>
            <w:vMerge w:val="restart"/>
            <w:textDirection w:val="btLr"/>
            <w:vAlign w:val="center"/>
          </w:tcPr>
          <w:p w14:paraId="4FF52858" w14:textId="77777777" w:rsidR="00845EB7" w:rsidRPr="00516946" w:rsidRDefault="00845EB7" w:rsidP="00EE3F4E">
            <w:pPr>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Повернуто прокурору (осіб)</w:t>
            </w:r>
          </w:p>
        </w:tc>
        <w:tc>
          <w:tcPr>
            <w:tcW w:w="850" w:type="dxa"/>
            <w:vMerge w:val="restart"/>
            <w:textDirection w:val="btLr"/>
            <w:vAlign w:val="center"/>
          </w:tcPr>
          <w:p w14:paraId="0B19A9DD" w14:textId="77777777" w:rsidR="00845EB7" w:rsidRPr="00516946" w:rsidRDefault="00845EB7" w:rsidP="00EE3F4E">
            <w:pPr>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Кількість нерозглянутих проваджень на кінець звітного періоду</w:t>
            </w:r>
          </w:p>
        </w:tc>
        <w:tc>
          <w:tcPr>
            <w:tcW w:w="851" w:type="dxa"/>
            <w:vMerge w:val="restart"/>
            <w:textDirection w:val="btLr"/>
            <w:vAlign w:val="center"/>
          </w:tcPr>
          <w:p w14:paraId="72963A5B" w14:textId="77777777" w:rsidR="00845EB7" w:rsidRPr="00516946" w:rsidRDefault="00845EB7" w:rsidP="00EE3F4E">
            <w:pPr>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 xml:space="preserve">Кількість осіб, щодо яких кримінальне  провадження не розглянуто </w:t>
            </w:r>
          </w:p>
        </w:tc>
        <w:tc>
          <w:tcPr>
            <w:tcW w:w="850" w:type="dxa"/>
            <w:vMerge w:val="restart"/>
            <w:textDirection w:val="btLr"/>
            <w:vAlign w:val="center"/>
          </w:tcPr>
          <w:p w14:paraId="0849A24F" w14:textId="77777777" w:rsidR="00845EB7" w:rsidRPr="00516946" w:rsidRDefault="00845EB7" w:rsidP="00EE3F4E">
            <w:pPr>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 xml:space="preserve">% від загальної кількості </w:t>
            </w:r>
          </w:p>
        </w:tc>
        <w:tc>
          <w:tcPr>
            <w:tcW w:w="851" w:type="dxa"/>
            <w:vMerge w:val="restart"/>
            <w:textDirection w:val="btLr"/>
            <w:vAlign w:val="center"/>
          </w:tcPr>
          <w:p w14:paraId="0BE45DE2" w14:textId="77777777" w:rsidR="00845EB7" w:rsidRPr="00516946" w:rsidRDefault="00845EB7" w:rsidP="00EE3F4E">
            <w:pPr>
              <w:tabs>
                <w:tab w:val="left" w:pos="1399"/>
              </w:tabs>
              <w:spacing w:after="0" w:line="240" w:lineRule="auto"/>
              <w:rPr>
                <w:rFonts w:ascii="Times New Roman" w:hAnsi="Times New Roman"/>
                <w:b/>
                <w:color w:val="000000"/>
                <w:sz w:val="20"/>
                <w:szCs w:val="20"/>
                <w:lang w:val="uk-UA"/>
              </w:rPr>
            </w:pPr>
            <w:r w:rsidRPr="00516946">
              <w:rPr>
                <w:rFonts w:ascii="Times New Roman" w:hAnsi="Times New Roman"/>
                <w:b/>
                <w:color w:val="000000"/>
                <w:sz w:val="20"/>
                <w:szCs w:val="20"/>
                <w:lang w:val="uk-UA"/>
              </w:rPr>
              <w:t>% від числа постановлених з вироком щодо осіб</w:t>
            </w:r>
          </w:p>
        </w:tc>
      </w:tr>
      <w:tr w:rsidR="00845EB7" w:rsidRPr="00516946" w14:paraId="0615D792" w14:textId="77777777" w:rsidTr="00005EA7">
        <w:trPr>
          <w:cantSplit/>
          <w:trHeight w:hRule="exact" w:val="3018"/>
        </w:trPr>
        <w:tc>
          <w:tcPr>
            <w:tcW w:w="562" w:type="dxa"/>
            <w:textDirection w:val="btLr"/>
            <w:vAlign w:val="center"/>
          </w:tcPr>
          <w:p w14:paraId="3994AE64" w14:textId="77777777" w:rsidR="00845EB7" w:rsidRPr="00516946" w:rsidRDefault="00845EB7" w:rsidP="00EE3F4E">
            <w:pPr>
              <w:spacing w:after="0" w:line="240" w:lineRule="auto"/>
              <w:rPr>
                <w:rFonts w:ascii="Times New Roman" w:hAnsi="Times New Roman"/>
                <w:b/>
                <w:color w:val="000000"/>
                <w:sz w:val="18"/>
                <w:szCs w:val="20"/>
                <w:lang w:val="uk-UA"/>
              </w:rPr>
            </w:pPr>
            <w:r w:rsidRPr="00516946">
              <w:rPr>
                <w:rFonts w:ascii="Times New Roman" w:hAnsi="Times New Roman"/>
                <w:b/>
                <w:color w:val="000000"/>
                <w:sz w:val="18"/>
                <w:szCs w:val="20"/>
                <w:lang w:val="uk-UA"/>
              </w:rPr>
              <w:t>Кримінальні провадження (кількість)</w:t>
            </w:r>
          </w:p>
        </w:tc>
        <w:tc>
          <w:tcPr>
            <w:tcW w:w="611" w:type="dxa"/>
            <w:textDirection w:val="btLr"/>
            <w:vAlign w:val="center"/>
          </w:tcPr>
          <w:p w14:paraId="17F30773" w14:textId="048E35FA" w:rsidR="00845EB7" w:rsidRPr="00516946" w:rsidRDefault="00845EB7" w:rsidP="00FA279B">
            <w:pPr>
              <w:spacing w:after="0" w:line="240" w:lineRule="auto"/>
              <w:rPr>
                <w:rFonts w:ascii="Times New Roman" w:hAnsi="Times New Roman"/>
                <w:b/>
                <w:color w:val="000000"/>
                <w:sz w:val="18"/>
                <w:szCs w:val="20"/>
                <w:lang w:val="uk-UA"/>
              </w:rPr>
            </w:pPr>
            <w:r w:rsidRPr="00516946">
              <w:rPr>
                <w:rFonts w:ascii="Times New Roman" w:hAnsi="Times New Roman"/>
                <w:b/>
                <w:color w:val="000000"/>
                <w:sz w:val="18"/>
                <w:szCs w:val="20"/>
                <w:lang w:val="uk-UA"/>
              </w:rPr>
              <w:t>Надійшло у звітному періоді 202</w:t>
            </w:r>
            <w:r w:rsidR="00DF4D77">
              <w:rPr>
                <w:rFonts w:ascii="Times New Roman" w:hAnsi="Times New Roman"/>
                <w:b/>
                <w:color w:val="000000"/>
                <w:sz w:val="18"/>
                <w:szCs w:val="20"/>
                <w:lang w:val="uk-UA"/>
              </w:rPr>
              <w:t>5</w:t>
            </w:r>
            <w:r w:rsidRPr="00516946">
              <w:rPr>
                <w:rFonts w:ascii="Times New Roman" w:hAnsi="Times New Roman"/>
                <w:b/>
                <w:color w:val="000000"/>
                <w:sz w:val="18"/>
                <w:szCs w:val="20"/>
                <w:lang w:val="uk-UA"/>
              </w:rPr>
              <w:t>-го року</w:t>
            </w:r>
          </w:p>
        </w:tc>
        <w:tc>
          <w:tcPr>
            <w:tcW w:w="812" w:type="dxa"/>
            <w:textDirection w:val="btLr"/>
            <w:vAlign w:val="center"/>
          </w:tcPr>
          <w:p w14:paraId="61718770" w14:textId="77777777" w:rsidR="00845EB7" w:rsidRPr="00516946" w:rsidRDefault="00845EB7" w:rsidP="00EE3F4E">
            <w:pPr>
              <w:spacing w:after="0" w:line="240" w:lineRule="auto"/>
              <w:rPr>
                <w:rFonts w:ascii="Times New Roman" w:hAnsi="Times New Roman"/>
                <w:b/>
                <w:color w:val="000000"/>
                <w:sz w:val="18"/>
                <w:szCs w:val="20"/>
                <w:lang w:val="uk-UA"/>
              </w:rPr>
            </w:pPr>
            <w:r w:rsidRPr="00516946">
              <w:rPr>
                <w:rFonts w:ascii="Times New Roman" w:hAnsi="Times New Roman"/>
                <w:b/>
                <w:color w:val="000000"/>
                <w:sz w:val="18"/>
                <w:szCs w:val="20"/>
                <w:lang w:val="uk-UA"/>
              </w:rPr>
              <w:t>Кількість осіб, провадження щодо яких перебувало у суді, од.</w:t>
            </w:r>
          </w:p>
        </w:tc>
        <w:tc>
          <w:tcPr>
            <w:tcW w:w="538" w:type="dxa"/>
            <w:textDirection w:val="btLr"/>
            <w:vAlign w:val="center"/>
          </w:tcPr>
          <w:p w14:paraId="5B65CA86" w14:textId="77777777" w:rsidR="00845EB7" w:rsidRPr="00516946" w:rsidRDefault="00845EB7" w:rsidP="00EE3F4E">
            <w:pPr>
              <w:spacing w:after="0" w:line="240" w:lineRule="auto"/>
              <w:rPr>
                <w:rFonts w:ascii="Times New Roman" w:hAnsi="Times New Roman"/>
                <w:b/>
                <w:color w:val="000000"/>
                <w:sz w:val="18"/>
                <w:szCs w:val="20"/>
                <w:lang w:val="uk-UA"/>
              </w:rPr>
            </w:pPr>
            <w:r w:rsidRPr="00516946">
              <w:rPr>
                <w:rFonts w:ascii="Times New Roman" w:hAnsi="Times New Roman"/>
                <w:b/>
                <w:color w:val="000000"/>
                <w:sz w:val="18"/>
                <w:szCs w:val="20"/>
                <w:lang w:val="uk-UA"/>
              </w:rPr>
              <w:t>Кількість розглянутих проваджень, од.</w:t>
            </w:r>
          </w:p>
        </w:tc>
        <w:tc>
          <w:tcPr>
            <w:tcW w:w="709" w:type="dxa"/>
            <w:textDirection w:val="btLr"/>
            <w:vAlign w:val="center"/>
          </w:tcPr>
          <w:p w14:paraId="6B1753AA" w14:textId="77777777" w:rsidR="00845EB7" w:rsidRPr="00516946" w:rsidRDefault="00845EB7" w:rsidP="00EE3F4E">
            <w:pPr>
              <w:spacing w:after="0" w:line="240" w:lineRule="auto"/>
              <w:rPr>
                <w:rFonts w:ascii="Times New Roman" w:hAnsi="Times New Roman"/>
                <w:b/>
                <w:color w:val="000000"/>
                <w:sz w:val="18"/>
                <w:szCs w:val="20"/>
                <w:lang w:val="uk-UA"/>
              </w:rPr>
            </w:pPr>
            <w:r w:rsidRPr="00516946">
              <w:rPr>
                <w:rFonts w:ascii="Times New Roman" w:hAnsi="Times New Roman"/>
                <w:b/>
                <w:color w:val="000000"/>
                <w:sz w:val="18"/>
                <w:szCs w:val="20"/>
                <w:lang w:val="uk-UA"/>
              </w:rPr>
              <w:t>У тому числі з постановленням вироку</w:t>
            </w:r>
          </w:p>
        </w:tc>
        <w:tc>
          <w:tcPr>
            <w:tcW w:w="567" w:type="dxa"/>
            <w:textDirection w:val="btLr"/>
            <w:vAlign w:val="center"/>
          </w:tcPr>
          <w:p w14:paraId="78F18A8E" w14:textId="77777777" w:rsidR="00845EB7" w:rsidRPr="00516946" w:rsidRDefault="00845EB7" w:rsidP="00EE3F4E">
            <w:pPr>
              <w:spacing w:after="0" w:line="240" w:lineRule="auto"/>
              <w:rPr>
                <w:rFonts w:ascii="Times New Roman" w:hAnsi="Times New Roman"/>
                <w:b/>
                <w:color w:val="000000"/>
                <w:sz w:val="18"/>
                <w:szCs w:val="20"/>
                <w:lang w:val="uk-UA"/>
              </w:rPr>
            </w:pPr>
            <w:r w:rsidRPr="00516946">
              <w:rPr>
                <w:rFonts w:ascii="Times New Roman" w:hAnsi="Times New Roman"/>
                <w:b/>
                <w:color w:val="000000"/>
                <w:sz w:val="18"/>
                <w:szCs w:val="20"/>
                <w:lang w:val="uk-UA"/>
              </w:rPr>
              <w:t>Із закриттям провадження у справі</w:t>
            </w:r>
          </w:p>
        </w:tc>
        <w:tc>
          <w:tcPr>
            <w:tcW w:w="567" w:type="dxa"/>
            <w:vMerge/>
            <w:vAlign w:val="center"/>
          </w:tcPr>
          <w:p w14:paraId="655D55B5" w14:textId="77777777" w:rsidR="00845EB7" w:rsidRPr="00516946" w:rsidRDefault="00845EB7" w:rsidP="00EE3F4E">
            <w:pPr>
              <w:spacing w:after="0" w:line="240" w:lineRule="auto"/>
              <w:rPr>
                <w:rFonts w:ascii="Times New Roman" w:hAnsi="Times New Roman"/>
                <w:b/>
                <w:color w:val="000000"/>
                <w:sz w:val="20"/>
                <w:szCs w:val="20"/>
                <w:lang w:val="uk-UA"/>
              </w:rPr>
            </w:pPr>
          </w:p>
        </w:tc>
        <w:tc>
          <w:tcPr>
            <w:tcW w:w="567" w:type="dxa"/>
            <w:vMerge/>
            <w:vAlign w:val="center"/>
          </w:tcPr>
          <w:p w14:paraId="48ADDECA" w14:textId="77777777" w:rsidR="00845EB7" w:rsidRPr="00516946" w:rsidRDefault="00845EB7" w:rsidP="00EE3F4E">
            <w:pPr>
              <w:spacing w:after="0" w:line="240" w:lineRule="auto"/>
              <w:rPr>
                <w:rFonts w:ascii="Times New Roman" w:hAnsi="Times New Roman"/>
                <w:b/>
                <w:color w:val="000000"/>
                <w:sz w:val="20"/>
                <w:szCs w:val="20"/>
                <w:lang w:val="uk-UA"/>
              </w:rPr>
            </w:pPr>
          </w:p>
        </w:tc>
        <w:tc>
          <w:tcPr>
            <w:tcW w:w="879" w:type="dxa"/>
            <w:vMerge/>
            <w:vAlign w:val="center"/>
          </w:tcPr>
          <w:p w14:paraId="5148C3A6" w14:textId="77777777" w:rsidR="00845EB7" w:rsidRPr="00516946" w:rsidRDefault="00845EB7" w:rsidP="00EE3F4E">
            <w:pPr>
              <w:spacing w:after="0" w:line="240" w:lineRule="auto"/>
              <w:rPr>
                <w:rFonts w:ascii="Times New Roman" w:hAnsi="Times New Roman"/>
                <w:b/>
                <w:color w:val="000000"/>
                <w:sz w:val="20"/>
                <w:szCs w:val="20"/>
                <w:lang w:val="uk-UA"/>
              </w:rPr>
            </w:pPr>
          </w:p>
        </w:tc>
        <w:tc>
          <w:tcPr>
            <w:tcW w:w="426" w:type="dxa"/>
            <w:vMerge/>
            <w:vAlign w:val="center"/>
          </w:tcPr>
          <w:p w14:paraId="6F869018" w14:textId="77777777" w:rsidR="00845EB7" w:rsidRPr="00516946" w:rsidRDefault="00845EB7" w:rsidP="00EE3F4E">
            <w:pPr>
              <w:spacing w:after="0" w:line="240" w:lineRule="auto"/>
              <w:rPr>
                <w:rFonts w:ascii="Times New Roman" w:hAnsi="Times New Roman"/>
                <w:b/>
                <w:color w:val="000000"/>
                <w:sz w:val="20"/>
                <w:szCs w:val="20"/>
                <w:lang w:val="uk-UA"/>
              </w:rPr>
            </w:pPr>
          </w:p>
        </w:tc>
        <w:tc>
          <w:tcPr>
            <w:tcW w:w="850" w:type="dxa"/>
            <w:vMerge/>
            <w:vAlign w:val="center"/>
          </w:tcPr>
          <w:p w14:paraId="1852CBED" w14:textId="77777777" w:rsidR="00845EB7" w:rsidRPr="00516946" w:rsidRDefault="00845EB7" w:rsidP="00EE3F4E">
            <w:pPr>
              <w:spacing w:after="0" w:line="240" w:lineRule="auto"/>
              <w:rPr>
                <w:rFonts w:ascii="Times New Roman" w:hAnsi="Times New Roman"/>
                <w:b/>
                <w:color w:val="000000"/>
                <w:sz w:val="20"/>
                <w:szCs w:val="20"/>
                <w:lang w:val="uk-UA"/>
              </w:rPr>
            </w:pPr>
          </w:p>
        </w:tc>
        <w:tc>
          <w:tcPr>
            <w:tcW w:w="851" w:type="dxa"/>
            <w:vMerge/>
            <w:vAlign w:val="center"/>
          </w:tcPr>
          <w:p w14:paraId="3B660975" w14:textId="77777777" w:rsidR="00845EB7" w:rsidRPr="00516946" w:rsidRDefault="00845EB7" w:rsidP="00EE3F4E">
            <w:pPr>
              <w:spacing w:after="0" w:line="240" w:lineRule="auto"/>
              <w:rPr>
                <w:rFonts w:ascii="Times New Roman" w:hAnsi="Times New Roman"/>
                <w:b/>
                <w:color w:val="000000"/>
                <w:sz w:val="20"/>
                <w:szCs w:val="20"/>
                <w:lang w:val="uk-UA"/>
              </w:rPr>
            </w:pPr>
          </w:p>
        </w:tc>
        <w:tc>
          <w:tcPr>
            <w:tcW w:w="850" w:type="dxa"/>
            <w:vMerge/>
            <w:vAlign w:val="center"/>
          </w:tcPr>
          <w:p w14:paraId="5485967C" w14:textId="77777777" w:rsidR="00845EB7" w:rsidRPr="00516946" w:rsidRDefault="00845EB7" w:rsidP="00EE3F4E">
            <w:pPr>
              <w:spacing w:after="0" w:line="240" w:lineRule="auto"/>
              <w:rPr>
                <w:rFonts w:ascii="Times New Roman" w:hAnsi="Times New Roman"/>
                <w:b/>
                <w:color w:val="000000"/>
                <w:sz w:val="20"/>
                <w:szCs w:val="20"/>
                <w:lang w:val="uk-UA"/>
              </w:rPr>
            </w:pPr>
          </w:p>
        </w:tc>
        <w:tc>
          <w:tcPr>
            <w:tcW w:w="851" w:type="dxa"/>
            <w:vMerge/>
            <w:vAlign w:val="center"/>
          </w:tcPr>
          <w:p w14:paraId="23EAE9BE" w14:textId="77777777" w:rsidR="00845EB7" w:rsidRPr="00516946" w:rsidRDefault="00845EB7" w:rsidP="00EE3F4E">
            <w:pPr>
              <w:spacing w:after="0" w:line="240" w:lineRule="auto"/>
              <w:rPr>
                <w:rFonts w:ascii="Times New Roman" w:hAnsi="Times New Roman"/>
                <w:b/>
                <w:color w:val="000000"/>
                <w:sz w:val="20"/>
                <w:szCs w:val="20"/>
                <w:lang w:val="uk-UA"/>
              </w:rPr>
            </w:pPr>
          </w:p>
        </w:tc>
      </w:tr>
      <w:tr w:rsidR="00845EB7" w:rsidRPr="00516946" w14:paraId="6B690B84" w14:textId="77777777" w:rsidTr="00E9410D">
        <w:trPr>
          <w:trHeight w:val="140"/>
        </w:trPr>
        <w:tc>
          <w:tcPr>
            <w:tcW w:w="9640" w:type="dxa"/>
            <w:gridSpan w:val="14"/>
          </w:tcPr>
          <w:p w14:paraId="0EFBC2B3" w14:textId="77777777" w:rsidR="00845EB7" w:rsidRPr="00516946" w:rsidRDefault="00845EB7" w:rsidP="00A931B3">
            <w:pPr>
              <w:tabs>
                <w:tab w:val="left" w:pos="3356"/>
              </w:tabs>
              <w:spacing w:after="0" w:line="240" w:lineRule="auto"/>
              <w:jc w:val="center"/>
              <w:rPr>
                <w:rFonts w:ascii="Times New Roman" w:hAnsi="Times New Roman"/>
                <w:b/>
                <w:color w:val="000000"/>
                <w:sz w:val="28"/>
                <w:szCs w:val="28"/>
                <w:lang w:val="uk-UA"/>
              </w:rPr>
            </w:pPr>
            <w:r w:rsidRPr="00516946">
              <w:rPr>
                <w:rFonts w:ascii="Times New Roman" w:hAnsi="Times New Roman"/>
                <w:b/>
                <w:color w:val="000000"/>
                <w:sz w:val="28"/>
                <w:szCs w:val="28"/>
                <w:lang w:val="uk-UA"/>
              </w:rPr>
              <w:t xml:space="preserve">    За злочини невеликої тяжкості</w:t>
            </w:r>
          </w:p>
        </w:tc>
      </w:tr>
      <w:tr w:rsidR="00845EB7" w:rsidRPr="00516946" w14:paraId="5A0C75EA" w14:textId="77777777" w:rsidTr="00005EA7">
        <w:trPr>
          <w:trHeight w:val="406"/>
        </w:trPr>
        <w:tc>
          <w:tcPr>
            <w:tcW w:w="680" w:type="dxa"/>
            <w:vAlign w:val="center"/>
          </w:tcPr>
          <w:p w14:paraId="37EBB386" w14:textId="7227F9A1"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114</w:t>
            </w:r>
          </w:p>
        </w:tc>
        <w:tc>
          <w:tcPr>
            <w:tcW w:w="680" w:type="dxa"/>
            <w:vAlign w:val="center"/>
          </w:tcPr>
          <w:p w14:paraId="6852FD29" w14:textId="641A4A60"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81</w:t>
            </w:r>
          </w:p>
        </w:tc>
        <w:tc>
          <w:tcPr>
            <w:tcW w:w="680" w:type="dxa"/>
            <w:vAlign w:val="center"/>
          </w:tcPr>
          <w:p w14:paraId="52C6F3CC" w14:textId="16D6C842"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115</w:t>
            </w:r>
          </w:p>
        </w:tc>
        <w:tc>
          <w:tcPr>
            <w:tcW w:w="680" w:type="dxa"/>
            <w:vAlign w:val="center"/>
          </w:tcPr>
          <w:p w14:paraId="3583B426" w14:textId="69F0E108"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79</w:t>
            </w:r>
          </w:p>
        </w:tc>
        <w:tc>
          <w:tcPr>
            <w:tcW w:w="680" w:type="dxa"/>
            <w:vAlign w:val="center"/>
          </w:tcPr>
          <w:p w14:paraId="18A2E3E2" w14:textId="697A2859"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63</w:t>
            </w:r>
          </w:p>
        </w:tc>
        <w:tc>
          <w:tcPr>
            <w:tcW w:w="680" w:type="dxa"/>
            <w:vAlign w:val="center"/>
          </w:tcPr>
          <w:p w14:paraId="3C0D12EB" w14:textId="329D99D3"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15</w:t>
            </w:r>
          </w:p>
        </w:tc>
        <w:tc>
          <w:tcPr>
            <w:tcW w:w="680" w:type="dxa"/>
            <w:vAlign w:val="center"/>
          </w:tcPr>
          <w:p w14:paraId="5C9B9597" w14:textId="632309BE"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w:t>
            </w:r>
          </w:p>
        </w:tc>
        <w:tc>
          <w:tcPr>
            <w:tcW w:w="680" w:type="dxa"/>
            <w:vAlign w:val="center"/>
          </w:tcPr>
          <w:p w14:paraId="57C6A1FD" w14:textId="0A917C46"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63</w:t>
            </w:r>
          </w:p>
        </w:tc>
        <w:tc>
          <w:tcPr>
            <w:tcW w:w="680" w:type="dxa"/>
            <w:vAlign w:val="center"/>
          </w:tcPr>
          <w:p w14:paraId="7A414278" w14:textId="1DB5F41E"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15</w:t>
            </w:r>
          </w:p>
        </w:tc>
        <w:tc>
          <w:tcPr>
            <w:tcW w:w="680" w:type="dxa"/>
            <w:vAlign w:val="center"/>
          </w:tcPr>
          <w:p w14:paraId="349FF473" w14:textId="6862E954"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2</w:t>
            </w:r>
          </w:p>
        </w:tc>
        <w:tc>
          <w:tcPr>
            <w:tcW w:w="680" w:type="dxa"/>
            <w:vAlign w:val="center"/>
          </w:tcPr>
          <w:p w14:paraId="7771A72E" w14:textId="10EA6497"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35</w:t>
            </w:r>
          </w:p>
        </w:tc>
        <w:tc>
          <w:tcPr>
            <w:tcW w:w="680" w:type="dxa"/>
            <w:vAlign w:val="center"/>
          </w:tcPr>
          <w:p w14:paraId="5E2793E2" w14:textId="263ACB6E"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35</w:t>
            </w:r>
          </w:p>
        </w:tc>
        <w:tc>
          <w:tcPr>
            <w:tcW w:w="680" w:type="dxa"/>
            <w:vAlign w:val="center"/>
          </w:tcPr>
          <w:p w14:paraId="2F612ED4" w14:textId="3443B1A7" w:rsidR="00845EB7" w:rsidRPr="00005EA7" w:rsidRDefault="00DF4D77" w:rsidP="00FA279B">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21,6</w:t>
            </w:r>
          </w:p>
        </w:tc>
        <w:tc>
          <w:tcPr>
            <w:tcW w:w="680" w:type="dxa"/>
            <w:vAlign w:val="center"/>
          </w:tcPr>
          <w:p w14:paraId="3E4E39CE" w14:textId="0DBDAF12" w:rsidR="00845EB7" w:rsidRPr="00005EA7" w:rsidRDefault="00DF4D77" w:rsidP="00FA279B">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54,8</w:t>
            </w:r>
          </w:p>
        </w:tc>
      </w:tr>
      <w:tr w:rsidR="00845EB7" w:rsidRPr="00516946" w14:paraId="4DE3E2AE" w14:textId="77777777" w:rsidTr="00A931B3">
        <w:trPr>
          <w:trHeight w:val="398"/>
        </w:trPr>
        <w:tc>
          <w:tcPr>
            <w:tcW w:w="680" w:type="dxa"/>
            <w:gridSpan w:val="14"/>
            <w:vAlign w:val="center"/>
          </w:tcPr>
          <w:p w14:paraId="2B14894C" w14:textId="77777777" w:rsidR="00845EB7" w:rsidRPr="00516946" w:rsidRDefault="00845EB7" w:rsidP="00A931B3">
            <w:pPr>
              <w:tabs>
                <w:tab w:val="left" w:pos="3356"/>
              </w:tabs>
              <w:spacing w:after="0" w:line="240" w:lineRule="auto"/>
              <w:jc w:val="center"/>
              <w:rPr>
                <w:rFonts w:ascii="Times New Roman" w:hAnsi="Times New Roman"/>
                <w:color w:val="000000"/>
                <w:sz w:val="20"/>
                <w:szCs w:val="20"/>
                <w:lang w:val="uk-UA"/>
              </w:rPr>
            </w:pPr>
            <w:r w:rsidRPr="00516946">
              <w:rPr>
                <w:rFonts w:ascii="Times New Roman" w:hAnsi="Times New Roman"/>
                <w:b/>
                <w:color w:val="000000"/>
                <w:sz w:val="28"/>
                <w:szCs w:val="28"/>
                <w:lang w:val="uk-UA"/>
              </w:rPr>
              <w:t xml:space="preserve">    За злочини середньої тяжкості</w:t>
            </w:r>
          </w:p>
        </w:tc>
      </w:tr>
      <w:tr w:rsidR="00845EB7" w:rsidRPr="00516946" w14:paraId="675F1CF7" w14:textId="77777777" w:rsidTr="00005EA7">
        <w:trPr>
          <w:trHeight w:val="434"/>
        </w:trPr>
        <w:tc>
          <w:tcPr>
            <w:tcW w:w="680" w:type="dxa"/>
            <w:vAlign w:val="center"/>
          </w:tcPr>
          <w:p w14:paraId="3A7BFE49" w14:textId="03BBA6A7" w:rsidR="00845EB7" w:rsidRPr="00005EA7" w:rsidRDefault="00DF4D77" w:rsidP="001574BC">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91</w:t>
            </w:r>
          </w:p>
        </w:tc>
        <w:tc>
          <w:tcPr>
            <w:tcW w:w="680" w:type="dxa"/>
            <w:vAlign w:val="center"/>
          </w:tcPr>
          <w:p w14:paraId="41D6FE87" w14:textId="648276E3"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69</w:t>
            </w:r>
          </w:p>
        </w:tc>
        <w:tc>
          <w:tcPr>
            <w:tcW w:w="680" w:type="dxa"/>
            <w:vAlign w:val="center"/>
          </w:tcPr>
          <w:p w14:paraId="6FEF49DF" w14:textId="369CC2A1"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96</w:t>
            </w:r>
          </w:p>
        </w:tc>
        <w:tc>
          <w:tcPr>
            <w:tcW w:w="680" w:type="dxa"/>
            <w:vAlign w:val="center"/>
          </w:tcPr>
          <w:p w14:paraId="49F1DF21" w14:textId="4C4C2AB5"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60</w:t>
            </w:r>
          </w:p>
        </w:tc>
        <w:tc>
          <w:tcPr>
            <w:tcW w:w="680" w:type="dxa"/>
            <w:vAlign w:val="center"/>
          </w:tcPr>
          <w:p w14:paraId="5F09DD36" w14:textId="62623163"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41</w:t>
            </w:r>
          </w:p>
        </w:tc>
        <w:tc>
          <w:tcPr>
            <w:tcW w:w="680" w:type="dxa"/>
            <w:vAlign w:val="center"/>
          </w:tcPr>
          <w:p w14:paraId="187853DC" w14:textId="5E2EA8D9"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15</w:t>
            </w:r>
          </w:p>
        </w:tc>
        <w:tc>
          <w:tcPr>
            <w:tcW w:w="680" w:type="dxa"/>
            <w:vAlign w:val="center"/>
          </w:tcPr>
          <w:p w14:paraId="5B35E055" w14:textId="3F108026"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3</w:t>
            </w:r>
          </w:p>
        </w:tc>
        <w:tc>
          <w:tcPr>
            <w:tcW w:w="680" w:type="dxa"/>
            <w:vAlign w:val="center"/>
          </w:tcPr>
          <w:p w14:paraId="3CEC0CAC" w14:textId="4F283E73"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43</w:t>
            </w:r>
          </w:p>
        </w:tc>
        <w:tc>
          <w:tcPr>
            <w:tcW w:w="680" w:type="dxa"/>
            <w:vAlign w:val="center"/>
          </w:tcPr>
          <w:p w14:paraId="46AEFC9F" w14:textId="0A1053C4"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15</w:t>
            </w:r>
          </w:p>
        </w:tc>
        <w:tc>
          <w:tcPr>
            <w:tcW w:w="680" w:type="dxa"/>
            <w:vAlign w:val="center"/>
          </w:tcPr>
          <w:p w14:paraId="421E4D4F" w14:textId="2F6A2EBE"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3</w:t>
            </w:r>
          </w:p>
        </w:tc>
        <w:tc>
          <w:tcPr>
            <w:tcW w:w="680" w:type="dxa"/>
            <w:vAlign w:val="center"/>
          </w:tcPr>
          <w:p w14:paraId="1F88989B" w14:textId="077AE875"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31</w:t>
            </w:r>
          </w:p>
        </w:tc>
        <w:tc>
          <w:tcPr>
            <w:tcW w:w="680" w:type="dxa"/>
            <w:vAlign w:val="center"/>
          </w:tcPr>
          <w:p w14:paraId="56534208" w14:textId="284793E2"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34</w:t>
            </w:r>
          </w:p>
        </w:tc>
        <w:tc>
          <w:tcPr>
            <w:tcW w:w="680" w:type="dxa"/>
            <w:vAlign w:val="center"/>
          </w:tcPr>
          <w:p w14:paraId="531910EF" w14:textId="1B06CC60"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17,3</w:t>
            </w:r>
          </w:p>
        </w:tc>
        <w:tc>
          <w:tcPr>
            <w:tcW w:w="680" w:type="dxa"/>
            <w:vAlign w:val="center"/>
          </w:tcPr>
          <w:p w14:paraId="03AB8D79" w14:textId="49CD2485"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42,7</w:t>
            </w:r>
          </w:p>
        </w:tc>
      </w:tr>
      <w:tr w:rsidR="00845EB7" w:rsidRPr="00516946" w14:paraId="2E4C13D1" w14:textId="77777777" w:rsidTr="00A931B3">
        <w:trPr>
          <w:trHeight w:val="401"/>
        </w:trPr>
        <w:tc>
          <w:tcPr>
            <w:tcW w:w="680" w:type="dxa"/>
            <w:gridSpan w:val="14"/>
            <w:vAlign w:val="center"/>
          </w:tcPr>
          <w:p w14:paraId="46E730E8" w14:textId="77777777" w:rsidR="00845EB7" w:rsidRPr="00516946" w:rsidRDefault="00845EB7" w:rsidP="00A931B3">
            <w:pPr>
              <w:tabs>
                <w:tab w:val="left" w:pos="3356"/>
              </w:tabs>
              <w:spacing w:after="0" w:line="240" w:lineRule="auto"/>
              <w:jc w:val="center"/>
              <w:rPr>
                <w:rFonts w:ascii="Times New Roman" w:hAnsi="Times New Roman"/>
                <w:color w:val="000000"/>
                <w:sz w:val="20"/>
                <w:szCs w:val="20"/>
                <w:lang w:val="uk-UA"/>
              </w:rPr>
            </w:pPr>
            <w:r w:rsidRPr="00516946">
              <w:rPr>
                <w:rFonts w:ascii="Times New Roman" w:hAnsi="Times New Roman"/>
                <w:b/>
                <w:color w:val="000000"/>
                <w:sz w:val="28"/>
                <w:szCs w:val="28"/>
                <w:lang w:val="uk-UA"/>
              </w:rPr>
              <w:t>За тяжкі злочини</w:t>
            </w:r>
          </w:p>
        </w:tc>
      </w:tr>
      <w:tr w:rsidR="00845EB7" w:rsidRPr="00516946" w14:paraId="66F7677B" w14:textId="77777777" w:rsidTr="00005EA7">
        <w:trPr>
          <w:trHeight w:val="421"/>
        </w:trPr>
        <w:tc>
          <w:tcPr>
            <w:tcW w:w="680" w:type="dxa"/>
            <w:vAlign w:val="center"/>
          </w:tcPr>
          <w:p w14:paraId="37A1031B" w14:textId="77A4BCB3"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277</w:t>
            </w:r>
          </w:p>
        </w:tc>
        <w:tc>
          <w:tcPr>
            <w:tcW w:w="680" w:type="dxa"/>
            <w:vAlign w:val="center"/>
          </w:tcPr>
          <w:p w14:paraId="3700F5E8" w14:textId="01D1D7F5"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191</w:t>
            </w:r>
          </w:p>
        </w:tc>
        <w:tc>
          <w:tcPr>
            <w:tcW w:w="680" w:type="dxa"/>
            <w:vAlign w:val="center"/>
          </w:tcPr>
          <w:p w14:paraId="3AE6899E" w14:textId="203B8D3D"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293</w:t>
            </w:r>
          </w:p>
        </w:tc>
        <w:tc>
          <w:tcPr>
            <w:tcW w:w="680" w:type="dxa"/>
            <w:vAlign w:val="center"/>
          </w:tcPr>
          <w:p w14:paraId="393A3F0D" w14:textId="6CF749F3"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181</w:t>
            </w:r>
          </w:p>
        </w:tc>
        <w:tc>
          <w:tcPr>
            <w:tcW w:w="680" w:type="dxa"/>
            <w:vAlign w:val="center"/>
          </w:tcPr>
          <w:p w14:paraId="0A91A899" w14:textId="6366E6D9"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90</w:t>
            </w:r>
          </w:p>
        </w:tc>
        <w:tc>
          <w:tcPr>
            <w:tcW w:w="680" w:type="dxa"/>
            <w:vAlign w:val="center"/>
          </w:tcPr>
          <w:p w14:paraId="10FDA504" w14:textId="542B7449"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74</w:t>
            </w:r>
          </w:p>
        </w:tc>
        <w:tc>
          <w:tcPr>
            <w:tcW w:w="680" w:type="dxa"/>
            <w:vAlign w:val="center"/>
          </w:tcPr>
          <w:p w14:paraId="6DB03D1A" w14:textId="320CCAA1"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14</w:t>
            </w:r>
          </w:p>
        </w:tc>
        <w:tc>
          <w:tcPr>
            <w:tcW w:w="680" w:type="dxa"/>
            <w:vAlign w:val="center"/>
          </w:tcPr>
          <w:p w14:paraId="1D25068F" w14:textId="659D6D89"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93</w:t>
            </w:r>
          </w:p>
        </w:tc>
        <w:tc>
          <w:tcPr>
            <w:tcW w:w="680" w:type="dxa"/>
            <w:vAlign w:val="center"/>
          </w:tcPr>
          <w:p w14:paraId="30795605" w14:textId="3FFD4180"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74</w:t>
            </w:r>
          </w:p>
        </w:tc>
        <w:tc>
          <w:tcPr>
            <w:tcW w:w="680" w:type="dxa"/>
            <w:vAlign w:val="center"/>
          </w:tcPr>
          <w:p w14:paraId="39E5CEE4" w14:textId="6A99E51B"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14</w:t>
            </w:r>
          </w:p>
        </w:tc>
        <w:tc>
          <w:tcPr>
            <w:tcW w:w="680" w:type="dxa"/>
            <w:vAlign w:val="center"/>
          </w:tcPr>
          <w:p w14:paraId="403EC8D6" w14:textId="21B9071D"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96</w:t>
            </w:r>
          </w:p>
        </w:tc>
        <w:tc>
          <w:tcPr>
            <w:tcW w:w="680" w:type="dxa"/>
            <w:vAlign w:val="center"/>
          </w:tcPr>
          <w:p w14:paraId="43AB8293" w14:textId="26746ED3"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109</w:t>
            </w:r>
          </w:p>
        </w:tc>
        <w:tc>
          <w:tcPr>
            <w:tcW w:w="680" w:type="dxa"/>
            <w:vAlign w:val="center"/>
          </w:tcPr>
          <w:p w14:paraId="25BD0A29" w14:textId="3CEDBAF0"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52,6</w:t>
            </w:r>
          </w:p>
        </w:tc>
        <w:tc>
          <w:tcPr>
            <w:tcW w:w="680" w:type="dxa"/>
            <w:vAlign w:val="center"/>
          </w:tcPr>
          <w:p w14:paraId="603B88AE" w14:textId="330CBA34"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30,7</w:t>
            </w:r>
          </w:p>
        </w:tc>
      </w:tr>
      <w:tr w:rsidR="00845EB7" w:rsidRPr="00516946" w14:paraId="752DAE2E" w14:textId="77777777" w:rsidTr="00A931B3">
        <w:trPr>
          <w:trHeight w:val="140"/>
        </w:trPr>
        <w:tc>
          <w:tcPr>
            <w:tcW w:w="680" w:type="dxa"/>
            <w:gridSpan w:val="14"/>
            <w:vAlign w:val="center"/>
          </w:tcPr>
          <w:p w14:paraId="3C49C595" w14:textId="77777777" w:rsidR="00845EB7" w:rsidRPr="00516946" w:rsidRDefault="00845EB7" w:rsidP="00A931B3">
            <w:pPr>
              <w:tabs>
                <w:tab w:val="left" w:pos="3356"/>
              </w:tabs>
              <w:spacing w:after="0" w:line="240" w:lineRule="auto"/>
              <w:jc w:val="center"/>
              <w:rPr>
                <w:rFonts w:ascii="Times New Roman" w:hAnsi="Times New Roman"/>
                <w:color w:val="000000"/>
                <w:sz w:val="20"/>
                <w:szCs w:val="20"/>
                <w:lang w:val="uk-UA"/>
              </w:rPr>
            </w:pPr>
            <w:r w:rsidRPr="00516946">
              <w:rPr>
                <w:rFonts w:ascii="Times New Roman" w:hAnsi="Times New Roman"/>
                <w:b/>
                <w:color w:val="000000"/>
                <w:sz w:val="28"/>
                <w:szCs w:val="28"/>
                <w:lang w:val="uk-UA"/>
              </w:rPr>
              <w:t xml:space="preserve">         За особливо тяжкі злочини</w:t>
            </w:r>
          </w:p>
        </w:tc>
      </w:tr>
      <w:tr w:rsidR="00845EB7" w:rsidRPr="00516946" w14:paraId="189DB178" w14:textId="77777777" w:rsidTr="00005EA7">
        <w:trPr>
          <w:trHeight w:val="407"/>
        </w:trPr>
        <w:tc>
          <w:tcPr>
            <w:tcW w:w="680" w:type="dxa"/>
            <w:vAlign w:val="center"/>
          </w:tcPr>
          <w:p w14:paraId="74801EBB" w14:textId="2A58B84C"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45</w:t>
            </w:r>
          </w:p>
        </w:tc>
        <w:tc>
          <w:tcPr>
            <w:tcW w:w="680" w:type="dxa"/>
            <w:vAlign w:val="center"/>
          </w:tcPr>
          <w:p w14:paraId="7227EE3B" w14:textId="11080AA5"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21</w:t>
            </w:r>
          </w:p>
        </w:tc>
        <w:tc>
          <w:tcPr>
            <w:tcW w:w="680" w:type="dxa"/>
            <w:vAlign w:val="center"/>
          </w:tcPr>
          <w:p w14:paraId="00EB48D8" w14:textId="4CEB32A5"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80</w:t>
            </w:r>
          </w:p>
        </w:tc>
        <w:tc>
          <w:tcPr>
            <w:tcW w:w="680" w:type="dxa"/>
            <w:vAlign w:val="center"/>
          </w:tcPr>
          <w:p w14:paraId="5D56403D" w14:textId="60320A9B"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16</w:t>
            </w:r>
          </w:p>
        </w:tc>
        <w:tc>
          <w:tcPr>
            <w:tcW w:w="680" w:type="dxa"/>
            <w:vAlign w:val="center"/>
          </w:tcPr>
          <w:p w14:paraId="50EB3FB9" w14:textId="42B48BC0"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13</w:t>
            </w:r>
          </w:p>
        </w:tc>
        <w:tc>
          <w:tcPr>
            <w:tcW w:w="680" w:type="dxa"/>
            <w:vAlign w:val="center"/>
          </w:tcPr>
          <w:p w14:paraId="6BF88029" w14:textId="23621C7E"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w:t>
            </w:r>
          </w:p>
        </w:tc>
        <w:tc>
          <w:tcPr>
            <w:tcW w:w="680" w:type="dxa"/>
            <w:vAlign w:val="center"/>
          </w:tcPr>
          <w:p w14:paraId="37598A93" w14:textId="05EBDC27"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0</w:t>
            </w:r>
          </w:p>
        </w:tc>
        <w:tc>
          <w:tcPr>
            <w:tcW w:w="680" w:type="dxa"/>
            <w:vAlign w:val="center"/>
          </w:tcPr>
          <w:p w14:paraId="0125EF9D" w14:textId="1D1A06E0"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16</w:t>
            </w:r>
          </w:p>
        </w:tc>
        <w:tc>
          <w:tcPr>
            <w:tcW w:w="680" w:type="dxa"/>
            <w:vAlign w:val="center"/>
          </w:tcPr>
          <w:p w14:paraId="27661515" w14:textId="0A867AA6"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w:t>
            </w:r>
          </w:p>
        </w:tc>
        <w:tc>
          <w:tcPr>
            <w:tcW w:w="680" w:type="dxa"/>
            <w:vAlign w:val="center"/>
          </w:tcPr>
          <w:p w14:paraId="12437F34" w14:textId="641BD96A"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0</w:t>
            </w:r>
          </w:p>
        </w:tc>
        <w:tc>
          <w:tcPr>
            <w:tcW w:w="680" w:type="dxa"/>
            <w:vAlign w:val="center"/>
          </w:tcPr>
          <w:p w14:paraId="4273B230" w14:textId="4D365EF2"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29</w:t>
            </w:r>
          </w:p>
        </w:tc>
        <w:tc>
          <w:tcPr>
            <w:tcW w:w="680" w:type="dxa"/>
            <w:vAlign w:val="center"/>
          </w:tcPr>
          <w:p w14:paraId="6B87B7C9" w14:textId="2BE38F19"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61</w:t>
            </w:r>
          </w:p>
        </w:tc>
        <w:tc>
          <w:tcPr>
            <w:tcW w:w="680" w:type="dxa"/>
            <w:vAlign w:val="center"/>
          </w:tcPr>
          <w:p w14:paraId="50A2822B" w14:textId="37084A80"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8,5</w:t>
            </w:r>
          </w:p>
        </w:tc>
        <w:tc>
          <w:tcPr>
            <w:tcW w:w="680" w:type="dxa"/>
            <w:vAlign w:val="center"/>
          </w:tcPr>
          <w:p w14:paraId="0568980C" w14:textId="6575B7E8" w:rsidR="00845EB7" w:rsidRPr="00005EA7" w:rsidRDefault="00DF4D77" w:rsidP="00A931B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16,2</w:t>
            </w:r>
          </w:p>
        </w:tc>
      </w:tr>
      <w:tr w:rsidR="00845EB7" w:rsidRPr="00516946" w14:paraId="53ABB931" w14:textId="77777777" w:rsidTr="00A931B3">
        <w:trPr>
          <w:trHeight w:val="177"/>
        </w:trPr>
        <w:tc>
          <w:tcPr>
            <w:tcW w:w="680" w:type="dxa"/>
            <w:gridSpan w:val="14"/>
            <w:vAlign w:val="center"/>
          </w:tcPr>
          <w:p w14:paraId="74AE0967" w14:textId="77777777" w:rsidR="00845EB7" w:rsidRPr="00516946" w:rsidRDefault="00845EB7" w:rsidP="00A931B3">
            <w:pPr>
              <w:spacing w:after="0" w:line="240" w:lineRule="auto"/>
              <w:jc w:val="center"/>
              <w:rPr>
                <w:rFonts w:ascii="Times New Roman" w:hAnsi="Times New Roman"/>
                <w:b/>
                <w:color w:val="000000"/>
                <w:sz w:val="28"/>
                <w:szCs w:val="28"/>
                <w:lang w:val="uk-UA"/>
              </w:rPr>
            </w:pPr>
            <w:r w:rsidRPr="00516946">
              <w:rPr>
                <w:rFonts w:ascii="Times New Roman" w:hAnsi="Times New Roman"/>
                <w:b/>
                <w:color w:val="000000"/>
                <w:sz w:val="28"/>
                <w:szCs w:val="28"/>
                <w:lang w:val="uk-UA"/>
              </w:rPr>
              <w:t>Усього</w:t>
            </w:r>
          </w:p>
        </w:tc>
      </w:tr>
      <w:tr w:rsidR="00845EB7" w:rsidRPr="00516946" w14:paraId="428103AA" w14:textId="77777777" w:rsidTr="007C54E0">
        <w:trPr>
          <w:trHeight w:val="434"/>
        </w:trPr>
        <w:tc>
          <w:tcPr>
            <w:tcW w:w="680" w:type="dxa"/>
            <w:vAlign w:val="center"/>
          </w:tcPr>
          <w:p w14:paraId="7DEC618B" w14:textId="2D1897F8"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527</w:t>
            </w:r>
          </w:p>
        </w:tc>
        <w:tc>
          <w:tcPr>
            <w:tcW w:w="680" w:type="dxa"/>
            <w:vAlign w:val="center"/>
          </w:tcPr>
          <w:p w14:paraId="7066FC0B" w14:textId="6B635531"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362</w:t>
            </w:r>
          </w:p>
        </w:tc>
        <w:tc>
          <w:tcPr>
            <w:tcW w:w="680" w:type="dxa"/>
            <w:vAlign w:val="center"/>
          </w:tcPr>
          <w:p w14:paraId="39E0173A" w14:textId="1C2A10D6"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584</w:t>
            </w:r>
          </w:p>
        </w:tc>
        <w:tc>
          <w:tcPr>
            <w:tcW w:w="680" w:type="dxa"/>
            <w:vAlign w:val="center"/>
          </w:tcPr>
          <w:p w14:paraId="64E7CED4" w14:textId="07D64361"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336</w:t>
            </w:r>
          </w:p>
        </w:tc>
        <w:tc>
          <w:tcPr>
            <w:tcW w:w="680" w:type="dxa"/>
            <w:vAlign w:val="center"/>
          </w:tcPr>
          <w:p w14:paraId="2BF69526" w14:textId="72379128"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207</w:t>
            </w:r>
          </w:p>
        </w:tc>
        <w:tc>
          <w:tcPr>
            <w:tcW w:w="680" w:type="dxa"/>
            <w:vAlign w:val="center"/>
          </w:tcPr>
          <w:p w14:paraId="2DC4AF7E" w14:textId="390A2B58"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105</w:t>
            </w:r>
          </w:p>
        </w:tc>
        <w:tc>
          <w:tcPr>
            <w:tcW w:w="680" w:type="dxa"/>
            <w:vAlign w:val="center"/>
          </w:tcPr>
          <w:p w14:paraId="6D8D42B2" w14:textId="313618EC"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18</w:t>
            </w:r>
          </w:p>
        </w:tc>
        <w:tc>
          <w:tcPr>
            <w:tcW w:w="680" w:type="dxa"/>
            <w:vAlign w:val="center"/>
          </w:tcPr>
          <w:p w14:paraId="5F44A345" w14:textId="74CD1BAA"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215</w:t>
            </w:r>
          </w:p>
        </w:tc>
        <w:tc>
          <w:tcPr>
            <w:tcW w:w="680" w:type="dxa"/>
            <w:vAlign w:val="center"/>
          </w:tcPr>
          <w:p w14:paraId="67386A9A" w14:textId="0E17F9ED"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105</w:t>
            </w:r>
          </w:p>
        </w:tc>
        <w:tc>
          <w:tcPr>
            <w:tcW w:w="680" w:type="dxa"/>
            <w:vAlign w:val="center"/>
          </w:tcPr>
          <w:p w14:paraId="7A5E7C4B" w14:textId="3191B162"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19</w:t>
            </w:r>
          </w:p>
        </w:tc>
        <w:tc>
          <w:tcPr>
            <w:tcW w:w="680" w:type="dxa"/>
            <w:vAlign w:val="center"/>
          </w:tcPr>
          <w:p w14:paraId="15D34E19" w14:textId="4763898D"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191</w:t>
            </w:r>
          </w:p>
        </w:tc>
        <w:tc>
          <w:tcPr>
            <w:tcW w:w="680" w:type="dxa"/>
            <w:vAlign w:val="center"/>
          </w:tcPr>
          <w:p w14:paraId="6667CA81" w14:textId="4957293D" w:rsidR="00845EB7" w:rsidRPr="00516946" w:rsidRDefault="00DF4D77" w:rsidP="00A931B3">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239</w:t>
            </w:r>
          </w:p>
        </w:tc>
        <w:tc>
          <w:tcPr>
            <w:tcW w:w="680" w:type="dxa"/>
            <w:vAlign w:val="center"/>
          </w:tcPr>
          <w:p w14:paraId="36D0A442" w14:textId="4DED1133" w:rsidR="00845EB7" w:rsidRPr="00516946" w:rsidRDefault="00DF4D77" w:rsidP="00FA279B">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100</w:t>
            </w:r>
          </w:p>
        </w:tc>
        <w:tc>
          <w:tcPr>
            <w:tcW w:w="680" w:type="dxa"/>
            <w:vAlign w:val="center"/>
          </w:tcPr>
          <w:p w14:paraId="7D3A594E" w14:textId="58B7E8E5" w:rsidR="00845EB7" w:rsidRPr="00516946" w:rsidRDefault="00DF4D77" w:rsidP="00D769E2">
            <w:pPr>
              <w:spacing w:after="0" w:line="240" w:lineRule="auto"/>
              <w:jc w:val="center"/>
              <w:rPr>
                <w:rFonts w:ascii="Times New Roman" w:hAnsi="Times New Roman"/>
                <w:b/>
                <w:color w:val="000000"/>
                <w:sz w:val="20"/>
                <w:szCs w:val="20"/>
                <w:lang w:val="uk-UA"/>
              </w:rPr>
            </w:pPr>
            <w:r>
              <w:rPr>
                <w:rFonts w:ascii="Times New Roman" w:hAnsi="Times New Roman"/>
                <w:b/>
                <w:color w:val="000000"/>
                <w:sz w:val="20"/>
                <w:szCs w:val="20"/>
                <w:lang w:val="uk-UA"/>
              </w:rPr>
              <w:t>35,4</w:t>
            </w:r>
          </w:p>
        </w:tc>
      </w:tr>
    </w:tbl>
    <w:p w14:paraId="6A76742F" w14:textId="77777777" w:rsidR="00005EA7" w:rsidRDefault="00005EA7" w:rsidP="00074B98">
      <w:pPr>
        <w:spacing w:after="0" w:line="240" w:lineRule="auto"/>
        <w:jc w:val="both"/>
        <w:rPr>
          <w:rFonts w:ascii="Times New Roman" w:hAnsi="Times New Roman"/>
          <w:color w:val="000000"/>
          <w:sz w:val="28"/>
          <w:szCs w:val="28"/>
          <w:lang w:val="uk-UA"/>
        </w:rPr>
      </w:pPr>
    </w:p>
    <w:p w14:paraId="5D5430B3" w14:textId="77777777" w:rsidR="00A87980" w:rsidRDefault="00A87980" w:rsidP="003959AC">
      <w:pPr>
        <w:spacing w:after="0" w:line="240" w:lineRule="auto"/>
        <w:ind w:firstLine="851"/>
        <w:jc w:val="both"/>
        <w:rPr>
          <w:rFonts w:ascii="Times New Roman" w:hAnsi="Times New Roman"/>
          <w:color w:val="000000"/>
          <w:sz w:val="28"/>
          <w:szCs w:val="28"/>
          <w:lang w:val="uk-UA"/>
        </w:rPr>
      </w:pPr>
    </w:p>
    <w:p w14:paraId="01DD2603" w14:textId="2C6D77EE" w:rsidR="00845EB7" w:rsidRPr="00516946" w:rsidRDefault="00845EB7" w:rsidP="003959AC">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Як вбачається з вищевказаної таблиці в 202</w:t>
      </w:r>
      <w:r w:rsidR="00DF4D7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структура тяжкості вчинених злочинів </w:t>
      </w:r>
      <w:r w:rsidR="00DF4D77">
        <w:rPr>
          <w:rFonts w:ascii="Times New Roman" w:hAnsi="Times New Roman"/>
          <w:color w:val="000000"/>
          <w:sz w:val="28"/>
          <w:szCs w:val="28"/>
          <w:lang w:val="uk-UA"/>
        </w:rPr>
        <w:t>21,6</w:t>
      </w:r>
      <w:r w:rsidRPr="00516946">
        <w:rPr>
          <w:rFonts w:ascii="Times New Roman" w:hAnsi="Times New Roman"/>
          <w:color w:val="000000"/>
          <w:sz w:val="28"/>
          <w:szCs w:val="28"/>
          <w:lang w:val="uk-UA"/>
        </w:rPr>
        <w:t xml:space="preserve">% - це злочини невеликої тяжкості; </w:t>
      </w:r>
      <w:r w:rsidR="00FA2FFD">
        <w:rPr>
          <w:rFonts w:ascii="Times New Roman" w:hAnsi="Times New Roman"/>
          <w:color w:val="000000"/>
          <w:sz w:val="28"/>
          <w:szCs w:val="28"/>
          <w:lang w:val="uk-UA"/>
        </w:rPr>
        <w:t>1</w:t>
      </w:r>
      <w:r w:rsidR="00DF4D77">
        <w:rPr>
          <w:rFonts w:ascii="Times New Roman" w:hAnsi="Times New Roman"/>
          <w:color w:val="000000"/>
          <w:sz w:val="28"/>
          <w:szCs w:val="28"/>
          <w:lang w:val="uk-UA"/>
        </w:rPr>
        <w:t>7</w:t>
      </w:r>
      <w:r w:rsidR="00FA2FFD">
        <w:rPr>
          <w:rFonts w:ascii="Times New Roman" w:hAnsi="Times New Roman"/>
          <w:color w:val="000000"/>
          <w:sz w:val="28"/>
          <w:szCs w:val="28"/>
          <w:lang w:val="uk-UA"/>
        </w:rPr>
        <w:t>,3</w:t>
      </w:r>
      <w:r w:rsidRPr="00516946">
        <w:rPr>
          <w:rFonts w:ascii="Times New Roman" w:hAnsi="Times New Roman"/>
          <w:color w:val="000000"/>
          <w:sz w:val="28"/>
          <w:szCs w:val="28"/>
          <w:lang w:val="uk-UA"/>
        </w:rPr>
        <w:t xml:space="preserve">% - злочини </w:t>
      </w:r>
      <w:r w:rsidRPr="00516946">
        <w:rPr>
          <w:rFonts w:ascii="Times New Roman" w:hAnsi="Times New Roman"/>
          <w:color w:val="000000"/>
          <w:sz w:val="28"/>
          <w:szCs w:val="28"/>
          <w:lang w:val="uk-UA"/>
        </w:rPr>
        <w:lastRenderedPageBreak/>
        <w:t xml:space="preserve">середньої тяжкості; </w:t>
      </w:r>
      <w:r w:rsidR="00DF4D77">
        <w:rPr>
          <w:rFonts w:ascii="Times New Roman" w:hAnsi="Times New Roman"/>
          <w:color w:val="000000"/>
          <w:sz w:val="28"/>
          <w:szCs w:val="28"/>
          <w:lang w:val="uk-UA"/>
        </w:rPr>
        <w:t>52,6</w:t>
      </w:r>
      <w:r w:rsidRPr="00516946">
        <w:rPr>
          <w:rFonts w:ascii="Times New Roman" w:hAnsi="Times New Roman"/>
          <w:color w:val="000000"/>
          <w:sz w:val="28"/>
          <w:szCs w:val="28"/>
          <w:lang w:val="uk-UA"/>
        </w:rPr>
        <w:t xml:space="preserve">% - тяжкі злочини; </w:t>
      </w:r>
      <w:r w:rsidR="00DF4D77">
        <w:rPr>
          <w:rFonts w:ascii="Times New Roman" w:hAnsi="Times New Roman"/>
          <w:color w:val="000000"/>
          <w:sz w:val="28"/>
          <w:szCs w:val="28"/>
          <w:lang w:val="uk-UA"/>
        </w:rPr>
        <w:t>8</w:t>
      </w:r>
      <w:r w:rsidR="00FA2FFD">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 особливо тяжкі злочини. Слід зазначити, що порівнюючи з минулим звітним періодом вказаний показник у відсотковому співвідношенні </w:t>
      </w:r>
      <w:r w:rsidR="006B51ED">
        <w:rPr>
          <w:rFonts w:ascii="Times New Roman" w:hAnsi="Times New Roman"/>
          <w:color w:val="000000"/>
          <w:sz w:val="28"/>
          <w:szCs w:val="28"/>
          <w:lang w:val="uk-UA"/>
        </w:rPr>
        <w:t xml:space="preserve">кардинально </w:t>
      </w:r>
      <w:r w:rsidRPr="00516946">
        <w:rPr>
          <w:rFonts w:ascii="Times New Roman" w:hAnsi="Times New Roman"/>
          <w:color w:val="000000"/>
          <w:sz w:val="28"/>
          <w:szCs w:val="28"/>
          <w:lang w:val="uk-UA"/>
        </w:rPr>
        <w:t>не змінився.</w:t>
      </w:r>
    </w:p>
    <w:p w14:paraId="1C07F28C" w14:textId="01D58BA7" w:rsidR="00845EB7" w:rsidRPr="00516946" w:rsidRDefault="00845EB7" w:rsidP="003959AC">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Із всіх </w:t>
      </w:r>
      <w:r w:rsidR="00DF4D77">
        <w:rPr>
          <w:rFonts w:ascii="Times New Roman" w:hAnsi="Times New Roman"/>
          <w:color w:val="000000"/>
          <w:sz w:val="28"/>
          <w:szCs w:val="28"/>
          <w:lang w:val="uk-UA"/>
        </w:rPr>
        <w:t>114</w:t>
      </w:r>
      <w:r w:rsidRPr="00516946">
        <w:rPr>
          <w:rFonts w:ascii="Times New Roman" w:hAnsi="Times New Roman"/>
          <w:color w:val="000000"/>
          <w:sz w:val="28"/>
          <w:szCs w:val="28"/>
          <w:lang w:val="uk-UA"/>
        </w:rPr>
        <w:t xml:space="preserve"> кримінальн</w:t>
      </w:r>
      <w:r w:rsidR="006B51ED">
        <w:rPr>
          <w:rFonts w:ascii="Times New Roman" w:hAnsi="Times New Roman"/>
          <w:color w:val="000000"/>
          <w:sz w:val="28"/>
          <w:szCs w:val="28"/>
          <w:lang w:val="uk-UA"/>
        </w:rPr>
        <w:t>их</w:t>
      </w:r>
      <w:r w:rsidRPr="00516946">
        <w:rPr>
          <w:rFonts w:ascii="Times New Roman" w:hAnsi="Times New Roman"/>
          <w:color w:val="000000"/>
          <w:sz w:val="28"/>
          <w:szCs w:val="28"/>
          <w:lang w:val="uk-UA"/>
        </w:rPr>
        <w:t xml:space="preserve"> проваджен</w:t>
      </w:r>
      <w:r w:rsidR="006B51ED">
        <w:rPr>
          <w:rFonts w:ascii="Times New Roman" w:hAnsi="Times New Roman"/>
          <w:color w:val="000000"/>
          <w:sz w:val="28"/>
          <w:szCs w:val="28"/>
          <w:lang w:val="uk-UA"/>
        </w:rPr>
        <w:t>ь</w:t>
      </w:r>
      <w:r w:rsidRPr="00516946">
        <w:rPr>
          <w:rFonts w:ascii="Times New Roman" w:hAnsi="Times New Roman"/>
          <w:color w:val="000000"/>
          <w:sz w:val="28"/>
          <w:szCs w:val="28"/>
          <w:lang w:val="uk-UA"/>
        </w:rPr>
        <w:t>, які перебували на розгляді в 202</w:t>
      </w:r>
      <w:r w:rsidR="00DF4D7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(щодо </w:t>
      </w:r>
      <w:r w:rsidR="00DF4D77">
        <w:rPr>
          <w:rFonts w:ascii="Times New Roman" w:hAnsi="Times New Roman"/>
          <w:color w:val="000000"/>
          <w:sz w:val="28"/>
          <w:szCs w:val="28"/>
          <w:lang w:val="uk-UA"/>
        </w:rPr>
        <w:t>115</w:t>
      </w:r>
      <w:r w:rsidRPr="00516946">
        <w:rPr>
          <w:rFonts w:ascii="Times New Roman" w:hAnsi="Times New Roman"/>
          <w:color w:val="000000"/>
          <w:sz w:val="28"/>
          <w:szCs w:val="28"/>
          <w:lang w:val="uk-UA"/>
        </w:rPr>
        <w:t xml:space="preserve"> осіб) - </w:t>
      </w:r>
      <w:r w:rsidR="00DF4D77">
        <w:rPr>
          <w:rFonts w:ascii="Times New Roman" w:hAnsi="Times New Roman"/>
          <w:color w:val="000000"/>
          <w:sz w:val="28"/>
          <w:szCs w:val="28"/>
          <w:lang w:val="uk-UA"/>
        </w:rPr>
        <w:t>79</w:t>
      </w:r>
      <w:r w:rsidRPr="00516946">
        <w:rPr>
          <w:rFonts w:ascii="Times New Roman" w:hAnsi="Times New Roman"/>
          <w:color w:val="000000"/>
          <w:sz w:val="28"/>
          <w:szCs w:val="28"/>
          <w:lang w:val="uk-UA"/>
        </w:rPr>
        <w:t xml:space="preserve">, або </w:t>
      </w:r>
      <w:r w:rsidR="00DF4D77">
        <w:rPr>
          <w:rFonts w:ascii="Times New Roman" w:hAnsi="Times New Roman"/>
          <w:color w:val="000000"/>
          <w:sz w:val="28"/>
          <w:szCs w:val="28"/>
          <w:lang w:val="uk-UA"/>
        </w:rPr>
        <w:t>68,7</w:t>
      </w:r>
      <w:r w:rsidRPr="00516946">
        <w:rPr>
          <w:rFonts w:ascii="Times New Roman" w:hAnsi="Times New Roman"/>
          <w:color w:val="000000"/>
          <w:sz w:val="28"/>
          <w:szCs w:val="28"/>
          <w:lang w:val="uk-UA"/>
        </w:rPr>
        <w:t xml:space="preserve">% - розглянуто, у тому числі </w:t>
      </w:r>
      <w:r w:rsidR="001574B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DF4D77">
        <w:rPr>
          <w:rFonts w:ascii="Times New Roman" w:hAnsi="Times New Roman"/>
          <w:color w:val="000000"/>
          <w:sz w:val="28"/>
          <w:szCs w:val="28"/>
          <w:lang w:val="uk-UA"/>
        </w:rPr>
        <w:t>79,7</w:t>
      </w:r>
      <w:r w:rsidR="006B51ED">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із них з постановленням </w:t>
      </w:r>
      <w:proofErr w:type="spellStart"/>
      <w:r w:rsidRPr="00516946">
        <w:rPr>
          <w:rFonts w:ascii="Times New Roman" w:hAnsi="Times New Roman"/>
          <w:color w:val="000000"/>
          <w:sz w:val="28"/>
          <w:szCs w:val="28"/>
          <w:lang w:val="uk-UA"/>
        </w:rPr>
        <w:t>вироку</w:t>
      </w:r>
      <w:proofErr w:type="spellEnd"/>
      <w:r w:rsidRPr="00516946">
        <w:rPr>
          <w:rFonts w:ascii="Times New Roman" w:hAnsi="Times New Roman"/>
          <w:color w:val="000000"/>
          <w:sz w:val="28"/>
          <w:szCs w:val="28"/>
          <w:lang w:val="uk-UA"/>
        </w:rPr>
        <w:t xml:space="preserve">; усього засуджено </w:t>
      </w:r>
      <w:r w:rsidR="001574B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DF4D77">
        <w:rPr>
          <w:rFonts w:ascii="Times New Roman" w:hAnsi="Times New Roman"/>
          <w:color w:val="000000"/>
          <w:sz w:val="28"/>
          <w:szCs w:val="28"/>
          <w:lang w:val="uk-UA"/>
        </w:rPr>
        <w:t>55,3</w:t>
      </w:r>
      <w:r w:rsidRPr="00516946">
        <w:rPr>
          <w:rFonts w:ascii="Times New Roman" w:hAnsi="Times New Roman"/>
          <w:color w:val="000000"/>
          <w:sz w:val="28"/>
          <w:szCs w:val="28"/>
          <w:lang w:val="uk-UA"/>
        </w:rPr>
        <w:t>% від кількості всіх осіб, провадження щодо яких перебувало в суді; повернуто прокурору</w:t>
      </w:r>
      <w:r w:rsidR="006B51ED">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 </w:t>
      </w:r>
      <w:r w:rsidR="001574BC">
        <w:rPr>
          <w:rFonts w:ascii="Times New Roman" w:hAnsi="Times New Roman"/>
          <w:color w:val="000000"/>
          <w:sz w:val="28"/>
          <w:szCs w:val="28"/>
          <w:lang w:val="uk-UA"/>
        </w:rPr>
        <w:t>1</w:t>
      </w:r>
      <w:r w:rsidR="006B51ED">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залишок справ </w:t>
      </w:r>
      <w:r w:rsidR="001574B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DF4D77">
        <w:rPr>
          <w:rFonts w:ascii="Times New Roman" w:hAnsi="Times New Roman"/>
          <w:color w:val="000000"/>
          <w:sz w:val="28"/>
          <w:szCs w:val="28"/>
          <w:lang w:val="uk-UA"/>
        </w:rPr>
        <w:t>30,7</w:t>
      </w:r>
      <w:r w:rsidRPr="00516946">
        <w:rPr>
          <w:rFonts w:ascii="Times New Roman" w:hAnsi="Times New Roman"/>
          <w:color w:val="000000"/>
          <w:sz w:val="28"/>
          <w:szCs w:val="28"/>
          <w:lang w:val="uk-UA"/>
        </w:rPr>
        <w:t xml:space="preserve">% від загальної кількості кримінальних проваджень за </w:t>
      </w:r>
      <w:r w:rsidRPr="00516946">
        <w:rPr>
          <w:rFonts w:ascii="Times New Roman" w:hAnsi="Times New Roman"/>
          <w:b/>
          <w:color w:val="000000"/>
          <w:sz w:val="28"/>
          <w:szCs w:val="28"/>
          <w:u w:val="single"/>
          <w:lang w:val="uk-UA"/>
        </w:rPr>
        <w:t>злочини невеликої тяжкості</w:t>
      </w:r>
      <w:r w:rsidRPr="00516946">
        <w:rPr>
          <w:rFonts w:ascii="Times New Roman" w:hAnsi="Times New Roman"/>
          <w:color w:val="000000"/>
          <w:sz w:val="28"/>
          <w:szCs w:val="28"/>
          <w:lang w:val="uk-UA"/>
        </w:rPr>
        <w:t>. Для порівняння в 20</w:t>
      </w:r>
      <w:r w:rsidR="00C31DFA">
        <w:rPr>
          <w:rFonts w:ascii="Times New Roman" w:hAnsi="Times New Roman"/>
          <w:color w:val="000000"/>
          <w:sz w:val="28"/>
          <w:szCs w:val="28"/>
          <w:lang w:val="uk-UA"/>
        </w:rPr>
        <w:t>2</w:t>
      </w:r>
      <w:r w:rsidR="00DF4D77">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із всіх </w:t>
      </w:r>
      <w:r w:rsidR="00FA2FFD">
        <w:rPr>
          <w:rFonts w:ascii="Times New Roman" w:hAnsi="Times New Roman"/>
          <w:color w:val="000000"/>
          <w:sz w:val="28"/>
          <w:szCs w:val="28"/>
          <w:lang w:val="uk-UA"/>
        </w:rPr>
        <w:t>12</w:t>
      </w:r>
      <w:r w:rsidR="00DF4D77">
        <w:rPr>
          <w:rFonts w:ascii="Times New Roman" w:hAnsi="Times New Roman"/>
          <w:color w:val="000000"/>
          <w:sz w:val="28"/>
          <w:szCs w:val="28"/>
          <w:lang w:val="uk-UA"/>
        </w:rPr>
        <w:t>0</w:t>
      </w:r>
      <w:r w:rsidRPr="00516946">
        <w:rPr>
          <w:rFonts w:ascii="Times New Roman" w:hAnsi="Times New Roman"/>
          <w:color w:val="000000"/>
          <w:sz w:val="28"/>
          <w:szCs w:val="28"/>
          <w:lang w:val="uk-UA"/>
        </w:rPr>
        <w:t xml:space="preserve"> кримінальн</w:t>
      </w:r>
      <w:r w:rsidR="006B51ED">
        <w:rPr>
          <w:rFonts w:ascii="Times New Roman" w:hAnsi="Times New Roman"/>
          <w:color w:val="000000"/>
          <w:sz w:val="28"/>
          <w:szCs w:val="28"/>
          <w:lang w:val="uk-UA"/>
        </w:rPr>
        <w:t>ого</w:t>
      </w:r>
      <w:r w:rsidRPr="00516946">
        <w:rPr>
          <w:rFonts w:ascii="Times New Roman" w:hAnsi="Times New Roman"/>
          <w:color w:val="000000"/>
          <w:sz w:val="28"/>
          <w:szCs w:val="28"/>
          <w:lang w:val="uk-UA"/>
        </w:rPr>
        <w:t xml:space="preserve"> проваджен</w:t>
      </w:r>
      <w:r w:rsidR="006B51ED">
        <w:rPr>
          <w:rFonts w:ascii="Times New Roman" w:hAnsi="Times New Roman"/>
          <w:color w:val="000000"/>
          <w:sz w:val="28"/>
          <w:szCs w:val="28"/>
          <w:lang w:val="uk-UA"/>
        </w:rPr>
        <w:t>ня</w:t>
      </w:r>
      <w:r w:rsidRPr="00516946">
        <w:rPr>
          <w:rFonts w:ascii="Times New Roman" w:hAnsi="Times New Roman"/>
          <w:color w:val="000000"/>
          <w:sz w:val="28"/>
          <w:szCs w:val="28"/>
          <w:lang w:val="uk-UA"/>
        </w:rPr>
        <w:t xml:space="preserve">, які перебували на розгляді (щодо </w:t>
      </w:r>
      <w:r w:rsidR="00DF4D77">
        <w:rPr>
          <w:rFonts w:ascii="Times New Roman" w:hAnsi="Times New Roman"/>
          <w:color w:val="000000"/>
          <w:sz w:val="28"/>
          <w:szCs w:val="28"/>
          <w:lang w:val="uk-UA"/>
        </w:rPr>
        <w:t>122</w:t>
      </w:r>
      <w:r w:rsidR="006B51ED">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осіб) - </w:t>
      </w:r>
      <w:r w:rsidR="00DF4D77">
        <w:rPr>
          <w:rFonts w:ascii="Times New Roman" w:hAnsi="Times New Roman"/>
          <w:color w:val="000000"/>
          <w:sz w:val="28"/>
          <w:szCs w:val="28"/>
          <w:lang w:val="uk-UA"/>
        </w:rPr>
        <w:t>87</w:t>
      </w:r>
      <w:r w:rsidR="00C31DFA">
        <w:rPr>
          <w:rFonts w:ascii="Times New Roman" w:hAnsi="Times New Roman"/>
          <w:color w:val="000000"/>
          <w:sz w:val="28"/>
          <w:szCs w:val="28"/>
          <w:lang w:val="uk-UA"/>
        </w:rPr>
        <w:t xml:space="preserve">, або </w:t>
      </w:r>
      <w:r w:rsidR="00DF4D77">
        <w:rPr>
          <w:rFonts w:ascii="Times New Roman" w:hAnsi="Times New Roman"/>
          <w:color w:val="000000"/>
          <w:sz w:val="28"/>
          <w:szCs w:val="28"/>
          <w:lang w:val="uk-UA"/>
        </w:rPr>
        <w:t>71,3</w:t>
      </w:r>
      <w:r w:rsidRPr="00516946">
        <w:rPr>
          <w:rFonts w:ascii="Times New Roman" w:hAnsi="Times New Roman"/>
          <w:color w:val="000000"/>
          <w:sz w:val="28"/>
          <w:szCs w:val="28"/>
          <w:lang w:val="uk-UA"/>
        </w:rPr>
        <w:t xml:space="preserve">% - розглянуто, у тому числі </w:t>
      </w:r>
      <w:r w:rsidR="001574B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DF4D77">
        <w:rPr>
          <w:rFonts w:ascii="Times New Roman" w:hAnsi="Times New Roman"/>
          <w:color w:val="000000"/>
          <w:sz w:val="28"/>
          <w:szCs w:val="28"/>
          <w:lang w:val="uk-UA"/>
        </w:rPr>
        <w:t>55,1</w:t>
      </w:r>
      <w:r w:rsidRPr="00516946">
        <w:rPr>
          <w:rFonts w:ascii="Times New Roman" w:hAnsi="Times New Roman"/>
          <w:color w:val="000000"/>
          <w:sz w:val="28"/>
          <w:szCs w:val="28"/>
          <w:lang w:val="uk-UA"/>
        </w:rPr>
        <w:t>% із них з постановленням вироку розглянуто за злочини невеликої тяжкості.</w:t>
      </w:r>
    </w:p>
    <w:p w14:paraId="77F093D7" w14:textId="08E678D6" w:rsidR="00845EB7" w:rsidRPr="00516946" w:rsidRDefault="00845EB7" w:rsidP="001574BC">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Із всіх </w:t>
      </w:r>
      <w:r w:rsidR="00DF4D77">
        <w:rPr>
          <w:rFonts w:ascii="Times New Roman" w:hAnsi="Times New Roman"/>
          <w:color w:val="000000"/>
          <w:sz w:val="28"/>
          <w:szCs w:val="28"/>
          <w:lang w:val="uk-UA"/>
        </w:rPr>
        <w:t>9</w:t>
      </w:r>
      <w:r w:rsidR="001574BC">
        <w:rPr>
          <w:rFonts w:ascii="Times New Roman" w:hAnsi="Times New Roman"/>
          <w:color w:val="000000"/>
          <w:sz w:val="28"/>
          <w:szCs w:val="28"/>
          <w:lang w:val="uk-UA"/>
        </w:rPr>
        <w:t>1</w:t>
      </w:r>
      <w:r w:rsidRPr="00516946">
        <w:rPr>
          <w:rFonts w:ascii="Times New Roman" w:hAnsi="Times New Roman"/>
          <w:color w:val="000000"/>
          <w:sz w:val="28"/>
          <w:szCs w:val="28"/>
          <w:lang w:val="uk-UA"/>
        </w:rPr>
        <w:t xml:space="preserve"> кримінальних проваджень, які перебували на розгляді в 202</w:t>
      </w:r>
      <w:r w:rsidR="00DF4D7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(щодо </w:t>
      </w:r>
      <w:r w:rsidR="00DF4D77">
        <w:rPr>
          <w:rFonts w:ascii="Times New Roman" w:hAnsi="Times New Roman"/>
          <w:color w:val="000000"/>
          <w:sz w:val="28"/>
          <w:szCs w:val="28"/>
          <w:lang w:val="uk-UA"/>
        </w:rPr>
        <w:t>96</w:t>
      </w:r>
      <w:r w:rsidR="005E339A">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осіб) </w:t>
      </w:r>
      <w:r w:rsidR="00F3224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DF4D77">
        <w:rPr>
          <w:rFonts w:ascii="Times New Roman" w:hAnsi="Times New Roman"/>
          <w:color w:val="000000"/>
          <w:sz w:val="28"/>
          <w:szCs w:val="28"/>
          <w:lang w:val="uk-UA"/>
        </w:rPr>
        <w:t>60</w:t>
      </w:r>
      <w:r w:rsidRPr="00516946">
        <w:rPr>
          <w:rFonts w:ascii="Times New Roman" w:hAnsi="Times New Roman"/>
          <w:color w:val="000000"/>
          <w:sz w:val="28"/>
          <w:szCs w:val="28"/>
          <w:lang w:val="uk-UA"/>
        </w:rPr>
        <w:t xml:space="preserve">, або </w:t>
      </w:r>
      <w:r w:rsidR="00DF4D77">
        <w:rPr>
          <w:rFonts w:ascii="Times New Roman" w:hAnsi="Times New Roman"/>
          <w:color w:val="000000"/>
          <w:sz w:val="28"/>
          <w:szCs w:val="28"/>
          <w:lang w:val="uk-UA"/>
        </w:rPr>
        <w:t>65,9</w:t>
      </w:r>
      <w:r w:rsidRPr="00516946">
        <w:rPr>
          <w:rFonts w:ascii="Times New Roman" w:hAnsi="Times New Roman"/>
          <w:color w:val="000000"/>
          <w:sz w:val="28"/>
          <w:szCs w:val="28"/>
          <w:lang w:val="uk-UA"/>
        </w:rPr>
        <w:t xml:space="preserve">% - розглянуті, у тому числі </w:t>
      </w:r>
      <w:r w:rsidR="00DF4D77">
        <w:rPr>
          <w:rFonts w:ascii="Times New Roman" w:hAnsi="Times New Roman"/>
          <w:color w:val="000000"/>
          <w:sz w:val="28"/>
          <w:szCs w:val="28"/>
          <w:lang w:val="uk-UA"/>
        </w:rPr>
        <w:t>68,3</w:t>
      </w:r>
      <w:r w:rsidRPr="00516946">
        <w:rPr>
          <w:rFonts w:ascii="Times New Roman" w:hAnsi="Times New Roman"/>
          <w:color w:val="000000"/>
          <w:sz w:val="28"/>
          <w:szCs w:val="28"/>
          <w:lang w:val="uk-UA"/>
        </w:rPr>
        <w:t xml:space="preserve">% з них із постановленням вироку; усього засуджено </w:t>
      </w:r>
      <w:r w:rsidR="00DF4D77">
        <w:rPr>
          <w:rFonts w:ascii="Times New Roman" w:hAnsi="Times New Roman"/>
          <w:color w:val="000000"/>
          <w:sz w:val="28"/>
          <w:szCs w:val="28"/>
          <w:lang w:val="uk-UA"/>
        </w:rPr>
        <w:t>45,1</w:t>
      </w:r>
      <w:r w:rsidRPr="00516946">
        <w:rPr>
          <w:rFonts w:ascii="Times New Roman" w:hAnsi="Times New Roman"/>
          <w:color w:val="000000"/>
          <w:sz w:val="28"/>
          <w:szCs w:val="28"/>
          <w:lang w:val="uk-UA"/>
        </w:rPr>
        <w:t xml:space="preserve">% від кількості всіх осіб </w:t>
      </w:r>
      <w:r w:rsidR="00F3224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Pr="00516946">
        <w:rPr>
          <w:rFonts w:ascii="Times New Roman" w:hAnsi="Times New Roman"/>
          <w:b/>
          <w:color w:val="000000"/>
          <w:sz w:val="28"/>
          <w:szCs w:val="28"/>
          <w:u w:val="single"/>
          <w:lang w:val="uk-UA"/>
        </w:rPr>
        <w:t>за</w:t>
      </w:r>
      <w:r w:rsidRPr="00516946">
        <w:rPr>
          <w:rFonts w:ascii="Times New Roman" w:hAnsi="Times New Roman"/>
          <w:color w:val="000000"/>
          <w:sz w:val="28"/>
          <w:szCs w:val="28"/>
          <w:u w:val="single"/>
          <w:lang w:val="uk-UA"/>
        </w:rPr>
        <w:t xml:space="preserve"> </w:t>
      </w:r>
      <w:r w:rsidRPr="00516946">
        <w:rPr>
          <w:rFonts w:ascii="Times New Roman" w:hAnsi="Times New Roman"/>
          <w:b/>
          <w:color w:val="000000"/>
          <w:sz w:val="28"/>
          <w:szCs w:val="28"/>
          <w:u w:val="single"/>
          <w:lang w:val="uk-UA"/>
        </w:rPr>
        <w:t>злочини середньої тяжкості</w:t>
      </w:r>
      <w:r w:rsidRPr="00516946">
        <w:rPr>
          <w:rFonts w:ascii="Times New Roman" w:hAnsi="Times New Roman"/>
          <w:color w:val="000000"/>
          <w:sz w:val="28"/>
          <w:szCs w:val="28"/>
          <w:lang w:val="uk-UA"/>
        </w:rPr>
        <w:t>, які перебували в поточному 202</w:t>
      </w:r>
      <w:r w:rsidR="00DF4D7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повернуто прокурору  кримінальн</w:t>
      </w:r>
      <w:r w:rsidR="001574BC">
        <w:rPr>
          <w:rFonts w:ascii="Times New Roman" w:hAnsi="Times New Roman"/>
          <w:color w:val="000000"/>
          <w:sz w:val="28"/>
          <w:szCs w:val="28"/>
          <w:lang w:val="uk-UA"/>
        </w:rPr>
        <w:t>их</w:t>
      </w:r>
      <w:r w:rsidRPr="00516946">
        <w:rPr>
          <w:rFonts w:ascii="Times New Roman" w:hAnsi="Times New Roman"/>
          <w:color w:val="000000"/>
          <w:sz w:val="28"/>
          <w:szCs w:val="28"/>
          <w:lang w:val="uk-UA"/>
        </w:rPr>
        <w:t xml:space="preserve"> проваджен</w:t>
      </w:r>
      <w:r w:rsidR="001574BC">
        <w:rPr>
          <w:rFonts w:ascii="Times New Roman" w:hAnsi="Times New Roman"/>
          <w:color w:val="000000"/>
          <w:sz w:val="28"/>
          <w:szCs w:val="28"/>
          <w:lang w:val="uk-UA"/>
        </w:rPr>
        <w:t>ь</w:t>
      </w:r>
      <w:r w:rsidR="00DF4D77">
        <w:rPr>
          <w:rFonts w:ascii="Times New Roman" w:hAnsi="Times New Roman"/>
          <w:color w:val="000000"/>
          <w:sz w:val="28"/>
          <w:szCs w:val="28"/>
          <w:lang w:val="uk-UA"/>
        </w:rPr>
        <w:t xml:space="preserve"> – 3 </w:t>
      </w:r>
      <w:r w:rsidR="005E339A">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залишок справ на кінець звітного періоду склав </w:t>
      </w:r>
      <w:r w:rsidR="00DF4D77">
        <w:rPr>
          <w:rFonts w:ascii="Times New Roman" w:hAnsi="Times New Roman"/>
          <w:color w:val="000000"/>
          <w:sz w:val="28"/>
          <w:szCs w:val="28"/>
          <w:lang w:val="uk-UA"/>
        </w:rPr>
        <w:t>34,1</w:t>
      </w:r>
      <w:r w:rsidRPr="00516946">
        <w:rPr>
          <w:rFonts w:ascii="Times New Roman" w:hAnsi="Times New Roman"/>
          <w:color w:val="000000"/>
          <w:sz w:val="28"/>
          <w:szCs w:val="28"/>
          <w:lang w:val="uk-UA"/>
        </w:rPr>
        <w:t>% (в 20</w:t>
      </w:r>
      <w:r w:rsidR="007E72F6">
        <w:rPr>
          <w:rFonts w:ascii="Times New Roman" w:hAnsi="Times New Roman"/>
          <w:color w:val="000000"/>
          <w:sz w:val="28"/>
          <w:szCs w:val="28"/>
          <w:lang w:val="uk-UA"/>
        </w:rPr>
        <w:t>2</w:t>
      </w:r>
      <w:r w:rsidR="00DF4D77">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із всіх </w:t>
      </w:r>
      <w:r w:rsidR="00DF4D77">
        <w:rPr>
          <w:rFonts w:ascii="Times New Roman" w:hAnsi="Times New Roman"/>
          <w:color w:val="000000"/>
          <w:sz w:val="28"/>
          <w:szCs w:val="28"/>
          <w:lang w:val="uk-UA"/>
        </w:rPr>
        <w:t>71</w:t>
      </w:r>
      <w:r w:rsidR="006D6855">
        <w:rPr>
          <w:rFonts w:ascii="Times New Roman" w:hAnsi="Times New Roman"/>
          <w:color w:val="000000"/>
          <w:sz w:val="28"/>
          <w:szCs w:val="28"/>
          <w:lang w:val="uk-UA"/>
        </w:rPr>
        <w:t xml:space="preserve"> кримінальних проваджень, які перебували на розгляд</w:t>
      </w:r>
      <w:r w:rsidRPr="00516946">
        <w:rPr>
          <w:rFonts w:ascii="Times New Roman" w:hAnsi="Times New Roman"/>
          <w:color w:val="000000"/>
          <w:sz w:val="28"/>
          <w:szCs w:val="28"/>
          <w:lang w:val="uk-UA"/>
        </w:rPr>
        <w:t>і,</w:t>
      </w:r>
      <w:r w:rsidR="00FA2FFD">
        <w:rPr>
          <w:rFonts w:ascii="Times New Roman" w:hAnsi="Times New Roman"/>
          <w:color w:val="000000"/>
          <w:sz w:val="28"/>
          <w:szCs w:val="28"/>
          <w:lang w:val="uk-UA"/>
        </w:rPr>
        <w:t xml:space="preserve"> (щодо </w:t>
      </w:r>
      <w:r w:rsidR="00DF4D77">
        <w:rPr>
          <w:rFonts w:ascii="Times New Roman" w:hAnsi="Times New Roman"/>
          <w:color w:val="000000"/>
          <w:sz w:val="28"/>
          <w:szCs w:val="28"/>
          <w:lang w:val="uk-UA"/>
        </w:rPr>
        <w:t>76</w:t>
      </w:r>
      <w:r w:rsidR="00FA2FFD">
        <w:rPr>
          <w:rFonts w:ascii="Times New Roman" w:hAnsi="Times New Roman"/>
          <w:color w:val="000000"/>
          <w:sz w:val="28"/>
          <w:szCs w:val="28"/>
          <w:lang w:val="uk-UA"/>
        </w:rPr>
        <w:t xml:space="preserve"> осіб) – 4</w:t>
      </w:r>
      <w:r w:rsidR="00197E87">
        <w:rPr>
          <w:rFonts w:ascii="Times New Roman" w:hAnsi="Times New Roman"/>
          <w:color w:val="000000"/>
          <w:sz w:val="28"/>
          <w:szCs w:val="28"/>
          <w:lang w:val="uk-UA"/>
        </w:rPr>
        <w:t>7</w:t>
      </w:r>
      <w:r w:rsidR="00FA2FFD">
        <w:rPr>
          <w:rFonts w:ascii="Times New Roman" w:hAnsi="Times New Roman"/>
          <w:color w:val="000000"/>
          <w:sz w:val="28"/>
          <w:szCs w:val="28"/>
          <w:lang w:val="uk-UA"/>
        </w:rPr>
        <w:t xml:space="preserve">, або </w:t>
      </w:r>
      <w:r w:rsidR="00197E87">
        <w:rPr>
          <w:rFonts w:ascii="Times New Roman" w:hAnsi="Times New Roman"/>
          <w:color w:val="000000"/>
          <w:sz w:val="28"/>
          <w:szCs w:val="28"/>
          <w:lang w:val="uk-UA"/>
        </w:rPr>
        <w:t>66,2</w:t>
      </w:r>
      <w:r w:rsidR="006D6855">
        <w:rPr>
          <w:rFonts w:ascii="Times New Roman" w:hAnsi="Times New Roman"/>
          <w:color w:val="000000"/>
          <w:sz w:val="28"/>
          <w:szCs w:val="28"/>
          <w:lang w:val="uk-UA"/>
        </w:rPr>
        <w:t>% - розглянуті,</w:t>
      </w:r>
      <w:r w:rsidRPr="00516946">
        <w:rPr>
          <w:rFonts w:ascii="Times New Roman" w:hAnsi="Times New Roman"/>
          <w:color w:val="000000"/>
          <w:sz w:val="28"/>
          <w:szCs w:val="28"/>
          <w:lang w:val="uk-UA"/>
        </w:rPr>
        <w:t xml:space="preserve"> у тому числі </w:t>
      </w:r>
      <w:r w:rsidR="00197E87">
        <w:rPr>
          <w:rFonts w:ascii="Times New Roman" w:hAnsi="Times New Roman"/>
          <w:color w:val="000000"/>
          <w:sz w:val="28"/>
          <w:szCs w:val="28"/>
          <w:lang w:val="uk-UA"/>
        </w:rPr>
        <w:t>72,3</w:t>
      </w:r>
      <w:r w:rsidRPr="00516946">
        <w:rPr>
          <w:rFonts w:ascii="Times New Roman" w:hAnsi="Times New Roman"/>
          <w:color w:val="000000"/>
          <w:sz w:val="28"/>
          <w:szCs w:val="28"/>
          <w:lang w:val="uk-UA"/>
        </w:rPr>
        <w:t>% з них із постановленням вироку).</w:t>
      </w:r>
    </w:p>
    <w:p w14:paraId="63648BAD" w14:textId="491E2656" w:rsidR="00845EB7" w:rsidRPr="00516946" w:rsidRDefault="00845EB7" w:rsidP="006D6855">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Із всіх </w:t>
      </w:r>
      <w:r w:rsidR="00D20DA9">
        <w:rPr>
          <w:rFonts w:ascii="Times New Roman" w:hAnsi="Times New Roman"/>
          <w:color w:val="000000"/>
          <w:sz w:val="28"/>
          <w:szCs w:val="28"/>
          <w:lang w:val="uk-UA"/>
        </w:rPr>
        <w:t>2</w:t>
      </w:r>
      <w:r w:rsidR="00197E87">
        <w:rPr>
          <w:rFonts w:ascii="Times New Roman" w:hAnsi="Times New Roman"/>
          <w:color w:val="000000"/>
          <w:sz w:val="28"/>
          <w:szCs w:val="28"/>
          <w:lang w:val="uk-UA"/>
        </w:rPr>
        <w:t>7</w:t>
      </w:r>
      <w:r w:rsidR="00FA2FFD">
        <w:rPr>
          <w:rFonts w:ascii="Times New Roman" w:hAnsi="Times New Roman"/>
          <w:color w:val="000000"/>
          <w:sz w:val="28"/>
          <w:szCs w:val="28"/>
          <w:lang w:val="uk-UA"/>
        </w:rPr>
        <w:t>7</w:t>
      </w:r>
      <w:r w:rsidRPr="00516946">
        <w:rPr>
          <w:rFonts w:ascii="Times New Roman" w:hAnsi="Times New Roman"/>
          <w:color w:val="000000"/>
          <w:sz w:val="28"/>
          <w:szCs w:val="28"/>
          <w:lang w:val="uk-UA"/>
        </w:rPr>
        <w:t xml:space="preserve"> кримінальних проваджень, які перебували на розгляді в 202</w:t>
      </w:r>
      <w:r w:rsidR="00197E8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(щодо </w:t>
      </w:r>
      <w:r w:rsidR="00D20DA9">
        <w:rPr>
          <w:rFonts w:ascii="Times New Roman" w:hAnsi="Times New Roman"/>
          <w:color w:val="000000"/>
          <w:sz w:val="28"/>
          <w:szCs w:val="28"/>
          <w:lang w:val="uk-UA"/>
        </w:rPr>
        <w:t>2</w:t>
      </w:r>
      <w:r w:rsidR="00197E87">
        <w:rPr>
          <w:rFonts w:ascii="Times New Roman" w:hAnsi="Times New Roman"/>
          <w:color w:val="000000"/>
          <w:sz w:val="28"/>
          <w:szCs w:val="28"/>
          <w:lang w:val="uk-UA"/>
        </w:rPr>
        <w:t>93</w:t>
      </w:r>
      <w:r w:rsidRPr="00516946">
        <w:rPr>
          <w:rFonts w:ascii="Times New Roman" w:hAnsi="Times New Roman"/>
          <w:color w:val="000000"/>
          <w:sz w:val="28"/>
          <w:szCs w:val="28"/>
          <w:lang w:val="uk-UA"/>
        </w:rPr>
        <w:t xml:space="preserve"> осіб) </w:t>
      </w:r>
      <w:r w:rsidRPr="00516946">
        <w:rPr>
          <w:rFonts w:ascii="Times New Roman" w:hAnsi="Times New Roman"/>
          <w:b/>
          <w:color w:val="000000"/>
          <w:sz w:val="28"/>
          <w:szCs w:val="28"/>
          <w:u w:val="single"/>
          <w:lang w:val="uk-UA"/>
        </w:rPr>
        <w:t>за</w:t>
      </w:r>
      <w:r w:rsidRPr="00B02915">
        <w:rPr>
          <w:rFonts w:ascii="Times New Roman" w:hAnsi="Times New Roman"/>
          <w:color w:val="000000"/>
          <w:sz w:val="28"/>
          <w:szCs w:val="28"/>
          <w:u w:val="single"/>
          <w:lang w:val="uk-UA"/>
        </w:rPr>
        <w:t xml:space="preserve"> </w:t>
      </w:r>
      <w:r w:rsidRPr="00516946">
        <w:rPr>
          <w:rFonts w:ascii="Times New Roman" w:hAnsi="Times New Roman"/>
          <w:b/>
          <w:color w:val="000000"/>
          <w:sz w:val="28"/>
          <w:szCs w:val="28"/>
          <w:u w:val="single"/>
          <w:lang w:val="uk-UA"/>
        </w:rPr>
        <w:t>тяжкі злочини,</w:t>
      </w:r>
      <w:r w:rsidRPr="00516946">
        <w:rPr>
          <w:rFonts w:ascii="Times New Roman" w:hAnsi="Times New Roman"/>
          <w:b/>
          <w:color w:val="000000"/>
          <w:sz w:val="28"/>
          <w:szCs w:val="28"/>
          <w:lang w:val="uk-UA"/>
        </w:rPr>
        <w:t xml:space="preserve"> </w:t>
      </w:r>
      <w:r w:rsidRPr="00516946">
        <w:rPr>
          <w:rFonts w:ascii="Times New Roman" w:hAnsi="Times New Roman"/>
          <w:color w:val="000000"/>
          <w:sz w:val="28"/>
          <w:szCs w:val="28"/>
          <w:lang w:val="uk-UA"/>
        </w:rPr>
        <w:t xml:space="preserve">всього розглянуто </w:t>
      </w:r>
      <w:r w:rsidR="00197E87">
        <w:rPr>
          <w:rFonts w:ascii="Times New Roman" w:hAnsi="Times New Roman"/>
          <w:color w:val="000000"/>
          <w:sz w:val="28"/>
          <w:szCs w:val="28"/>
          <w:lang w:val="uk-UA"/>
        </w:rPr>
        <w:t>181</w:t>
      </w:r>
      <w:r w:rsidRPr="00516946">
        <w:rPr>
          <w:rFonts w:ascii="Times New Roman" w:hAnsi="Times New Roman"/>
          <w:color w:val="000000"/>
          <w:sz w:val="28"/>
          <w:szCs w:val="28"/>
          <w:lang w:val="uk-UA"/>
        </w:rPr>
        <w:t xml:space="preserve">, або </w:t>
      </w:r>
      <w:r w:rsidR="00197E87">
        <w:rPr>
          <w:rFonts w:ascii="Times New Roman" w:hAnsi="Times New Roman"/>
          <w:color w:val="000000"/>
          <w:sz w:val="28"/>
          <w:szCs w:val="28"/>
          <w:lang w:val="uk-UA"/>
        </w:rPr>
        <w:t>65,3</w:t>
      </w:r>
      <w:r w:rsidRPr="00516946">
        <w:rPr>
          <w:rFonts w:ascii="Times New Roman" w:hAnsi="Times New Roman"/>
          <w:color w:val="000000"/>
          <w:sz w:val="28"/>
          <w:szCs w:val="28"/>
          <w:lang w:val="uk-UA"/>
        </w:rPr>
        <w:t xml:space="preserve">%, у тому числі </w:t>
      </w:r>
      <w:r w:rsidR="00197E87">
        <w:rPr>
          <w:rFonts w:ascii="Times New Roman" w:hAnsi="Times New Roman"/>
          <w:color w:val="000000"/>
          <w:sz w:val="28"/>
          <w:szCs w:val="28"/>
          <w:lang w:val="uk-UA"/>
        </w:rPr>
        <w:t>49,7</w:t>
      </w:r>
      <w:r w:rsidRPr="00516946">
        <w:rPr>
          <w:rFonts w:ascii="Times New Roman" w:hAnsi="Times New Roman"/>
          <w:color w:val="000000"/>
          <w:sz w:val="28"/>
          <w:szCs w:val="28"/>
          <w:lang w:val="uk-UA"/>
        </w:rPr>
        <w:t xml:space="preserve">% із них </w:t>
      </w:r>
      <w:r w:rsidR="00D20DA9">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 постановленням вироку; усього засуджено </w:t>
      </w:r>
      <w:r w:rsidR="00197E87">
        <w:rPr>
          <w:rFonts w:ascii="Times New Roman" w:hAnsi="Times New Roman"/>
          <w:color w:val="000000"/>
          <w:sz w:val="28"/>
          <w:szCs w:val="28"/>
          <w:lang w:val="uk-UA"/>
        </w:rPr>
        <w:t>32,5</w:t>
      </w:r>
      <w:r w:rsidRPr="00516946">
        <w:rPr>
          <w:rFonts w:ascii="Times New Roman" w:hAnsi="Times New Roman"/>
          <w:color w:val="000000"/>
          <w:sz w:val="28"/>
          <w:szCs w:val="28"/>
          <w:lang w:val="uk-UA"/>
        </w:rPr>
        <w:t xml:space="preserve">% від загальної кількості осіб, провадження щодо яких перебувало в суді; повернуто прокурору </w:t>
      </w:r>
      <w:r w:rsidR="00197E87">
        <w:rPr>
          <w:rFonts w:ascii="Times New Roman" w:hAnsi="Times New Roman"/>
          <w:color w:val="000000"/>
          <w:sz w:val="28"/>
          <w:szCs w:val="28"/>
          <w:lang w:val="uk-UA"/>
        </w:rPr>
        <w:t xml:space="preserve">14 </w:t>
      </w:r>
      <w:r w:rsidR="00FA2FFD">
        <w:rPr>
          <w:rFonts w:ascii="Times New Roman" w:hAnsi="Times New Roman"/>
          <w:color w:val="000000"/>
          <w:sz w:val="28"/>
          <w:szCs w:val="28"/>
          <w:lang w:val="uk-UA"/>
        </w:rPr>
        <w:t>кримінальних</w:t>
      </w:r>
      <w:r w:rsidR="006D6855">
        <w:rPr>
          <w:rFonts w:ascii="Times New Roman" w:hAnsi="Times New Roman"/>
          <w:color w:val="000000"/>
          <w:sz w:val="28"/>
          <w:szCs w:val="28"/>
          <w:lang w:val="uk-UA"/>
        </w:rPr>
        <w:t xml:space="preserve"> провадження</w:t>
      </w:r>
      <w:r w:rsidR="00D20DA9">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залишок на наступний звітний період склав </w:t>
      </w:r>
      <w:r w:rsidR="00FA2FFD">
        <w:rPr>
          <w:rFonts w:ascii="Times New Roman" w:hAnsi="Times New Roman"/>
          <w:color w:val="000000"/>
          <w:sz w:val="28"/>
          <w:szCs w:val="28"/>
          <w:lang w:val="uk-UA"/>
        </w:rPr>
        <w:t>3</w:t>
      </w:r>
      <w:r w:rsidR="00197E87">
        <w:rPr>
          <w:rFonts w:ascii="Times New Roman" w:hAnsi="Times New Roman"/>
          <w:color w:val="000000"/>
          <w:sz w:val="28"/>
          <w:szCs w:val="28"/>
          <w:lang w:val="uk-UA"/>
        </w:rPr>
        <w:t>4</w:t>
      </w:r>
      <w:r w:rsidR="00FA2FFD">
        <w:rPr>
          <w:rFonts w:ascii="Times New Roman" w:hAnsi="Times New Roman"/>
          <w:color w:val="000000"/>
          <w:sz w:val="28"/>
          <w:szCs w:val="28"/>
          <w:lang w:val="uk-UA"/>
        </w:rPr>
        <w:t>,6</w:t>
      </w:r>
      <w:r w:rsidRPr="00516946">
        <w:rPr>
          <w:rFonts w:ascii="Times New Roman" w:hAnsi="Times New Roman"/>
          <w:color w:val="000000"/>
          <w:sz w:val="28"/>
          <w:szCs w:val="28"/>
          <w:lang w:val="uk-UA"/>
        </w:rPr>
        <w:t>%</w:t>
      </w:r>
      <w:r w:rsidR="003B34C6" w:rsidRPr="003B34C6">
        <w:rPr>
          <w:rFonts w:ascii="Times New Roman" w:hAnsi="Times New Roman"/>
          <w:color w:val="000000"/>
          <w:sz w:val="28"/>
          <w:szCs w:val="28"/>
          <w:lang w:val="uk-UA"/>
        </w:rPr>
        <w:t xml:space="preserve"> </w:t>
      </w:r>
      <w:r w:rsidR="003B34C6" w:rsidRPr="00516946">
        <w:rPr>
          <w:rFonts w:ascii="Times New Roman" w:hAnsi="Times New Roman"/>
          <w:color w:val="000000"/>
          <w:sz w:val="28"/>
          <w:szCs w:val="28"/>
          <w:lang w:val="uk-UA"/>
        </w:rPr>
        <w:t>від загальної кількості кримінальних проваджень за</w:t>
      </w:r>
      <w:r w:rsidR="003B34C6">
        <w:rPr>
          <w:rFonts w:ascii="Times New Roman" w:hAnsi="Times New Roman"/>
          <w:color w:val="000000"/>
          <w:sz w:val="28"/>
          <w:szCs w:val="28"/>
          <w:lang w:val="uk-UA"/>
        </w:rPr>
        <w:t xml:space="preserve"> </w:t>
      </w:r>
      <w:r w:rsidR="003B34C6" w:rsidRPr="003B34C6">
        <w:rPr>
          <w:rFonts w:ascii="Times New Roman" w:hAnsi="Times New Roman"/>
          <w:color w:val="000000"/>
          <w:sz w:val="28"/>
          <w:szCs w:val="28"/>
          <w:lang w:val="uk-UA"/>
        </w:rPr>
        <w:t>тяжкі злочини</w:t>
      </w:r>
      <w:r w:rsidRPr="003B34C6">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(для порівняння в 20</w:t>
      </w:r>
      <w:r w:rsidR="007E72F6">
        <w:rPr>
          <w:rFonts w:ascii="Times New Roman" w:hAnsi="Times New Roman"/>
          <w:color w:val="000000"/>
          <w:sz w:val="28"/>
          <w:szCs w:val="28"/>
          <w:lang w:val="uk-UA"/>
        </w:rPr>
        <w:t>2</w:t>
      </w:r>
      <w:r w:rsidR="00197E87">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звітному році із всіх </w:t>
      </w:r>
      <w:r w:rsidR="00FA2FFD">
        <w:rPr>
          <w:rFonts w:ascii="Times New Roman" w:hAnsi="Times New Roman"/>
          <w:color w:val="000000"/>
          <w:sz w:val="28"/>
          <w:szCs w:val="28"/>
          <w:lang w:val="uk-UA"/>
        </w:rPr>
        <w:t>2</w:t>
      </w:r>
      <w:r w:rsidR="00197E87">
        <w:rPr>
          <w:rFonts w:ascii="Times New Roman" w:hAnsi="Times New Roman"/>
          <w:color w:val="000000"/>
          <w:sz w:val="28"/>
          <w:szCs w:val="28"/>
          <w:lang w:val="uk-UA"/>
        </w:rPr>
        <w:t>17</w:t>
      </w:r>
      <w:r w:rsidRPr="00516946">
        <w:rPr>
          <w:rFonts w:ascii="Times New Roman" w:hAnsi="Times New Roman"/>
          <w:color w:val="000000"/>
          <w:sz w:val="28"/>
          <w:szCs w:val="28"/>
          <w:lang w:val="uk-UA"/>
        </w:rPr>
        <w:t xml:space="preserve"> кримінальних проваджень, які перебували на розгляді (щодо </w:t>
      </w:r>
      <w:r w:rsidR="00FA2FFD">
        <w:rPr>
          <w:rFonts w:ascii="Times New Roman" w:hAnsi="Times New Roman"/>
          <w:color w:val="000000"/>
          <w:sz w:val="28"/>
          <w:szCs w:val="28"/>
          <w:lang w:val="uk-UA"/>
        </w:rPr>
        <w:t>2</w:t>
      </w:r>
      <w:r w:rsidR="00197E87">
        <w:rPr>
          <w:rFonts w:ascii="Times New Roman" w:hAnsi="Times New Roman"/>
          <w:color w:val="000000"/>
          <w:sz w:val="28"/>
          <w:szCs w:val="28"/>
          <w:lang w:val="uk-UA"/>
        </w:rPr>
        <w:t>30</w:t>
      </w:r>
      <w:r w:rsidRPr="00516946">
        <w:rPr>
          <w:rFonts w:ascii="Times New Roman" w:hAnsi="Times New Roman"/>
          <w:color w:val="000000"/>
          <w:sz w:val="28"/>
          <w:szCs w:val="28"/>
          <w:lang w:val="uk-UA"/>
        </w:rPr>
        <w:t xml:space="preserve"> осіб) </w:t>
      </w:r>
      <w:r w:rsidRPr="00516946">
        <w:rPr>
          <w:rFonts w:ascii="Times New Roman" w:hAnsi="Times New Roman"/>
          <w:b/>
          <w:color w:val="000000"/>
          <w:sz w:val="28"/>
          <w:szCs w:val="28"/>
          <w:u w:val="single"/>
          <w:lang w:val="uk-UA"/>
        </w:rPr>
        <w:t>за</w:t>
      </w:r>
      <w:r w:rsidRPr="00516946">
        <w:rPr>
          <w:rFonts w:ascii="Times New Roman" w:hAnsi="Times New Roman"/>
          <w:color w:val="000000"/>
          <w:sz w:val="28"/>
          <w:szCs w:val="28"/>
          <w:lang w:val="uk-UA"/>
        </w:rPr>
        <w:t xml:space="preserve"> </w:t>
      </w:r>
      <w:r w:rsidRPr="00516946">
        <w:rPr>
          <w:rFonts w:ascii="Times New Roman" w:hAnsi="Times New Roman"/>
          <w:b/>
          <w:color w:val="000000"/>
          <w:sz w:val="28"/>
          <w:szCs w:val="28"/>
          <w:u w:val="single"/>
          <w:lang w:val="uk-UA"/>
        </w:rPr>
        <w:t>тяжкі злочини</w:t>
      </w:r>
      <w:r w:rsidRPr="00516946">
        <w:rPr>
          <w:rFonts w:ascii="Times New Roman" w:hAnsi="Times New Roman"/>
          <w:color w:val="000000"/>
          <w:sz w:val="28"/>
          <w:szCs w:val="28"/>
          <w:lang w:val="uk-UA"/>
        </w:rPr>
        <w:t xml:space="preserve">, всього розглянуто </w:t>
      </w:r>
      <w:r w:rsidR="00FA2FFD">
        <w:rPr>
          <w:rFonts w:ascii="Times New Roman" w:hAnsi="Times New Roman"/>
          <w:color w:val="000000"/>
          <w:sz w:val="28"/>
          <w:szCs w:val="28"/>
          <w:lang w:val="uk-UA"/>
        </w:rPr>
        <w:t xml:space="preserve">131, або </w:t>
      </w:r>
      <w:r w:rsidR="00197E87">
        <w:rPr>
          <w:rFonts w:ascii="Times New Roman" w:hAnsi="Times New Roman"/>
          <w:color w:val="000000"/>
          <w:sz w:val="28"/>
          <w:szCs w:val="28"/>
          <w:lang w:val="uk-UA"/>
        </w:rPr>
        <w:t>60,4</w:t>
      </w:r>
      <w:r w:rsidRPr="00516946">
        <w:rPr>
          <w:rFonts w:ascii="Times New Roman" w:hAnsi="Times New Roman"/>
          <w:color w:val="000000"/>
          <w:sz w:val="28"/>
          <w:szCs w:val="28"/>
          <w:lang w:val="uk-UA"/>
        </w:rPr>
        <w:t xml:space="preserve">%, у тому числі </w:t>
      </w:r>
      <w:r w:rsidR="007E72F6">
        <w:rPr>
          <w:rFonts w:ascii="Times New Roman" w:hAnsi="Times New Roman"/>
          <w:color w:val="000000"/>
          <w:sz w:val="28"/>
          <w:szCs w:val="28"/>
          <w:lang w:val="uk-UA"/>
        </w:rPr>
        <w:t>9</w:t>
      </w:r>
      <w:r w:rsidR="006D6855">
        <w:rPr>
          <w:rFonts w:ascii="Times New Roman" w:hAnsi="Times New Roman"/>
          <w:color w:val="000000"/>
          <w:sz w:val="28"/>
          <w:szCs w:val="28"/>
          <w:lang w:val="uk-UA"/>
        </w:rPr>
        <w:t>6,7</w:t>
      </w:r>
      <w:r w:rsidRPr="00516946">
        <w:rPr>
          <w:rFonts w:ascii="Times New Roman" w:hAnsi="Times New Roman"/>
          <w:color w:val="000000"/>
          <w:sz w:val="28"/>
          <w:szCs w:val="28"/>
          <w:lang w:val="uk-UA"/>
        </w:rPr>
        <w:t xml:space="preserve">% із них </w:t>
      </w:r>
      <w:r w:rsidR="00F3224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 постановленням </w:t>
      </w:r>
      <w:proofErr w:type="spellStart"/>
      <w:r w:rsidRPr="00516946">
        <w:rPr>
          <w:rFonts w:ascii="Times New Roman" w:hAnsi="Times New Roman"/>
          <w:color w:val="000000"/>
          <w:sz w:val="28"/>
          <w:szCs w:val="28"/>
          <w:lang w:val="uk-UA"/>
        </w:rPr>
        <w:t>вироку</w:t>
      </w:r>
      <w:proofErr w:type="spellEnd"/>
      <w:r w:rsidRPr="00516946">
        <w:rPr>
          <w:rFonts w:ascii="Times New Roman" w:hAnsi="Times New Roman"/>
          <w:color w:val="000000"/>
          <w:sz w:val="28"/>
          <w:szCs w:val="28"/>
          <w:lang w:val="uk-UA"/>
        </w:rPr>
        <w:t xml:space="preserve">). </w:t>
      </w:r>
    </w:p>
    <w:p w14:paraId="234F4D55" w14:textId="23AAE6C0" w:rsidR="00845EB7" w:rsidRPr="00516946" w:rsidRDefault="00845EB7" w:rsidP="003959AC">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Із всіх </w:t>
      </w:r>
      <w:r w:rsidR="00197E87">
        <w:rPr>
          <w:rFonts w:ascii="Times New Roman" w:hAnsi="Times New Roman"/>
          <w:color w:val="000000"/>
          <w:sz w:val="28"/>
          <w:szCs w:val="28"/>
          <w:lang w:val="uk-UA"/>
        </w:rPr>
        <w:t>45-ти</w:t>
      </w:r>
      <w:r w:rsidRPr="00516946">
        <w:rPr>
          <w:rFonts w:ascii="Times New Roman" w:hAnsi="Times New Roman"/>
          <w:color w:val="000000"/>
          <w:sz w:val="28"/>
          <w:szCs w:val="28"/>
          <w:lang w:val="uk-UA"/>
        </w:rPr>
        <w:t xml:space="preserve"> кримінальних проваджень, які перебували на розгляді в 202</w:t>
      </w:r>
      <w:r w:rsidR="00197E87">
        <w:rPr>
          <w:rFonts w:ascii="Times New Roman" w:hAnsi="Times New Roman"/>
          <w:color w:val="000000"/>
          <w:sz w:val="28"/>
          <w:szCs w:val="28"/>
          <w:lang w:val="uk-UA"/>
        </w:rPr>
        <w:t xml:space="preserve">5 </w:t>
      </w:r>
      <w:r w:rsidRPr="00516946">
        <w:rPr>
          <w:rFonts w:ascii="Times New Roman" w:hAnsi="Times New Roman"/>
          <w:color w:val="000000"/>
          <w:sz w:val="28"/>
          <w:szCs w:val="28"/>
          <w:lang w:val="uk-UA"/>
        </w:rPr>
        <w:t xml:space="preserve">році (щодо </w:t>
      </w:r>
      <w:r w:rsidR="00197E87">
        <w:rPr>
          <w:rFonts w:ascii="Times New Roman" w:hAnsi="Times New Roman"/>
          <w:color w:val="000000"/>
          <w:sz w:val="28"/>
          <w:szCs w:val="28"/>
          <w:lang w:val="uk-UA"/>
        </w:rPr>
        <w:t>80</w:t>
      </w:r>
      <w:r w:rsidR="00FA2FFD">
        <w:rPr>
          <w:rFonts w:ascii="Times New Roman" w:hAnsi="Times New Roman"/>
          <w:color w:val="000000"/>
          <w:sz w:val="28"/>
          <w:szCs w:val="28"/>
          <w:lang w:val="uk-UA"/>
        </w:rPr>
        <w:t xml:space="preserve"> осіб</w:t>
      </w:r>
      <w:r w:rsidRPr="00516946">
        <w:rPr>
          <w:rFonts w:ascii="Times New Roman" w:hAnsi="Times New Roman"/>
          <w:color w:val="000000"/>
          <w:sz w:val="28"/>
          <w:szCs w:val="28"/>
          <w:lang w:val="uk-UA"/>
        </w:rPr>
        <w:t xml:space="preserve">) </w:t>
      </w:r>
      <w:r w:rsidR="00F3224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Pr="00516946">
        <w:rPr>
          <w:rFonts w:ascii="Times New Roman" w:hAnsi="Times New Roman"/>
          <w:b/>
          <w:color w:val="000000"/>
          <w:sz w:val="28"/>
          <w:szCs w:val="28"/>
          <w:u w:val="single"/>
          <w:lang w:val="uk-UA"/>
        </w:rPr>
        <w:t>за особливо тяжкі злочини</w:t>
      </w:r>
      <w:r w:rsidRPr="00516946">
        <w:rPr>
          <w:rFonts w:ascii="Times New Roman" w:hAnsi="Times New Roman"/>
          <w:color w:val="000000"/>
          <w:sz w:val="28"/>
          <w:szCs w:val="28"/>
          <w:lang w:val="uk-UA"/>
        </w:rPr>
        <w:t xml:space="preserve">, із них </w:t>
      </w:r>
      <w:r w:rsidR="00FA2FFD">
        <w:rPr>
          <w:rFonts w:ascii="Times New Roman" w:hAnsi="Times New Roman"/>
          <w:color w:val="000000"/>
          <w:sz w:val="28"/>
          <w:szCs w:val="28"/>
          <w:lang w:val="uk-UA"/>
        </w:rPr>
        <w:t>35,</w:t>
      </w:r>
      <w:r w:rsidR="00197E8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розглянуто, у тому числі з постановленням вироку </w:t>
      </w:r>
      <w:r w:rsidR="00197E87">
        <w:rPr>
          <w:rFonts w:ascii="Times New Roman" w:hAnsi="Times New Roman"/>
          <w:color w:val="000000"/>
          <w:sz w:val="28"/>
          <w:szCs w:val="28"/>
          <w:lang w:val="uk-UA"/>
        </w:rPr>
        <w:t>81,2</w:t>
      </w:r>
      <w:r w:rsidRPr="00516946">
        <w:rPr>
          <w:rFonts w:ascii="Times New Roman" w:hAnsi="Times New Roman"/>
          <w:color w:val="000000"/>
          <w:sz w:val="28"/>
          <w:szCs w:val="28"/>
          <w:lang w:val="uk-UA"/>
        </w:rPr>
        <w:t>%; усього засуджено 1</w:t>
      </w:r>
      <w:r w:rsidR="00197E87">
        <w:rPr>
          <w:rFonts w:ascii="Times New Roman" w:hAnsi="Times New Roman"/>
          <w:color w:val="000000"/>
          <w:sz w:val="28"/>
          <w:szCs w:val="28"/>
          <w:lang w:val="uk-UA"/>
        </w:rPr>
        <w:t>6</w:t>
      </w:r>
      <w:r w:rsidRPr="00516946">
        <w:rPr>
          <w:rFonts w:ascii="Times New Roman" w:hAnsi="Times New Roman"/>
          <w:color w:val="000000"/>
          <w:sz w:val="28"/>
          <w:szCs w:val="28"/>
          <w:lang w:val="uk-UA"/>
        </w:rPr>
        <w:t xml:space="preserve"> осіб,</w:t>
      </w:r>
      <w:r w:rsidR="00635B4B">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повернуто прокурору</w:t>
      </w:r>
      <w:r w:rsidR="00197E87">
        <w:rPr>
          <w:rFonts w:ascii="Times New Roman" w:hAnsi="Times New Roman"/>
          <w:color w:val="000000"/>
          <w:sz w:val="28"/>
          <w:szCs w:val="28"/>
          <w:lang w:val="uk-UA"/>
        </w:rPr>
        <w:t xml:space="preserve"> </w:t>
      </w:r>
      <w:r w:rsidR="00AE0385">
        <w:rPr>
          <w:rFonts w:ascii="Times New Roman" w:hAnsi="Times New Roman"/>
          <w:color w:val="000000"/>
          <w:sz w:val="28"/>
          <w:szCs w:val="28"/>
          <w:lang w:val="uk-UA"/>
        </w:rPr>
        <w:t>кримінальн</w:t>
      </w:r>
      <w:r w:rsidR="00197E87">
        <w:rPr>
          <w:rFonts w:ascii="Times New Roman" w:hAnsi="Times New Roman"/>
          <w:color w:val="000000"/>
          <w:sz w:val="28"/>
          <w:szCs w:val="28"/>
          <w:lang w:val="uk-UA"/>
        </w:rPr>
        <w:t>их</w:t>
      </w:r>
      <w:r w:rsidR="006D6855">
        <w:rPr>
          <w:rFonts w:ascii="Times New Roman" w:hAnsi="Times New Roman"/>
          <w:color w:val="000000"/>
          <w:sz w:val="28"/>
          <w:szCs w:val="28"/>
          <w:lang w:val="uk-UA"/>
        </w:rPr>
        <w:t xml:space="preserve"> проваджен</w:t>
      </w:r>
      <w:r w:rsidR="00197E87">
        <w:rPr>
          <w:rFonts w:ascii="Times New Roman" w:hAnsi="Times New Roman"/>
          <w:color w:val="000000"/>
          <w:sz w:val="28"/>
          <w:szCs w:val="28"/>
          <w:lang w:val="uk-UA"/>
        </w:rPr>
        <w:t>ь не було</w:t>
      </w:r>
      <w:r w:rsidR="003A13F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залишок</w:t>
      </w:r>
      <w:r w:rsidR="00635B4B">
        <w:rPr>
          <w:rFonts w:ascii="Times New Roman" w:hAnsi="Times New Roman"/>
          <w:color w:val="000000"/>
          <w:sz w:val="28"/>
          <w:szCs w:val="28"/>
          <w:lang w:val="uk-UA"/>
        </w:rPr>
        <w:t xml:space="preserve"> кримінальних проваджень на наступний звітний п</w:t>
      </w:r>
      <w:r w:rsidRPr="00516946">
        <w:rPr>
          <w:rFonts w:ascii="Times New Roman" w:hAnsi="Times New Roman"/>
          <w:color w:val="000000"/>
          <w:sz w:val="28"/>
          <w:szCs w:val="28"/>
          <w:lang w:val="uk-UA"/>
        </w:rPr>
        <w:t xml:space="preserve">еріод склав </w:t>
      </w:r>
      <w:r w:rsidR="00AE0385">
        <w:rPr>
          <w:rFonts w:ascii="Times New Roman" w:hAnsi="Times New Roman"/>
          <w:color w:val="000000"/>
          <w:sz w:val="28"/>
          <w:szCs w:val="28"/>
          <w:lang w:val="uk-UA"/>
        </w:rPr>
        <w:t>2</w:t>
      </w:r>
      <w:r w:rsidR="00197E87">
        <w:rPr>
          <w:rFonts w:ascii="Times New Roman" w:hAnsi="Times New Roman"/>
          <w:color w:val="000000"/>
          <w:sz w:val="28"/>
          <w:szCs w:val="28"/>
          <w:lang w:val="uk-UA"/>
        </w:rPr>
        <w:t>9</w:t>
      </w:r>
      <w:r w:rsidR="00635B4B">
        <w:rPr>
          <w:rFonts w:ascii="Times New Roman" w:hAnsi="Times New Roman"/>
          <w:color w:val="000000"/>
          <w:sz w:val="28"/>
          <w:szCs w:val="28"/>
          <w:lang w:val="uk-UA"/>
        </w:rPr>
        <w:t xml:space="preserve">, або </w:t>
      </w:r>
      <w:r w:rsidR="00AE0385">
        <w:rPr>
          <w:rFonts w:ascii="Times New Roman" w:hAnsi="Times New Roman"/>
          <w:color w:val="000000"/>
          <w:sz w:val="28"/>
          <w:szCs w:val="28"/>
          <w:lang w:val="uk-UA"/>
        </w:rPr>
        <w:t>64,</w:t>
      </w:r>
      <w:r w:rsidR="00197E87">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w:t>
      </w:r>
      <w:r w:rsidR="003B34C6" w:rsidRPr="00516946">
        <w:rPr>
          <w:rFonts w:ascii="Times New Roman" w:hAnsi="Times New Roman"/>
          <w:color w:val="000000"/>
          <w:sz w:val="28"/>
          <w:szCs w:val="28"/>
          <w:lang w:val="uk-UA"/>
        </w:rPr>
        <w:t xml:space="preserve">від загальної кількості кримінальних </w:t>
      </w:r>
      <w:r w:rsidR="003B34C6" w:rsidRPr="003B34C6">
        <w:rPr>
          <w:rFonts w:ascii="Times New Roman" w:hAnsi="Times New Roman"/>
          <w:color w:val="000000"/>
          <w:sz w:val="28"/>
          <w:szCs w:val="28"/>
          <w:lang w:val="uk-UA"/>
        </w:rPr>
        <w:t xml:space="preserve">проваджень за особливо тяжкі злочини </w:t>
      </w:r>
      <w:r w:rsidRPr="003B34C6">
        <w:rPr>
          <w:rFonts w:ascii="Times New Roman" w:hAnsi="Times New Roman"/>
          <w:color w:val="000000"/>
          <w:sz w:val="28"/>
          <w:szCs w:val="28"/>
          <w:lang w:val="uk-UA"/>
        </w:rPr>
        <w:t>(в минулому аналогічному звітному</w:t>
      </w:r>
      <w:r w:rsidRPr="00516946">
        <w:rPr>
          <w:rFonts w:ascii="Times New Roman" w:hAnsi="Times New Roman"/>
          <w:color w:val="000000"/>
          <w:sz w:val="28"/>
          <w:szCs w:val="28"/>
          <w:lang w:val="uk-UA"/>
        </w:rPr>
        <w:t xml:space="preserve"> періоді із всіх </w:t>
      </w:r>
      <w:r w:rsidR="00197E87">
        <w:rPr>
          <w:rFonts w:ascii="Times New Roman" w:hAnsi="Times New Roman"/>
          <w:color w:val="000000"/>
          <w:sz w:val="28"/>
          <w:szCs w:val="28"/>
          <w:lang w:val="uk-UA"/>
        </w:rPr>
        <w:t>37</w:t>
      </w:r>
      <w:r w:rsidRPr="00516946">
        <w:rPr>
          <w:rFonts w:ascii="Times New Roman" w:hAnsi="Times New Roman"/>
          <w:color w:val="000000"/>
          <w:sz w:val="28"/>
          <w:szCs w:val="28"/>
          <w:lang w:val="uk-UA"/>
        </w:rPr>
        <w:t xml:space="preserve"> кримінальних проваджень, які перебували</w:t>
      </w:r>
      <w:r>
        <w:rPr>
          <w:rFonts w:ascii="Times New Roman" w:hAnsi="Times New Roman"/>
          <w:color w:val="000000"/>
          <w:sz w:val="28"/>
          <w:szCs w:val="28"/>
          <w:lang w:val="uk-UA"/>
        </w:rPr>
        <w:t xml:space="preserve"> на розгляді (щодо</w:t>
      </w:r>
      <w:r w:rsidR="00197E87">
        <w:rPr>
          <w:rFonts w:ascii="Times New Roman" w:hAnsi="Times New Roman"/>
          <w:color w:val="000000"/>
          <w:sz w:val="28"/>
          <w:szCs w:val="28"/>
          <w:lang w:val="uk-UA"/>
        </w:rPr>
        <w:t xml:space="preserve"> 67</w:t>
      </w:r>
      <w:r>
        <w:rPr>
          <w:rFonts w:ascii="Times New Roman" w:hAnsi="Times New Roman"/>
          <w:color w:val="000000"/>
          <w:sz w:val="28"/>
          <w:szCs w:val="28"/>
          <w:lang w:val="uk-UA"/>
        </w:rPr>
        <w:t xml:space="preserve"> осіб) </w:t>
      </w:r>
      <w:r w:rsidRPr="00B02915">
        <w:rPr>
          <w:rFonts w:ascii="Times New Roman" w:hAnsi="Times New Roman"/>
          <w:color w:val="000000"/>
          <w:sz w:val="28"/>
          <w:szCs w:val="28"/>
          <w:lang w:val="uk-UA"/>
        </w:rPr>
        <w:t xml:space="preserve">за особливо тяжкі злочини, із них </w:t>
      </w:r>
      <w:r w:rsidR="00197E87">
        <w:rPr>
          <w:rFonts w:ascii="Times New Roman" w:hAnsi="Times New Roman"/>
          <w:color w:val="000000"/>
          <w:sz w:val="28"/>
          <w:szCs w:val="28"/>
          <w:lang w:val="uk-UA"/>
        </w:rPr>
        <w:t>35,1</w:t>
      </w:r>
      <w:r w:rsidRPr="00B02915">
        <w:rPr>
          <w:rFonts w:ascii="Times New Roman" w:hAnsi="Times New Roman"/>
          <w:color w:val="000000"/>
          <w:sz w:val="28"/>
          <w:szCs w:val="28"/>
          <w:lang w:val="uk-UA"/>
        </w:rPr>
        <w:t>% розглянуто, у тому числі з пост</w:t>
      </w:r>
      <w:r w:rsidRPr="00516946">
        <w:rPr>
          <w:rFonts w:ascii="Times New Roman" w:hAnsi="Times New Roman"/>
          <w:color w:val="000000"/>
          <w:sz w:val="28"/>
          <w:szCs w:val="28"/>
          <w:lang w:val="uk-UA"/>
        </w:rPr>
        <w:t xml:space="preserve">ановленням </w:t>
      </w:r>
      <w:proofErr w:type="spellStart"/>
      <w:r w:rsidRPr="00516946">
        <w:rPr>
          <w:rFonts w:ascii="Times New Roman" w:hAnsi="Times New Roman"/>
          <w:color w:val="000000"/>
          <w:sz w:val="28"/>
          <w:szCs w:val="28"/>
          <w:lang w:val="uk-UA"/>
        </w:rPr>
        <w:t>вироку</w:t>
      </w:r>
      <w:proofErr w:type="spellEnd"/>
      <w:r w:rsidRPr="00516946">
        <w:rPr>
          <w:rFonts w:ascii="Times New Roman" w:hAnsi="Times New Roman"/>
          <w:color w:val="000000"/>
          <w:sz w:val="28"/>
          <w:szCs w:val="28"/>
          <w:lang w:val="uk-UA"/>
        </w:rPr>
        <w:t xml:space="preserve"> </w:t>
      </w:r>
      <w:r w:rsidR="00197E87">
        <w:rPr>
          <w:rFonts w:ascii="Times New Roman" w:hAnsi="Times New Roman"/>
          <w:color w:val="000000"/>
          <w:sz w:val="28"/>
          <w:szCs w:val="28"/>
          <w:lang w:val="uk-UA"/>
        </w:rPr>
        <w:t>92,3</w:t>
      </w:r>
      <w:r w:rsidRPr="00516946">
        <w:rPr>
          <w:rFonts w:ascii="Times New Roman" w:hAnsi="Times New Roman"/>
          <w:color w:val="000000"/>
          <w:sz w:val="28"/>
          <w:szCs w:val="28"/>
          <w:lang w:val="uk-UA"/>
        </w:rPr>
        <w:t>%).</w:t>
      </w:r>
    </w:p>
    <w:p w14:paraId="3456756B" w14:textId="47048168" w:rsidR="00074B98" w:rsidRPr="00074B98" w:rsidRDefault="00845EB7" w:rsidP="00074B98">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Аналізуючи показник вчинення злочинів по ступеню важкості можна зробити висновок, що в 202</w:t>
      </w:r>
      <w:r w:rsidR="00197E8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звітному році спостерігалось </w:t>
      </w:r>
      <w:r w:rsidR="003B61F6">
        <w:rPr>
          <w:rFonts w:ascii="Times New Roman" w:hAnsi="Times New Roman"/>
          <w:color w:val="000000"/>
          <w:sz w:val="28"/>
          <w:szCs w:val="28"/>
          <w:lang w:val="uk-UA"/>
        </w:rPr>
        <w:t xml:space="preserve">зменшення </w:t>
      </w:r>
      <w:r w:rsidRPr="00516946">
        <w:rPr>
          <w:rFonts w:ascii="Times New Roman" w:hAnsi="Times New Roman"/>
          <w:color w:val="000000"/>
          <w:sz w:val="28"/>
          <w:szCs w:val="28"/>
          <w:lang w:val="uk-UA"/>
        </w:rPr>
        <w:t>кількості осіб, провадження щодо яких перебували у Первомайському міськрайонному суді Микол</w:t>
      </w:r>
      <w:r>
        <w:rPr>
          <w:rFonts w:ascii="Times New Roman" w:hAnsi="Times New Roman"/>
          <w:color w:val="000000"/>
          <w:sz w:val="28"/>
          <w:szCs w:val="28"/>
          <w:lang w:val="uk-UA"/>
        </w:rPr>
        <w:t xml:space="preserve">аївської області, а саме на </w:t>
      </w:r>
      <w:r w:rsidR="00197E87">
        <w:rPr>
          <w:rFonts w:ascii="Times New Roman" w:hAnsi="Times New Roman"/>
          <w:color w:val="000000"/>
          <w:sz w:val="28"/>
          <w:szCs w:val="28"/>
          <w:lang w:val="uk-UA"/>
        </w:rPr>
        <w:t>15,2</w:t>
      </w:r>
      <w:r w:rsidRPr="00516946">
        <w:rPr>
          <w:rFonts w:ascii="Times New Roman" w:hAnsi="Times New Roman"/>
          <w:color w:val="000000"/>
          <w:sz w:val="28"/>
          <w:szCs w:val="28"/>
          <w:lang w:val="uk-UA"/>
        </w:rPr>
        <w:t xml:space="preserve">%, що є доволі </w:t>
      </w:r>
      <w:r w:rsidR="003B61F6">
        <w:rPr>
          <w:rFonts w:ascii="Times New Roman" w:hAnsi="Times New Roman"/>
          <w:color w:val="000000"/>
          <w:sz w:val="28"/>
          <w:szCs w:val="28"/>
          <w:lang w:val="uk-UA"/>
        </w:rPr>
        <w:t xml:space="preserve">позитивним </w:t>
      </w:r>
      <w:r w:rsidRPr="00516946">
        <w:rPr>
          <w:rFonts w:ascii="Times New Roman" w:hAnsi="Times New Roman"/>
          <w:color w:val="000000"/>
          <w:sz w:val="28"/>
          <w:szCs w:val="28"/>
          <w:lang w:val="uk-UA"/>
        </w:rPr>
        <w:t xml:space="preserve">показником. В цілому можна спостерігати </w:t>
      </w:r>
      <w:r w:rsidR="003B61F6">
        <w:rPr>
          <w:rFonts w:ascii="Times New Roman" w:hAnsi="Times New Roman"/>
          <w:color w:val="000000"/>
          <w:sz w:val="28"/>
          <w:szCs w:val="28"/>
          <w:lang w:val="uk-UA"/>
        </w:rPr>
        <w:t>позитивну тенденцію</w:t>
      </w:r>
      <w:r w:rsidRPr="00516946">
        <w:rPr>
          <w:rFonts w:ascii="Times New Roman" w:hAnsi="Times New Roman"/>
          <w:color w:val="000000"/>
          <w:sz w:val="28"/>
          <w:szCs w:val="28"/>
          <w:lang w:val="uk-UA"/>
        </w:rPr>
        <w:t xml:space="preserve"> </w:t>
      </w:r>
      <w:r w:rsidR="003B61F6">
        <w:rPr>
          <w:rFonts w:ascii="Times New Roman" w:hAnsi="Times New Roman"/>
          <w:color w:val="000000"/>
          <w:sz w:val="28"/>
          <w:szCs w:val="28"/>
          <w:lang w:val="uk-UA"/>
        </w:rPr>
        <w:t xml:space="preserve">зменшення </w:t>
      </w:r>
      <w:r w:rsidRPr="00516946">
        <w:rPr>
          <w:rFonts w:ascii="Times New Roman" w:hAnsi="Times New Roman"/>
          <w:color w:val="000000"/>
          <w:sz w:val="28"/>
          <w:szCs w:val="28"/>
          <w:lang w:val="uk-UA"/>
        </w:rPr>
        <w:t xml:space="preserve">надходження до суду кримінальних проваджень </w:t>
      </w:r>
      <w:r w:rsidR="003B61F6">
        <w:rPr>
          <w:rFonts w:ascii="Times New Roman" w:hAnsi="Times New Roman"/>
          <w:color w:val="000000"/>
          <w:sz w:val="28"/>
          <w:szCs w:val="28"/>
          <w:lang w:val="uk-UA"/>
        </w:rPr>
        <w:t xml:space="preserve">за злочини </w:t>
      </w:r>
      <w:r w:rsidR="0099103E">
        <w:rPr>
          <w:rFonts w:ascii="Times New Roman" w:hAnsi="Times New Roman"/>
          <w:color w:val="000000"/>
          <w:sz w:val="28"/>
          <w:szCs w:val="28"/>
          <w:lang w:val="uk-UA"/>
        </w:rPr>
        <w:t xml:space="preserve">невеликої, </w:t>
      </w:r>
      <w:r w:rsidR="003B61F6">
        <w:rPr>
          <w:rFonts w:ascii="Times New Roman" w:hAnsi="Times New Roman"/>
          <w:color w:val="000000"/>
          <w:sz w:val="28"/>
          <w:szCs w:val="28"/>
          <w:lang w:val="uk-UA"/>
        </w:rPr>
        <w:t xml:space="preserve">середньої тяжкості та </w:t>
      </w:r>
      <w:r w:rsidR="0099103E">
        <w:rPr>
          <w:rFonts w:ascii="Times New Roman" w:hAnsi="Times New Roman"/>
          <w:color w:val="000000"/>
          <w:sz w:val="28"/>
          <w:szCs w:val="28"/>
          <w:lang w:val="uk-UA"/>
        </w:rPr>
        <w:t xml:space="preserve">особливо </w:t>
      </w:r>
      <w:r w:rsidR="003B61F6">
        <w:rPr>
          <w:rFonts w:ascii="Times New Roman" w:hAnsi="Times New Roman"/>
          <w:color w:val="000000"/>
          <w:sz w:val="28"/>
          <w:szCs w:val="28"/>
          <w:lang w:val="uk-UA"/>
        </w:rPr>
        <w:t xml:space="preserve">тяжкі злочини. </w:t>
      </w:r>
      <w:bookmarkStart w:id="3" w:name="OLE_LINK118"/>
      <w:bookmarkStart w:id="4" w:name="OLE_LINK119"/>
      <w:bookmarkStart w:id="5" w:name="OLE_LINK120"/>
    </w:p>
    <w:p w14:paraId="73E364E8" w14:textId="77777777" w:rsidR="00AE0385" w:rsidRDefault="00AE0385" w:rsidP="003959AC">
      <w:pPr>
        <w:spacing w:after="0" w:line="240" w:lineRule="auto"/>
        <w:ind w:firstLine="709"/>
        <w:jc w:val="center"/>
        <w:rPr>
          <w:rFonts w:ascii="Times New Roman" w:hAnsi="Times New Roman"/>
          <w:b/>
          <w:color w:val="000000"/>
          <w:sz w:val="28"/>
          <w:szCs w:val="28"/>
          <w:u w:val="single"/>
          <w:lang w:val="uk-UA"/>
        </w:rPr>
      </w:pPr>
    </w:p>
    <w:p w14:paraId="03852CBF" w14:textId="77777777" w:rsidR="00197E87" w:rsidRDefault="00197E87" w:rsidP="003959AC">
      <w:pPr>
        <w:spacing w:after="0" w:line="240" w:lineRule="auto"/>
        <w:ind w:firstLine="709"/>
        <w:jc w:val="center"/>
        <w:rPr>
          <w:rFonts w:ascii="Times New Roman" w:hAnsi="Times New Roman"/>
          <w:b/>
          <w:color w:val="000000"/>
          <w:sz w:val="28"/>
          <w:szCs w:val="28"/>
          <w:u w:val="single"/>
          <w:lang w:val="uk-UA"/>
        </w:rPr>
      </w:pPr>
    </w:p>
    <w:p w14:paraId="75A30CB8" w14:textId="12E5589D" w:rsidR="00845EB7" w:rsidRDefault="00845EB7" w:rsidP="003959AC">
      <w:pPr>
        <w:spacing w:after="0" w:line="240" w:lineRule="auto"/>
        <w:ind w:firstLine="709"/>
        <w:jc w:val="center"/>
        <w:rPr>
          <w:rFonts w:ascii="Times New Roman" w:hAnsi="Times New Roman"/>
          <w:b/>
          <w:color w:val="000000"/>
          <w:sz w:val="28"/>
          <w:szCs w:val="28"/>
          <w:u w:val="single"/>
          <w:lang w:val="uk-UA"/>
        </w:rPr>
      </w:pPr>
      <w:r w:rsidRPr="00516946">
        <w:rPr>
          <w:rFonts w:ascii="Times New Roman" w:hAnsi="Times New Roman"/>
          <w:b/>
          <w:color w:val="000000"/>
          <w:sz w:val="28"/>
          <w:szCs w:val="28"/>
          <w:u w:val="single"/>
          <w:lang w:val="uk-UA"/>
        </w:rPr>
        <w:lastRenderedPageBreak/>
        <w:t>Клопотання органів досудового слідства</w:t>
      </w:r>
    </w:p>
    <w:p w14:paraId="0B2BD32D" w14:textId="77777777" w:rsidR="003959AC" w:rsidRPr="00516946" w:rsidRDefault="003959AC" w:rsidP="003959AC">
      <w:pPr>
        <w:spacing w:after="0" w:line="240" w:lineRule="auto"/>
        <w:ind w:firstLine="709"/>
        <w:jc w:val="center"/>
        <w:rPr>
          <w:rFonts w:ascii="Times New Roman" w:hAnsi="Times New Roman"/>
          <w:b/>
          <w:color w:val="000000"/>
          <w:sz w:val="28"/>
          <w:szCs w:val="28"/>
          <w:u w:val="single"/>
          <w:lang w:val="uk-UA"/>
        </w:rPr>
      </w:pPr>
    </w:p>
    <w:p w14:paraId="2B512138" w14:textId="56B532CA" w:rsidR="00845EB7" w:rsidRPr="00516946" w:rsidRDefault="00845EB7" w:rsidP="00AE0385">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В 202</w:t>
      </w:r>
      <w:r w:rsidR="00197E8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звітному році в Первомайському міськрайонному суді Миколаївської області перебувало </w:t>
      </w:r>
      <w:r w:rsidR="00AE0385">
        <w:rPr>
          <w:rFonts w:ascii="Times New Roman" w:hAnsi="Times New Roman"/>
          <w:color w:val="000000"/>
          <w:sz w:val="28"/>
          <w:szCs w:val="28"/>
          <w:lang w:val="uk-UA"/>
        </w:rPr>
        <w:t>9</w:t>
      </w:r>
      <w:r w:rsidR="00197E87">
        <w:rPr>
          <w:rFonts w:ascii="Times New Roman" w:hAnsi="Times New Roman"/>
          <w:color w:val="000000"/>
          <w:sz w:val="28"/>
          <w:szCs w:val="28"/>
          <w:lang w:val="uk-UA"/>
        </w:rPr>
        <w:t>05</w:t>
      </w:r>
      <w:r w:rsidRPr="00516946">
        <w:rPr>
          <w:rFonts w:ascii="Times New Roman" w:hAnsi="Times New Roman"/>
          <w:color w:val="000000"/>
          <w:sz w:val="28"/>
          <w:szCs w:val="28"/>
          <w:lang w:val="uk-UA"/>
        </w:rPr>
        <w:t xml:space="preserve"> клопотань слідчого, прокурора та інших осіб, що на </w:t>
      </w:r>
      <w:r w:rsidR="00197E87">
        <w:rPr>
          <w:rFonts w:ascii="Times New Roman" w:hAnsi="Times New Roman"/>
          <w:color w:val="000000"/>
          <w:sz w:val="28"/>
          <w:szCs w:val="28"/>
          <w:lang w:val="uk-UA"/>
        </w:rPr>
        <w:t>91</w:t>
      </w:r>
      <w:r w:rsidRPr="00516946">
        <w:rPr>
          <w:rFonts w:ascii="Times New Roman" w:hAnsi="Times New Roman"/>
          <w:color w:val="000000"/>
          <w:sz w:val="28"/>
          <w:szCs w:val="28"/>
          <w:lang w:val="uk-UA"/>
        </w:rPr>
        <w:t xml:space="preserve"> клопотан</w:t>
      </w:r>
      <w:r w:rsidR="00197E87">
        <w:rPr>
          <w:rFonts w:ascii="Times New Roman" w:hAnsi="Times New Roman"/>
          <w:color w:val="000000"/>
          <w:sz w:val="28"/>
          <w:szCs w:val="28"/>
          <w:lang w:val="uk-UA"/>
        </w:rPr>
        <w:t>ня</w:t>
      </w:r>
      <w:r w:rsidRPr="00516946">
        <w:rPr>
          <w:rFonts w:ascii="Times New Roman" w:hAnsi="Times New Roman"/>
          <w:color w:val="000000"/>
          <w:sz w:val="28"/>
          <w:szCs w:val="28"/>
          <w:lang w:val="uk-UA"/>
        </w:rPr>
        <w:t xml:space="preserve">, або </w:t>
      </w:r>
      <w:r w:rsidR="00197E87">
        <w:rPr>
          <w:rFonts w:ascii="Times New Roman" w:hAnsi="Times New Roman"/>
          <w:color w:val="000000"/>
          <w:sz w:val="28"/>
          <w:szCs w:val="28"/>
          <w:lang w:val="uk-UA"/>
        </w:rPr>
        <w:t>10,1</w:t>
      </w:r>
      <w:r w:rsidR="00642AC9">
        <w:rPr>
          <w:rFonts w:ascii="Times New Roman" w:hAnsi="Times New Roman"/>
          <w:color w:val="000000"/>
          <w:sz w:val="28"/>
          <w:szCs w:val="28"/>
          <w:lang w:val="uk-UA"/>
        </w:rPr>
        <w:t xml:space="preserve">% </w:t>
      </w:r>
      <w:r w:rsidR="00AE0385">
        <w:rPr>
          <w:rFonts w:ascii="Times New Roman" w:hAnsi="Times New Roman"/>
          <w:color w:val="000000"/>
          <w:sz w:val="28"/>
          <w:szCs w:val="28"/>
          <w:lang w:val="uk-UA"/>
        </w:rPr>
        <w:t>мен</w:t>
      </w:r>
      <w:r w:rsidR="00642AC9">
        <w:rPr>
          <w:rFonts w:ascii="Times New Roman" w:hAnsi="Times New Roman"/>
          <w:color w:val="000000"/>
          <w:sz w:val="28"/>
          <w:szCs w:val="28"/>
          <w:lang w:val="uk-UA"/>
        </w:rPr>
        <w:t>ше</w:t>
      </w:r>
      <w:r w:rsidRPr="00516946">
        <w:rPr>
          <w:rFonts w:ascii="Times New Roman" w:hAnsi="Times New Roman"/>
          <w:color w:val="000000"/>
          <w:sz w:val="28"/>
          <w:szCs w:val="28"/>
          <w:lang w:val="uk-UA"/>
        </w:rPr>
        <w:t xml:space="preserve"> ніж у минулому аналогічному звітному періоді, із них:</w:t>
      </w:r>
    </w:p>
    <w:p w14:paraId="627419D7" w14:textId="59374660" w:rsidR="00845EB7" w:rsidRPr="00B02915" w:rsidRDefault="00197E87" w:rsidP="003959AC">
      <w:pPr>
        <w:pStyle w:val="a3"/>
        <w:numPr>
          <w:ilvl w:val="0"/>
          <w:numId w:val="1"/>
        </w:numPr>
        <w:tabs>
          <w:tab w:val="left" w:pos="336"/>
        </w:tabs>
        <w:spacing w:after="0" w:line="240" w:lineRule="auto"/>
        <w:ind w:left="0" w:firstLine="0"/>
        <w:jc w:val="both"/>
        <w:rPr>
          <w:rFonts w:ascii="Times New Roman" w:hAnsi="Times New Roman"/>
          <w:b/>
          <w:color w:val="000000"/>
          <w:sz w:val="28"/>
          <w:lang w:val="uk-UA"/>
        </w:rPr>
      </w:pPr>
      <w:r>
        <w:rPr>
          <w:rFonts w:ascii="Times New Roman" w:hAnsi="Times New Roman"/>
          <w:color w:val="000000"/>
          <w:sz w:val="28"/>
          <w:szCs w:val="28"/>
          <w:lang w:val="uk-UA"/>
        </w:rPr>
        <w:t>397,</w:t>
      </w:r>
      <w:r w:rsidR="00845EB7" w:rsidRPr="00516946">
        <w:rPr>
          <w:rFonts w:ascii="Times New Roman" w:hAnsi="Times New Roman"/>
          <w:color w:val="000000"/>
          <w:sz w:val="28"/>
          <w:szCs w:val="28"/>
          <w:lang w:val="uk-UA"/>
        </w:rPr>
        <w:t xml:space="preserve"> або </w:t>
      </w:r>
      <w:r>
        <w:rPr>
          <w:rFonts w:ascii="Times New Roman" w:hAnsi="Times New Roman"/>
          <w:color w:val="000000"/>
          <w:sz w:val="28"/>
          <w:szCs w:val="28"/>
          <w:lang w:val="uk-UA"/>
        </w:rPr>
        <w:t>43,9</w:t>
      </w:r>
      <w:r w:rsidR="00845EB7" w:rsidRPr="00516946">
        <w:rPr>
          <w:rFonts w:ascii="Times New Roman" w:hAnsi="Times New Roman"/>
          <w:color w:val="000000"/>
          <w:sz w:val="28"/>
          <w:szCs w:val="28"/>
          <w:lang w:val="uk-UA"/>
        </w:rPr>
        <w:t xml:space="preserve">% - </w:t>
      </w:r>
      <w:r w:rsidR="00845EB7" w:rsidRPr="003B04D5">
        <w:rPr>
          <w:rFonts w:ascii="Times New Roman" w:hAnsi="Times New Roman"/>
          <w:b/>
          <w:i/>
          <w:color w:val="000000"/>
          <w:sz w:val="28"/>
          <w:szCs w:val="28"/>
          <w:u w:val="single"/>
          <w:lang w:val="uk-UA"/>
        </w:rPr>
        <w:t>клопотання про тимчасовий доступ до речей і документів</w:t>
      </w:r>
      <w:r w:rsidR="00845EB7" w:rsidRPr="00516946">
        <w:rPr>
          <w:rFonts w:ascii="Times New Roman" w:hAnsi="Times New Roman"/>
          <w:color w:val="000000"/>
          <w:sz w:val="28"/>
          <w:szCs w:val="28"/>
          <w:lang w:val="uk-UA"/>
        </w:rPr>
        <w:t xml:space="preserve"> (в 20</w:t>
      </w:r>
      <w:r w:rsidR="003B61F6">
        <w:rPr>
          <w:rFonts w:ascii="Times New Roman" w:hAnsi="Times New Roman"/>
          <w:color w:val="000000"/>
          <w:sz w:val="28"/>
          <w:szCs w:val="28"/>
          <w:lang w:val="uk-UA"/>
        </w:rPr>
        <w:t>2</w:t>
      </w:r>
      <w:r>
        <w:rPr>
          <w:rFonts w:ascii="Times New Roman" w:hAnsi="Times New Roman"/>
          <w:color w:val="000000"/>
          <w:sz w:val="28"/>
          <w:szCs w:val="28"/>
          <w:lang w:val="uk-UA"/>
        </w:rPr>
        <w:t>4</w:t>
      </w:r>
      <w:r w:rsidR="00845EB7" w:rsidRPr="00516946">
        <w:rPr>
          <w:rFonts w:ascii="Times New Roman" w:hAnsi="Times New Roman"/>
          <w:color w:val="000000"/>
          <w:sz w:val="28"/>
          <w:szCs w:val="28"/>
          <w:lang w:val="uk-UA"/>
        </w:rPr>
        <w:t xml:space="preserve"> році </w:t>
      </w:r>
      <w:r w:rsidR="00F3224F">
        <w:rPr>
          <w:rFonts w:ascii="Times New Roman" w:hAnsi="Times New Roman"/>
          <w:color w:val="000000"/>
          <w:sz w:val="28"/>
          <w:szCs w:val="28"/>
          <w:lang w:val="uk-UA"/>
        </w:rPr>
        <w:t>-</w:t>
      </w:r>
      <w:r w:rsidR="00845EB7" w:rsidRPr="00516946">
        <w:rPr>
          <w:rFonts w:ascii="Times New Roman" w:hAnsi="Times New Roman"/>
          <w:color w:val="000000"/>
          <w:sz w:val="28"/>
          <w:szCs w:val="28"/>
          <w:lang w:val="uk-UA"/>
        </w:rPr>
        <w:t xml:space="preserve"> </w:t>
      </w:r>
      <w:r>
        <w:rPr>
          <w:rFonts w:ascii="Times New Roman" w:hAnsi="Times New Roman"/>
          <w:color w:val="000000"/>
          <w:sz w:val="28"/>
          <w:szCs w:val="28"/>
          <w:lang w:val="uk-UA"/>
        </w:rPr>
        <w:t>512</w:t>
      </w:r>
      <w:r w:rsidR="00845EB7" w:rsidRPr="00516946">
        <w:rPr>
          <w:rFonts w:ascii="Times New Roman" w:hAnsi="Times New Roman"/>
          <w:color w:val="000000"/>
          <w:sz w:val="28"/>
          <w:szCs w:val="28"/>
          <w:lang w:val="uk-UA"/>
        </w:rPr>
        <w:t xml:space="preserve">, або </w:t>
      </w:r>
      <w:r>
        <w:rPr>
          <w:rFonts w:ascii="Times New Roman" w:hAnsi="Times New Roman"/>
          <w:color w:val="000000"/>
          <w:sz w:val="28"/>
          <w:szCs w:val="28"/>
          <w:lang w:val="uk-UA"/>
        </w:rPr>
        <w:t>51,4</w:t>
      </w:r>
      <w:r w:rsidR="00845EB7" w:rsidRPr="00516946">
        <w:rPr>
          <w:rFonts w:ascii="Times New Roman" w:hAnsi="Times New Roman"/>
          <w:color w:val="000000"/>
          <w:sz w:val="28"/>
          <w:szCs w:val="28"/>
          <w:lang w:val="uk-UA"/>
        </w:rPr>
        <w:t xml:space="preserve">%), </w:t>
      </w:r>
      <w:r w:rsidR="004F3764">
        <w:rPr>
          <w:rFonts w:ascii="Times New Roman" w:hAnsi="Times New Roman"/>
          <w:color w:val="000000"/>
          <w:sz w:val="28"/>
          <w:szCs w:val="28"/>
          <w:lang w:val="uk-UA"/>
        </w:rPr>
        <w:t>із них</w:t>
      </w:r>
      <w:r w:rsidR="00845EB7" w:rsidRPr="00516946">
        <w:rPr>
          <w:rFonts w:ascii="Times New Roman" w:hAnsi="Times New Roman"/>
          <w:color w:val="000000"/>
          <w:sz w:val="28"/>
          <w:szCs w:val="28"/>
          <w:lang w:val="uk-UA"/>
        </w:rPr>
        <w:t xml:space="preserve"> </w:t>
      </w:r>
      <w:r>
        <w:rPr>
          <w:rFonts w:ascii="Times New Roman" w:hAnsi="Times New Roman"/>
          <w:color w:val="000000"/>
          <w:sz w:val="28"/>
          <w:szCs w:val="28"/>
          <w:lang w:val="uk-UA"/>
        </w:rPr>
        <w:t>96,7</w:t>
      </w:r>
      <w:r w:rsidR="00845EB7" w:rsidRPr="00516946">
        <w:rPr>
          <w:rFonts w:ascii="Times New Roman" w:hAnsi="Times New Roman"/>
          <w:color w:val="000000"/>
          <w:sz w:val="28"/>
          <w:szCs w:val="28"/>
          <w:lang w:val="uk-UA"/>
        </w:rPr>
        <w:t xml:space="preserve">% - задоволено; </w:t>
      </w:r>
      <w:r>
        <w:rPr>
          <w:rFonts w:ascii="Times New Roman" w:hAnsi="Times New Roman"/>
          <w:color w:val="000000"/>
          <w:sz w:val="28"/>
          <w:szCs w:val="28"/>
          <w:lang w:val="uk-UA"/>
        </w:rPr>
        <w:t>2,8</w:t>
      </w:r>
      <w:r w:rsidR="00845EB7" w:rsidRPr="00516946">
        <w:rPr>
          <w:rFonts w:ascii="Times New Roman" w:hAnsi="Times New Roman"/>
          <w:color w:val="000000"/>
          <w:sz w:val="28"/>
          <w:szCs w:val="28"/>
          <w:lang w:val="uk-UA"/>
        </w:rPr>
        <w:t xml:space="preserve">% - повернуто; </w:t>
      </w:r>
      <w:r>
        <w:rPr>
          <w:rFonts w:ascii="Times New Roman" w:hAnsi="Times New Roman"/>
          <w:color w:val="000000"/>
          <w:sz w:val="28"/>
          <w:szCs w:val="28"/>
          <w:lang w:val="uk-UA"/>
        </w:rPr>
        <w:t>0,2</w:t>
      </w:r>
      <w:r w:rsidR="00845EB7" w:rsidRPr="00516946">
        <w:rPr>
          <w:rFonts w:ascii="Times New Roman" w:hAnsi="Times New Roman"/>
          <w:color w:val="000000"/>
          <w:sz w:val="28"/>
          <w:szCs w:val="28"/>
          <w:lang w:val="uk-UA"/>
        </w:rPr>
        <w:t>%- відмовлено;</w:t>
      </w:r>
    </w:p>
    <w:p w14:paraId="1B10254C" w14:textId="7AB00018" w:rsidR="00642AC9" w:rsidRPr="00642AC9" w:rsidRDefault="00197E87" w:rsidP="007D47AA">
      <w:pPr>
        <w:pStyle w:val="a3"/>
        <w:numPr>
          <w:ilvl w:val="0"/>
          <w:numId w:val="1"/>
        </w:numPr>
        <w:tabs>
          <w:tab w:val="left" w:pos="336"/>
        </w:tabs>
        <w:spacing w:after="0" w:line="240" w:lineRule="auto"/>
        <w:ind w:left="0" w:firstLine="0"/>
        <w:jc w:val="both"/>
        <w:rPr>
          <w:rFonts w:ascii="Times New Roman" w:hAnsi="Times New Roman"/>
          <w:b/>
          <w:color w:val="000000"/>
          <w:sz w:val="28"/>
          <w:lang w:val="uk-UA"/>
        </w:rPr>
      </w:pPr>
      <w:r>
        <w:rPr>
          <w:rFonts w:ascii="Times New Roman" w:hAnsi="Times New Roman"/>
          <w:sz w:val="28"/>
          <w:szCs w:val="28"/>
          <w:lang w:val="uk-UA"/>
        </w:rPr>
        <w:t>78</w:t>
      </w:r>
      <w:r w:rsidR="00845EB7" w:rsidRPr="00642AC9">
        <w:rPr>
          <w:rFonts w:ascii="Times New Roman" w:hAnsi="Times New Roman"/>
          <w:sz w:val="28"/>
          <w:szCs w:val="28"/>
          <w:lang w:val="uk-UA"/>
        </w:rPr>
        <w:t xml:space="preserve">, або </w:t>
      </w:r>
      <w:r w:rsidR="004F3764">
        <w:rPr>
          <w:rFonts w:ascii="Times New Roman" w:hAnsi="Times New Roman"/>
          <w:sz w:val="28"/>
          <w:szCs w:val="28"/>
          <w:lang w:val="uk-UA"/>
        </w:rPr>
        <w:t xml:space="preserve"> </w:t>
      </w:r>
      <w:r>
        <w:rPr>
          <w:rFonts w:ascii="Times New Roman" w:hAnsi="Times New Roman"/>
          <w:sz w:val="28"/>
          <w:szCs w:val="28"/>
          <w:lang w:val="uk-UA"/>
        </w:rPr>
        <w:t>8,6</w:t>
      </w:r>
      <w:r w:rsidR="00845EB7" w:rsidRPr="00642AC9">
        <w:rPr>
          <w:rFonts w:ascii="Times New Roman" w:hAnsi="Times New Roman"/>
          <w:sz w:val="28"/>
          <w:szCs w:val="28"/>
          <w:lang w:val="uk-UA"/>
        </w:rPr>
        <w:t xml:space="preserve">% - </w:t>
      </w:r>
      <w:r w:rsidR="00845EB7" w:rsidRPr="00642AC9">
        <w:rPr>
          <w:rFonts w:ascii="Times New Roman" w:hAnsi="Times New Roman"/>
          <w:b/>
          <w:i/>
          <w:sz w:val="28"/>
          <w:szCs w:val="28"/>
          <w:lang w:val="uk-UA"/>
        </w:rPr>
        <w:t>клопотання про застосування запобіжних заходів</w:t>
      </w:r>
      <w:r w:rsidR="00845EB7" w:rsidRPr="00642AC9">
        <w:rPr>
          <w:rFonts w:ascii="Times New Roman" w:hAnsi="Times New Roman"/>
          <w:sz w:val="28"/>
          <w:szCs w:val="28"/>
          <w:lang w:val="uk-UA"/>
        </w:rPr>
        <w:t xml:space="preserve"> (в минулому звітном</w:t>
      </w:r>
      <w:r w:rsidR="00834349" w:rsidRPr="00642AC9">
        <w:rPr>
          <w:rFonts w:ascii="Times New Roman" w:hAnsi="Times New Roman"/>
          <w:sz w:val="28"/>
          <w:szCs w:val="28"/>
          <w:lang w:val="uk-UA"/>
        </w:rPr>
        <w:t xml:space="preserve">у періоді цей показник складав </w:t>
      </w:r>
      <w:r>
        <w:rPr>
          <w:rFonts w:ascii="Times New Roman" w:hAnsi="Times New Roman"/>
          <w:sz w:val="28"/>
          <w:szCs w:val="28"/>
          <w:lang w:val="uk-UA"/>
        </w:rPr>
        <w:t>65</w:t>
      </w:r>
      <w:r w:rsidR="00845EB7" w:rsidRPr="00642AC9">
        <w:rPr>
          <w:rFonts w:ascii="Times New Roman" w:hAnsi="Times New Roman"/>
          <w:sz w:val="28"/>
          <w:szCs w:val="28"/>
          <w:lang w:val="uk-UA"/>
        </w:rPr>
        <w:t xml:space="preserve">, або </w:t>
      </w:r>
      <w:r>
        <w:rPr>
          <w:rFonts w:ascii="Times New Roman" w:hAnsi="Times New Roman"/>
          <w:sz w:val="28"/>
          <w:szCs w:val="28"/>
          <w:lang w:val="uk-UA"/>
        </w:rPr>
        <w:t>6,5</w:t>
      </w:r>
      <w:r w:rsidR="00845EB7" w:rsidRPr="00642AC9">
        <w:rPr>
          <w:rFonts w:ascii="Times New Roman" w:hAnsi="Times New Roman"/>
          <w:sz w:val="28"/>
          <w:szCs w:val="28"/>
          <w:lang w:val="uk-UA"/>
        </w:rPr>
        <w:t xml:space="preserve">%), </w:t>
      </w:r>
      <w:r w:rsidR="00F0791F" w:rsidRPr="00642AC9">
        <w:rPr>
          <w:rFonts w:ascii="Times New Roman" w:hAnsi="Times New Roman"/>
          <w:color w:val="000000"/>
          <w:sz w:val="28"/>
          <w:szCs w:val="28"/>
          <w:lang w:val="uk-UA"/>
        </w:rPr>
        <w:t xml:space="preserve">із </w:t>
      </w:r>
      <w:r w:rsidR="00845EB7" w:rsidRPr="00642AC9">
        <w:rPr>
          <w:rFonts w:ascii="Times New Roman" w:hAnsi="Times New Roman"/>
          <w:color w:val="000000"/>
          <w:sz w:val="28"/>
          <w:szCs w:val="28"/>
          <w:lang w:val="uk-UA"/>
        </w:rPr>
        <w:t xml:space="preserve">задоволенням </w:t>
      </w:r>
      <w:r w:rsidR="00642AC9" w:rsidRPr="00642AC9">
        <w:rPr>
          <w:rFonts w:ascii="Times New Roman" w:hAnsi="Times New Roman"/>
          <w:color w:val="000000"/>
          <w:sz w:val="28"/>
          <w:szCs w:val="28"/>
          <w:lang w:val="uk-UA"/>
        </w:rPr>
        <w:t>–</w:t>
      </w:r>
      <w:r w:rsidR="00834349" w:rsidRPr="00642AC9">
        <w:rPr>
          <w:rFonts w:ascii="Times New Roman" w:hAnsi="Times New Roman"/>
          <w:color w:val="000000"/>
          <w:sz w:val="28"/>
          <w:szCs w:val="28"/>
          <w:lang w:val="uk-UA"/>
        </w:rPr>
        <w:t xml:space="preserve"> </w:t>
      </w:r>
      <w:r>
        <w:rPr>
          <w:rFonts w:ascii="Times New Roman" w:hAnsi="Times New Roman"/>
          <w:color w:val="000000"/>
          <w:sz w:val="28"/>
          <w:szCs w:val="28"/>
          <w:lang w:val="uk-UA"/>
        </w:rPr>
        <w:t>93,6</w:t>
      </w:r>
      <w:r w:rsidR="00845EB7" w:rsidRPr="00642AC9">
        <w:rPr>
          <w:rFonts w:ascii="Times New Roman" w:hAnsi="Times New Roman"/>
          <w:color w:val="000000"/>
          <w:sz w:val="28"/>
          <w:szCs w:val="28"/>
          <w:lang w:val="uk-UA"/>
        </w:rPr>
        <w:t xml:space="preserve">%, повернуто </w:t>
      </w:r>
      <w:r w:rsidR="004F3764">
        <w:rPr>
          <w:rFonts w:ascii="Times New Roman" w:hAnsi="Times New Roman"/>
          <w:color w:val="000000"/>
          <w:sz w:val="28"/>
          <w:szCs w:val="28"/>
          <w:lang w:val="uk-UA"/>
        </w:rPr>
        <w:t xml:space="preserve">– </w:t>
      </w:r>
      <w:r>
        <w:rPr>
          <w:rFonts w:ascii="Times New Roman" w:hAnsi="Times New Roman"/>
          <w:color w:val="000000"/>
          <w:sz w:val="28"/>
          <w:szCs w:val="28"/>
          <w:lang w:val="uk-UA"/>
        </w:rPr>
        <w:t>1,3</w:t>
      </w:r>
      <w:r w:rsidR="00845EB7" w:rsidRPr="00642AC9">
        <w:rPr>
          <w:rFonts w:ascii="Times New Roman" w:hAnsi="Times New Roman"/>
          <w:color w:val="000000"/>
          <w:sz w:val="28"/>
          <w:szCs w:val="28"/>
          <w:lang w:val="uk-UA"/>
        </w:rPr>
        <w:t xml:space="preserve">%, </w:t>
      </w:r>
      <w:r w:rsidR="004F3764">
        <w:rPr>
          <w:rFonts w:ascii="Times New Roman" w:hAnsi="Times New Roman"/>
          <w:color w:val="000000"/>
          <w:sz w:val="28"/>
          <w:szCs w:val="28"/>
          <w:lang w:val="uk-UA"/>
        </w:rPr>
        <w:t>не розглянуто – 1,</w:t>
      </w:r>
      <w:r>
        <w:rPr>
          <w:rFonts w:ascii="Times New Roman" w:hAnsi="Times New Roman"/>
          <w:color w:val="000000"/>
          <w:sz w:val="28"/>
          <w:szCs w:val="28"/>
          <w:lang w:val="uk-UA"/>
        </w:rPr>
        <w:t>3</w:t>
      </w:r>
      <w:r w:rsidR="004F3764">
        <w:rPr>
          <w:rFonts w:ascii="Times New Roman" w:hAnsi="Times New Roman"/>
          <w:color w:val="000000"/>
          <w:sz w:val="28"/>
          <w:szCs w:val="28"/>
          <w:lang w:val="uk-UA"/>
        </w:rPr>
        <w:t>%.</w:t>
      </w:r>
    </w:p>
    <w:p w14:paraId="5573A66E" w14:textId="4F1858C7" w:rsidR="00845EB7" w:rsidRPr="00642AC9" w:rsidRDefault="00642AC9" w:rsidP="007D47AA">
      <w:pPr>
        <w:pStyle w:val="a3"/>
        <w:numPr>
          <w:ilvl w:val="0"/>
          <w:numId w:val="1"/>
        </w:numPr>
        <w:tabs>
          <w:tab w:val="left" w:pos="336"/>
        </w:tabs>
        <w:spacing w:after="0" w:line="240" w:lineRule="auto"/>
        <w:ind w:left="0" w:firstLine="0"/>
        <w:jc w:val="both"/>
        <w:rPr>
          <w:rFonts w:ascii="Times New Roman" w:hAnsi="Times New Roman"/>
          <w:b/>
          <w:color w:val="000000"/>
          <w:sz w:val="28"/>
          <w:lang w:val="uk-UA"/>
        </w:rPr>
      </w:pPr>
      <w:r>
        <w:rPr>
          <w:rFonts w:ascii="Times New Roman" w:hAnsi="Times New Roman"/>
          <w:sz w:val="28"/>
          <w:lang w:val="uk-UA"/>
        </w:rPr>
        <w:t>1</w:t>
      </w:r>
      <w:r w:rsidR="004F3764">
        <w:rPr>
          <w:rFonts w:ascii="Times New Roman" w:hAnsi="Times New Roman"/>
          <w:sz w:val="28"/>
          <w:lang w:val="uk-UA"/>
        </w:rPr>
        <w:t>6</w:t>
      </w:r>
      <w:r w:rsidR="00197E87">
        <w:rPr>
          <w:rFonts w:ascii="Times New Roman" w:hAnsi="Times New Roman"/>
          <w:sz w:val="28"/>
          <w:lang w:val="uk-UA"/>
        </w:rPr>
        <w:t>3</w:t>
      </w:r>
      <w:r w:rsidR="00845EB7" w:rsidRPr="00642AC9">
        <w:rPr>
          <w:rFonts w:ascii="Times New Roman" w:hAnsi="Times New Roman"/>
          <w:sz w:val="28"/>
          <w:lang w:val="uk-UA"/>
        </w:rPr>
        <w:t xml:space="preserve">, або </w:t>
      </w:r>
      <w:r w:rsidR="00197E87">
        <w:rPr>
          <w:rFonts w:ascii="Times New Roman" w:hAnsi="Times New Roman"/>
          <w:sz w:val="28"/>
          <w:lang w:val="uk-UA"/>
        </w:rPr>
        <w:t>18</w:t>
      </w:r>
      <w:r w:rsidR="00845EB7" w:rsidRPr="00642AC9">
        <w:rPr>
          <w:rFonts w:ascii="Times New Roman" w:hAnsi="Times New Roman"/>
          <w:sz w:val="28"/>
          <w:lang w:val="uk-UA"/>
        </w:rPr>
        <w:t>%</w:t>
      </w:r>
      <w:r w:rsidR="00845EB7" w:rsidRPr="00642AC9">
        <w:rPr>
          <w:rFonts w:ascii="Times New Roman" w:hAnsi="Times New Roman"/>
          <w:color w:val="000000"/>
          <w:sz w:val="28"/>
          <w:lang w:val="uk-UA"/>
        </w:rPr>
        <w:t xml:space="preserve"> - </w:t>
      </w:r>
      <w:r w:rsidR="00845EB7" w:rsidRPr="00642AC9">
        <w:rPr>
          <w:rFonts w:ascii="Times New Roman" w:hAnsi="Times New Roman"/>
          <w:b/>
          <w:i/>
          <w:color w:val="000000"/>
          <w:sz w:val="28"/>
          <w:u w:val="single"/>
          <w:lang w:val="uk-UA"/>
        </w:rPr>
        <w:t>клопотання про проведення обшуку житла чи іншого володіння особи</w:t>
      </w:r>
      <w:r w:rsidR="00845EB7" w:rsidRPr="00642AC9">
        <w:rPr>
          <w:rFonts w:ascii="Times New Roman" w:hAnsi="Times New Roman"/>
          <w:color w:val="000000"/>
          <w:sz w:val="28"/>
          <w:lang w:val="uk-UA"/>
        </w:rPr>
        <w:t xml:space="preserve"> (в 20</w:t>
      </w:r>
      <w:r w:rsidR="00DB50E4" w:rsidRPr="00642AC9">
        <w:rPr>
          <w:rFonts w:ascii="Times New Roman" w:hAnsi="Times New Roman"/>
          <w:color w:val="000000"/>
          <w:sz w:val="28"/>
          <w:lang w:val="uk-UA"/>
        </w:rPr>
        <w:t>2</w:t>
      </w:r>
      <w:r w:rsidR="00197E87">
        <w:rPr>
          <w:rFonts w:ascii="Times New Roman" w:hAnsi="Times New Roman"/>
          <w:color w:val="000000"/>
          <w:sz w:val="28"/>
          <w:lang w:val="uk-UA"/>
        </w:rPr>
        <w:t>4</w:t>
      </w:r>
      <w:r w:rsidR="00845EB7" w:rsidRPr="00642AC9">
        <w:rPr>
          <w:rFonts w:ascii="Times New Roman" w:hAnsi="Times New Roman"/>
          <w:color w:val="000000"/>
          <w:sz w:val="28"/>
          <w:lang w:val="uk-UA"/>
        </w:rPr>
        <w:t xml:space="preserve"> році </w:t>
      </w:r>
      <w:r w:rsidR="00F3224F" w:rsidRPr="00642AC9">
        <w:rPr>
          <w:rFonts w:ascii="Times New Roman" w:hAnsi="Times New Roman"/>
          <w:color w:val="000000"/>
          <w:sz w:val="28"/>
          <w:lang w:val="uk-UA"/>
        </w:rPr>
        <w:t>-</w:t>
      </w:r>
      <w:r w:rsidR="00845EB7" w:rsidRPr="00642AC9">
        <w:rPr>
          <w:rFonts w:ascii="Times New Roman" w:hAnsi="Times New Roman"/>
          <w:color w:val="000000"/>
          <w:sz w:val="28"/>
          <w:lang w:val="uk-UA"/>
        </w:rPr>
        <w:t xml:space="preserve"> </w:t>
      </w:r>
      <w:r w:rsidR="004F3764">
        <w:rPr>
          <w:rFonts w:ascii="Times New Roman" w:hAnsi="Times New Roman"/>
          <w:color w:val="000000"/>
          <w:sz w:val="28"/>
          <w:lang w:val="uk-UA"/>
        </w:rPr>
        <w:t>1</w:t>
      </w:r>
      <w:r w:rsidR="00197E87">
        <w:rPr>
          <w:rFonts w:ascii="Times New Roman" w:hAnsi="Times New Roman"/>
          <w:color w:val="000000"/>
          <w:sz w:val="28"/>
          <w:lang w:val="uk-UA"/>
        </w:rPr>
        <w:t>66</w:t>
      </w:r>
      <w:r w:rsidR="00845EB7" w:rsidRPr="00642AC9">
        <w:rPr>
          <w:rFonts w:ascii="Times New Roman" w:hAnsi="Times New Roman"/>
          <w:color w:val="000000"/>
          <w:sz w:val="28"/>
          <w:lang w:val="uk-UA"/>
        </w:rPr>
        <w:t xml:space="preserve">, або </w:t>
      </w:r>
      <w:r w:rsidR="00197E87">
        <w:rPr>
          <w:rFonts w:ascii="Times New Roman" w:hAnsi="Times New Roman"/>
          <w:color w:val="000000"/>
          <w:sz w:val="28"/>
          <w:lang w:val="uk-UA"/>
        </w:rPr>
        <w:t>16,7</w:t>
      </w:r>
      <w:r w:rsidR="00845EB7" w:rsidRPr="00642AC9">
        <w:rPr>
          <w:rFonts w:ascii="Times New Roman" w:hAnsi="Times New Roman"/>
          <w:color w:val="000000"/>
          <w:sz w:val="28"/>
          <w:lang w:val="uk-UA"/>
        </w:rPr>
        <w:t xml:space="preserve">%); всі клопотання розглянуті, із них </w:t>
      </w:r>
      <w:r w:rsidR="00197E87">
        <w:rPr>
          <w:rFonts w:ascii="Times New Roman" w:hAnsi="Times New Roman"/>
          <w:color w:val="000000"/>
          <w:sz w:val="28"/>
          <w:lang w:val="uk-UA"/>
        </w:rPr>
        <w:t>96,3</w:t>
      </w:r>
      <w:r w:rsidR="00845EB7" w:rsidRPr="00642AC9">
        <w:rPr>
          <w:rFonts w:ascii="Times New Roman" w:hAnsi="Times New Roman"/>
          <w:color w:val="000000"/>
          <w:sz w:val="28"/>
          <w:lang w:val="uk-UA"/>
        </w:rPr>
        <w:t xml:space="preserve">% - задоволено; </w:t>
      </w:r>
      <w:r w:rsidR="004F3764">
        <w:rPr>
          <w:rFonts w:ascii="Times New Roman" w:hAnsi="Times New Roman"/>
          <w:color w:val="000000"/>
          <w:sz w:val="28"/>
          <w:lang w:val="uk-UA"/>
        </w:rPr>
        <w:t>2,4</w:t>
      </w:r>
      <w:r w:rsidR="00845EB7" w:rsidRPr="00642AC9">
        <w:rPr>
          <w:rFonts w:ascii="Times New Roman" w:hAnsi="Times New Roman"/>
          <w:color w:val="000000"/>
          <w:sz w:val="28"/>
          <w:lang w:val="uk-UA"/>
        </w:rPr>
        <w:t xml:space="preserve">% - повернуто; </w:t>
      </w:r>
      <w:r w:rsidR="004F3764">
        <w:rPr>
          <w:rFonts w:ascii="Times New Roman" w:hAnsi="Times New Roman"/>
          <w:color w:val="000000"/>
          <w:sz w:val="28"/>
          <w:lang w:val="uk-UA"/>
        </w:rPr>
        <w:t>1,</w:t>
      </w:r>
      <w:r w:rsidR="00197E87">
        <w:rPr>
          <w:rFonts w:ascii="Times New Roman" w:hAnsi="Times New Roman"/>
          <w:color w:val="000000"/>
          <w:sz w:val="28"/>
          <w:lang w:val="uk-UA"/>
        </w:rPr>
        <w:t>2</w:t>
      </w:r>
      <w:r w:rsidR="00564250" w:rsidRPr="00642AC9">
        <w:rPr>
          <w:rFonts w:ascii="Times New Roman" w:hAnsi="Times New Roman"/>
          <w:color w:val="000000"/>
          <w:sz w:val="28"/>
          <w:lang w:val="uk-UA"/>
        </w:rPr>
        <w:t>%</w:t>
      </w:r>
      <w:r w:rsidR="00845EB7" w:rsidRPr="00642AC9">
        <w:rPr>
          <w:rFonts w:ascii="Times New Roman" w:hAnsi="Times New Roman"/>
          <w:color w:val="000000"/>
          <w:sz w:val="28"/>
          <w:lang w:val="uk-UA"/>
        </w:rPr>
        <w:t xml:space="preserve"> - відмовлено</w:t>
      </w:r>
      <w:r w:rsidR="00845EB7" w:rsidRPr="00642AC9">
        <w:rPr>
          <w:rFonts w:ascii="Times New Roman" w:hAnsi="Times New Roman"/>
          <w:color w:val="000000"/>
          <w:sz w:val="28"/>
          <w:szCs w:val="28"/>
          <w:lang w:val="uk-UA"/>
        </w:rPr>
        <w:t>;</w:t>
      </w:r>
    </w:p>
    <w:p w14:paraId="50C4B149" w14:textId="6A2B29BF" w:rsidR="00564250" w:rsidRPr="00B02915" w:rsidRDefault="00564250" w:rsidP="003959AC">
      <w:pPr>
        <w:pStyle w:val="a3"/>
        <w:numPr>
          <w:ilvl w:val="0"/>
          <w:numId w:val="1"/>
        </w:numPr>
        <w:tabs>
          <w:tab w:val="left" w:pos="336"/>
        </w:tabs>
        <w:spacing w:after="0" w:line="240" w:lineRule="auto"/>
        <w:ind w:left="0" w:firstLine="0"/>
        <w:jc w:val="both"/>
        <w:rPr>
          <w:rFonts w:ascii="Times New Roman" w:hAnsi="Times New Roman"/>
          <w:b/>
          <w:color w:val="000000"/>
          <w:sz w:val="28"/>
          <w:lang w:val="uk-UA"/>
        </w:rPr>
      </w:pPr>
      <w:r>
        <w:rPr>
          <w:rFonts w:ascii="Times New Roman" w:hAnsi="Times New Roman"/>
          <w:sz w:val="28"/>
          <w:lang w:val="uk-UA"/>
        </w:rPr>
        <w:t>1</w:t>
      </w:r>
      <w:r w:rsidR="00197E87">
        <w:rPr>
          <w:rFonts w:ascii="Times New Roman" w:hAnsi="Times New Roman"/>
          <w:sz w:val="28"/>
          <w:lang w:val="uk-UA"/>
        </w:rPr>
        <w:t>90</w:t>
      </w:r>
      <w:r>
        <w:rPr>
          <w:rFonts w:ascii="Times New Roman" w:hAnsi="Times New Roman"/>
          <w:sz w:val="28"/>
          <w:lang w:val="uk-UA"/>
        </w:rPr>
        <w:t xml:space="preserve">, або </w:t>
      </w:r>
      <w:r w:rsidR="00197E87">
        <w:rPr>
          <w:rFonts w:ascii="Times New Roman" w:hAnsi="Times New Roman"/>
          <w:sz w:val="28"/>
          <w:lang w:val="uk-UA"/>
        </w:rPr>
        <w:t>21</w:t>
      </w:r>
      <w:r>
        <w:rPr>
          <w:rFonts w:ascii="Times New Roman" w:hAnsi="Times New Roman"/>
          <w:sz w:val="28"/>
          <w:lang w:val="uk-UA"/>
        </w:rPr>
        <w:t xml:space="preserve">%  </w:t>
      </w:r>
      <w:r w:rsidRPr="00564250">
        <w:rPr>
          <w:rFonts w:ascii="Times New Roman" w:hAnsi="Times New Roman"/>
          <w:b/>
          <w:color w:val="000000"/>
          <w:sz w:val="28"/>
          <w:lang w:val="uk-UA"/>
        </w:rPr>
        <w:t>-</w:t>
      </w:r>
      <w:r>
        <w:rPr>
          <w:rFonts w:ascii="Times New Roman" w:hAnsi="Times New Roman"/>
          <w:b/>
          <w:color w:val="000000"/>
          <w:sz w:val="28"/>
          <w:lang w:val="uk-UA"/>
        </w:rPr>
        <w:t xml:space="preserve"> </w:t>
      </w:r>
      <w:r w:rsidRPr="003B04D5">
        <w:rPr>
          <w:rFonts w:ascii="Times New Roman" w:hAnsi="Times New Roman"/>
          <w:b/>
          <w:i/>
          <w:color w:val="000000"/>
          <w:sz w:val="28"/>
          <w:u w:val="single"/>
          <w:lang w:val="uk-UA"/>
        </w:rPr>
        <w:t>клопотання про арешт майна</w:t>
      </w:r>
      <w:r w:rsidR="00810618">
        <w:rPr>
          <w:rFonts w:ascii="Times New Roman" w:hAnsi="Times New Roman"/>
          <w:color w:val="000000"/>
          <w:sz w:val="28"/>
          <w:lang w:val="uk-UA"/>
        </w:rPr>
        <w:t xml:space="preserve"> (в 202</w:t>
      </w:r>
      <w:r w:rsidR="00197E87">
        <w:rPr>
          <w:rFonts w:ascii="Times New Roman" w:hAnsi="Times New Roman"/>
          <w:color w:val="000000"/>
          <w:sz w:val="28"/>
          <w:lang w:val="uk-UA"/>
        </w:rPr>
        <w:t>4</w:t>
      </w:r>
      <w:r w:rsidRPr="00564250">
        <w:rPr>
          <w:rFonts w:ascii="Times New Roman" w:hAnsi="Times New Roman"/>
          <w:color w:val="000000"/>
          <w:sz w:val="28"/>
          <w:lang w:val="uk-UA"/>
        </w:rPr>
        <w:t xml:space="preserve"> році </w:t>
      </w:r>
      <w:r>
        <w:rPr>
          <w:rFonts w:ascii="Times New Roman" w:hAnsi="Times New Roman"/>
          <w:color w:val="000000"/>
          <w:sz w:val="28"/>
          <w:lang w:val="uk-UA"/>
        </w:rPr>
        <w:t xml:space="preserve">- </w:t>
      </w:r>
      <w:r w:rsidRPr="00564250">
        <w:rPr>
          <w:rFonts w:ascii="Times New Roman" w:hAnsi="Times New Roman"/>
          <w:color w:val="000000"/>
          <w:sz w:val="28"/>
          <w:lang w:val="uk-UA"/>
        </w:rPr>
        <w:t>1</w:t>
      </w:r>
      <w:r w:rsidR="00197E87">
        <w:rPr>
          <w:rFonts w:ascii="Times New Roman" w:hAnsi="Times New Roman"/>
          <w:color w:val="000000"/>
          <w:sz w:val="28"/>
          <w:lang w:val="uk-UA"/>
        </w:rPr>
        <w:t>60</w:t>
      </w:r>
      <w:r w:rsidRPr="00564250">
        <w:rPr>
          <w:rFonts w:ascii="Times New Roman" w:hAnsi="Times New Roman"/>
          <w:color w:val="000000"/>
          <w:sz w:val="28"/>
          <w:lang w:val="uk-UA"/>
        </w:rPr>
        <w:t xml:space="preserve">, або </w:t>
      </w:r>
      <w:r w:rsidR="00197E87">
        <w:rPr>
          <w:rFonts w:ascii="Times New Roman" w:hAnsi="Times New Roman"/>
          <w:color w:val="000000"/>
          <w:sz w:val="28"/>
          <w:lang w:val="uk-UA"/>
        </w:rPr>
        <w:t>16,1</w:t>
      </w:r>
      <w:r w:rsidRPr="00564250">
        <w:rPr>
          <w:rFonts w:ascii="Times New Roman" w:hAnsi="Times New Roman"/>
          <w:color w:val="000000"/>
          <w:sz w:val="28"/>
          <w:lang w:val="uk-UA"/>
        </w:rPr>
        <w:t>%</w:t>
      </w:r>
      <w:r w:rsidR="00810618">
        <w:rPr>
          <w:rFonts w:ascii="Times New Roman" w:hAnsi="Times New Roman"/>
          <w:color w:val="000000"/>
          <w:sz w:val="28"/>
          <w:lang w:val="uk-UA"/>
        </w:rPr>
        <w:t>), на кінець звітного 202</w:t>
      </w:r>
      <w:r w:rsidR="00197E87">
        <w:rPr>
          <w:rFonts w:ascii="Times New Roman" w:hAnsi="Times New Roman"/>
          <w:color w:val="000000"/>
          <w:sz w:val="28"/>
          <w:lang w:val="uk-UA"/>
        </w:rPr>
        <w:t>5</w:t>
      </w:r>
      <w:r>
        <w:rPr>
          <w:rFonts w:ascii="Times New Roman" w:hAnsi="Times New Roman"/>
          <w:color w:val="000000"/>
          <w:sz w:val="28"/>
          <w:lang w:val="uk-UA"/>
        </w:rPr>
        <w:t xml:space="preserve"> року всі клопотання розглянуті, </w:t>
      </w:r>
      <w:r w:rsidR="00113839">
        <w:rPr>
          <w:rFonts w:ascii="Times New Roman" w:hAnsi="Times New Roman"/>
          <w:color w:val="000000"/>
          <w:sz w:val="28"/>
          <w:lang w:val="uk-UA"/>
        </w:rPr>
        <w:t>179</w:t>
      </w:r>
      <w:r w:rsidR="00810618">
        <w:rPr>
          <w:rFonts w:ascii="Times New Roman" w:hAnsi="Times New Roman"/>
          <w:color w:val="000000"/>
          <w:sz w:val="28"/>
          <w:lang w:val="uk-UA"/>
        </w:rPr>
        <w:t xml:space="preserve"> клопотання</w:t>
      </w:r>
      <w:r>
        <w:rPr>
          <w:rFonts w:ascii="Times New Roman" w:hAnsi="Times New Roman"/>
          <w:color w:val="000000"/>
          <w:sz w:val="28"/>
          <w:lang w:val="uk-UA"/>
        </w:rPr>
        <w:t xml:space="preserve">, або </w:t>
      </w:r>
      <w:r w:rsidR="00113839">
        <w:rPr>
          <w:rFonts w:ascii="Times New Roman" w:hAnsi="Times New Roman"/>
          <w:color w:val="000000"/>
          <w:sz w:val="28"/>
          <w:lang w:val="uk-UA"/>
        </w:rPr>
        <w:t>94,2</w:t>
      </w:r>
      <w:r w:rsidR="00810618">
        <w:rPr>
          <w:rFonts w:ascii="Times New Roman" w:hAnsi="Times New Roman"/>
          <w:color w:val="000000"/>
          <w:sz w:val="28"/>
          <w:lang w:val="uk-UA"/>
        </w:rPr>
        <w:t>,</w:t>
      </w:r>
      <w:r>
        <w:rPr>
          <w:rFonts w:ascii="Times New Roman" w:hAnsi="Times New Roman"/>
          <w:color w:val="000000"/>
          <w:sz w:val="28"/>
          <w:lang w:val="uk-UA"/>
        </w:rPr>
        <w:t xml:space="preserve">% задоволено; </w:t>
      </w:r>
      <w:r w:rsidR="00113839">
        <w:rPr>
          <w:rFonts w:ascii="Times New Roman" w:hAnsi="Times New Roman"/>
          <w:color w:val="000000"/>
          <w:sz w:val="28"/>
          <w:lang w:val="uk-UA"/>
        </w:rPr>
        <w:t>10</w:t>
      </w:r>
      <w:r>
        <w:rPr>
          <w:rFonts w:ascii="Times New Roman" w:hAnsi="Times New Roman"/>
          <w:color w:val="000000"/>
          <w:sz w:val="28"/>
          <w:lang w:val="uk-UA"/>
        </w:rPr>
        <w:t xml:space="preserve">, або </w:t>
      </w:r>
      <w:r w:rsidR="00113839">
        <w:rPr>
          <w:rFonts w:ascii="Times New Roman" w:hAnsi="Times New Roman"/>
          <w:color w:val="000000"/>
          <w:sz w:val="28"/>
          <w:lang w:val="uk-UA"/>
        </w:rPr>
        <w:t>5,3</w:t>
      </w:r>
      <w:r>
        <w:rPr>
          <w:rFonts w:ascii="Times New Roman" w:hAnsi="Times New Roman"/>
          <w:color w:val="000000"/>
          <w:sz w:val="28"/>
          <w:lang w:val="uk-UA"/>
        </w:rPr>
        <w:t xml:space="preserve">% клопотань - повернуто, </w:t>
      </w:r>
      <w:r w:rsidR="00113839">
        <w:rPr>
          <w:rFonts w:ascii="Times New Roman" w:hAnsi="Times New Roman"/>
          <w:color w:val="000000"/>
          <w:sz w:val="28"/>
          <w:lang w:val="uk-UA"/>
        </w:rPr>
        <w:t>1</w:t>
      </w:r>
      <w:r>
        <w:rPr>
          <w:rFonts w:ascii="Times New Roman" w:hAnsi="Times New Roman"/>
          <w:color w:val="000000"/>
          <w:sz w:val="28"/>
          <w:lang w:val="uk-UA"/>
        </w:rPr>
        <w:t xml:space="preserve"> клопотання або </w:t>
      </w:r>
      <w:r w:rsidR="00113839">
        <w:rPr>
          <w:rFonts w:ascii="Times New Roman" w:hAnsi="Times New Roman"/>
          <w:color w:val="000000"/>
          <w:sz w:val="28"/>
          <w:lang w:val="uk-UA"/>
        </w:rPr>
        <w:t>0,5</w:t>
      </w:r>
      <w:r>
        <w:rPr>
          <w:rFonts w:ascii="Times New Roman" w:hAnsi="Times New Roman"/>
          <w:color w:val="000000"/>
          <w:sz w:val="28"/>
          <w:lang w:val="uk-UA"/>
        </w:rPr>
        <w:t xml:space="preserve">% - відмовлено. </w:t>
      </w:r>
    </w:p>
    <w:p w14:paraId="24D229DE" w14:textId="718FCFF3" w:rsidR="00845EB7" w:rsidRPr="00292A4F" w:rsidRDefault="00113839" w:rsidP="003959AC">
      <w:pPr>
        <w:pStyle w:val="a3"/>
        <w:numPr>
          <w:ilvl w:val="0"/>
          <w:numId w:val="1"/>
        </w:numPr>
        <w:tabs>
          <w:tab w:val="left" w:pos="336"/>
        </w:tabs>
        <w:spacing w:after="0" w:line="240" w:lineRule="auto"/>
        <w:ind w:left="0" w:firstLine="0"/>
        <w:jc w:val="both"/>
        <w:rPr>
          <w:rFonts w:ascii="Times New Roman" w:hAnsi="Times New Roman"/>
          <w:b/>
          <w:sz w:val="28"/>
          <w:lang w:val="uk-UA"/>
        </w:rPr>
      </w:pPr>
      <w:r>
        <w:rPr>
          <w:rFonts w:ascii="Times New Roman" w:hAnsi="Times New Roman"/>
          <w:sz w:val="28"/>
          <w:lang w:val="uk-UA"/>
        </w:rPr>
        <w:t>11</w:t>
      </w:r>
      <w:r w:rsidR="00845EB7" w:rsidRPr="00292A4F">
        <w:rPr>
          <w:rFonts w:ascii="Times New Roman" w:hAnsi="Times New Roman"/>
          <w:sz w:val="28"/>
          <w:lang w:val="uk-UA"/>
        </w:rPr>
        <w:t xml:space="preserve">, або </w:t>
      </w:r>
      <w:r>
        <w:rPr>
          <w:rFonts w:ascii="Times New Roman" w:hAnsi="Times New Roman"/>
          <w:sz w:val="28"/>
          <w:lang w:val="uk-UA"/>
        </w:rPr>
        <w:t>1,2</w:t>
      </w:r>
      <w:r w:rsidRPr="00292A4F">
        <w:rPr>
          <w:rFonts w:ascii="Times New Roman" w:hAnsi="Times New Roman"/>
          <w:sz w:val="28"/>
          <w:lang w:val="uk-UA"/>
        </w:rPr>
        <w:t xml:space="preserve"> </w:t>
      </w:r>
      <w:r w:rsidR="00845EB7" w:rsidRPr="00292A4F">
        <w:rPr>
          <w:rFonts w:ascii="Times New Roman" w:hAnsi="Times New Roman"/>
          <w:sz w:val="28"/>
          <w:lang w:val="uk-UA"/>
        </w:rPr>
        <w:t xml:space="preserve">% - </w:t>
      </w:r>
      <w:r w:rsidR="00845EB7" w:rsidRPr="003B04D5">
        <w:rPr>
          <w:rFonts w:ascii="Times New Roman" w:hAnsi="Times New Roman"/>
          <w:b/>
          <w:i/>
          <w:sz w:val="28"/>
          <w:u w:val="single"/>
          <w:lang w:val="uk-UA"/>
        </w:rPr>
        <w:t>усі інші клопотання</w:t>
      </w:r>
      <w:r w:rsidR="00845EB7" w:rsidRPr="00292A4F">
        <w:rPr>
          <w:rFonts w:ascii="Times New Roman" w:hAnsi="Times New Roman"/>
          <w:sz w:val="28"/>
          <w:lang w:val="uk-UA"/>
        </w:rPr>
        <w:t xml:space="preserve"> (згідно звіту по формі 1-к)</w:t>
      </w:r>
      <w:r w:rsidR="007E39EA" w:rsidRPr="00292A4F">
        <w:rPr>
          <w:rFonts w:ascii="Times New Roman" w:hAnsi="Times New Roman"/>
          <w:sz w:val="28"/>
          <w:lang w:val="uk-UA"/>
        </w:rPr>
        <w:t>. В</w:t>
      </w:r>
      <w:r w:rsidR="00564250" w:rsidRPr="00292A4F">
        <w:rPr>
          <w:rFonts w:ascii="Times New Roman" w:hAnsi="Times New Roman"/>
          <w:sz w:val="28"/>
          <w:lang w:val="uk-UA"/>
        </w:rPr>
        <w:t>сі клопотання розглянуто</w:t>
      </w:r>
      <w:r w:rsidR="007D3660" w:rsidRPr="00292A4F">
        <w:rPr>
          <w:rFonts w:ascii="Times New Roman" w:hAnsi="Times New Roman"/>
          <w:sz w:val="28"/>
          <w:lang w:val="uk-UA"/>
        </w:rPr>
        <w:t xml:space="preserve">, </w:t>
      </w:r>
      <w:r w:rsidR="00564250" w:rsidRPr="00292A4F">
        <w:rPr>
          <w:rFonts w:ascii="Times New Roman" w:hAnsi="Times New Roman"/>
          <w:sz w:val="28"/>
          <w:lang w:val="uk-UA"/>
        </w:rPr>
        <w:t xml:space="preserve">у тому числі </w:t>
      </w:r>
      <w:r>
        <w:rPr>
          <w:rFonts w:ascii="Times New Roman" w:hAnsi="Times New Roman"/>
          <w:sz w:val="28"/>
          <w:lang w:val="uk-UA"/>
        </w:rPr>
        <w:t>8</w:t>
      </w:r>
      <w:r w:rsidR="00564250" w:rsidRPr="00292A4F">
        <w:rPr>
          <w:rFonts w:ascii="Times New Roman" w:hAnsi="Times New Roman"/>
          <w:sz w:val="28"/>
          <w:lang w:val="uk-UA"/>
        </w:rPr>
        <w:t xml:space="preserve">, або </w:t>
      </w:r>
      <w:r>
        <w:rPr>
          <w:rFonts w:ascii="Times New Roman" w:hAnsi="Times New Roman"/>
          <w:sz w:val="28"/>
          <w:lang w:val="uk-UA"/>
        </w:rPr>
        <w:t>72,7</w:t>
      </w:r>
      <w:r w:rsidR="00564250" w:rsidRPr="00292A4F">
        <w:rPr>
          <w:rFonts w:ascii="Times New Roman" w:hAnsi="Times New Roman"/>
          <w:sz w:val="28"/>
          <w:lang w:val="uk-UA"/>
        </w:rPr>
        <w:t>%</w:t>
      </w:r>
      <w:r w:rsidR="007E39EA" w:rsidRPr="00292A4F">
        <w:rPr>
          <w:rFonts w:ascii="Times New Roman" w:hAnsi="Times New Roman"/>
          <w:sz w:val="28"/>
          <w:lang w:val="uk-UA"/>
        </w:rPr>
        <w:t xml:space="preserve"> - зад</w:t>
      </w:r>
      <w:r w:rsidR="00564250" w:rsidRPr="00292A4F">
        <w:rPr>
          <w:rFonts w:ascii="Times New Roman" w:hAnsi="Times New Roman"/>
          <w:sz w:val="28"/>
          <w:lang w:val="uk-UA"/>
        </w:rPr>
        <w:t xml:space="preserve">оволено, </w:t>
      </w:r>
      <w:r>
        <w:rPr>
          <w:rFonts w:ascii="Times New Roman" w:hAnsi="Times New Roman"/>
          <w:sz w:val="28"/>
          <w:lang w:val="uk-UA"/>
        </w:rPr>
        <w:t>1</w:t>
      </w:r>
      <w:r w:rsidR="00564250" w:rsidRPr="00292A4F">
        <w:rPr>
          <w:rFonts w:ascii="Times New Roman" w:hAnsi="Times New Roman"/>
          <w:sz w:val="28"/>
          <w:lang w:val="uk-UA"/>
        </w:rPr>
        <w:t xml:space="preserve">, або </w:t>
      </w:r>
      <w:r>
        <w:rPr>
          <w:rFonts w:ascii="Times New Roman" w:hAnsi="Times New Roman"/>
          <w:sz w:val="28"/>
          <w:lang w:val="uk-UA"/>
        </w:rPr>
        <w:t>9,1</w:t>
      </w:r>
      <w:r w:rsidR="00564250" w:rsidRPr="00292A4F">
        <w:rPr>
          <w:rFonts w:ascii="Times New Roman" w:hAnsi="Times New Roman"/>
          <w:sz w:val="28"/>
          <w:lang w:val="uk-UA"/>
        </w:rPr>
        <w:t xml:space="preserve">% - повернуто, </w:t>
      </w:r>
      <w:r>
        <w:rPr>
          <w:rFonts w:ascii="Times New Roman" w:hAnsi="Times New Roman"/>
          <w:sz w:val="28"/>
          <w:lang w:val="uk-UA"/>
        </w:rPr>
        <w:t>2</w:t>
      </w:r>
      <w:r w:rsidR="00102E61" w:rsidRPr="00292A4F">
        <w:rPr>
          <w:rFonts w:ascii="Times New Roman" w:hAnsi="Times New Roman"/>
          <w:sz w:val="28"/>
          <w:lang w:val="uk-UA"/>
        </w:rPr>
        <w:t>,</w:t>
      </w:r>
      <w:r w:rsidR="00564250" w:rsidRPr="00292A4F">
        <w:rPr>
          <w:rFonts w:ascii="Times New Roman" w:hAnsi="Times New Roman"/>
          <w:sz w:val="28"/>
          <w:lang w:val="uk-UA"/>
        </w:rPr>
        <w:t xml:space="preserve"> або </w:t>
      </w:r>
      <w:r>
        <w:rPr>
          <w:rFonts w:ascii="Times New Roman" w:hAnsi="Times New Roman"/>
          <w:sz w:val="28"/>
          <w:lang w:val="uk-UA"/>
        </w:rPr>
        <w:t>18,2</w:t>
      </w:r>
      <w:r w:rsidR="007D3660" w:rsidRPr="00292A4F">
        <w:rPr>
          <w:rFonts w:ascii="Times New Roman" w:hAnsi="Times New Roman"/>
          <w:sz w:val="28"/>
          <w:lang w:val="uk-UA"/>
        </w:rPr>
        <w:t>%</w:t>
      </w:r>
      <w:r w:rsidR="00D12DBD" w:rsidRPr="00292A4F">
        <w:rPr>
          <w:rFonts w:ascii="Times New Roman" w:hAnsi="Times New Roman"/>
          <w:sz w:val="28"/>
          <w:lang w:val="uk-UA"/>
        </w:rPr>
        <w:t>,</w:t>
      </w:r>
      <w:r w:rsidR="00845EB7" w:rsidRPr="00292A4F">
        <w:rPr>
          <w:rFonts w:ascii="Times New Roman" w:hAnsi="Times New Roman"/>
          <w:sz w:val="28"/>
          <w:lang w:val="uk-UA"/>
        </w:rPr>
        <w:t xml:space="preserve"> - відмовлено (в 20</w:t>
      </w:r>
      <w:r w:rsidR="00D12DBD" w:rsidRPr="00292A4F">
        <w:rPr>
          <w:rFonts w:ascii="Times New Roman" w:hAnsi="Times New Roman"/>
          <w:sz w:val="28"/>
          <w:lang w:val="uk-UA"/>
        </w:rPr>
        <w:t>2</w:t>
      </w:r>
      <w:r>
        <w:rPr>
          <w:rFonts w:ascii="Times New Roman" w:hAnsi="Times New Roman"/>
          <w:sz w:val="28"/>
          <w:lang w:val="uk-UA"/>
        </w:rPr>
        <w:t>4</w:t>
      </w:r>
      <w:r w:rsidR="00845EB7" w:rsidRPr="00292A4F">
        <w:rPr>
          <w:rFonts w:ascii="Times New Roman" w:hAnsi="Times New Roman"/>
          <w:sz w:val="28"/>
          <w:lang w:val="uk-UA"/>
        </w:rPr>
        <w:t xml:space="preserve"> році</w:t>
      </w:r>
      <w:r w:rsidR="00292A4F">
        <w:rPr>
          <w:rFonts w:ascii="Times New Roman" w:hAnsi="Times New Roman"/>
          <w:sz w:val="28"/>
          <w:lang w:val="uk-UA"/>
        </w:rPr>
        <w:t>,</w:t>
      </w:r>
      <w:r w:rsidR="00845EB7" w:rsidRPr="00292A4F">
        <w:rPr>
          <w:rFonts w:ascii="Times New Roman" w:hAnsi="Times New Roman"/>
          <w:sz w:val="28"/>
          <w:lang w:val="uk-UA"/>
        </w:rPr>
        <w:t xml:space="preserve"> в розділі інші клопотання було</w:t>
      </w:r>
      <w:r w:rsidR="00292A4F">
        <w:rPr>
          <w:rFonts w:ascii="Times New Roman" w:hAnsi="Times New Roman"/>
          <w:sz w:val="28"/>
          <w:lang w:val="uk-UA"/>
        </w:rPr>
        <w:t xml:space="preserve"> -</w:t>
      </w:r>
      <w:r w:rsidR="00845EB7" w:rsidRPr="00292A4F">
        <w:rPr>
          <w:rFonts w:ascii="Times New Roman" w:hAnsi="Times New Roman"/>
          <w:sz w:val="28"/>
          <w:lang w:val="uk-UA"/>
        </w:rPr>
        <w:t xml:space="preserve"> </w:t>
      </w:r>
      <w:r>
        <w:rPr>
          <w:rFonts w:ascii="Times New Roman" w:hAnsi="Times New Roman"/>
          <w:sz w:val="28"/>
          <w:lang w:val="uk-UA"/>
        </w:rPr>
        <w:t>32</w:t>
      </w:r>
      <w:r w:rsidR="00845EB7" w:rsidRPr="00292A4F">
        <w:rPr>
          <w:rFonts w:ascii="Times New Roman" w:hAnsi="Times New Roman"/>
          <w:sz w:val="28"/>
          <w:lang w:val="uk-UA"/>
        </w:rPr>
        <w:t xml:space="preserve">, або </w:t>
      </w:r>
      <w:r>
        <w:rPr>
          <w:rFonts w:ascii="Times New Roman" w:hAnsi="Times New Roman"/>
          <w:sz w:val="28"/>
          <w:lang w:val="uk-UA"/>
        </w:rPr>
        <w:t>3,2</w:t>
      </w:r>
      <w:r w:rsidR="00845EB7" w:rsidRPr="00292A4F">
        <w:rPr>
          <w:rFonts w:ascii="Times New Roman" w:hAnsi="Times New Roman"/>
          <w:sz w:val="28"/>
          <w:lang w:val="uk-UA"/>
        </w:rPr>
        <w:t>%)</w:t>
      </w:r>
      <w:r w:rsidR="00845EB7" w:rsidRPr="00292A4F">
        <w:rPr>
          <w:rFonts w:ascii="Times New Roman" w:hAnsi="Times New Roman"/>
          <w:sz w:val="28"/>
          <w:szCs w:val="28"/>
          <w:lang w:val="uk-UA"/>
        </w:rPr>
        <w:t>.</w:t>
      </w:r>
      <w:r w:rsidR="00D12DBD" w:rsidRPr="00292A4F">
        <w:rPr>
          <w:rFonts w:ascii="Times New Roman" w:hAnsi="Times New Roman"/>
          <w:sz w:val="28"/>
          <w:szCs w:val="28"/>
          <w:lang w:val="uk-UA"/>
        </w:rPr>
        <w:t xml:space="preserve"> Крім того, на кінець звітного періоду нерозглянутих </w:t>
      </w:r>
      <w:r w:rsidR="00102E61" w:rsidRPr="00292A4F">
        <w:rPr>
          <w:rFonts w:ascii="Times New Roman" w:hAnsi="Times New Roman"/>
          <w:sz w:val="28"/>
          <w:szCs w:val="28"/>
          <w:lang w:val="uk-UA"/>
        </w:rPr>
        <w:t>клопотань не було</w:t>
      </w:r>
      <w:r w:rsidR="00D12DBD" w:rsidRPr="00292A4F">
        <w:rPr>
          <w:rFonts w:ascii="Times New Roman" w:hAnsi="Times New Roman"/>
          <w:sz w:val="28"/>
          <w:szCs w:val="28"/>
          <w:lang w:val="uk-UA"/>
        </w:rPr>
        <w:t xml:space="preserve">. </w:t>
      </w:r>
    </w:p>
    <w:p w14:paraId="2D9CF627" w14:textId="77777777" w:rsidR="00005EA7" w:rsidRDefault="00005EA7" w:rsidP="003959AC">
      <w:pPr>
        <w:spacing w:after="0" w:line="240" w:lineRule="auto"/>
        <w:ind w:firstLine="851"/>
        <w:jc w:val="both"/>
        <w:rPr>
          <w:rFonts w:ascii="Times New Roman" w:hAnsi="Times New Roman"/>
          <w:color w:val="000000"/>
          <w:sz w:val="28"/>
          <w:szCs w:val="28"/>
          <w:lang w:val="uk-UA"/>
        </w:rPr>
      </w:pPr>
    </w:p>
    <w:p w14:paraId="799BFB19" w14:textId="642CF59A" w:rsidR="00845EB7" w:rsidRPr="00005EA7" w:rsidRDefault="00005EA7" w:rsidP="003959AC">
      <w:pPr>
        <w:spacing w:after="0" w:line="240" w:lineRule="auto"/>
        <w:ind w:firstLine="851"/>
        <w:jc w:val="both"/>
        <w:rPr>
          <w:rFonts w:ascii="Times New Roman" w:hAnsi="Times New Roman"/>
          <w:b/>
          <w:color w:val="000000"/>
          <w:sz w:val="28"/>
          <w:szCs w:val="28"/>
          <w:lang w:val="uk-UA"/>
        </w:rPr>
      </w:pPr>
      <w:r w:rsidRPr="00005EA7">
        <w:rPr>
          <w:rFonts w:ascii="Times New Roman" w:hAnsi="Times New Roman"/>
          <w:b/>
          <w:color w:val="000000"/>
          <w:sz w:val="28"/>
          <w:szCs w:val="28"/>
          <w:lang w:val="uk-UA"/>
        </w:rPr>
        <w:t>І</w:t>
      </w:r>
      <w:r w:rsidR="00845EB7" w:rsidRPr="00005EA7">
        <w:rPr>
          <w:rFonts w:ascii="Times New Roman" w:hAnsi="Times New Roman"/>
          <w:b/>
          <w:color w:val="000000"/>
          <w:sz w:val="28"/>
          <w:szCs w:val="28"/>
          <w:lang w:val="uk-UA"/>
        </w:rPr>
        <w:t>з всіх клопотань про застосування запобіжних заходів (</w:t>
      </w:r>
      <w:r w:rsidR="00113839">
        <w:rPr>
          <w:rFonts w:ascii="Times New Roman" w:hAnsi="Times New Roman"/>
          <w:b/>
          <w:color w:val="000000"/>
          <w:sz w:val="28"/>
          <w:szCs w:val="28"/>
          <w:lang w:val="uk-UA"/>
        </w:rPr>
        <w:t>78</w:t>
      </w:r>
      <w:r w:rsidR="00845EB7" w:rsidRPr="00005EA7">
        <w:rPr>
          <w:rFonts w:ascii="Times New Roman" w:hAnsi="Times New Roman"/>
          <w:b/>
          <w:color w:val="000000"/>
          <w:sz w:val="28"/>
          <w:szCs w:val="28"/>
          <w:lang w:val="uk-UA"/>
        </w:rPr>
        <w:t xml:space="preserve"> кло</w:t>
      </w:r>
      <w:r w:rsidR="0048439F">
        <w:rPr>
          <w:rFonts w:ascii="Times New Roman" w:hAnsi="Times New Roman"/>
          <w:b/>
          <w:color w:val="000000"/>
          <w:sz w:val="28"/>
          <w:szCs w:val="28"/>
          <w:lang w:val="uk-UA"/>
        </w:rPr>
        <w:t>потань</w:t>
      </w:r>
      <w:r w:rsidR="00845EB7" w:rsidRPr="00005EA7">
        <w:rPr>
          <w:rFonts w:ascii="Times New Roman" w:hAnsi="Times New Roman"/>
          <w:b/>
          <w:color w:val="000000"/>
          <w:sz w:val="28"/>
          <w:szCs w:val="28"/>
          <w:lang w:val="uk-UA"/>
        </w:rPr>
        <w:t>) можливо відокремити на:</w:t>
      </w:r>
    </w:p>
    <w:p w14:paraId="6FFCF27A" w14:textId="54F5C7D3" w:rsidR="00845EB7" w:rsidRPr="00B02915" w:rsidRDefault="00845EB7" w:rsidP="00900F3B">
      <w:pPr>
        <w:pStyle w:val="a3"/>
        <w:numPr>
          <w:ilvl w:val="0"/>
          <w:numId w:val="11"/>
        </w:numPr>
        <w:tabs>
          <w:tab w:val="left" w:pos="294"/>
          <w:tab w:val="left" w:pos="1274"/>
        </w:tabs>
        <w:spacing w:after="0" w:line="240" w:lineRule="auto"/>
        <w:ind w:left="0" w:firstLine="924"/>
        <w:jc w:val="both"/>
        <w:rPr>
          <w:rFonts w:ascii="Times New Roman" w:hAnsi="Times New Roman"/>
          <w:b/>
          <w:color w:val="000000"/>
          <w:sz w:val="28"/>
          <w:lang w:val="uk-UA"/>
        </w:rPr>
      </w:pPr>
      <w:r w:rsidRPr="00005EA7">
        <w:rPr>
          <w:rFonts w:ascii="Times New Roman" w:hAnsi="Times New Roman"/>
          <w:b/>
          <w:i/>
          <w:color w:val="000000"/>
          <w:sz w:val="28"/>
          <w:szCs w:val="28"/>
          <w:lang w:val="uk-UA"/>
        </w:rPr>
        <w:t>Особисте зобов’язання</w:t>
      </w:r>
      <w:r w:rsidRPr="00516946">
        <w:rPr>
          <w:rFonts w:ascii="Times New Roman" w:hAnsi="Times New Roman"/>
          <w:b/>
          <w:color w:val="000000"/>
          <w:sz w:val="28"/>
          <w:szCs w:val="28"/>
          <w:lang w:val="uk-UA"/>
        </w:rPr>
        <w:t xml:space="preserve"> – </w:t>
      </w:r>
      <w:r w:rsidR="00581AFB">
        <w:rPr>
          <w:rFonts w:ascii="Times New Roman" w:hAnsi="Times New Roman"/>
          <w:b/>
          <w:color w:val="000000"/>
          <w:sz w:val="28"/>
          <w:szCs w:val="28"/>
          <w:lang w:val="uk-UA"/>
        </w:rPr>
        <w:t>5</w:t>
      </w:r>
      <w:r w:rsidRPr="00516946">
        <w:rPr>
          <w:rFonts w:ascii="Times New Roman" w:hAnsi="Times New Roman"/>
          <w:color w:val="000000"/>
          <w:sz w:val="28"/>
          <w:szCs w:val="28"/>
          <w:lang w:val="uk-UA"/>
        </w:rPr>
        <w:t xml:space="preserve">, або </w:t>
      </w:r>
      <w:r w:rsidR="00113839">
        <w:rPr>
          <w:rFonts w:ascii="Times New Roman" w:hAnsi="Times New Roman"/>
          <w:color w:val="000000"/>
          <w:sz w:val="28"/>
          <w:szCs w:val="28"/>
          <w:lang w:val="uk-UA"/>
        </w:rPr>
        <w:t>6,4</w:t>
      </w:r>
      <w:r w:rsidRPr="00516946">
        <w:rPr>
          <w:rFonts w:ascii="Times New Roman" w:hAnsi="Times New Roman"/>
          <w:color w:val="000000"/>
          <w:sz w:val="28"/>
          <w:szCs w:val="28"/>
          <w:lang w:val="uk-UA"/>
        </w:rPr>
        <w:t>% із загального числа вищевказаних клопотань, які в свою чергу</w:t>
      </w:r>
      <w:r w:rsidR="00900F3B">
        <w:rPr>
          <w:rFonts w:ascii="Times New Roman" w:hAnsi="Times New Roman"/>
          <w:color w:val="000000"/>
          <w:sz w:val="28"/>
          <w:szCs w:val="28"/>
          <w:lang w:val="uk-UA"/>
        </w:rPr>
        <w:t xml:space="preserve"> всі</w:t>
      </w:r>
      <w:r w:rsidRPr="00516946">
        <w:rPr>
          <w:rFonts w:ascii="Times New Roman" w:hAnsi="Times New Roman"/>
          <w:color w:val="000000"/>
          <w:sz w:val="28"/>
          <w:szCs w:val="28"/>
          <w:lang w:val="uk-UA"/>
        </w:rPr>
        <w:t xml:space="preserve"> розглянуті</w:t>
      </w:r>
      <w:r w:rsidR="00AC19AF">
        <w:rPr>
          <w:rFonts w:ascii="Times New Roman" w:hAnsi="Times New Roman"/>
          <w:color w:val="000000"/>
          <w:sz w:val="28"/>
          <w:szCs w:val="28"/>
          <w:lang w:val="uk-UA"/>
        </w:rPr>
        <w:t>. В</w:t>
      </w:r>
      <w:r w:rsidRPr="00516946">
        <w:rPr>
          <w:rFonts w:ascii="Times New Roman" w:hAnsi="Times New Roman"/>
          <w:color w:val="000000"/>
          <w:sz w:val="28"/>
          <w:szCs w:val="28"/>
          <w:lang w:val="uk-UA"/>
        </w:rPr>
        <w:t xml:space="preserve"> 20</w:t>
      </w:r>
      <w:r w:rsidR="00AC19AF">
        <w:rPr>
          <w:rFonts w:ascii="Times New Roman" w:hAnsi="Times New Roman"/>
          <w:color w:val="000000"/>
          <w:sz w:val="28"/>
          <w:szCs w:val="28"/>
          <w:lang w:val="uk-UA"/>
        </w:rPr>
        <w:t>2</w:t>
      </w:r>
      <w:r w:rsidR="00113839">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таких клопотань </w:t>
      </w:r>
      <w:r w:rsidR="00113839">
        <w:rPr>
          <w:rFonts w:ascii="Times New Roman" w:hAnsi="Times New Roman"/>
          <w:color w:val="000000"/>
          <w:sz w:val="28"/>
          <w:szCs w:val="28"/>
          <w:lang w:val="uk-UA"/>
        </w:rPr>
        <w:t xml:space="preserve">також </w:t>
      </w:r>
      <w:r w:rsidRPr="00516946">
        <w:rPr>
          <w:rFonts w:ascii="Times New Roman" w:hAnsi="Times New Roman"/>
          <w:color w:val="000000"/>
          <w:sz w:val="28"/>
          <w:szCs w:val="28"/>
          <w:lang w:val="uk-UA"/>
        </w:rPr>
        <w:t>було</w:t>
      </w:r>
      <w:r w:rsidR="00AC19AF">
        <w:rPr>
          <w:rFonts w:ascii="Times New Roman" w:hAnsi="Times New Roman"/>
          <w:color w:val="000000"/>
          <w:sz w:val="28"/>
          <w:szCs w:val="28"/>
          <w:lang w:val="uk-UA"/>
        </w:rPr>
        <w:t xml:space="preserve"> </w:t>
      </w:r>
      <w:r w:rsidR="00113839">
        <w:rPr>
          <w:rFonts w:ascii="Times New Roman" w:hAnsi="Times New Roman"/>
          <w:color w:val="000000"/>
          <w:sz w:val="28"/>
          <w:szCs w:val="28"/>
          <w:lang w:val="uk-UA"/>
        </w:rPr>
        <w:t>5</w:t>
      </w:r>
      <w:r w:rsidRPr="00516946">
        <w:rPr>
          <w:rFonts w:ascii="Times New Roman" w:hAnsi="Times New Roman"/>
          <w:color w:val="000000"/>
          <w:sz w:val="28"/>
          <w:szCs w:val="28"/>
          <w:lang w:val="uk-UA"/>
        </w:rPr>
        <w:t>, або</w:t>
      </w:r>
      <w:r w:rsidR="00900F3B">
        <w:rPr>
          <w:rFonts w:ascii="Times New Roman" w:hAnsi="Times New Roman"/>
          <w:color w:val="000000"/>
          <w:sz w:val="28"/>
          <w:szCs w:val="28"/>
          <w:lang w:val="uk-UA"/>
        </w:rPr>
        <w:t xml:space="preserve"> </w:t>
      </w:r>
      <w:r w:rsidR="00113839">
        <w:rPr>
          <w:rFonts w:ascii="Times New Roman" w:hAnsi="Times New Roman"/>
          <w:color w:val="000000"/>
          <w:sz w:val="28"/>
          <w:szCs w:val="28"/>
          <w:lang w:val="uk-UA"/>
        </w:rPr>
        <w:t>7,7</w:t>
      </w:r>
      <w:r w:rsidRPr="00516946">
        <w:rPr>
          <w:rFonts w:ascii="Times New Roman" w:hAnsi="Times New Roman"/>
          <w:color w:val="000000"/>
          <w:sz w:val="28"/>
          <w:szCs w:val="28"/>
          <w:lang w:val="uk-UA"/>
        </w:rPr>
        <w:t>%;</w:t>
      </w:r>
    </w:p>
    <w:p w14:paraId="55EF3106" w14:textId="285D53E4" w:rsidR="00900F3B" w:rsidRDefault="00845EB7" w:rsidP="00900F3B">
      <w:pPr>
        <w:pStyle w:val="a3"/>
        <w:numPr>
          <w:ilvl w:val="0"/>
          <w:numId w:val="11"/>
        </w:numPr>
        <w:tabs>
          <w:tab w:val="left" w:pos="294"/>
          <w:tab w:val="left" w:pos="1176"/>
        </w:tabs>
        <w:spacing w:after="0" w:line="240" w:lineRule="auto"/>
        <w:ind w:left="0" w:firstLine="868"/>
        <w:jc w:val="both"/>
        <w:rPr>
          <w:rFonts w:ascii="Times New Roman" w:hAnsi="Times New Roman"/>
          <w:color w:val="000000"/>
          <w:sz w:val="28"/>
          <w:lang w:val="uk-UA"/>
        </w:rPr>
      </w:pPr>
      <w:r w:rsidRPr="00005EA7">
        <w:rPr>
          <w:rFonts w:ascii="Times New Roman" w:hAnsi="Times New Roman"/>
          <w:b/>
          <w:i/>
          <w:color w:val="000000"/>
          <w:sz w:val="28"/>
          <w:szCs w:val="28"/>
          <w:lang w:val="uk-UA"/>
        </w:rPr>
        <w:t>Тримання під вартою</w:t>
      </w:r>
      <w:r w:rsidRPr="00900F3B">
        <w:rPr>
          <w:rFonts w:ascii="Times New Roman" w:hAnsi="Times New Roman"/>
          <w:b/>
          <w:color w:val="000000"/>
          <w:sz w:val="28"/>
          <w:szCs w:val="28"/>
          <w:lang w:val="uk-UA"/>
        </w:rPr>
        <w:t xml:space="preserve"> –</w:t>
      </w:r>
      <w:r w:rsidRPr="00900F3B">
        <w:rPr>
          <w:rFonts w:ascii="Times New Roman" w:hAnsi="Times New Roman"/>
          <w:b/>
          <w:color w:val="000000"/>
          <w:sz w:val="28"/>
          <w:lang w:val="uk-UA"/>
        </w:rPr>
        <w:t xml:space="preserve"> </w:t>
      </w:r>
      <w:r w:rsidR="00113839">
        <w:rPr>
          <w:rFonts w:ascii="Times New Roman" w:hAnsi="Times New Roman"/>
          <w:b/>
          <w:color w:val="000000"/>
          <w:sz w:val="28"/>
          <w:lang w:val="uk-UA"/>
        </w:rPr>
        <w:t>52</w:t>
      </w:r>
      <w:r w:rsidRPr="00900F3B">
        <w:rPr>
          <w:rFonts w:ascii="Times New Roman" w:hAnsi="Times New Roman"/>
          <w:color w:val="000000"/>
          <w:sz w:val="28"/>
          <w:lang w:val="uk-UA"/>
        </w:rPr>
        <w:t xml:space="preserve">, або </w:t>
      </w:r>
      <w:r w:rsidR="00113839">
        <w:rPr>
          <w:rFonts w:ascii="Times New Roman" w:hAnsi="Times New Roman"/>
          <w:color w:val="000000"/>
          <w:sz w:val="28"/>
          <w:lang w:val="uk-UA"/>
        </w:rPr>
        <w:t>66,7</w:t>
      </w:r>
      <w:r w:rsidRPr="00900F3B">
        <w:rPr>
          <w:rFonts w:ascii="Times New Roman" w:hAnsi="Times New Roman"/>
          <w:color w:val="000000"/>
          <w:sz w:val="28"/>
          <w:lang w:val="uk-UA"/>
        </w:rPr>
        <w:t xml:space="preserve">% із загального числа вищевказаних клопотань, </w:t>
      </w:r>
      <w:r w:rsidR="00900F3B" w:rsidRPr="00900F3B">
        <w:rPr>
          <w:rFonts w:ascii="Times New Roman" w:hAnsi="Times New Roman"/>
          <w:color w:val="000000"/>
          <w:sz w:val="28"/>
          <w:lang w:val="uk-UA"/>
        </w:rPr>
        <w:t xml:space="preserve">які </w:t>
      </w:r>
      <w:r w:rsidR="0048439F">
        <w:rPr>
          <w:rFonts w:ascii="Times New Roman" w:hAnsi="Times New Roman"/>
          <w:color w:val="000000"/>
          <w:sz w:val="28"/>
          <w:lang w:val="uk-UA"/>
        </w:rPr>
        <w:t xml:space="preserve">не </w:t>
      </w:r>
      <w:r w:rsidR="00900F3B" w:rsidRPr="00900F3B">
        <w:rPr>
          <w:rFonts w:ascii="Times New Roman" w:hAnsi="Times New Roman"/>
          <w:color w:val="000000"/>
          <w:sz w:val="28"/>
          <w:lang w:val="uk-UA"/>
        </w:rPr>
        <w:t xml:space="preserve">всі були </w:t>
      </w:r>
      <w:r w:rsidRPr="00900F3B">
        <w:rPr>
          <w:rFonts w:ascii="Times New Roman" w:hAnsi="Times New Roman"/>
          <w:color w:val="000000"/>
          <w:sz w:val="28"/>
          <w:lang w:val="uk-UA"/>
        </w:rPr>
        <w:t xml:space="preserve">розглянуті, у тому числі </w:t>
      </w:r>
      <w:r w:rsidR="00113839">
        <w:rPr>
          <w:rFonts w:ascii="Times New Roman" w:hAnsi="Times New Roman"/>
          <w:color w:val="000000"/>
          <w:sz w:val="28"/>
          <w:lang w:val="uk-UA"/>
        </w:rPr>
        <w:t>48</w:t>
      </w:r>
      <w:r w:rsidR="00900F3B" w:rsidRPr="00900F3B">
        <w:rPr>
          <w:rFonts w:ascii="Times New Roman" w:hAnsi="Times New Roman"/>
          <w:color w:val="000000"/>
          <w:sz w:val="28"/>
          <w:lang w:val="uk-UA"/>
        </w:rPr>
        <w:t xml:space="preserve">, або </w:t>
      </w:r>
      <w:r w:rsidR="00113839">
        <w:rPr>
          <w:rFonts w:ascii="Times New Roman" w:hAnsi="Times New Roman"/>
          <w:color w:val="000000"/>
          <w:sz w:val="28"/>
          <w:lang w:val="uk-UA"/>
        </w:rPr>
        <w:t>92,3</w:t>
      </w:r>
      <w:r w:rsidRPr="00900F3B">
        <w:rPr>
          <w:rFonts w:ascii="Times New Roman" w:hAnsi="Times New Roman"/>
          <w:color w:val="000000"/>
          <w:sz w:val="28"/>
          <w:lang w:val="uk-UA"/>
        </w:rPr>
        <w:t xml:space="preserve">% з них задоволені; </w:t>
      </w:r>
      <w:r w:rsidR="00113839">
        <w:rPr>
          <w:rFonts w:ascii="Times New Roman" w:hAnsi="Times New Roman"/>
          <w:color w:val="000000"/>
          <w:sz w:val="28"/>
          <w:lang w:val="uk-UA"/>
        </w:rPr>
        <w:t>1</w:t>
      </w:r>
      <w:r w:rsidR="00900F3B" w:rsidRPr="00900F3B">
        <w:rPr>
          <w:rFonts w:ascii="Times New Roman" w:hAnsi="Times New Roman"/>
          <w:color w:val="000000"/>
          <w:sz w:val="28"/>
          <w:lang w:val="uk-UA"/>
        </w:rPr>
        <w:t xml:space="preserve">, або </w:t>
      </w:r>
      <w:r w:rsidR="00113839">
        <w:rPr>
          <w:rFonts w:ascii="Times New Roman" w:hAnsi="Times New Roman"/>
          <w:color w:val="000000"/>
          <w:sz w:val="28"/>
          <w:lang w:val="uk-UA"/>
        </w:rPr>
        <w:t>1,9</w:t>
      </w:r>
      <w:r w:rsidRPr="00900F3B">
        <w:rPr>
          <w:rFonts w:ascii="Times New Roman" w:hAnsi="Times New Roman"/>
          <w:color w:val="000000"/>
          <w:sz w:val="28"/>
          <w:lang w:val="uk-UA"/>
        </w:rPr>
        <w:t>% – повернуто</w:t>
      </w:r>
      <w:r w:rsidR="00900F3B" w:rsidRPr="00900F3B">
        <w:rPr>
          <w:rFonts w:ascii="Times New Roman" w:hAnsi="Times New Roman"/>
          <w:color w:val="000000"/>
          <w:sz w:val="28"/>
          <w:lang w:val="uk-UA"/>
        </w:rPr>
        <w:t xml:space="preserve">. </w:t>
      </w:r>
      <w:r w:rsidRPr="00900F3B">
        <w:rPr>
          <w:rFonts w:ascii="Times New Roman" w:hAnsi="Times New Roman"/>
          <w:color w:val="000000"/>
          <w:sz w:val="28"/>
          <w:lang w:val="uk-UA"/>
        </w:rPr>
        <w:t>Для порівняння в минулому аналогічному звітному періоді таких клопотань було</w:t>
      </w:r>
      <w:r w:rsidR="00AC19AF" w:rsidRPr="00900F3B">
        <w:rPr>
          <w:rFonts w:ascii="Times New Roman" w:hAnsi="Times New Roman"/>
          <w:color w:val="000000"/>
          <w:sz w:val="28"/>
          <w:lang w:val="uk-UA"/>
        </w:rPr>
        <w:t xml:space="preserve"> </w:t>
      </w:r>
      <w:r w:rsidR="00113839">
        <w:rPr>
          <w:rFonts w:ascii="Times New Roman" w:hAnsi="Times New Roman"/>
          <w:color w:val="000000"/>
          <w:sz w:val="28"/>
          <w:lang w:val="uk-UA"/>
        </w:rPr>
        <w:t>51</w:t>
      </w:r>
      <w:r w:rsidRPr="00900F3B">
        <w:rPr>
          <w:rFonts w:ascii="Times New Roman" w:hAnsi="Times New Roman"/>
          <w:color w:val="000000"/>
          <w:sz w:val="28"/>
          <w:lang w:val="uk-UA"/>
        </w:rPr>
        <w:t xml:space="preserve">, або </w:t>
      </w:r>
      <w:r w:rsidR="00581AFB">
        <w:rPr>
          <w:rFonts w:ascii="Times New Roman" w:hAnsi="Times New Roman"/>
          <w:color w:val="000000"/>
          <w:sz w:val="28"/>
          <w:lang w:val="uk-UA"/>
        </w:rPr>
        <w:t>78,5</w:t>
      </w:r>
      <w:r w:rsidR="00900F3B" w:rsidRPr="00900F3B">
        <w:rPr>
          <w:rFonts w:ascii="Times New Roman" w:hAnsi="Times New Roman"/>
          <w:color w:val="000000"/>
          <w:sz w:val="28"/>
          <w:lang w:val="uk-UA"/>
        </w:rPr>
        <w:t xml:space="preserve">% </w:t>
      </w:r>
      <w:r w:rsidRPr="00900F3B">
        <w:rPr>
          <w:rFonts w:ascii="Times New Roman" w:hAnsi="Times New Roman"/>
          <w:color w:val="000000"/>
          <w:sz w:val="28"/>
          <w:lang w:val="uk-UA"/>
        </w:rPr>
        <w:t xml:space="preserve">із загального числа вищевказаних клопотань. </w:t>
      </w:r>
    </w:p>
    <w:p w14:paraId="54389303" w14:textId="7325D26C" w:rsidR="00845EB7" w:rsidRPr="00516946" w:rsidRDefault="00845EB7" w:rsidP="00900F3B">
      <w:pPr>
        <w:pStyle w:val="a3"/>
        <w:numPr>
          <w:ilvl w:val="0"/>
          <w:numId w:val="11"/>
        </w:numPr>
        <w:tabs>
          <w:tab w:val="left" w:pos="294"/>
          <w:tab w:val="left" w:pos="1148"/>
        </w:tabs>
        <w:spacing w:after="0" w:line="240" w:lineRule="auto"/>
        <w:ind w:left="0" w:firstLine="851"/>
        <w:jc w:val="both"/>
        <w:rPr>
          <w:rFonts w:ascii="Times New Roman" w:hAnsi="Times New Roman"/>
          <w:color w:val="000000"/>
          <w:sz w:val="28"/>
          <w:lang w:val="uk-UA"/>
        </w:rPr>
      </w:pPr>
      <w:r w:rsidRPr="00005EA7">
        <w:rPr>
          <w:rFonts w:ascii="Times New Roman" w:hAnsi="Times New Roman"/>
          <w:b/>
          <w:i/>
          <w:color w:val="000000"/>
          <w:sz w:val="28"/>
          <w:szCs w:val="28"/>
          <w:lang w:val="uk-UA"/>
        </w:rPr>
        <w:t>Домашній арешт</w:t>
      </w:r>
      <w:r w:rsidRPr="00516946">
        <w:rPr>
          <w:rFonts w:ascii="Times New Roman" w:hAnsi="Times New Roman"/>
          <w:b/>
          <w:color w:val="000000"/>
          <w:sz w:val="28"/>
          <w:szCs w:val="28"/>
          <w:lang w:val="uk-UA"/>
        </w:rPr>
        <w:t xml:space="preserve"> –</w:t>
      </w:r>
      <w:r w:rsidRPr="00516946">
        <w:rPr>
          <w:rFonts w:ascii="Times New Roman" w:hAnsi="Times New Roman"/>
          <w:b/>
          <w:color w:val="000000"/>
          <w:sz w:val="28"/>
          <w:lang w:val="uk-UA"/>
        </w:rPr>
        <w:t xml:space="preserve"> </w:t>
      </w:r>
      <w:r w:rsidR="00113839">
        <w:rPr>
          <w:rFonts w:ascii="Times New Roman" w:hAnsi="Times New Roman"/>
          <w:b/>
          <w:color w:val="000000"/>
          <w:sz w:val="28"/>
          <w:lang w:val="uk-UA"/>
        </w:rPr>
        <w:t>20</w:t>
      </w:r>
      <w:r w:rsidRPr="00516946">
        <w:rPr>
          <w:rFonts w:ascii="Times New Roman" w:hAnsi="Times New Roman"/>
          <w:color w:val="000000"/>
          <w:sz w:val="28"/>
          <w:lang w:val="uk-UA"/>
        </w:rPr>
        <w:t xml:space="preserve">, або </w:t>
      </w:r>
      <w:r w:rsidR="00113839">
        <w:rPr>
          <w:rFonts w:ascii="Times New Roman" w:hAnsi="Times New Roman"/>
          <w:color w:val="000000"/>
          <w:sz w:val="28"/>
          <w:lang w:val="uk-UA"/>
        </w:rPr>
        <w:t>25,6</w:t>
      </w:r>
      <w:r w:rsidRPr="00516946">
        <w:rPr>
          <w:rFonts w:ascii="Times New Roman" w:hAnsi="Times New Roman"/>
          <w:color w:val="000000"/>
          <w:sz w:val="28"/>
          <w:lang w:val="uk-UA"/>
        </w:rPr>
        <w:t xml:space="preserve">% із яких всі розглянуті, у тому числі з них </w:t>
      </w:r>
      <w:r w:rsidR="00113839">
        <w:rPr>
          <w:rFonts w:ascii="Times New Roman" w:hAnsi="Times New Roman"/>
          <w:color w:val="000000"/>
          <w:sz w:val="28"/>
          <w:lang w:val="uk-UA"/>
        </w:rPr>
        <w:t>19</w:t>
      </w:r>
      <w:r w:rsidR="00900F3B">
        <w:rPr>
          <w:rFonts w:ascii="Times New Roman" w:hAnsi="Times New Roman"/>
          <w:color w:val="000000"/>
          <w:sz w:val="28"/>
          <w:lang w:val="uk-UA"/>
        </w:rPr>
        <w:t xml:space="preserve">, або </w:t>
      </w:r>
      <w:r w:rsidR="00113839">
        <w:rPr>
          <w:rFonts w:ascii="Times New Roman" w:hAnsi="Times New Roman"/>
          <w:color w:val="000000"/>
          <w:sz w:val="28"/>
          <w:lang w:val="uk-UA"/>
        </w:rPr>
        <w:t>95</w:t>
      </w:r>
      <w:r w:rsidR="00900F3B">
        <w:rPr>
          <w:rFonts w:ascii="Times New Roman" w:hAnsi="Times New Roman"/>
          <w:color w:val="000000"/>
          <w:sz w:val="28"/>
          <w:lang w:val="uk-UA"/>
        </w:rPr>
        <w:t>%</w:t>
      </w:r>
      <w:r w:rsidRPr="00516946">
        <w:rPr>
          <w:rFonts w:ascii="Times New Roman" w:hAnsi="Times New Roman"/>
          <w:color w:val="000000"/>
          <w:sz w:val="28"/>
          <w:lang w:val="uk-UA"/>
        </w:rPr>
        <w:t xml:space="preserve"> - задоволено</w:t>
      </w:r>
      <w:r w:rsidR="00900F3B">
        <w:rPr>
          <w:rFonts w:ascii="Times New Roman" w:hAnsi="Times New Roman"/>
          <w:color w:val="000000"/>
          <w:sz w:val="28"/>
          <w:lang w:val="uk-UA"/>
        </w:rPr>
        <w:t>,.</w:t>
      </w:r>
      <w:r w:rsidRPr="00516946">
        <w:rPr>
          <w:rFonts w:ascii="Times New Roman" w:hAnsi="Times New Roman"/>
          <w:color w:val="000000"/>
          <w:sz w:val="28"/>
          <w:lang w:val="uk-UA"/>
        </w:rPr>
        <w:t xml:space="preserve"> У порівнянні з 20</w:t>
      </w:r>
      <w:r w:rsidR="00641BBF">
        <w:rPr>
          <w:rFonts w:ascii="Times New Roman" w:hAnsi="Times New Roman"/>
          <w:color w:val="000000"/>
          <w:sz w:val="28"/>
          <w:lang w:val="uk-UA"/>
        </w:rPr>
        <w:t>2</w:t>
      </w:r>
      <w:r w:rsidR="00113839">
        <w:rPr>
          <w:rFonts w:ascii="Times New Roman" w:hAnsi="Times New Roman"/>
          <w:color w:val="000000"/>
          <w:sz w:val="28"/>
          <w:lang w:val="uk-UA"/>
        </w:rPr>
        <w:t>4</w:t>
      </w:r>
      <w:r w:rsidRPr="00516946">
        <w:rPr>
          <w:rFonts w:ascii="Times New Roman" w:hAnsi="Times New Roman"/>
          <w:color w:val="000000"/>
          <w:sz w:val="28"/>
          <w:lang w:val="uk-UA"/>
        </w:rPr>
        <w:t xml:space="preserve"> звітним роком цей показник складав </w:t>
      </w:r>
      <w:r w:rsidR="00113839">
        <w:rPr>
          <w:rFonts w:ascii="Times New Roman" w:hAnsi="Times New Roman"/>
          <w:color w:val="000000"/>
          <w:sz w:val="28"/>
          <w:lang w:val="uk-UA"/>
        </w:rPr>
        <w:t>9</w:t>
      </w:r>
      <w:r w:rsidRPr="00516946">
        <w:rPr>
          <w:rFonts w:ascii="Times New Roman" w:hAnsi="Times New Roman"/>
          <w:color w:val="000000"/>
          <w:sz w:val="28"/>
          <w:lang w:val="uk-UA"/>
        </w:rPr>
        <w:t xml:space="preserve">, або </w:t>
      </w:r>
      <w:r w:rsidR="00113839">
        <w:rPr>
          <w:rFonts w:ascii="Times New Roman" w:hAnsi="Times New Roman"/>
          <w:color w:val="000000"/>
          <w:sz w:val="28"/>
          <w:lang w:val="uk-UA"/>
        </w:rPr>
        <w:t>13,8</w:t>
      </w:r>
      <w:r w:rsidRPr="00516946">
        <w:rPr>
          <w:rFonts w:ascii="Times New Roman" w:hAnsi="Times New Roman"/>
          <w:color w:val="000000"/>
          <w:sz w:val="28"/>
          <w:lang w:val="uk-UA"/>
        </w:rPr>
        <w:t xml:space="preserve">%). </w:t>
      </w:r>
    </w:p>
    <w:p w14:paraId="196CC025" w14:textId="23BDC385" w:rsidR="00845EB7" w:rsidRPr="00516946" w:rsidRDefault="00845EB7" w:rsidP="003959AC">
      <w:pPr>
        <w:spacing w:after="0" w:line="240" w:lineRule="auto"/>
        <w:ind w:firstLine="851"/>
        <w:jc w:val="both"/>
        <w:rPr>
          <w:rFonts w:ascii="Times New Roman" w:hAnsi="Times New Roman"/>
          <w:color w:val="000000"/>
          <w:sz w:val="28"/>
          <w:lang w:val="uk-UA"/>
        </w:rPr>
      </w:pPr>
      <w:r w:rsidRPr="00516946">
        <w:rPr>
          <w:rFonts w:ascii="Times New Roman" w:hAnsi="Times New Roman"/>
          <w:color w:val="000000"/>
          <w:sz w:val="28"/>
          <w:lang w:val="uk-UA"/>
        </w:rPr>
        <w:t xml:space="preserve">З усього вищевказаного можна зробити висновок про </w:t>
      </w:r>
      <w:r w:rsidR="00641BBF">
        <w:rPr>
          <w:rFonts w:ascii="Times New Roman" w:hAnsi="Times New Roman"/>
          <w:color w:val="000000"/>
          <w:sz w:val="28"/>
          <w:lang w:val="uk-UA"/>
        </w:rPr>
        <w:t>з</w:t>
      </w:r>
      <w:r w:rsidR="00113839">
        <w:rPr>
          <w:rFonts w:ascii="Times New Roman" w:hAnsi="Times New Roman"/>
          <w:color w:val="000000"/>
          <w:sz w:val="28"/>
          <w:lang w:val="uk-UA"/>
        </w:rPr>
        <w:t>більшення</w:t>
      </w:r>
      <w:r w:rsidRPr="00516946">
        <w:rPr>
          <w:rFonts w:ascii="Times New Roman" w:hAnsi="Times New Roman"/>
          <w:color w:val="000000"/>
          <w:sz w:val="28"/>
          <w:lang w:val="uk-UA"/>
        </w:rPr>
        <w:t xml:space="preserve"> надходжень до Первомайського міськрайонного суду Миколаївської області клопотань слідчого, прокурора та інших осіб у порівнянні з минулим аналогічним звітним періодом 20</w:t>
      </w:r>
      <w:r w:rsidR="00641BBF">
        <w:rPr>
          <w:rFonts w:ascii="Times New Roman" w:hAnsi="Times New Roman"/>
          <w:color w:val="000000"/>
          <w:sz w:val="28"/>
          <w:lang w:val="uk-UA"/>
        </w:rPr>
        <w:t>2</w:t>
      </w:r>
      <w:r w:rsidR="00113839">
        <w:rPr>
          <w:rFonts w:ascii="Times New Roman" w:hAnsi="Times New Roman"/>
          <w:color w:val="000000"/>
          <w:sz w:val="28"/>
          <w:lang w:val="uk-UA"/>
        </w:rPr>
        <w:t>4</w:t>
      </w:r>
      <w:r w:rsidRPr="00516946">
        <w:rPr>
          <w:rFonts w:ascii="Times New Roman" w:hAnsi="Times New Roman"/>
          <w:color w:val="000000"/>
          <w:sz w:val="28"/>
          <w:lang w:val="uk-UA"/>
        </w:rPr>
        <w:t xml:space="preserve"> року </w:t>
      </w:r>
      <w:r w:rsidR="00581AFB">
        <w:rPr>
          <w:rFonts w:ascii="Times New Roman" w:hAnsi="Times New Roman"/>
          <w:color w:val="000000"/>
          <w:sz w:val="28"/>
          <w:lang w:val="uk-UA"/>
        </w:rPr>
        <w:t xml:space="preserve">на </w:t>
      </w:r>
      <w:r w:rsidR="00113839">
        <w:rPr>
          <w:rFonts w:ascii="Times New Roman" w:hAnsi="Times New Roman"/>
          <w:color w:val="000000"/>
          <w:sz w:val="28"/>
          <w:lang w:val="uk-UA"/>
        </w:rPr>
        <w:t>91</w:t>
      </w:r>
      <w:r w:rsidR="00F77FF6">
        <w:rPr>
          <w:rFonts w:ascii="Times New Roman" w:hAnsi="Times New Roman"/>
          <w:color w:val="000000"/>
          <w:sz w:val="28"/>
          <w:lang w:val="uk-UA"/>
        </w:rPr>
        <w:t xml:space="preserve">, </w:t>
      </w:r>
      <w:r w:rsidR="00581AFB">
        <w:rPr>
          <w:rFonts w:ascii="Times New Roman" w:hAnsi="Times New Roman"/>
          <w:color w:val="000000"/>
          <w:sz w:val="28"/>
          <w:lang w:val="uk-UA"/>
        </w:rPr>
        <w:t>1</w:t>
      </w:r>
      <w:r w:rsidR="00113839">
        <w:rPr>
          <w:rFonts w:ascii="Times New Roman" w:hAnsi="Times New Roman"/>
          <w:color w:val="000000"/>
          <w:sz w:val="28"/>
          <w:lang w:val="uk-UA"/>
        </w:rPr>
        <w:t>0</w:t>
      </w:r>
      <w:r w:rsidR="00581AFB">
        <w:rPr>
          <w:rFonts w:ascii="Times New Roman" w:hAnsi="Times New Roman"/>
          <w:color w:val="000000"/>
          <w:sz w:val="28"/>
          <w:lang w:val="uk-UA"/>
        </w:rPr>
        <w:t>,1</w:t>
      </w:r>
      <w:r w:rsidRPr="00516946">
        <w:rPr>
          <w:rFonts w:ascii="Times New Roman" w:hAnsi="Times New Roman"/>
          <w:color w:val="000000"/>
          <w:sz w:val="28"/>
          <w:lang w:val="uk-UA"/>
        </w:rPr>
        <w:t>%.</w:t>
      </w:r>
    </w:p>
    <w:p w14:paraId="7C140E0D" w14:textId="77777777" w:rsidR="00005EA7" w:rsidRDefault="00005EA7" w:rsidP="003959AC">
      <w:pPr>
        <w:spacing w:after="0" w:line="240" w:lineRule="auto"/>
        <w:ind w:firstLine="851"/>
        <w:jc w:val="both"/>
        <w:rPr>
          <w:rFonts w:ascii="Times New Roman" w:hAnsi="Times New Roman"/>
          <w:color w:val="000000"/>
          <w:sz w:val="28"/>
          <w:szCs w:val="28"/>
          <w:lang w:val="uk-UA"/>
        </w:rPr>
      </w:pPr>
    </w:p>
    <w:p w14:paraId="286BF4EC" w14:textId="73257230" w:rsidR="00845EB7" w:rsidRPr="00516946" w:rsidRDefault="00845EB7" w:rsidP="0048439F">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В провадженні Первомайського міськрайонного суду Миколаївської області в 202</w:t>
      </w:r>
      <w:r w:rsidR="00113839">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перебувал</w:t>
      </w:r>
      <w:r w:rsidR="007B1396">
        <w:rPr>
          <w:rFonts w:ascii="Times New Roman" w:hAnsi="Times New Roman"/>
          <w:color w:val="000000"/>
          <w:sz w:val="28"/>
          <w:szCs w:val="28"/>
          <w:lang w:val="uk-UA"/>
        </w:rPr>
        <w:t>о</w:t>
      </w:r>
      <w:r w:rsidRPr="00516946">
        <w:rPr>
          <w:rFonts w:ascii="Times New Roman" w:hAnsi="Times New Roman"/>
          <w:color w:val="000000"/>
          <w:sz w:val="28"/>
          <w:szCs w:val="28"/>
          <w:lang w:val="uk-UA"/>
        </w:rPr>
        <w:t xml:space="preserve"> </w:t>
      </w:r>
      <w:r w:rsidR="00113839" w:rsidRPr="00113839">
        <w:rPr>
          <w:rFonts w:ascii="Times New Roman" w:hAnsi="Times New Roman"/>
          <w:b/>
          <w:bCs/>
          <w:color w:val="000000"/>
          <w:sz w:val="28"/>
          <w:szCs w:val="28"/>
          <w:u w:val="single"/>
          <w:lang w:val="uk-UA"/>
        </w:rPr>
        <w:t>125</w:t>
      </w:r>
      <w:r w:rsidRPr="003B04D5">
        <w:rPr>
          <w:rFonts w:ascii="Times New Roman" w:hAnsi="Times New Roman"/>
          <w:b/>
          <w:color w:val="000000"/>
          <w:sz w:val="28"/>
          <w:szCs w:val="28"/>
          <w:u w:val="single"/>
          <w:lang w:val="uk-UA"/>
        </w:rPr>
        <w:t xml:space="preserve"> </w:t>
      </w:r>
      <w:bookmarkStart w:id="6" w:name="OLE_LINK156"/>
      <w:bookmarkStart w:id="7" w:name="OLE_LINK157"/>
      <w:bookmarkStart w:id="8" w:name="OLE_LINK158"/>
      <w:r w:rsidRPr="003B04D5">
        <w:rPr>
          <w:rFonts w:ascii="Times New Roman" w:hAnsi="Times New Roman"/>
          <w:b/>
          <w:color w:val="000000"/>
          <w:sz w:val="28"/>
          <w:szCs w:val="28"/>
          <w:u w:val="single"/>
          <w:lang w:val="uk-UA"/>
        </w:rPr>
        <w:t>скарг на дії, рішення чи бездіяльність слідчого, прокурора та інших осіб під час досудового розслідування</w:t>
      </w:r>
      <w:bookmarkEnd w:id="6"/>
      <w:bookmarkEnd w:id="7"/>
      <w:bookmarkEnd w:id="8"/>
      <w:r w:rsidRPr="00516946">
        <w:rPr>
          <w:rFonts w:ascii="Times New Roman" w:hAnsi="Times New Roman"/>
          <w:color w:val="000000"/>
          <w:sz w:val="28"/>
          <w:szCs w:val="28"/>
          <w:lang w:val="uk-UA"/>
        </w:rPr>
        <w:t>, у порівнянні з 20</w:t>
      </w:r>
      <w:r w:rsidR="0041177D">
        <w:rPr>
          <w:rFonts w:ascii="Times New Roman" w:hAnsi="Times New Roman"/>
          <w:color w:val="000000"/>
          <w:sz w:val="28"/>
          <w:szCs w:val="28"/>
          <w:lang w:val="uk-UA"/>
        </w:rPr>
        <w:t>2</w:t>
      </w:r>
      <w:r w:rsidR="003F2F45">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роком цей показник склав </w:t>
      </w:r>
      <w:r w:rsidR="003F2F45">
        <w:rPr>
          <w:rFonts w:ascii="Times New Roman" w:hAnsi="Times New Roman"/>
          <w:color w:val="000000"/>
          <w:sz w:val="28"/>
          <w:szCs w:val="28"/>
          <w:lang w:val="uk-UA"/>
        </w:rPr>
        <w:t>140</w:t>
      </w:r>
      <w:r w:rsidRPr="00516946">
        <w:rPr>
          <w:rFonts w:ascii="Times New Roman" w:hAnsi="Times New Roman"/>
          <w:color w:val="000000"/>
          <w:sz w:val="28"/>
          <w:szCs w:val="28"/>
          <w:lang w:val="uk-UA"/>
        </w:rPr>
        <w:t xml:space="preserve"> скарг</w:t>
      </w:r>
      <w:r w:rsidR="00BA706B">
        <w:rPr>
          <w:rFonts w:ascii="Times New Roman" w:hAnsi="Times New Roman"/>
          <w:color w:val="000000"/>
          <w:sz w:val="28"/>
          <w:szCs w:val="28"/>
          <w:lang w:val="uk-UA"/>
        </w:rPr>
        <w:t>и</w:t>
      </w:r>
      <w:r w:rsidRPr="00516946">
        <w:rPr>
          <w:rFonts w:ascii="Times New Roman" w:hAnsi="Times New Roman"/>
          <w:color w:val="000000"/>
          <w:sz w:val="28"/>
          <w:szCs w:val="28"/>
          <w:lang w:val="uk-UA"/>
        </w:rPr>
        <w:t>, тобто показник з</w:t>
      </w:r>
      <w:r w:rsidR="003F2F45">
        <w:rPr>
          <w:rFonts w:ascii="Times New Roman" w:hAnsi="Times New Roman"/>
          <w:color w:val="000000"/>
          <w:sz w:val="28"/>
          <w:szCs w:val="28"/>
          <w:lang w:val="uk-UA"/>
        </w:rPr>
        <w:t>мен</w:t>
      </w:r>
      <w:r w:rsidR="00F77FF6">
        <w:rPr>
          <w:rFonts w:ascii="Times New Roman" w:hAnsi="Times New Roman"/>
          <w:color w:val="000000"/>
          <w:sz w:val="28"/>
          <w:szCs w:val="28"/>
          <w:lang w:val="uk-UA"/>
        </w:rPr>
        <w:t>шився</w:t>
      </w:r>
      <w:r w:rsidRPr="00516946">
        <w:rPr>
          <w:rFonts w:ascii="Times New Roman" w:hAnsi="Times New Roman"/>
          <w:color w:val="000000"/>
          <w:sz w:val="28"/>
          <w:szCs w:val="28"/>
          <w:lang w:val="uk-UA"/>
        </w:rPr>
        <w:t xml:space="preserve"> на </w:t>
      </w:r>
      <w:r w:rsidR="003F2F45">
        <w:rPr>
          <w:rFonts w:ascii="Times New Roman" w:hAnsi="Times New Roman"/>
          <w:color w:val="000000"/>
          <w:sz w:val="28"/>
          <w:szCs w:val="28"/>
          <w:lang w:val="uk-UA"/>
        </w:rPr>
        <w:t>15</w:t>
      </w:r>
      <w:r w:rsidR="00F77FF6">
        <w:rPr>
          <w:rFonts w:ascii="Times New Roman" w:hAnsi="Times New Roman"/>
          <w:color w:val="000000"/>
          <w:sz w:val="28"/>
          <w:szCs w:val="28"/>
          <w:lang w:val="uk-UA"/>
        </w:rPr>
        <w:t xml:space="preserve">, або </w:t>
      </w:r>
      <w:r w:rsidR="003F2F45">
        <w:rPr>
          <w:rFonts w:ascii="Times New Roman" w:hAnsi="Times New Roman"/>
          <w:color w:val="000000"/>
          <w:sz w:val="28"/>
          <w:szCs w:val="28"/>
          <w:lang w:val="uk-UA"/>
        </w:rPr>
        <w:t>10,7</w:t>
      </w:r>
      <w:r w:rsidR="00F77FF6">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із них:</w:t>
      </w:r>
    </w:p>
    <w:p w14:paraId="509FC04C" w14:textId="41D9BBBD" w:rsidR="00845EB7" w:rsidRPr="003F2F45" w:rsidRDefault="00845EB7" w:rsidP="003F2F45">
      <w:pPr>
        <w:pStyle w:val="a3"/>
        <w:numPr>
          <w:ilvl w:val="0"/>
          <w:numId w:val="16"/>
        </w:numPr>
        <w:tabs>
          <w:tab w:val="left" w:pos="224"/>
          <w:tab w:val="left" w:pos="1204"/>
        </w:tabs>
        <w:spacing w:after="0" w:line="240" w:lineRule="auto"/>
        <w:ind w:left="0" w:firstLine="896"/>
        <w:jc w:val="both"/>
        <w:rPr>
          <w:rFonts w:ascii="Times New Roman" w:hAnsi="Times New Roman"/>
          <w:color w:val="000000"/>
          <w:sz w:val="28"/>
          <w:lang w:val="uk-UA"/>
        </w:rPr>
      </w:pPr>
      <w:r w:rsidRPr="003B04D5">
        <w:rPr>
          <w:rFonts w:ascii="Times New Roman" w:hAnsi="Times New Roman"/>
          <w:b/>
          <w:i/>
          <w:sz w:val="28"/>
          <w:szCs w:val="28"/>
          <w:lang w:val="uk-UA"/>
        </w:rPr>
        <w:lastRenderedPageBreak/>
        <w:t>Скарги на бездіяльність слідчого, прокурора</w:t>
      </w:r>
      <w:r w:rsidRPr="003B04D5">
        <w:rPr>
          <w:rFonts w:ascii="Times New Roman" w:hAnsi="Times New Roman"/>
          <w:sz w:val="28"/>
          <w:szCs w:val="28"/>
          <w:lang w:val="uk-UA"/>
        </w:rPr>
        <w:t xml:space="preserve"> </w:t>
      </w:r>
      <w:r w:rsidR="003B04D5">
        <w:rPr>
          <w:rFonts w:ascii="Times New Roman" w:hAnsi="Times New Roman"/>
          <w:sz w:val="28"/>
          <w:szCs w:val="28"/>
          <w:lang w:val="uk-UA"/>
        </w:rPr>
        <w:t>-</w:t>
      </w:r>
      <w:r w:rsidRPr="003B04D5">
        <w:rPr>
          <w:rFonts w:ascii="Times New Roman" w:hAnsi="Times New Roman"/>
          <w:sz w:val="28"/>
          <w:szCs w:val="28"/>
          <w:lang w:val="uk-UA"/>
        </w:rPr>
        <w:t xml:space="preserve"> </w:t>
      </w:r>
      <w:r w:rsidR="003F2F45">
        <w:rPr>
          <w:rFonts w:ascii="Times New Roman" w:hAnsi="Times New Roman"/>
          <w:sz w:val="28"/>
          <w:szCs w:val="28"/>
          <w:lang w:val="uk-UA"/>
        </w:rPr>
        <w:t>95</w:t>
      </w:r>
      <w:r w:rsidRPr="003B04D5">
        <w:rPr>
          <w:rFonts w:ascii="Times New Roman" w:hAnsi="Times New Roman"/>
          <w:sz w:val="28"/>
          <w:szCs w:val="28"/>
          <w:lang w:val="uk-UA"/>
        </w:rPr>
        <w:t xml:space="preserve">, або </w:t>
      </w:r>
      <w:r w:rsidR="003F2F45">
        <w:rPr>
          <w:rFonts w:ascii="Times New Roman" w:hAnsi="Times New Roman"/>
          <w:sz w:val="28"/>
          <w:szCs w:val="28"/>
          <w:lang w:val="uk-UA"/>
        </w:rPr>
        <w:t>76</w:t>
      </w:r>
      <w:r w:rsidRPr="003B04D5">
        <w:rPr>
          <w:rFonts w:ascii="Times New Roman" w:hAnsi="Times New Roman"/>
          <w:sz w:val="28"/>
          <w:szCs w:val="28"/>
          <w:lang w:val="uk-UA"/>
        </w:rPr>
        <w:t>% від</w:t>
      </w:r>
      <w:r w:rsidRPr="00D33ADF">
        <w:rPr>
          <w:rFonts w:ascii="Times New Roman" w:hAnsi="Times New Roman"/>
          <w:sz w:val="28"/>
          <w:szCs w:val="28"/>
          <w:lang w:val="uk-UA"/>
        </w:rPr>
        <w:t xml:space="preserve"> загальної</w:t>
      </w:r>
      <w:r w:rsidRPr="00516946">
        <w:rPr>
          <w:rFonts w:ascii="Times New Roman" w:hAnsi="Times New Roman"/>
          <w:color w:val="000000"/>
          <w:sz w:val="28"/>
          <w:szCs w:val="28"/>
          <w:lang w:val="uk-UA"/>
        </w:rPr>
        <w:t xml:space="preserve"> кількості скарг</w:t>
      </w:r>
      <w:r w:rsidR="004D5BBC">
        <w:rPr>
          <w:rFonts w:ascii="Times New Roman" w:hAnsi="Times New Roman"/>
          <w:color w:val="000000"/>
          <w:sz w:val="28"/>
          <w:szCs w:val="28"/>
          <w:lang w:val="uk-UA"/>
        </w:rPr>
        <w:t xml:space="preserve">. </w:t>
      </w:r>
      <w:r w:rsidR="0048439F">
        <w:rPr>
          <w:rFonts w:ascii="Times New Roman" w:hAnsi="Times New Roman"/>
          <w:color w:val="000000"/>
          <w:sz w:val="28"/>
          <w:szCs w:val="28"/>
          <w:lang w:val="uk-UA"/>
        </w:rPr>
        <w:t>І</w:t>
      </w:r>
      <w:r w:rsidRPr="00516946">
        <w:rPr>
          <w:rFonts w:ascii="Times New Roman" w:hAnsi="Times New Roman"/>
          <w:color w:val="000000"/>
          <w:sz w:val="28"/>
          <w:szCs w:val="28"/>
          <w:lang w:val="uk-UA"/>
        </w:rPr>
        <w:t xml:space="preserve">з яких </w:t>
      </w:r>
      <w:r w:rsidR="003F2F45">
        <w:rPr>
          <w:rFonts w:ascii="Times New Roman" w:hAnsi="Times New Roman"/>
          <w:color w:val="000000"/>
          <w:sz w:val="28"/>
          <w:szCs w:val="28"/>
          <w:lang w:val="uk-UA"/>
        </w:rPr>
        <w:t>54</w:t>
      </w:r>
      <w:r w:rsidR="004D5BBC">
        <w:rPr>
          <w:rFonts w:ascii="Times New Roman" w:hAnsi="Times New Roman"/>
          <w:color w:val="000000"/>
          <w:sz w:val="28"/>
          <w:szCs w:val="28"/>
          <w:lang w:val="uk-UA"/>
        </w:rPr>
        <w:t xml:space="preserve">, або </w:t>
      </w:r>
      <w:r w:rsidR="003F2F45">
        <w:rPr>
          <w:rFonts w:ascii="Times New Roman" w:hAnsi="Times New Roman"/>
          <w:color w:val="000000"/>
          <w:sz w:val="28"/>
          <w:szCs w:val="28"/>
          <w:lang w:val="uk-UA"/>
        </w:rPr>
        <w:t>56,8</w:t>
      </w:r>
      <w:r w:rsidR="0041177D">
        <w:rPr>
          <w:rFonts w:ascii="Times New Roman" w:hAnsi="Times New Roman"/>
          <w:color w:val="000000"/>
          <w:sz w:val="28"/>
          <w:szCs w:val="28"/>
          <w:lang w:val="uk-UA"/>
        </w:rPr>
        <w:t xml:space="preserve">% - задоволено; </w:t>
      </w:r>
      <w:r w:rsidR="00BA706B">
        <w:rPr>
          <w:rFonts w:ascii="Times New Roman" w:hAnsi="Times New Roman"/>
          <w:color w:val="000000"/>
          <w:sz w:val="28"/>
          <w:szCs w:val="28"/>
          <w:lang w:val="uk-UA"/>
        </w:rPr>
        <w:t xml:space="preserve">11, або </w:t>
      </w:r>
      <w:r w:rsidR="003F2F45">
        <w:rPr>
          <w:rFonts w:ascii="Times New Roman" w:hAnsi="Times New Roman"/>
          <w:color w:val="000000"/>
          <w:sz w:val="28"/>
          <w:szCs w:val="28"/>
          <w:lang w:val="uk-UA"/>
        </w:rPr>
        <w:t>11,6</w:t>
      </w:r>
      <w:r w:rsidR="00BA706B">
        <w:rPr>
          <w:rFonts w:ascii="Times New Roman" w:hAnsi="Times New Roman"/>
          <w:color w:val="000000"/>
          <w:sz w:val="28"/>
          <w:szCs w:val="28"/>
          <w:lang w:val="uk-UA"/>
        </w:rPr>
        <w:t xml:space="preserve">% - повернуто; </w:t>
      </w:r>
      <w:r w:rsidR="003F2F45">
        <w:rPr>
          <w:rFonts w:ascii="Times New Roman" w:hAnsi="Times New Roman"/>
          <w:color w:val="000000"/>
          <w:sz w:val="28"/>
          <w:szCs w:val="28"/>
          <w:lang w:val="uk-UA"/>
        </w:rPr>
        <w:t>2</w:t>
      </w:r>
      <w:r w:rsidR="00BA706B" w:rsidRPr="003F2F45">
        <w:rPr>
          <w:rFonts w:ascii="Times New Roman" w:hAnsi="Times New Roman"/>
          <w:color w:val="000000"/>
          <w:sz w:val="28"/>
          <w:szCs w:val="28"/>
          <w:lang w:val="uk-UA"/>
        </w:rPr>
        <w:t>1</w:t>
      </w:r>
      <w:r w:rsidR="004D5BBC" w:rsidRPr="003F2F45">
        <w:rPr>
          <w:rFonts w:ascii="Times New Roman" w:hAnsi="Times New Roman"/>
          <w:color w:val="000000"/>
          <w:sz w:val="28"/>
          <w:szCs w:val="28"/>
          <w:lang w:val="uk-UA"/>
        </w:rPr>
        <w:t xml:space="preserve">, або </w:t>
      </w:r>
      <w:r w:rsidR="003F2F45">
        <w:rPr>
          <w:rFonts w:ascii="Times New Roman" w:hAnsi="Times New Roman"/>
          <w:color w:val="000000"/>
          <w:sz w:val="28"/>
          <w:szCs w:val="28"/>
          <w:lang w:val="uk-UA"/>
        </w:rPr>
        <w:t>22</w:t>
      </w:r>
      <w:r w:rsidR="00BA706B" w:rsidRPr="003F2F45">
        <w:rPr>
          <w:rFonts w:ascii="Times New Roman" w:hAnsi="Times New Roman"/>
          <w:color w:val="000000"/>
          <w:sz w:val="28"/>
          <w:szCs w:val="28"/>
          <w:lang w:val="uk-UA"/>
        </w:rPr>
        <w:t>,1</w:t>
      </w:r>
      <w:r w:rsidRPr="003F2F45">
        <w:rPr>
          <w:rFonts w:ascii="Times New Roman" w:hAnsi="Times New Roman"/>
          <w:color w:val="000000"/>
          <w:sz w:val="28"/>
          <w:szCs w:val="28"/>
          <w:lang w:val="uk-UA"/>
        </w:rPr>
        <w:t>% - відмовлено. В 20</w:t>
      </w:r>
      <w:r w:rsidR="0041177D" w:rsidRPr="003F2F45">
        <w:rPr>
          <w:rFonts w:ascii="Times New Roman" w:hAnsi="Times New Roman"/>
          <w:color w:val="000000"/>
          <w:sz w:val="28"/>
          <w:szCs w:val="28"/>
          <w:lang w:val="uk-UA"/>
        </w:rPr>
        <w:t>2</w:t>
      </w:r>
      <w:r w:rsidR="003F2F45">
        <w:rPr>
          <w:rFonts w:ascii="Times New Roman" w:hAnsi="Times New Roman"/>
          <w:color w:val="000000"/>
          <w:sz w:val="28"/>
          <w:szCs w:val="28"/>
          <w:lang w:val="uk-UA"/>
        </w:rPr>
        <w:t>4</w:t>
      </w:r>
      <w:r w:rsidRPr="003F2F45">
        <w:rPr>
          <w:rFonts w:ascii="Times New Roman" w:hAnsi="Times New Roman"/>
          <w:color w:val="000000"/>
          <w:sz w:val="28"/>
          <w:szCs w:val="28"/>
          <w:lang w:val="uk-UA"/>
        </w:rPr>
        <w:t xml:space="preserve"> році показник вказаних скарг складав </w:t>
      </w:r>
      <w:r w:rsidR="004D5BBC" w:rsidRPr="003F2F45">
        <w:rPr>
          <w:rFonts w:ascii="Times New Roman" w:hAnsi="Times New Roman"/>
          <w:color w:val="000000"/>
          <w:sz w:val="28"/>
          <w:szCs w:val="28"/>
          <w:lang w:val="uk-UA"/>
        </w:rPr>
        <w:t>-</w:t>
      </w:r>
      <w:r w:rsidRPr="003F2F45">
        <w:rPr>
          <w:rFonts w:ascii="Times New Roman" w:hAnsi="Times New Roman"/>
          <w:color w:val="000000"/>
          <w:sz w:val="28"/>
          <w:szCs w:val="28"/>
          <w:lang w:val="uk-UA"/>
        </w:rPr>
        <w:t xml:space="preserve"> </w:t>
      </w:r>
      <w:r w:rsidR="003F2F45">
        <w:rPr>
          <w:rFonts w:ascii="Times New Roman" w:hAnsi="Times New Roman"/>
          <w:color w:val="000000"/>
          <w:sz w:val="28"/>
          <w:szCs w:val="28"/>
          <w:lang w:val="uk-UA"/>
        </w:rPr>
        <w:t>103</w:t>
      </w:r>
      <w:r w:rsidR="00BA706B" w:rsidRPr="003F2F45">
        <w:rPr>
          <w:rFonts w:ascii="Times New Roman" w:hAnsi="Times New Roman"/>
          <w:color w:val="000000"/>
          <w:sz w:val="28"/>
          <w:szCs w:val="28"/>
          <w:lang w:val="uk-UA"/>
        </w:rPr>
        <w:t xml:space="preserve">, або </w:t>
      </w:r>
      <w:r w:rsidR="003F2F45">
        <w:rPr>
          <w:rFonts w:ascii="Times New Roman" w:hAnsi="Times New Roman"/>
          <w:color w:val="000000"/>
          <w:sz w:val="28"/>
          <w:szCs w:val="28"/>
          <w:lang w:val="uk-UA"/>
        </w:rPr>
        <w:t>73</w:t>
      </w:r>
      <w:r w:rsidR="00BA706B" w:rsidRPr="003F2F45">
        <w:rPr>
          <w:rFonts w:ascii="Times New Roman" w:hAnsi="Times New Roman"/>
          <w:color w:val="000000"/>
          <w:sz w:val="28"/>
          <w:szCs w:val="28"/>
          <w:lang w:val="uk-UA"/>
        </w:rPr>
        <w:t>,6</w:t>
      </w:r>
      <w:r w:rsidRPr="003F2F45">
        <w:rPr>
          <w:rFonts w:ascii="Times New Roman" w:hAnsi="Times New Roman"/>
          <w:color w:val="000000"/>
          <w:sz w:val="28"/>
          <w:szCs w:val="28"/>
          <w:lang w:val="uk-UA"/>
        </w:rPr>
        <w:t>%).</w:t>
      </w:r>
    </w:p>
    <w:p w14:paraId="1BA11727" w14:textId="0EC3F741" w:rsidR="00BA706B" w:rsidRDefault="00845EB7" w:rsidP="00BA706B">
      <w:pPr>
        <w:pStyle w:val="a3"/>
        <w:numPr>
          <w:ilvl w:val="0"/>
          <w:numId w:val="16"/>
        </w:numPr>
        <w:tabs>
          <w:tab w:val="left" w:pos="224"/>
          <w:tab w:val="left" w:pos="1246"/>
        </w:tabs>
        <w:spacing w:after="0" w:line="240" w:lineRule="auto"/>
        <w:ind w:left="0" w:firstLine="924"/>
        <w:jc w:val="both"/>
        <w:rPr>
          <w:rFonts w:ascii="Times New Roman" w:hAnsi="Times New Roman"/>
          <w:color w:val="000000"/>
          <w:sz w:val="28"/>
          <w:lang w:val="uk-UA"/>
        </w:rPr>
      </w:pPr>
      <w:r w:rsidRPr="003B04D5">
        <w:rPr>
          <w:rFonts w:ascii="Times New Roman" w:hAnsi="Times New Roman"/>
          <w:b/>
          <w:i/>
          <w:color w:val="000000"/>
          <w:sz w:val="28"/>
          <w:lang w:val="uk-UA"/>
        </w:rPr>
        <w:t>Скарги на рішення прокурора про закриття кримінального провадження</w:t>
      </w:r>
      <w:r w:rsidRPr="004D5BBC">
        <w:rPr>
          <w:rFonts w:ascii="Times New Roman" w:hAnsi="Times New Roman"/>
          <w:color w:val="000000"/>
          <w:sz w:val="28"/>
          <w:lang w:val="uk-UA"/>
        </w:rPr>
        <w:t xml:space="preserve"> </w:t>
      </w:r>
      <w:r w:rsidR="00BA706B">
        <w:rPr>
          <w:rFonts w:ascii="Times New Roman" w:hAnsi="Times New Roman"/>
          <w:color w:val="000000"/>
          <w:sz w:val="28"/>
          <w:lang w:val="uk-UA"/>
        </w:rPr>
        <w:t>–</w:t>
      </w:r>
      <w:r w:rsidRPr="004D5BBC">
        <w:rPr>
          <w:rFonts w:ascii="Times New Roman" w:hAnsi="Times New Roman"/>
          <w:color w:val="000000"/>
          <w:sz w:val="28"/>
          <w:szCs w:val="28"/>
          <w:lang w:val="uk-UA"/>
        </w:rPr>
        <w:t xml:space="preserve"> </w:t>
      </w:r>
      <w:r w:rsidR="003F2F45">
        <w:rPr>
          <w:rFonts w:ascii="Times New Roman" w:hAnsi="Times New Roman"/>
          <w:color w:val="000000"/>
          <w:sz w:val="28"/>
          <w:szCs w:val="28"/>
          <w:lang w:val="uk-UA"/>
        </w:rPr>
        <w:t xml:space="preserve"> 2, або 1,6% від загальної кількості скарг. Із яких 1, або 50%</w:t>
      </w:r>
      <w:r w:rsidR="00A35321">
        <w:rPr>
          <w:rFonts w:ascii="Times New Roman" w:hAnsi="Times New Roman"/>
          <w:color w:val="000000"/>
          <w:sz w:val="28"/>
          <w:szCs w:val="28"/>
          <w:lang w:val="uk-UA"/>
        </w:rPr>
        <w:t xml:space="preserve"> - задоволено. </w:t>
      </w:r>
      <w:r w:rsidRPr="004D5BBC">
        <w:rPr>
          <w:rFonts w:ascii="Times New Roman" w:hAnsi="Times New Roman"/>
          <w:color w:val="000000"/>
          <w:sz w:val="28"/>
          <w:szCs w:val="28"/>
          <w:lang w:val="uk-UA"/>
        </w:rPr>
        <w:t>В 20</w:t>
      </w:r>
      <w:r w:rsidR="006C72EE" w:rsidRPr="004D5BBC">
        <w:rPr>
          <w:rFonts w:ascii="Times New Roman" w:hAnsi="Times New Roman"/>
          <w:color w:val="000000"/>
          <w:sz w:val="28"/>
          <w:szCs w:val="28"/>
          <w:lang w:val="uk-UA"/>
        </w:rPr>
        <w:t>2</w:t>
      </w:r>
      <w:r w:rsidR="00A35321">
        <w:rPr>
          <w:rFonts w:ascii="Times New Roman" w:hAnsi="Times New Roman"/>
          <w:color w:val="000000"/>
          <w:sz w:val="28"/>
          <w:szCs w:val="28"/>
          <w:lang w:val="uk-UA"/>
        </w:rPr>
        <w:t>4</w:t>
      </w:r>
      <w:r w:rsidRPr="004D5BBC">
        <w:rPr>
          <w:rFonts w:ascii="Times New Roman" w:hAnsi="Times New Roman"/>
          <w:color w:val="000000"/>
          <w:sz w:val="28"/>
          <w:szCs w:val="28"/>
          <w:lang w:val="uk-UA"/>
        </w:rPr>
        <w:t xml:space="preserve"> звітному році с</w:t>
      </w:r>
      <w:r w:rsidRPr="004D5BBC">
        <w:rPr>
          <w:rFonts w:ascii="Times New Roman" w:hAnsi="Times New Roman"/>
          <w:color w:val="000000"/>
          <w:sz w:val="28"/>
          <w:lang w:val="uk-UA"/>
        </w:rPr>
        <w:t>карг на рішення прокурора про закритт</w:t>
      </w:r>
      <w:r w:rsidR="00BA706B">
        <w:rPr>
          <w:rFonts w:ascii="Times New Roman" w:hAnsi="Times New Roman"/>
          <w:color w:val="000000"/>
          <w:sz w:val="28"/>
          <w:lang w:val="uk-UA"/>
        </w:rPr>
        <w:t xml:space="preserve">я кримінального провадження </w:t>
      </w:r>
      <w:r w:rsidR="00A35321">
        <w:rPr>
          <w:rFonts w:ascii="Times New Roman" w:hAnsi="Times New Roman"/>
          <w:color w:val="000000"/>
          <w:sz w:val="28"/>
          <w:lang w:val="uk-UA"/>
        </w:rPr>
        <w:t>не надходило.</w:t>
      </w:r>
    </w:p>
    <w:p w14:paraId="0E01EA18" w14:textId="7D10A97D" w:rsidR="00BA706B" w:rsidRDefault="00BA706B" w:rsidP="00BA706B">
      <w:pPr>
        <w:pStyle w:val="a3"/>
        <w:numPr>
          <w:ilvl w:val="0"/>
          <w:numId w:val="16"/>
        </w:numPr>
        <w:tabs>
          <w:tab w:val="left" w:pos="224"/>
          <w:tab w:val="left" w:pos="1246"/>
        </w:tabs>
        <w:spacing w:after="0" w:line="240" w:lineRule="auto"/>
        <w:ind w:left="0" w:firstLine="924"/>
        <w:jc w:val="both"/>
        <w:rPr>
          <w:rFonts w:ascii="Times New Roman" w:hAnsi="Times New Roman"/>
          <w:color w:val="000000"/>
          <w:sz w:val="28"/>
          <w:lang w:val="uk-UA"/>
        </w:rPr>
      </w:pPr>
      <w:r>
        <w:rPr>
          <w:rFonts w:ascii="Times New Roman" w:hAnsi="Times New Roman"/>
          <w:b/>
          <w:i/>
          <w:color w:val="000000"/>
          <w:sz w:val="28"/>
          <w:lang w:val="uk-UA"/>
        </w:rPr>
        <w:t xml:space="preserve"> Скарги на рішення слідчого, прокурора про відмову в задоволені клопотання про проведення слідчих (розшукових) дій, негласних слідчих (розшукових) дій </w:t>
      </w:r>
      <w:r>
        <w:rPr>
          <w:rFonts w:ascii="Times New Roman" w:hAnsi="Times New Roman"/>
          <w:color w:val="000000"/>
          <w:sz w:val="28"/>
          <w:lang w:val="uk-UA"/>
        </w:rPr>
        <w:t xml:space="preserve">– </w:t>
      </w:r>
      <w:r w:rsidR="00A35321">
        <w:rPr>
          <w:rFonts w:ascii="Times New Roman" w:hAnsi="Times New Roman"/>
          <w:color w:val="000000"/>
          <w:sz w:val="28"/>
          <w:lang w:val="uk-UA"/>
        </w:rPr>
        <w:t>4</w:t>
      </w:r>
      <w:r>
        <w:rPr>
          <w:rFonts w:ascii="Times New Roman" w:hAnsi="Times New Roman"/>
          <w:color w:val="000000"/>
          <w:sz w:val="28"/>
          <w:lang w:val="uk-UA"/>
        </w:rPr>
        <w:t xml:space="preserve">, або </w:t>
      </w:r>
      <w:r w:rsidR="00A35321">
        <w:rPr>
          <w:rFonts w:ascii="Times New Roman" w:hAnsi="Times New Roman"/>
          <w:color w:val="000000"/>
          <w:sz w:val="28"/>
          <w:lang w:val="uk-UA"/>
        </w:rPr>
        <w:t>3,2</w:t>
      </w:r>
      <w:r>
        <w:rPr>
          <w:rFonts w:ascii="Times New Roman" w:hAnsi="Times New Roman"/>
          <w:color w:val="000000"/>
          <w:sz w:val="28"/>
          <w:lang w:val="uk-UA"/>
        </w:rPr>
        <w:t xml:space="preserve">% від загальної кількості скарг. Із них </w:t>
      </w:r>
      <w:r w:rsidR="00A35321">
        <w:rPr>
          <w:rFonts w:ascii="Times New Roman" w:hAnsi="Times New Roman"/>
          <w:color w:val="000000"/>
          <w:sz w:val="28"/>
          <w:lang w:val="uk-UA"/>
        </w:rPr>
        <w:t>2</w:t>
      </w:r>
      <w:r>
        <w:rPr>
          <w:rFonts w:ascii="Times New Roman" w:hAnsi="Times New Roman"/>
          <w:color w:val="000000"/>
          <w:sz w:val="28"/>
          <w:lang w:val="uk-UA"/>
        </w:rPr>
        <w:t>, або 50% - відмовлено</w:t>
      </w:r>
      <w:r w:rsidR="00A35321">
        <w:rPr>
          <w:rFonts w:ascii="Times New Roman" w:hAnsi="Times New Roman"/>
          <w:color w:val="000000"/>
          <w:sz w:val="28"/>
          <w:lang w:val="uk-UA"/>
        </w:rPr>
        <w:t>.</w:t>
      </w:r>
    </w:p>
    <w:p w14:paraId="7A7E53A9" w14:textId="63586F48" w:rsidR="00BA706B" w:rsidRDefault="00BA706B" w:rsidP="00BA706B">
      <w:pPr>
        <w:pStyle w:val="a3"/>
        <w:numPr>
          <w:ilvl w:val="0"/>
          <w:numId w:val="16"/>
        </w:numPr>
        <w:tabs>
          <w:tab w:val="left" w:pos="224"/>
          <w:tab w:val="left" w:pos="1246"/>
        </w:tabs>
        <w:spacing w:after="0" w:line="240" w:lineRule="auto"/>
        <w:ind w:left="0" w:firstLine="924"/>
        <w:jc w:val="both"/>
        <w:rPr>
          <w:rFonts w:ascii="Times New Roman" w:hAnsi="Times New Roman"/>
          <w:color w:val="000000"/>
          <w:sz w:val="28"/>
          <w:lang w:val="uk-UA"/>
        </w:rPr>
      </w:pPr>
      <w:r>
        <w:rPr>
          <w:rFonts w:ascii="Times New Roman" w:hAnsi="Times New Roman"/>
          <w:b/>
          <w:i/>
          <w:color w:val="000000"/>
          <w:sz w:val="28"/>
          <w:lang w:val="uk-UA"/>
        </w:rPr>
        <w:t xml:space="preserve">Скарги на рішення прокурора, слідчого про відмову у визнанні потерпілим </w:t>
      </w:r>
      <w:r>
        <w:rPr>
          <w:rFonts w:ascii="Times New Roman" w:hAnsi="Times New Roman"/>
          <w:color w:val="000000"/>
          <w:sz w:val="28"/>
          <w:lang w:val="uk-UA"/>
        </w:rPr>
        <w:t xml:space="preserve">– </w:t>
      </w:r>
      <w:r w:rsidR="00A35321">
        <w:rPr>
          <w:rFonts w:ascii="Times New Roman" w:hAnsi="Times New Roman"/>
          <w:color w:val="000000"/>
          <w:sz w:val="28"/>
          <w:lang w:val="uk-UA"/>
        </w:rPr>
        <w:t>7</w:t>
      </w:r>
      <w:r>
        <w:rPr>
          <w:rFonts w:ascii="Times New Roman" w:hAnsi="Times New Roman"/>
          <w:color w:val="000000"/>
          <w:sz w:val="28"/>
          <w:lang w:val="uk-UA"/>
        </w:rPr>
        <w:t xml:space="preserve">, або </w:t>
      </w:r>
      <w:r w:rsidR="00A35321">
        <w:rPr>
          <w:rFonts w:ascii="Times New Roman" w:hAnsi="Times New Roman"/>
          <w:color w:val="000000"/>
          <w:sz w:val="28"/>
          <w:lang w:val="uk-UA"/>
        </w:rPr>
        <w:t>5,6</w:t>
      </w:r>
      <w:r>
        <w:rPr>
          <w:rFonts w:ascii="Times New Roman" w:hAnsi="Times New Roman"/>
          <w:color w:val="000000"/>
          <w:sz w:val="28"/>
          <w:lang w:val="uk-UA"/>
        </w:rPr>
        <w:t xml:space="preserve">% від загальної кількості скарг, у тому числі </w:t>
      </w:r>
      <w:r w:rsidR="00A35321">
        <w:rPr>
          <w:rFonts w:ascii="Times New Roman" w:hAnsi="Times New Roman"/>
          <w:color w:val="000000"/>
          <w:sz w:val="28"/>
          <w:lang w:val="uk-UA"/>
        </w:rPr>
        <w:t>4</w:t>
      </w:r>
      <w:r>
        <w:rPr>
          <w:rFonts w:ascii="Times New Roman" w:hAnsi="Times New Roman"/>
          <w:color w:val="000000"/>
          <w:sz w:val="28"/>
          <w:lang w:val="uk-UA"/>
        </w:rPr>
        <w:t xml:space="preserve">, або </w:t>
      </w:r>
      <w:r w:rsidR="00A35321">
        <w:rPr>
          <w:rFonts w:ascii="Times New Roman" w:hAnsi="Times New Roman"/>
          <w:color w:val="000000"/>
          <w:sz w:val="28"/>
          <w:lang w:val="uk-UA"/>
        </w:rPr>
        <w:t>57,1</w:t>
      </w:r>
      <w:r>
        <w:rPr>
          <w:rFonts w:ascii="Times New Roman" w:hAnsi="Times New Roman"/>
          <w:color w:val="000000"/>
          <w:sz w:val="28"/>
          <w:lang w:val="uk-UA"/>
        </w:rPr>
        <w:t xml:space="preserve">% - задоволено; </w:t>
      </w:r>
      <w:r w:rsidR="00A35321">
        <w:rPr>
          <w:rFonts w:ascii="Times New Roman" w:hAnsi="Times New Roman"/>
          <w:color w:val="000000"/>
          <w:sz w:val="28"/>
          <w:lang w:val="uk-UA"/>
        </w:rPr>
        <w:t>3</w:t>
      </w:r>
      <w:r>
        <w:rPr>
          <w:rFonts w:ascii="Times New Roman" w:hAnsi="Times New Roman"/>
          <w:color w:val="000000"/>
          <w:sz w:val="28"/>
          <w:lang w:val="uk-UA"/>
        </w:rPr>
        <w:t xml:space="preserve">, або </w:t>
      </w:r>
      <w:r w:rsidR="00A35321">
        <w:rPr>
          <w:rFonts w:ascii="Times New Roman" w:hAnsi="Times New Roman"/>
          <w:color w:val="000000"/>
          <w:sz w:val="28"/>
          <w:lang w:val="uk-UA"/>
        </w:rPr>
        <w:t>42,9</w:t>
      </w:r>
      <w:r>
        <w:rPr>
          <w:rFonts w:ascii="Times New Roman" w:hAnsi="Times New Roman"/>
          <w:color w:val="000000"/>
          <w:sz w:val="28"/>
          <w:lang w:val="uk-UA"/>
        </w:rPr>
        <w:t>% - відмовлено. Для порівняння в минулому звітному 202</w:t>
      </w:r>
      <w:r w:rsidR="00A35321">
        <w:rPr>
          <w:rFonts w:ascii="Times New Roman" w:hAnsi="Times New Roman"/>
          <w:color w:val="000000"/>
          <w:sz w:val="28"/>
          <w:lang w:val="uk-UA"/>
        </w:rPr>
        <w:t>4</w:t>
      </w:r>
      <w:r>
        <w:rPr>
          <w:rFonts w:ascii="Times New Roman" w:hAnsi="Times New Roman"/>
          <w:color w:val="000000"/>
          <w:sz w:val="28"/>
          <w:lang w:val="uk-UA"/>
        </w:rPr>
        <w:t xml:space="preserve"> році вище вказаних скарг не було. </w:t>
      </w:r>
    </w:p>
    <w:p w14:paraId="52B20D8C" w14:textId="782ED598" w:rsidR="00A35321" w:rsidRPr="00A35321" w:rsidRDefault="00A35321" w:rsidP="00BA706B">
      <w:pPr>
        <w:pStyle w:val="a3"/>
        <w:numPr>
          <w:ilvl w:val="0"/>
          <w:numId w:val="16"/>
        </w:numPr>
        <w:tabs>
          <w:tab w:val="left" w:pos="224"/>
          <w:tab w:val="left" w:pos="1246"/>
        </w:tabs>
        <w:spacing w:after="0" w:line="240" w:lineRule="auto"/>
        <w:ind w:left="0" w:firstLine="924"/>
        <w:jc w:val="both"/>
        <w:rPr>
          <w:rFonts w:ascii="Times New Roman" w:hAnsi="Times New Roman"/>
          <w:b/>
          <w:bCs/>
          <w:i/>
          <w:iCs/>
          <w:color w:val="000000"/>
          <w:sz w:val="28"/>
          <w:lang w:val="uk-UA"/>
        </w:rPr>
      </w:pPr>
      <w:r>
        <w:rPr>
          <w:rFonts w:ascii="Times New Roman" w:hAnsi="Times New Roman"/>
          <w:b/>
          <w:bCs/>
          <w:i/>
          <w:iCs/>
          <w:color w:val="000000"/>
          <w:sz w:val="28"/>
          <w:szCs w:val="28"/>
          <w:lang w:val="uk-UA"/>
        </w:rPr>
        <w:t>С</w:t>
      </w:r>
      <w:r w:rsidRPr="00A35321">
        <w:rPr>
          <w:rFonts w:ascii="Times New Roman" w:hAnsi="Times New Roman"/>
          <w:b/>
          <w:bCs/>
          <w:i/>
          <w:iCs/>
          <w:color w:val="000000"/>
          <w:sz w:val="28"/>
          <w:szCs w:val="28"/>
          <w:lang w:val="uk-UA"/>
        </w:rPr>
        <w:t>карг</w:t>
      </w:r>
      <w:r w:rsidRPr="00A35321">
        <w:rPr>
          <w:rFonts w:ascii="Times New Roman" w:hAnsi="Times New Roman"/>
          <w:b/>
          <w:bCs/>
          <w:i/>
          <w:iCs/>
          <w:color w:val="000000"/>
          <w:sz w:val="28"/>
          <w:szCs w:val="28"/>
          <w:lang w:val="uk-UA"/>
        </w:rPr>
        <w:t>и</w:t>
      </w:r>
      <w:r w:rsidRPr="00A35321">
        <w:rPr>
          <w:rFonts w:ascii="Times New Roman" w:hAnsi="Times New Roman"/>
          <w:b/>
          <w:bCs/>
          <w:i/>
          <w:iCs/>
          <w:color w:val="000000"/>
          <w:sz w:val="28"/>
          <w:szCs w:val="28"/>
          <w:lang w:val="uk-UA"/>
        </w:rPr>
        <w:t xml:space="preserve"> на рішення слідчого про закриття кримінального провадження</w:t>
      </w:r>
      <w:r>
        <w:rPr>
          <w:rFonts w:ascii="Times New Roman" w:hAnsi="Times New Roman"/>
          <w:b/>
          <w:bCs/>
          <w:i/>
          <w:iCs/>
          <w:color w:val="000000"/>
          <w:sz w:val="28"/>
          <w:szCs w:val="28"/>
          <w:lang w:val="uk-UA"/>
        </w:rPr>
        <w:t xml:space="preserve"> </w:t>
      </w:r>
      <w:r>
        <w:rPr>
          <w:rFonts w:ascii="Times New Roman" w:hAnsi="Times New Roman"/>
          <w:color w:val="000000"/>
          <w:sz w:val="28"/>
          <w:szCs w:val="28"/>
          <w:lang w:val="uk-UA"/>
        </w:rPr>
        <w:t>–</w:t>
      </w:r>
      <w:r>
        <w:rPr>
          <w:rFonts w:ascii="Times New Roman" w:hAnsi="Times New Roman"/>
          <w:b/>
          <w:bCs/>
          <w:i/>
          <w:iCs/>
          <w:color w:val="000000"/>
          <w:sz w:val="28"/>
          <w:szCs w:val="28"/>
          <w:lang w:val="uk-UA"/>
        </w:rPr>
        <w:t xml:space="preserve"> </w:t>
      </w:r>
      <w:r w:rsidRPr="00A35321">
        <w:rPr>
          <w:rFonts w:ascii="Times New Roman" w:hAnsi="Times New Roman"/>
          <w:color w:val="000000"/>
          <w:sz w:val="28"/>
          <w:szCs w:val="28"/>
          <w:lang w:val="uk-UA"/>
        </w:rPr>
        <w:t>11</w:t>
      </w:r>
      <w:r>
        <w:rPr>
          <w:rFonts w:ascii="Times New Roman" w:hAnsi="Times New Roman"/>
          <w:color w:val="000000"/>
          <w:sz w:val="28"/>
          <w:szCs w:val="28"/>
          <w:lang w:val="uk-UA"/>
        </w:rPr>
        <w:t>, з них задоволено – 3, відмовлено – 4, повернуто – 2.</w:t>
      </w:r>
    </w:p>
    <w:p w14:paraId="5B5C7C65" w14:textId="37C52B6B" w:rsidR="0011438E" w:rsidRDefault="00845EB7" w:rsidP="003959AC">
      <w:pPr>
        <w:spacing w:after="0" w:line="240" w:lineRule="auto"/>
        <w:ind w:firstLine="851"/>
        <w:jc w:val="both"/>
        <w:rPr>
          <w:rFonts w:ascii="Times New Roman" w:hAnsi="Times New Roman"/>
          <w:color w:val="000000"/>
          <w:sz w:val="28"/>
          <w:lang w:val="uk-UA"/>
        </w:rPr>
      </w:pPr>
      <w:r w:rsidRPr="00516946">
        <w:rPr>
          <w:rFonts w:ascii="Times New Roman" w:hAnsi="Times New Roman"/>
          <w:color w:val="000000"/>
          <w:sz w:val="28"/>
          <w:lang w:val="uk-UA"/>
        </w:rPr>
        <w:t>Крім того, слід зазначити, що у поточному звітному періоді 202</w:t>
      </w:r>
      <w:r w:rsidR="00A35321">
        <w:rPr>
          <w:rFonts w:ascii="Times New Roman" w:hAnsi="Times New Roman"/>
          <w:color w:val="000000"/>
          <w:sz w:val="28"/>
          <w:lang w:val="uk-UA"/>
        </w:rPr>
        <w:t>5</w:t>
      </w:r>
      <w:r w:rsidRPr="00516946">
        <w:rPr>
          <w:rFonts w:ascii="Times New Roman" w:hAnsi="Times New Roman"/>
          <w:color w:val="000000"/>
          <w:sz w:val="28"/>
          <w:lang w:val="uk-UA"/>
        </w:rPr>
        <w:t xml:space="preserve"> року, скарг на рішення дії чи бездіяльність слідчого або прокурора при застосуванні заходів безпеки</w:t>
      </w:r>
      <w:r w:rsidR="0011438E">
        <w:rPr>
          <w:rFonts w:ascii="Times New Roman" w:hAnsi="Times New Roman"/>
          <w:color w:val="000000"/>
          <w:sz w:val="28"/>
          <w:lang w:val="uk-UA"/>
        </w:rPr>
        <w:t>,</w:t>
      </w:r>
      <w:r w:rsidRPr="00516946">
        <w:rPr>
          <w:rFonts w:ascii="Times New Roman" w:hAnsi="Times New Roman"/>
          <w:color w:val="000000"/>
          <w:sz w:val="28"/>
          <w:lang w:val="uk-UA"/>
        </w:rPr>
        <w:t xml:space="preserve"> скарг на рішення слідчого, прокурора про заміну порядку досудового розслідування та продовження його згідно з правилами, передбаченими главою 39 КПК України</w:t>
      </w:r>
      <w:r w:rsidR="007853C2">
        <w:rPr>
          <w:rFonts w:ascii="Times New Roman" w:hAnsi="Times New Roman"/>
          <w:color w:val="000000"/>
          <w:sz w:val="28"/>
          <w:szCs w:val="28"/>
          <w:lang w:val="uk-UA"/>
        </w:rPr>
        <w:t xml:space="preserve"> </w:t>
      </w:r>
      <w:r w:rsidR="00F3224F">
        <w:rPr>
          <w:rFonts w:ascii="Times New Roman" w:hAnsi="Times New Roman"/>
          <w:color w:val="000000"/>
          <w:sz w:val="28"/>
          <w:szCs w:val="28"/>
          <w:lang w:val="uk-UA"/>
        </w:rPr>
        <w:t>-</w:t>
      </w:r>
      <w:r w:rsidRPr="00516946">
        <w:rPr>
          <w:rFonts w:ascii="Times New Roman" w:hAnsi="Times New Roman"/>
          <w:color w:val="000000"/>
          <w:sz w:val="28"/>
          <w:lang w:val="uk-UA"/>
        </w:rPr>
        <w:t xml:space="preserve"> не було</w:t>
      </w:r>
      <w:r w:rsidR="007853C2">
        <w:rPr>
          <w:rFonts w:ascii="Times New Roman" w:hAnsi="Times New Roman"/>
          <w:color w:val="000000"/>
          <w:sz w:val="28"/>
          <w:lang w:val="uk-UA"/>
        </w:rPr>
        <w:t>.</w:t>
      </w:r>
    </w:p>
    <w:p w14:paraId="061D0E3B" w14:textId="5A3F43E0" w:rsidR="00232581" w:rsidRDefault="007853C2" w:rsidP="00A35321">
      <w:pPr>
        <w:spacing w:after="0" w:line="240" w:lineRule="auto"/>
        <w:ind w:firstLine="851"/>
        <w:jc w:val="both"/>
        <w:rPr>
          <w:rFonts w:ascii="Times New Roman" w:hAnsi="Times New Roman"/>
          <w:color w:val="000000"/>
          <w:sz w:val="28"/>
          <w:lang w:val="uk-UA"/>
        </w:rPr>
      </w:pPr>
      <w:r>
        <w:rPr>
          <w:rFonts w:ascii="Times New Roman" w:hAnsi="Times New Roman"/>
          <w:color w:val="000000"/>
          <w:sz w:val="28"/>
          <w:lang w:val="uk-UA"/>
        </w:rPr>
        <w:t xml:space="preserve">Заяв про відвід </w:t>
      </w:r>
      <w:r w:rsidR="00232581" w:rsidRPr="00420AFA">
        <w:rPr>
          <w:rFonts w:ascii="Times New Roman" w:hAnsi="Times New Roman"/>
          <w:color w:val="000000"/>
          <w:sz w:val="28"/>
          <w:lang w:val="uk-UA"/>
        </w:rPr>
        <w:t>у 202</w:t>
      </w:r>
      <w:r w:rsidR="00A35321">
        <w:rPr>
          <w:rFonts w:ascii="Times New Roman" w:hAnsi="Times New Roman"/>
          <w:color w:val="000000"/>
          <w:sz w:val="28"/>
          <w:lang w:val="uk-UA"/>
        </w:rPr>
        <w:t>5</w:t>
      </w:r>
      <w:r w:rsidR="00232581" w:rsidRPr="00420AFA">
        <w:rPr>
          <w:rFonts w:ascii="Times New Roman" w:hAnsi="Times New Roman"/>
          <w:color w:val="000000"/>
          <w:sz w:val="28"/>
          <w:lang w:val="uk-UA"/>
        </w:rPr>
        <w:t xml:space="preserve"> році</w:t>
      </w:r>
      <w:r w:rsidR="00232581">
        <w:rPr>
          <w:rFonts w:ascii="Times New Roman" w:hAnsi="Times New Roman"/>
          <w:color w:val="000000"/>
          <w:sz w:val="28"/>
          <w:lang w:val="uk-UA"/>
        </w:rPr>
        <w:t xml:space="preserve"> </w:t>
      </w:r>
      <w:r>
        <w:rPr>
          <w:rFonts w:ascii="Times New Roman" w:hAnsi="Times New Roman"/>
          <w:color w:val="000000"/>
          <w:sz w:val="28"/>
          <w:lang w:val="uk-UA"/>
        </w:rPr>
        <w:t xml:space="preserve">перебувало </w:t>
      </w:r>
      <w:r w:rsidR="00232581">
        <w:rPr>
          <w:rFonts w:ascii="Times New Roman" w:hAnsi="Times New Roman"/>
          <w:color w:val="000000"/>
          <w:sz w:val="28"/>
          <w:lang w:val="uk-UA"/>
        </w:rPr>
        <w:t xml:space="preserve">на розгляді </w:t>
      </w:r>
      <w:r w:rsidR="00A35321">
        <w:rPr>
          <w:rFonts w:ascii="Times New Roman" w:hAnsi="Times New Roman"/>
          <w:color w:val="000000"/>
          <w:sz w:val="28"/>
          <w:lang w:val="uk-UA"/>
        </w:rPr>
        <w:t>3</w:t>
      </w:r>
      <w:r w:rsidR="00BA706B">
        <w:rPr>
          <w:rFonts w:ascii="Times New Roman" w:hAnsi="Times New Roman"/>
          <w:color w:val="000000"/>
          <w:sz w:val="28"/>
          <w:lang w:val="uk-UA"/>
        </w:rPr>
        <w:t>2</w:t>
      </w:r>
      <w:r w:rsidR="00845EB7" w:rsidRPr="00420AFA">
        <w:rPr>
          <w:rFonts w:ascii="Times New Roman" w:hAnsi="Times New Roman"/>
          <w:color w:val="000000"/>
          <w:sz w:val="28"/>
          <w:lang w:val="uk-UA"/>
        </w:rPr>
        <w:t xml:space="preserve">, з яких </w:t>
      </w:r>
      <w:r w:rsidR="00232581">
        <w:rPr>
          <w:rFonts w:ascii="Times New Roman" w:hAnsi="Times New Roman"/>
          <w:color w:val="000000"/>
          <w:sz w:val="28"/>
          <w:lang w:val="uk-UA"/>
        </w:rPr>
        <w:t xml:space="preserve">всі заяви </w:t>
      </w:r>
      <w:r w:rsidR="00845EB7" w:rsidRPr="00420AFA">
        <w:rPr>
          <w:rFonts w:ascii="Times New Roman" w:hAnsi="Times New Roman"/>
          <w:color w:val="000000"/>
          <w:sz w:val="28"/>
          <w:lang w:val="uk-UA"/>
        </w:rPr>
        <w:t>розглянуто, у</w:t>
      </w:r>
      <w:r w:rsidR="00845EB7" w:rsidRPr="00516946">
        <w:rPr>
          <w:rFonts w:ascii="Times New Roman" w:hAnsi="Times New Roman"/>
          <w:color w:val="000000"/>
          <w:sz w:val="28"/>
          <w:lang w:val="uk-UA"/>
        </w:rPr>
        <w:t xml:space="preserve"> тому числі </w:t>
      </w:r>
      <w:r w:rsidR="00A35321">
        <w:rPr>
          <w:rFonts w:ascii="Times New Roman" w:hAnsi="Times New Roman"/>
          <w:color w:val="000000"/>
          <w:sz w:val="28"/>
          <w:lang w:val="uk-UA"/>
        </w:rPr>
        <w:t>6</w:t>
      </w:r>
      <w:r>
        <w:rPr>
          <w:rFonts w:ascii="Times New Roman" w:hAnsi="Times New Roman"/>
          <w:color w:val="000000"/>
          <w:sz w:val="28"/>
          <w:lang w:val="uk-UA"/>
        </w:rPr>
        <w:t>,</w:t>
      </w:r>
      <w:r w:rsidR="00845EB7" w:rsidRPr="00516946">
        <w:rPr>
          <w:rFonts w:ascii="Times New Roman" w:hAnsi="Times New Roman"/>
          <w:color w:val="000000"/>
          <w:sz w:val="28"/>
          <w:lang w:val="uk-UA"/>
        </w:rPr>
        <w:t xml:space="preserve"> або </w:t>
      </w:r>
      <w:r w:rsidR="00A35321">
        <w:rPr>
          <w:rFonts w:ascii="Times New Roman" w:hAnsi="Times New Roman"/>
          <w:color w:val="000000"/>
          <w:sz w:val="28"/>
          <w:lang w:val="uk-UA"/>
        </w:rPr>
        <w:t>18,7</w:t>
      </w:r>
      <w:r w:rsidR="00845EB7" w:rsidRPr="00516946">
        <w:rPr>
          <w:rFonts w:ascii="Times New Roman" w:hAnsi="Times New Roman"/>
          <w:color w:val="000000"/>
          <w:sz w:val="28"/>
          <w:lang w:val="uk-UA"/>
        </w:rPr>
        <w:t xml:space="preserve">% - задоволено; </w:t>
      </w:r>
      <w:r w:rsidR="00A35321">
        <w:rPr>
          <w:rFonts w:ascii="Times New Roman" w:hAnsi="Times New Roman"/>
          <w:color w:val="000000"/>
          <w:sz w:val="28"/>
          <w:lang w:val="uk-UA"/>
        </w:rPr>
        <w:t>22,</w:t>
      </w:r>
      <w:r w:rsidR="00232581">
        <w:rPr>
          <w:rFonts w:ascii="Times New Roman" w:hAnsi="Times New Roman"/>
          <w:color w:val="000000"/>
          <w:sz w:val="28"/>
          <w:lang w:val="uk-UA"/>
        </w:rPr>
        <w:t xml:space="preserve"> або </w:t>
      </w:r>
      <w:r w:rsidR="00A35321">
        <w:rPr>
          <w:rFonts w:ascii="Times New Roman" w:hAnsi="Times New Roman"/>
          <w:color w:val="000000"/>
          <w:sz w:val="28"/>
          <w:lang w:val="uk-UA"/>
        </w:rPr>
        <w:t>68,7</w:t>
      </w:r>
      <w:r w:rsidR="00232581">
        <w:rPr>
          <w:rFonts w:ascii="Times New Roman" w:hAnsi="Times New Roman"/>
          <w:color w:val="000000"/>
          <w:sz w:val="28"/>
          <w:lang w:val="uk-UA"/>
        </w:rPr>
        <w:t>%</w:t>
      </w:r>
      <w:r w:rsidR="00845EB7" w:rsidRPr="00516946">
        <w:rPr>
          <w:rFonts w:ascii="Times New Roman" w:hAnsi="Times New Roman"/>
          <w:color w:val="000000"/>
          <w:sz w:val="28"/>
          <w:lang w:val="uk-UA"/>
        </w:rPr>
        <w:t>- відмовлено</w:t>
      </w:r>
      <w:r w:rsidR="00A35321">
        <w:rPr>
          <w:rFonts w:ascii="Times New Roman" w:hAnsi="Times New Roman"/>
          <w:color w:val="000000"/>
          <w:sz w:val="28"/>
          <w:lang w:val="uk-UA"/>
        </w:rPr>
        <w:t>, 1, або 3,1% - повернуто.</w:t>
      </w:r>
      <w:r w:rsidR="00845EB7" w:rsidRPr="00516946">
        <w:rPr>
          <w:rFonts w:ascii="Times New Roman" w:hAnsi="Times New Roman"/>
          <w:color w:val="000000"/>
          <w:sz w:val="28"/>
          <w:lang w:val="uk-UA"/>
        </w:rPr>
        <w:t xml:space="preserve"> Залиш</w:t>
      </w:r>
      <w:r w:rsidR="00232581">
        <w:rPr>
          <w:rFonts w:ascii="Times New Roman" w:hAnsi="Times New Roman"/>
          <w:color w:val="000000"/>
          <w:sz w:val="28"/>
          <w:lang w:val="uk-UA"/>
        </w:rPr>
        <w:t>ків</w:t>
      </w:r>
      <w:r w:rsidR="00845EB7" w:rsidRPr="00516946">
        <w:rPr>
          <w:rFonts w:ascii="Times New Roman" w:hAnsi="Times New Roman"/>
          <w:color w:val="000000"/>
          <w:sz w:val="28"/>
          <w:lang w:val="uk-UA"/>
        </w:rPr>
        <w:t xml:space="preserve"> нерозглянутих заяв</w:t>
      </w:r>
      <w:r w:rsidR="00232581">
        <w:rPr>
          <w:rFonts w:ascii="Times New Roman" w:hAnsi="Times New Roman"/>
          <w:color w:val="000000"/>
          <w:sz w:val="28"/>
          <w:lang w:val="uk-UA"/>
        </w:rPr>
        <w:t xml:space="preserve"> про відвід </w:t>
      </w:r>
      <w:r w:rsidR="00845EB7" w:rsidRPr="00516946">
        <w:rPr>
          <w:rFonts w:ascii="Times New Roman" w:hAnsi="Times New Roman"/>
          <w:color w:val="000000"/>
          <w:sz w:val="28"/>
          <w:lang w:val="uk-UA"/>
        </w:rPr>
        <w:t>на кінець звітного періоду</w:t>
      </w:r>
      <w:r w:rsidR="00C71553">
        <w:rPr>
          <w:rFonts w:ascii="Times New Roman" w:hAnsi="Times New Roman"/>
          <w:color w:val="000000"/>
          <w:sz w:val="28"/>
          <w:lang w:val="uk-UA"/>
        </w:rPr>
        <w:t xml:space="preserve">  202</w:t>
      </w:r>
      <w:r w:rsidR="00A35321">
        <w:rPr>
          <w:rFonts w:ascii="Times New Roman" w:hAnsi="Times New Roman"/>
          <w:color w:val="000000"/>
          <w:sz w:val="28"/>
          <w:lang w:val="uk-UA"/>
        </w:rPr>
        <w:t>5</w:t>
      </w:r>
      <w:r w:rsidR="00232581">
        <w:rPr>
          <w:rFonts w:ascii="Times New Roman" w:hAnsi="Times New Roman"/>
          <w:color w:val="000000"/>
          <w:sz w:val="28"/>
          <w:lang w:val="uk-UA"/>
        </w:rPr>
        <w:t xml:space="preserve"> року не було</w:t>
      </w:r>
      <w:r w:rsidR="00845EB7" w:rsidRPr="00516946">
        <w:rPr>
          <w:rFonts w:ascii="Times New Roman" w:hAnsi="Times New Roman"/>
          <w:color w:val="000000"/>
          <w:sz w:val="28"/>
          <w:lang w:val="uk-UA"/>
        </w:rPr>
        <w:t xml:space="preserve"> (у 20</w:t>
      </w:r>
      <w:r>
        <w:rPr>
          <w:rFonts w:ascii="Times New Roman" w:hAnsi="Times New Roman"/>
          <w:color w:val="000000"/>
          <w:sz w:val="28"/>
          <w:lang w:val="uk-UA"/>
        </w:rPr>
        <w:t>2</w:t>
      </w:r>
      <w:r w:rsidR="00A35321">
        <w:rPr>
          <w:rFonts w:ascii="Times New Roman" w:hAnsi="Times New Roman"/>
          <w:color w:val="000000"/>
          <w:sz w:val="28"/>
          <w:lang w:val="uk-UA"/>
        </w:rPr>
        <w:t>4</w:t>
      </w:r>
      <w:r w:rsidR="00845EB7" w:rsidRPr="00516946">
        <w:rPr>
          <w:rFonts w:ascii="Times New Roman" w:hAnsi="Times New Roman"/>
          <w:color w:val="000000"/>
          <w:sz w:val="28"/>
          <w:lang w:val="uk-UA"/>
        </w:rPr>
        <w:t xml:space="preserve"> році</w:t>
      </w:r>
      <w:r w:rsidR="00232581">
        <w:rPr>
          <w:rFonts w:ascii="Times New Roman" w:hAnsi="Times New Roman"/>
          <w:color w:val="000000"/>
          <w:sz w:val="28"/>
          <w:lang w:val="uk-UA"/>
        </w:rPr>
        <w:t xml:space="preserve"> на розгляді перебувало </w:t>
      </w:r>
      <w:r w:rsidR="00C71553">
        <w:rPr>
          <w:rFonts w:ascii="Times New Roman" w:hAnsi="Times New Roman"/>
          <w:color w:val="000000"/>
          <w:sz w:val="28"/>
          <w:lang w:val="uk-UA"/>
        </w:rPr>
        <w:t>2</w:t>
      </w:r>
      <w:r w:rsidR="00A35321">
        <w:rPr>
          <w:rFonts w:ascii="Times New Roman" w:hAnsi="Times New Roman"/>
          <w:color w:val="000000"/>
          <w:sz w:val="28"/>
          <w:lang w:val="uk-UA"/>
        </w:rPr>
        <w:t>2</w:t>
      </w:r>
      <w:r w:rsidR="00232581">
        <w:rPr>
          <w:rFonts w:ascii="Times New Roman" w:hAnsi="Times New Roman"/>
          <w:color w:val="000000"/>
          <w:sz w:val="28"/>
          <w:lang w:val="uk-UA"/>
        </w:rPr>
        <w:t xml:space="preserve"> заяв</w:t>
      </w:r>
      <w:r w:rsidR="00A35321">
        <w:rPr>
          <w:rFonts w:ascii="Times New Roman" w:hAnsi="Times New Roman"/>
          <w:color w:val="000000"/>
          <w:sz w:val="28"/>
          <w:lang w:val="uk-UA"/>
        </w:rPr>
        <w:t>и</w:t>
      </w:r>
      <w:r w:rsidR="00232581">
        <w:rPr>
          <w:rFonts w:ascii="Times New Roman" w:hAnsi="Times New Roman"/>
          <w:color w:val="000000"/>
          <w:sz w:val="28"/>
          <w:lang w:val="uk-UA"/>
        </w:rPr>
        <w:t xml:space="preserve"> про відвід</w:t>
      </w:r>
      <w:r w:rsidR="00845EB7" w:rsidRPr="00516946">
        <w:rPr>
          <w:rFonts w:ascii="Times New Roman" w:hAnsi="Times New Roman"/>
          <w:color w:val="000000"/>
          <w:sz w:val="28"/>
          <w:lang w:val="uk-UA"/>
        </w:rPr>
        <w:t>, з яких</w:t>
      </w:r>
      <w:r>
        <w:rPr>
          <w:rFonts w:ascii="Times New Roman" w:hAnsi="Times New Roman"/>
          <w:color w:val="000000"/>
          <w:sz w:val="28"/>
          <w:lang w:val="uk-UA"/>
        </w:rPr>
        <w:t xml:space="preserve"> розглянуто</w:t>
      </w:r>
      <w:r w:rsidR="00232581">
        <w:rPr>
          <w:rFonts w:ascii="Times New Roman" w:hAnsi="Times New Roman"/>
          <w:color w:val="000000"/>
          <w:sz w:val="28"/>
          <w:lang w:val="uk-UA"/>
        </w:rPr>
        <w:t xml:space="preserve"> </w:t>
      </w:r>
      <w:r w:rsidR="00C71553">
        <w:rPr>
          <w:rFonts w:ascii="Times New Roman" w:hAnsi="Times New Roman"/>
          <w:color w:val="000000"/>
          <w:sz w:val="28"/>
          <w:lang w:val="uk-UA"/>
        </w:rPr>
        <w:t>2</w:t>
      </w:r>
      <w:r w:rsidR="00A35321">
        <w:rPr>
          <w:rFonts w:ascii="Times New Roman" w:hAnsi="Times New Roman"/>
          <w:color w:val="000000"/>
          <w:sz w:val="28"/>
          <w:lang w:val="uk-UA"/>
        </w:rPr>
        <w:t>2</w:t>
      </w:r>
      <w:r w:rsidR="00232581">
        <w:rPr>
          <w:rFonts w:ascii="Times New Roman" w:hAnsi="Times New Roman"/>
          <w:color w:val="000000"/>
          <w:sz w:val="28"/>
          <w:lang w:val="uk-UA"/>
        </w:rPr>
        <w:t xml:space="preserve"> заяв</w:t>
      </w:r>
      <w:r w:rsidR="00A35321">
        <w:rPr>
          <w:rFonts w:ascii="Times New Roman" w:hAnsi="Times New Roman"/>
          <w:color w:val="000000"/>
          <w:sz w:val="28"/>
          <w:lang w:val="uk-UA"/>
        </w:rPr>
        <w:t>и</w:t>
      </w:r>
      <w:r w:rsidR="00232581">
        <w:rPr>
          <w:rFonts w:ascii="Times New Roman" w:hAnsi="Times New Roman"/>
          <w:color w:val="000000"/>
          <w:sz w:val="28"/>
          <w:lang w:val="uk-UA"/>
        </w:rPr>
        <w:t xml:space="preserve">, у тому числі </w:t>
      </w:r>
      <w:r w:rsidR="00CF0855">
        <w:rPr>
          <w:rFonts w:ascii="Times New Roman" w:hAnsi="Times New Roman"/>
          <w:color w:val="000000"/>
          <w:sz w:val="28"/>
          <w:lang w:val="uk-UA"/>
        </w:rPr>
        <w:t>8</w:t>
      </w:r>
      <w:r w:rsidR="00232581">
        <w:rPr>
          <w:rFonts w:ascii="Times New Roman" w:hAnsi="Times New Roman"/>
          <w:color w:val="000000"/>
          <w:sz w:val="28"/>
          <w:lang w:val="uk-UA"/>
        </w:rPr>
        <w:t xml:space="preserve">, або </w:t>
      </w:r>
      <w:r w:rsidR="00C71553">
        <w:rPr>
          <w:rFonts w:ascii="Times New Roman" w:hAnsi="Times New Roman"/>
          <w:color w:val="000000"/>
          <w:sz w:val="28"/>
          <w:lang w:val="uk-UA"/>
        </w:rPr>
        <w:t>3</w:t>
      </w:r>
      <w:r w:rsidR="00A35321">
        <w:rPr>
          <w:rFonts w:ascii="Times New Roman" w:hAnsi="Times New Roman"/>
          <w:color w:val="000000"/>
          <w:sz w:val="28"/>
          <w:lang w:val="uk-UA"/>
        </w:rPr>
        <w:t>6,4</w:t>
      </w:r>
      <w:r w:rsidR="00232581">
        <w:rPr>
          <w:rFonts w:ascii="Times New Roman" w:hAnsi="Times New Roman"/>
          <w:color w:val="000000"/>
          <w:sz w:val="28"/>
          <w:lang w:val="uk-UA"/>
        </w:rPr>
        <w:t xml:space="preserve">% - задоволено, </w:t>
      </w:r>
      <w:r w:rsidR="00A35321">
        <w:rPr>
          <w:rFonts w:ascii="Times New Roman" w:hAnsi="Times New Roman"/>
          <w:color w:val="000000"/>
          <w:sz w:val="28"/>
          <w:lang w:val="uk-UA"/>
        </w:rPr>
        <w:t>63,6</w:t>
      </w:r>
      <w:r w:rsidR="00232581">
        <w:rPr>
          <w:rFonts w:ascii="Times New Roman" w:hAnsi="Times New Roman"/>
          <w:color w:val="000000"/>
          <w:sz w:val="28"/>
          <w:lang w:val="uk-UA"/>
        </w:rPr>
        <w:t>% - відмовл</w:t>
      </w:r>
      <w:r w:rsidR="00C71553">
        <w:rPr>
          <w:rFonts w:ascii="Times New Roman" w:hAnsi="Times New Roman"/>
          <w:color w:val="000000"/>
          <w:sz w:val="28"/>
          <w:lang w:val="uk-UA"/>
        </w:rPr>
        <w:t>ено. Залишків на кінець 202</w:t>
      </w:r>
      <w:r w:rsidR="00A35321">
        <w:rPr>
          <w:rFonts w:ascii="Times New Roman" w:hAnsi="Times New Roman"/>
          <w:color w:val="000000"/>
          <w:sz w:val="28"/>
          <w:lang w:val="uk-UA"/>
        </w:rPr>
        <w:t>4</w:t>
      </w:r>
      <w:r w:rsidR="00232581">
        <w:rPr>
          <w:rFonts w:ascii="Times New Roman" w:hAnsi="Times New Roman"/>
          <w:color w:val="000000"/>
          <w:sz w:val="28"/>
          <w:lang w:val="uk-UA"/>
        </w:rPr>
        <w:t xml:space="preserve"> року </w:t>
      </w:r>
      <w:r w:rsidR="00CF0855">
        <w:rPr>
          <w:rFonts w:ascii="Times New Roman" w:hAnsi="Times New Roman"/>
          <w:color w:val="000000"/>
          <w:sz w:val="28"/>
          <w:lang w:val="uk-UA"/>
        </w:rPr>
        <w:t>не було</w:t>
      </w:r>
      <w:r w:rsidR="00C55195">
        <w:rPr>
          <w:rFonts w:ascii="Times New Roman" w:hAnsi="Times New Roman"/>
          <w:color w:val="000000"/>
          <w:sz w:val="28"/>
          <w:lang w:val="uk-UA"/>
        </w:rPr>
        <w:t>)</w:t>
      </w:r>
      <w:r w:rsidR="00CF0855">
        <w:rPr>
          <w:rFonts w:ascii="Times New Roman" w:hAnsi="Times New Roman"/>
          <w:color w:val="000000"/>
          <w:sz w:val="28"/>
          <w:lang w:val="uk-UA"/>
        </w:rPr>
        <w:t>.</w:t>
      </w:r>
    </w:p>
    <w:p w14:paraId="23B79140" w14:textId="3E35AF57" w:rsidR="00845EB7" w:rsidRPr="00516946" w:rsidRDefault="00845EB7" w:rsidP="003959AC">
      <w:pPr>
        <w:spacing w:after="0" w:line="240" w:lineRule="auto"/>
        <w:ind w:firstLine="851"/>
        <w:jc w:val="both"/>
        <w:rPr>
          <w:rFonts w:ascii="Times New Roman" w:hAnsi="Times New Roman"/>
          <w:color w:val="000000"/>
          <w:sz w:val="28"/>
          <w:lang w:val="uk-UA"/>
        </w:rPr>
      </w:pPr>
      <w:r w:rsidRPr="00516946">
        <w:rPr>
          <w:rFonts w:ascii="Times New Roman" w:hAnsi="Times New Roman"/>
          <w:color w:val="000000"/>
          <w:sz w:val="28"/>
          <w:lang w:val="uk-UA"/>
        </w:rPr>
        <w:t xml:space="preserve">З усього вищевказаного можна зробити висновок про </w:t>
      </w:r>
      <w:r w:rsidR="00CF0855">
        <w:rPr>
          <w:rFonts w:ascii="Times New Roman" w:hAnsi="Times New Roman"/>
          <w:color w:val="000000"/>
          <w:sz w:val="28"/>
          <w:lang w:val="uk-UA"/>
        </w:rPr>
        <w:t>збіль</w:t>
      </w:r>
      <w:r w:rsidR="00232581">
        <w:rPr>
          <w:rFonts w:ascii="Times New Roman" w:hAnsi="Times New Roman"/>
          <w:color w:val="000000"/>
          <w:sz w:val="28"/>
          <w:lang w:val="uk-UA"/>
        </w:rPr>
        <w:t>ше</w:t>
      </w:r>
      <w:r w:rsidR="002A795F">
        <w:rPr>
          <w:rFonts w:ascii="Times New Roman" w:hAnsi="Times New Roman"/>
          <w:color w:val="000000"/>
          <w:sz w:val="28"/>
          <w:lang w:val="uk-UA"/>
        </w:rPr>
        <w:t>н</w:t>
      </w:r>
      <w:r w:rsidR="00232581">
        <w:rPr>
          <w:rFonts w:ascii="Times New Roman" w:hAnsi="Times New Roman"/>
          <w:color w:val="000000"/>
          <w:sz w:val="28"/>
          <w:lang w:val="uk-UA"/>
        </w:rPr>
        <w:t>ня</w:t>
      </w:r>
      <w:r w:rsidR="007853C2">
        <w:rPr>
          <w:rFonts w:ascii="Times New Roman" w:hAnsi="Times New Roman"/>
          <w:color w:val="000000"/>
          <w:sz w:val="28"/>
          <w:lang w:val="uk-UA"/>
        </w:rPr>
        <w:t xml:space="preserve"> надходжень </w:t>
      </w:r>
      <w:r w:rsidRPr="00516946">
        <w:rPr>
          <w:rFonts w:ascii="Times New Roman" w:hAnsi="Times New Roman"/>
          <w:color w:val="000000"/>
          <w:sz w:val="28"/>
          <w:lang w:val="uk-UA"/>
        </w:rPr>
        <w:t>до Первомайського міськрайонного суду Миколаївської області скарг на дії, рішення чи бездіяльність слідчого, прокурора та інших осіб під час досудового розслідування по зрівнянню з минулим а</w:t>
      </w:r>
      <w:r w:rsidR="007853C2">
        <w:rPr>
          <w:rFonts w:ascii="Times New Roman" w:hAnsi="Times New Roman"/>
          <w:color w:val="000000"/>
          <w:sz w:val="28"/>
          <w:lang w:val="uk-UA"/>
        </w:rPr>
        <w:t xml:space="preserve">налогічним звітним періодом на </w:t>
      </w:r>
      <w:r w:rsidR="00A35321">
        <w:rPr>
          <w:rFonts w:ascii="Times New Roman" w:hAnsi="Times New Roman"/>
          <w:color w:val="000000"/>
          <w:sz w:val="28"/>
          <w:lang w:val="uk-UA"/>
        </w:rPr>
        <w:t>15</w:t>
      </w:r>
      <w:r w:rsidRPr="00516946">
        <w:rPr>
          <w:rFonts w:ascii="Times New Roman" w:hAnsi="Times New Roman"/>
          <w:color w:val="000000"/>
          <w:sz w:val="28"/>
          <w:lang w:val="uk-UA"/>
        </w:rPr>
        <w:t xml:space="preserve"> скарг, або на </w:t>
      </w:r>
      <w:r w:rsidR="00A35321">
        <w:rPr>
          <w:rFonts w:ascii="Times New Roman" w:hAnsi="Times New Roman"/>
          <w:color w:val="000000"/>
          <w:sz w:val="28"/>
          <w:lang w:val="uk-UA"/>
        </w:rPr>
        <w:t>10,7</w:t>
      </w:r>
      <w:r w:rsidRPr="00516946">
        <w:rPr>
          <w:rFonts w:ascii="Times New Roman" w:hAnsi="Times New Roman"/>
          <w:color w:val="000000"/>
          <w:sz w:val="28"/>
          <w:lang w:val="uk-UA"/>
        </w:rPr>
        <w:t>%.</w:t>
      </w:r>
    </w:p>
    <w:p w14:paraId="544C1758" w14:textId="77777777" w:rsidR="00845EB7" w:rsidRPr="00516946" w:rsidRDefault="00845EB7" w:rsidP="00B02915">
      <w:pPr>
        <w:spacing w:after="0" w:line="240" w:lineRule="auto"/>
        <w:ind w:firstLine="851"/>
        <w:jc w:val="both"/>
        <w:rPr>
          <w:rFonts w:ascii="Times New Roman" w:hAnsi="Times New Roman"/>
          <w:color w:val="000000"/>
          <w:sz w:val="28"/>
          <w:lang w:val="uk-UA"/>
        </w:rPr>
      </w:pPr>
    </w:p>
    <w:p w14:paraId="062875AC" w14:textId="531B6CEB" w:rsidR="00845EB7" w:rsidRPr="00516946" w:rsidRDefault="00845EB7" w:rsidP="003959AC">
      <w:pPr>
        <w:pStyle w:val="a3"/>
        <w:spacing w:after="0" w:line="240" w:lineRule="auto"/>
        <w:ind w:left="0"/>
        <w:jc w:val="center"/>
        <w:rPr>
          <w:rFonts w:ascii="Times New Roman" w:hAnsi="Times New Roman"/>
          <w:b/>
          <w:color w:val="000000"/>
          <w:sz w:val="28"/>
          <w:u w:val="single"/>
          <w:lang w:val="uk-UA"/>
        </w:rPr>
      </w:pPr>
      <w:r w:rsidRPr="00516946">
        <w:rPr>
          <w:rFonts w:ascii="Times New Roman" w:hAnsi="Times New Roman"/>
          <w:b/>
          <w:color w:val="000000"/>
          <w:sz w:val="28"/>
          <w:u w:val="single"/>
          <w:lang w:val="uk-UA"/>
        </w:rPr>
        <w:t>Строки розгляду матеріалів кримінально провадження у 202</w:t>
      </w:r>
      <w:r w:rsidR="00A35321">
        <w:rPr>
          <w:rFonts w:ascii="Times New Roman" w:hAnsi="Times New Roman"/>
          <w:b/>
          <w:color w:val="000000"/>
          <w:sz w:val="28"/>
          <w:u w:val="single"/>
          <w:lang w:val="uk-UA"/>
        </w:rPr>
        <w:t>5</w:t>
      </w:r>
      <w:r w:rsidRPr="00516946">
        <w:rPr>
          <w:rFonts w:ascii="Times New Roman" w:hAnsi="Times New Roman"/>
          <w:b/>
          <w:color w:val="000000"/>
          <w:sz w:val="28"/>
          <w:u w:val="single"/>
          <w:lang w:val="uk-UA"/>
        </w:rPr>
        <w:t xml:space="preserve"> році</w:t>
      </w:r>
    </w:p>
    <w:p w14:paraId="5936EDC6" w14:textId="77777777" w:rsidR="00845EB7" w:rsidRDefault="00845EB7" w:rsidP="003959AC">
      <w:pPr>
        <w:pStyle w:val="a3"/>
        <w:spacing w:after="0" w:line="240" w:lineRule="auto"/>
        <w:ind w:left="0" w:firstLine="851"/>
        <w:jc w:val="both"/>
        <w:rPr>
          <w:rFonts w:ascii="Times New Roman" w:hAnsi="Times New Roman"/>
          <w:color w:val="000000"/>
          <w:sz w:val="28"/>
          <w:lang w:val="uk-UA"/>
        </w:rPr>
      </w:pPr>
    </w:p>
    <w:p w14:paraId="2B4C97CD" w14:textId="6EB60337" w:rsidR="00845EB7" w:rsidRPr="00516946" w:rsidRDefault="00845EB7" w:rsidP="00A35321">
      <w:pPr>
        <w:pStyle w:val="a3"/>
        <w:spacing w:after="0" w:line="240" w:lineRule="auto"/>
        <w:ind w:left="0" w:firstLine="851"/>
        <w:jc w:val="both"/>
        <w:rPr>
          <w:rFonts w:ascii="Times New Roman" w:hAnsi="Times New Roman"/>
          <w:color w:val="000000"/>
          <w:sz w:val="28"/>
          <w:lang w:val="uk-UA"/>
        </w:rPr>
      </w:pPr>
      <w:r w:rsidRPr="00516946">
        <w:rPr>
          <w:rFonts w:ascii="Times New Roman" w:hAnsi="Times New Roman"/>
          <w:color w:val="000000"/>
          <w:sz w:val="28"/>
          <w:lang w:val="uk-UA"/>
        </w:rPr>
        <w:t>Усього протягом 202</w:t>
      </w:r>
      <w:r w:rsidR="00A35321">
        <w:rPr>
          <w:rFonts w:ascii="Times New Roman" w:hAnsi="Times New Roman"/>
          <w:color w:val="000000"/>
          <w:sz w:val="28"/>
          <w:lang w:val="uk-UA"/>
        </w:rPr>
        <w:t>5</w:t>
      </w:r>
      <w:r w:rsidRPr="00516946">
        <w:rPr>
          <w:rFonts w:ascii="Times New Roman" w:hAnsi="Times New Roman"/>
          <w:color w:val="000000"/>
          <w:sz w:val="28"/>
          <w:lang w:val="uk-UA"/>
        </w:rPr>
        <w:t xml:space="preserve"> року в Первомайському міськрайонному суді Миколаївської області перебувало </w:t>
      </w:r>
      <w:r w:rsidR="00A35321">
        <w:rPr>
          <w:rFonts w:ascii="Times New Roman" w:hAnsi="Times New Roman"/>
          <w:color w:val="000000"/>
          <w:sz w:val="28"/>
          <w:lang w:val="uk-UA"/>
        </w:rPr>
        <w:t>527</w:t>
      </w:r>
      <w:r w:rsidRPr="00516946">
        <w:rPr>
          <w:rFonts w:ascii="Times New Roman" w:hAnsi="Times New Roman"/>
          <w:color w:val="000000"/>
          <w:sz w:val="28"/>
          <w:lang w:val="uk-UA"/>
        </w:rPr>
        <w:t xml:space="preserve"> справ кримінального </w:t>
      </w:r>
      <w:r w:rsidR="00C71553">
        <w:rPr>
          <w:rFonts w:ascii="Times New Roman" w:hAnsi="Times New Roman"/>
          <w:color w:val="000000"/>
          <w:sz w:val="28"/>
          <w:lang w:val="uk-UA"/>
        </w:rPr>
        <w:t xml:space="preserve">провадження, із них розглянуто </w:t>
      </w:r>
      <w:r w:rsidR="00A35321">
        <w:rPr>
          <w:rFonts w:ascii="Times New Roman" w:hAnsi="Times New Roman"/>
          <w:color w:val="000000"/>
          <w:sz w:val="28"/>
          <w:lang w:val="uk-UA"/>
        </w:rPr>
        <w:t>336</w:t>
      </w:r>
      <w:r w:rsidRPr="00516946">
        <w:rPr>
          <w:rFonts w:ascii="Times New Roman" w:hAnsi="Times New Roman"/>
          <w:color w:val="000000"/>
          <w:sz w:val="28"/>
          <w:lang w:val="uk-UA"/>
        </w:rPr>
        <w:t xml:space="preserve"> кримінальних проваджен</w:t>
      </w:r>
      <w:r w:rsidR="00C37FE4">
        <w:rPr>
          <w:rFonts w:ascii="Times New Roman" w:hAnsi="Times New Roman"/>
          <w:color w:val="000000"/>
          <w:sz w:val="28"/>
          <w:lang w:val="uk-UA"/>
        </w:rPr>
        <w:t>ь</w:t>
      </w:r>
      <w:r w:rsidRPr="00516946">
        <w:rPr>
          <w:rFonts w:ascii="Times New Roman" w:hAnsi="Times New Roman"/>
          <w:color w:val="000000"/>
          <w:sz w:val="28"/>
          <w:lang w:val="uk-UA"/>
        </w:rPr>
        <w:t xml:space="preserve">, або </w:t>
      </w:r>
      <w:r w:rsidR="00C37FE4">
        <w:rPr>
          <w:rFonts w:ascii="Times New Roman" w:hAnsi="Times New Roman"/>
          <w:color w:val="000000"/>
          <w:sz w:val="28"/>
          <w:lang w:val="uk-UA"/>
        </w:rPr>
        <w:t>63,7</w:t>
      </w:r>
      <w:r w:rsidRPr="00516946">
        <w:rPr>
          <w:rFonts w:ascii="Times New Roman" w:hAnsi="Times New Roman"/>
          <w:color w:val="000000"/>
          <w:sz w:val="28"/>
          <w:lang w:val="uk-UA"/>
        </w:rPr>
        <w:t xml:space="preserve">%. Залишок нерозглянутих справ склав </w:t>
      </w:r>
      <w:r w:rsidR="00C37FE4">
        <w:rPr>
          <w:rFonts w:ascii="Times New Roman" w:hAnsi="Times New Roman"/>
          <w:color w:val="000000"/>
          <w:sz w:val="28"/>
          <w:lang w:val="uk-UA"/>
        </w:rPr>
        <w:t>191</w:t>
      </w:r>
      <w:r w:rsidRPr="00516946">
        <w:rPr>
          <w:rFonts w:ascii="Times New Roman" w:hAnsi="Times New Roman"/>
          <w:color w:val="000000"/>
          <w:sz w:val="28"/>
          <w:lang w:val="uk-UA"/>
        </w:rPr>
        <w:t xml:space="preserve"> справ</w:t>
      </w:r>
      <w:r w:rsidR="00C37FE4">
        <w:rPr>
          <w:rFonts w:ascii="Times New Roman" w:hAnsi="Times New Roman"/>
          <w:color w:val="000000"/>
          <w:sz w:val="28"/>
          <w:lang w:val="uk-UA"/>
        </w:rPr>
        <w:t>а</w:t>
      </w:r>
      <w:r w:rsidRPr="00516946">
        <w:rPr>
          <w:rFonts w:ascii="Times New Roman" w:hAnsi="Times New Roman"/>
          <w:color w:val="000000"/>
          <w:sz w:val="28"/>
          <w:lang w:val="uk-UA"/>
        </w:rPr>
        <w:t xml:space="preserve">, або </w:t>
      </w:r>
      <w:r w:rsidR="00C37FE4">
        <w:rPr>
          <w:rFonts w:ascii="Times New Roman" w:hAnsi="Times New Roman"/>
          <w:color w:val="000000"/>
          <w:sz w:val="28"/>
          <w:lang w:val="uk-UA"/>
        </w:rPr>
        <w:t>36,2</w:t>
      </w:r>
      <w:r w:rsidR="007752E9">
        <w:rPr>
          <w:rFonts w:ascii="Times New Roman" w:hAnsi="Times New Roman"/>
          <w:color w:val="000000"/>
          <w:sz w:val="28"/>
          <w:lang w:val="uk-UA"/>
        </w:rPr>
        <w:t xml:space="preserve">% від всіх справ кримінального судочинства, що перебували на розгляді у звітному </w:t>
      </w:r>
      <w:r w:rsidR="00C71553">
        <w:rPr>
          <w:rFonts w:ascii="Times New Roman" w:hAnsi="Times New Roman"/>
          <w:color w:val="000000"/>
          <w:sz w:val="28"/>
          <w:lang w:val="uk-UA"/>
        </w:rPr>
        <w:t>періоді 202</w:t>
      </w:r>
      <w:r w:rsidR="00C37FE4">
        <w:rPr>
          <w:rFonts w:ascii="Times New Roman" w:hAnsi="Times New Roman"/>
          <w:color w:val="000000"/>
          <w:sz w:val="28"/>
          <w:lang w:val="uk-UA"/>
        </w:rPr>
        <w:t>5</w:t>
      </w:r>
      <w:r w:rsidR="007752E9">
        <w:rPr>
          <w:rFonts w:ascii="Times New Roman" w:hAnsi="Times New Roman"/>
          <w:color w:val="000000"/>
          <w:sz w:val="28"/>
          <w:lang w:val="uk-UA"/>
        </w:rPr>
        <w:t xml:space="preserve"> року, </w:t>
      </w:r>
      <w:r w:rsidRPr="00516946">
        <w:rPr>
          <w:rFonts w:ascii="Times New Roman" w:hAnsi="Times New Roman"/>
          <w:color w:val="000000"/>
          <w:sz w:val="28"/>
          <w:lang w:val="uk-UA"/>
        </w:rPr>
        <w:t>в тому числі залишок</w:t>
      </w:r>
      <w:r w:rsidR="00C65A59">
        <w:rPr>
          <w:rFonts w:ascii="Times New Roman" w:hAnsi="Times New Roman"/>
          <w:color w:val="000000"/>
          <w:sz w:val="28"/>
          <w:lang w:val="uk-UA"/>
        </w:rPr>
        <w:t xml:space="preserve"> нерозглянутих понад один рік -</w:t>
      </w:r>
      <w:r w:rsidRPr="00516946">
        <w:rPr>
          <w:rFonts w:ascii="Times New Roman" w:hAnsi="Times New Roman"/>
          <w:color w:val="000000"/>
          <w:sz w:val="28"/>
          <w:lang w:val="uk-UA"/>
        </w:rPr>
        <w:t xml:space="preserve"> </w:t>
      </w:r>
      <w:r w:rsidR="006A212E">
        <w:rPr>
          <w:rFonts w:ascii="Times New Roman" w:hAnsi="Times New Roman"/>
          <w:color w:val="000000"/>
          <w:sz w:val="28"/>
          <w:lang w:val="uk-UA"/>
        </w:rPr>
        <w:t>5</w:t>
      </w:r>
      <w:r w:rsidR="00C37FE4">
        <w:rPr>
          <w:rFonts w:ascii="Times New Roman" w:hAnsi="Times New Roman"/>
          <w:color w:val="000000"/>
          <w:sz w:val="28"/>
          <w:lang w:val="uk-UA"/>
        </w:rPr>
        <w:t>6</w:t>
      </w:r>
      <w:r w:rsidR="00C71553">
        <w:rPr>
          <w:rFonts w:ascii="Times New Roman" w:hAnsi="Times New Roman"/>
          <w:color w:val="000000"/>
          <w:sz w:val="28"/>
          <w:lang w:val="uk-UA"/>
        </w:rPr>
        <w:t xml:space="preserve"> кримінальн</w:t>
      </w:r>
      <w:r w:rsidR="00C37FE4">
        <w:rPr>
          <w:rFonts w:ascii="Times New Roman" w:hAnsi="Times New Roman"/>
          <w:color w:val="000000"/>
          <w:sz w:val="28"/>
          <w:lang w:val="uk-UA"/>
        </w:rPr>
        <w:t>их</w:t>
      </w:r>
      <w:r w:rsidRPr="00516946">
        <w:rPr>
          <w:rFonts w:ascii="Times New Roman" w:hAnsi="Times New Roman"/>
          <w:color w:val="000000"/>
          <w:sz w:val="28"/>
          <w:lang w:val="uk-UA"/>
        </w:rPr>
        <w:t xml:space="preserve"> проваджен</w:t>
      </w:r>
      <w:r w:rsidR="00C37FE4">
        <w:rPr>
          <w:rFonts w:ascii="Times New Roman" w:hAnsi="Times New Roman"/>
          <w:color w:val="000000"/>
          <w:sz w:val="28"/>
          <w:lang w:val="uk-UA"/>
        </w:rPr>
        <w:t>ь</w:t>
      </w:r>
      <w:r w:rsidRPr="00516946">
        <w:rPr>
          <w:rFonts w:ascii="Times New Roman" w:hAnsi="Times New Roman"/>
          <w:color w:val="000000"/>
          <w:sz w:val="28"/>
          <w:lang w:val="uk-UA"/>
        </w:rPr>
        <w:t>.</w:t>
      </w:r>
    </w:p>
    <w:p w14:paraId="34686944" w14:textId="74A2CB3E" w:rsidR="00845EB7" w:rsidRPr="00516946" w:rsidRDefault="00845EB7" w:rsidP="003959AC">
      <w:pPr>
        <w:pStyle w:val="a3"/>
        <w:spacing w:after="0" w:line="240" w:lineRule="auto"/>
        <w:ind w:left="0" w:firstLine="851"/>
        <w:jc w:val="both"/>
        <w:rPr>
          <w:rFonts w:ascii="Times New Roman" w:hAnsi="Times New Roman"/>
          <w:color w:val="000000"/>
          <w:sz w:val="28"/>
          <w:lang w:val="uk-UA"/>
        </w:rPr>
      </w:pPr>
      <w:r>
        <w:rPr>
          <w:rFonts w:ascii="Times New Roman" w:hAnsi="Times New Roman"/>
          <w:color w:val="000000"/>
          <w:sz w:val="28"/>
          <w:lang w:val="uk-UA"/>
        </w:rPr>
        <w:t xml:space="preserve">Так, </w:t>
      </w:r>
      <w:r w:rsidRPr="00516946">
        <w:rPr>
          <w:rFonts w:ascii="Times New Roman" w:hAnsi="Times New Roman"/>
          <w:color w:val="000000"/>
          <w:sz w:val="28"/>
          <w:lang w:val="uk-UA"/>
        </w:rPr>
        <w:t>станом на кінець звітного періоду 202</w:t>
      </w:r>
      <w:r w:rsidR="00C37FE4">
        <w:rPr>
          <w:rFonts w:ascii="Times New Roman" w:hAnsi="Times New Roman"/>
          <w:color w:val="000000"/>
          <w:sz w:val="28"/>
          <w:lang w:val="uk-UA"/>
        </w:rPr>
        <w:t>5</w:t>
      </w:r>
      <w:r w:rsidRPr="00516946">
        <w:rPr>
          <w:rFonts w:ascii="Times New Roman" w:hAnsi="Times New Roman"/>
          <w:color w:val="000000"/>
          <w:sz w:val="28"/>
          <w:lang w:val="uk-UA"/>
        </w:rPr>
        <w:t xml:space="preserve"> року не розглянуто в строк пона</w:t>
      </w:r>
      <w:r w:rsidR="00662099">
        <w:rPr>
          <w:rFonts w:ascii="Times New Roman" w:hAnsi="Times New Roman"/>
          <w:color w:val="000000"/>
          <w:sz w:val="28"/>
          <w:lang w:val="uk-UA"/>
        </w:rPr>
        <w:t>д шість місяців до одного року -</w:t>
      </w:r>
      <w:r w:rsidR="00C71553">
        <w:rPr>
          <w:rFonts w:ascii="Times New Roman" w:hAnsi="Times New Roman"/>
          <w:color w:val="000000"/>
          <w:sz w:val="28"/>
          <w:lang w:val="uk-UA"/>
        </w:rPr>
        <w:t xml:space="preserve"> 3</w:t>
      </w:r>
      <w:r w:rsidR="00C37FE4">
        <w:rPr>
          <w:rFonts w:ascii="Times New Roman" w:hAnsi="Times New Roman"/>
          <w:color w:val="000000"/>
          <w:sz w:val="28"/>
          <w:lang w:val="uk-UA"/>
        </w:rPr>
        <w:t>0</w:t>
      </w:r>
      <w:r w:rsidRPr="00516946">
        <w:rPr>
          <w:rFonts w:ascii="Times New Roman" w:hAnsi="Times New Roman"/>
          <w:color w:val="000000"/>
          <w:sz w:val="28"/>
          <w:lang w:val="uk-UA"/>
        </w:rPr>
        <w:t xml:space="preserve"> кримінальних проваджень, або </w:t>
      </w:r>
      <w:r w:rsidR="00C37FE4">
        <w:rPr>
          <w:rFonts w:ascii="Times New Roman" w:hAnsi="Times New Roman"/>
          <w:color w:val="000000"/>
          <w:sz w:val="28"/>
          <w:lang w:val="uk-UA"/>
        </w:rPr>
        <w:t>5,7</w:t>
      </w:r>
      <w:r w:rsidRPr="00516946">
        <w:rPr>
          <w:rFonts w:ascii="Times New Roman" w:hAnsi="Times New Roman"/>
          <w:color w:val="000000"/>
          <w:sz w:val="28"/>
          <w:lang w:val="uk-UA"/>
        </w:rPr>
        <w:t xml:space="preserve">% від всіх проваджень, що перебували на розгляді у звітному періоді; у строк понад один рік до двох років  - </w:t>
      </w:r>
      <w:r w:rsidR="00C37FE4">
        <w:rPr>
          <w:rFonts w:ascii="Times New Roman" w:hAnsi="Times New Roman"/>
          <w:color w:val="000000"/>
          <w:sz w:val="28"/>
          <w:lang w:val="uk-UA"/>
        </w:rPr>
        <w:t>26</w:t>
      </w:r>
      <w:r w:rsidRPr="00516946">
        <w:rPr>
          <w:rFonts w:ascii="Times New Roman" w:hAnsi="Times New Roman"/>
          <w:color w:val="000000"/>
          <w:sz w:val="28"/>
          <w:lang w:val="uk-UA"/>
        </w:rPr>
        <w:t xml:space="preserve"> кримінальних проваджень, або </w:t>
      </w:r>
      <w:r w:rsidR="00C37FE4">
        <w:rPr>
          <w:rFonts w:ascii="Times New Roman" w:hAnsi="Times New Roman"/>
          <w:color w:val="000000"/>
          <w:sz w:val="28"/>
          <w:lang w:val="uk-UA"/>
        </w:rPr>
        <w:t>5</w:t>
      </w:r>
      <w:r w:rsidR="007752E9">
        <w:rPr>
          <w:rFonts w:ascii="Times New Roman" w:hAnsi="Times New Roman"/>
          <w:color w:val="000000"/>
          <w:sz w:val="28"/>
          <w:lang w:val="uk-UA"/>
        </w:rPr>
        <w:t>%</w:t>
      </w:r>
      <w:r w:rsidRPr="00516946">
        <w:rPr>
          <w:rFonts w:ascii="Times New Roman" w:hAnsi="Times New Roman"/>
          <w:color w:val="000000"/>
          <w:sz w:val="28"/>
          <w:lang w:val="uk-UA"/>
        </w:rPr>
        <w:t xml:space="preserve"> від всіх проваджень, що </w:t>
      </w:r>
      <w:r w:rsidRPr="00516946">
        <w:rPr>
          <w:rFonts w:ascii="Times New Roman" w:hAnsi="Times New Roman"/>
          <w:color w:val="000000"/>
          <w:sz w:val="28"/>
          <w:lang w:val="uk-UA"/>
        </w:rPr>
        <w:lastRenderedPageBreak/>
        <w:t>перебували на розгляді у звітному періоді 202</w:t>
      </w:r>
      <w:r w:rsidR="00C37FE4">
        <w:rPr>
          <w:rFonts w:ascii="Times New Roman" w:hAnsi="Times New Roman"/>
          <w:color w:val="000000"/>
          <w:sz w:val="28"/>
          <w:lang w:val="uk-UA"/>
        </w:rPr>
        <w:t>5</w:t>
      </w:r>
      <w:r w:rsidRPr="00516946">
        <w:rPr>
          <w:rFonts w:ascii="Times New Roman" w:hAnsi="Times New Roman"/>
          <w:color w:val="000000"/>
          <w:sz w:val="28"/>
          <w:lang w:val="uk-UA"/>
        </w:rPr>
        <w:t xml:space="preserve"> року та </w:t>
      </w:r>
      <w:r w:rsidR="00C71553">
        <w:rPr>
          <w:rFonts w:ascii="Times New Roman" w:hAnsi="Times New Roman"/>
          <w:color w:val="000000"/>
          <w:sz w:val="28"/>
          <w:lang w:val="uk-UA"/>
        </w:rPr>
        <w:t>3</w:t>
      </w:r>
      <w:r w:rsidR="00C37FE4">
        <w:rPr>
          <w:rFonts w:ascii="Times New Roman" w:hAnsi="Times New Roman"/>
          <w:color w:val="000000"/>
          <w:sz w:val="28"/>
          <w:lang w:val="uk-UA"/>
        </w:rPr>
        <w:t>2</w:t>
      </w:r>
      <w:r w:rsidRPr="00516946">
        <w:rPr>
          <w:rFonts w:ascii="Times New Roman" w:hAnsi="Times New Roman"/>
          <w:color w:val="000000"/>
          <w:sz w:val="28"/>
          <w:lang w:val="uk-UA"/>
        </w:rPr>
        <w:t xml:space="preserve"> кримінальних проваджен</w:t>
      </w:r>
      <w:r w:rsidR="00CF0855">
        <w:rPr>
          <w:rFonts w:ascii="Times New Roman" w:hAnsi="Times New Roman"/>
          <w:color w:val="000000"/>
          <w:sz w:val="28"/>
          <w:lang w:val="uk-UA"/>
        </w:rPr>
        <w:t xml:space="preserve">ь </w:t>
      </w:r>
      <w:r w:rsidRPr="00516946">
        <w:rPr>
          <w:rFonts w:ascii="Times New Roman" w:hAnsi="Times New Roman"/>
          <w:color w:val="000000"/>
          <w:sz w:val="28"/>
          <w:lang w:val="uk-UA"/>
        </w:rPr>
        <w:t xml:space="preserve">не розглянутих в строк понад два роки, або </w:t>
      </w:r>
      <w:r w:rsidR="00C37FE4">
        <w:rPr>
          <w:rFonts w:ascii="Times New Roman" w:hAnsi="Times New Roman"/>
          <w:color w:val="000000"/>
          <w:sz w:val="28"/>
          <w:lang w:val="uk-UA"/>
        </w:rPr>
        <w:t>6,1</w:t>
      </w:r>
      <w:r w:rsidRPr="00516946">
        <w:rPr>
          <w:rFonts w:ascii="Times New Roman" w:hAnsi="Times New Roman"/>
          <w:color w:val="000000"/>
          <w:sz w:val="28"/>
          <w:lang w:val="uk-UA"/>
        </w:rPr>
        <w:t xml:space="preserve">%. Загальна кількість справ в яких </w:t>
      </w:r>
      <w:proofErr w:type="spellStart"/>
      <w:r w:rsidRPr="00516946">
        <w:rPr>
          <w:rFonts w:ascii="Times New Roman" w:hAnsi="Times New Roman"/>
          <w:color w:val="000000"/>
          <w:sz w:val="28"/>
          <w:lang w:val="uk-UA"/>
        </w:rPr>
        <w:t>зупинено</w:t>
      </w:r>
      <w:proofErr w:type="spellEnd"/>
      <w:r w:rsidRPr="00516946">
        <w:rPr>
          <w:rFonts w:ascii="Times New Roman" w:hAnsi="Times New Roman"/>
          <w:color w:val="000000"/>
          <w:sz w:val="28"/>
          <w:lang w:val="uk-UA"/>
        </w:rPr>
        <w:t xml:space="preserve"> провадження </w:t>
      </w:r>
      <w:r w:rsidR="00662099">
        <w:rPr>
          <w:rFonts w:ascii="Times New Roman" w:hAnsi="Times New Roman"/>
          <w:color w:val="000000"/>
          <w:sz w:val="28"/>
          <w:lang w:val="uk-UA"/>
        </w:rPr>
        <w:t>-</w:t>
      </w:r>
      <w:r w:rsidRPr="00516946">
        <w:rPr>
          <w:rFonts w:ascii="Times New Roman" w:hAnsi="Times New Roman"/>
          <w:color w:val="000000"/>
          <w:sz w:val="28"/>
          <w:lang w:val="uk-UA"/>
        </w:rPr>
        <w:t xml:space="preserve"> </w:t>
      </w:r>
      <w:r w:rsidR="00C37FE4">
        <w:rPr>
          <w:rFonts w:ascii="Times New Roman" w:hAnsi="Times New Roman"/>
          <w:color w:val="000000"/>
          <w:sz w:val="28"/>
          <w:lang w:val="uk-UA"/>
        </w:rPr>
        <w:t>36</w:t>
      </w:r>
      <w:r w:rsidRPr="00516946">
        <w:rPr>
          <w:rFonts w:ascii="Times New Roman" w:hAnsi="Times New Roman"/>
          <w:color w:val="000000"/>
          <w:sz w:val="28"/>
          <w:lang w:val="uk-UA"/>
        </w:rPr>
        <w:t xml:space="preserve">; загальна кількість справ в яких провадження на кінець звітного періоду не </w:t>
      </w:r>
      <w:proofErr w:type="spellStart"/>
      <w:r w:rsidRPr="00516946">
        <w:rPr>
          <w:rFonts w:ascii="Times New Roman" w:hAnsi="Times New Roman"/>
          <w:color w:val="000000"/>
          <w:sz w:val="28"/>
          <w:lang w:val="uk-UA"/>
        </w:rPr>
        <w:t>зупинено</w:t>
      </w:r>
      <w:proofErr w:type="spellEnd"/>
      <w:r w:rsidRPr="00516946">
        <w:rPr>
          <w:rFonts w:ascii="Times New Roman" w:hAnsi="Times New Roman"/>
          <w:color w:val="000000"/>
          <w:sz w:val="28"/>
          <w:lang w:val="uk-UA"/>
        </w:rPr>
        <w:t xml:space="preserve"> </w:t>
      </w:r>
      <w:r w:rsidR="00662099">
        <w:rPr>
          <w:rFonts w:ascii="Times New Roman" w:hAnsi="Times New Roman"/>
          <w:color w:val="000000"/>
          <w:sz w:val="28"/>
          <w:lang w:val="uk-UA"/>
        </w:rPr>
        <w:t>-</w:t>
      </w:r>
      <w:r w:rsidRPr="00516946">
        <w:rPr>
          <w:rFonts w:ascii="Times New Roman" w:hAnsi="Times New Roman"/>
          <w:color w:val="000000"/>
          <w:sz w:val="28"/>
          <w:lang w:val="uk-UA"/>
        </w:rPr>
        <w:t xml:space="preserve"> 1</w:t>
      </w:r>
      <w:r w:rsidR="00C37FE4">
        <w:rPr>
          <w:rFonts w:ascii="Times New Roman" w:hAnsi="Times New Roman"/>
          <w:color w:val="000000"/>
          <w:sz w:val="28"/>
          <w:lang w:val="uk-UA"/>
        </w:rPr>
        <w:t>55</w:t>
      </w:r>
      <w:r w:rsidRPr="00516946">
        <w:rPr>
          <w:rFonts w:ascii="Times New Roman" w:hAnsi="Times New Roman"/>
          <w:color w:val="000000"/>
          <w:sz w:val="28"/>
          <w:lang w:val="uk-UA"/>
        </w:rPr>
        <w:t xml:space="preserve">, або </w:t>
      </w:r>
      <w:r w:rsidR="00C37FE4">
        <w:rPr>
          <w:rFonts w:ascii="Times New Roman" w:hAnsi="Times New Roman"/>
          <w:color w:val="000000"/>
          <w:sz w:val="28"/>
          <w:lang w:val="uk-UA"/>
        </w:rPr>
        <w:t>29,4</w:t>
      </w:r>
      <w:r w:rsidRPr="00516946">
        <w:rPr>
          <w:rFonts w:ascii="Times New Roman" w:hAnsi="Times New Roman"/>
          <w:color w:val="000000"/>
          <w:sz w:val="28"/>
          <w:lang w:val="uk-UA"/>
        </w:rPr>
        <w:t>% від загального числа всіх кримінальних проваджень, що перебували в 202</w:t>
      </w:r>
      <w:r w:rsidR="00C37FE4">
        <w:rPr>
          <w:rFonts w:ascii="Times New Roman" w:hAnsi="Times New Roman"/>
          <w:color w:val="000000"/>
          <w:sz w:val="28"/>
          <w:lang w:val="uk-UA"/>
        </w:rPr>
        <w:t>5</w:t>
      </w:r>
      <w:r w:rsidRPr="00516946">
        <w:rPr>
          <w:rFonts w:ascii="Times New Roman" w:hAnsi="Times New Roman"/>
          <w:color w:val="000000"/>
          <w:sz w:val="28"/>
          <w:lang w:val="uk-UA"/>
        </w:rPr>
        <w:t xml:space="preserve"> році. </w:t>
      </w:r>
      <w:r w:rsidR="00361BA4">
        <w:rPr>
          <w:rFonts w:ascii="Times New Roman" w:hAnsi="Times New Roman"/>
          <w:color w:val="000000"/>
          <w:sz w:val="28"/>
          <w:lang w:val="uk-UA"/>
        </w:rPr>
        <w:t>Н</w:t>
      </w:r>
      <w:r w:rsidRPr="00516946">
        <w:rPr>
          <w:rFonts w:ascii="Times New Roman" w:hAnsi="Times New Roman"/>
          <w:color w:val="000000"/>
          <w:sz w:val="28"/>
          <w:lang w:val="uk-UA"/>
        </w:rPr>
        <w:t xml:space="preserve">ерозглянутих матеріалів кримінального провадження, за якими особи тримаються під вартою і рахуються за судом понад шість місяців </w:t>
      </w:r>
      <w:r w:rsidR="00361BA4">
        <w:rPr>
          <w:rFonts w:ascii="Times New Roman" w:hAnsi="Times New Roman"/>
          <w:color w:val="000000"/>
          <w:sz w:val="28"/>
          <w:lang w:val="uk-UA"/>
        </w:rPr>
        <w:t>на кінець звітного періоду 202</w:t>
      </w:r>
      <w:r w:rsidR="00C71553">
        <w:rPr>
          <w:rFonts w:ascii="Times New Roman" w:hAnsi="Times New Roman"/>
          <w:color w:val="000000"/>
          <w:sz w:val="28"/>
          <w:lang w:val="uk-UA"/>
        </w:rPr>
        <w:t>4</w:t>
      </w:r>
      <w:r w:rsidR="00361BA4">
        <w:rPr>
          <w:rFonts w:ascii="Times New Roman" w:hAnsi="Times New Roman"/>
          <w:color w:val="000000"/>
          <w:sz w:val="28"/>
          <w:lang w:val="uk-UA"/>
        </w:rPr>
        <w:t xml:space="preserve"> року </w:t>
      </w:r>
      <w:r w:rsidR="00C71553">
        <w:rPr>
          <w:rFonts w:ascii="Times New Roman" w:hAnsi="Times New Roman"/>
          <w:color w:val="000000"/>
          <w:sz w:val="28"/>
          <w:lang w:val="uk-UA"/>
        </w:rPr>
        <w:t>було 2 кримінальних проваджень, або 0,</w:t>
      </w:r>
      <w:r w:rsidR="00C37FE4">
        <w:rPr>
          <w:rFonts w:ascii="Times New Roman" w:hAnsi="Times New Roman"/>
          <w:color w:val="000000"/>
          <w:sz w:val="28"/>
          <w:lang w:val="uk-UA"/>
        </w:rPr>
        <w:t>7</w:t>
      </w:r>
      <w:r w:rsidR="00CF0855">
        <w:rPr>
          <w:rFonts w:ascii="Times New Roman" w:hAnsi="Times New Roman"/>
          <w:color w:val="000000"/>
          <w:sz w:val="28"/>
          <w:lang w:val="uk-UA"/>
        </w:rPr>
        <w:t>%.</w:t>
      </w:r>
    </w:p>
    <w:p w14:paraId="249B2EB8" w14:textId="64D3EB54" w:rsidR="00845EB7" w:rsidRPr="00516946" w:rsidRDefault="00845EB7" w:rsidP="003959AC">
      <w:pPr>
        <w:pStyle w:val="a3"/>
        <w:spacing w:after="0" w:line="240" w:lineRule="auto"/>
        <w:ind w:left="0" w:firstLine="851"/>
        <w:jc w:val="both"/>
        <w:rPr>
          <w:rFonts w:ascii="Times New Roman" w:hAnsi="Times New Roman"/>
          <w:color w:val="000000"/>
          <w:sz w:val="28"/>
          <w:lang w:val="uk-UA"/>
        </w:rPr>
      </w:pPr>
      <w:r w:rsidRPr="00516946">
        <w:rPr>
          <w:rFonts w:ascii="Times New Roman" w:hAnsi="Times New Roman"/>
          <w:color w:val="000000"/>
          <w:sz w:val="28"/>
          <w:lang w:val="uk-UA"/>
        </w:rPr>
        <w:t>Аналізуючи даний показник у порівнянні з минулим звітним періодом 20</w:t>
      </w:r>
      <w:r w:rsidR="00433C03">
        <w:rPr>
          <w:rFonts w:ascii="Times New Roman" w:hAnsi="Times New Roman"/>
          <w:color w:val="000000"/>
          <w:sz w:val="28"/>
          <w:lang w:val="uk-UA"/>
        </w:rPr>
        <w:t>2</w:t>
      </w:r>
      <w:r w:rsidR="00C37FE4">
        <w:rPr>
          <w:rFonts w:ascii="Times New Roman" w:hAnsi="Times New Roman"/>
          <w:color w:val="000000"/>
          <w:sz w:val="28"/>
          <w:lang w:val="uk-UA"/>
        </w:rPr>
        <w:t>4</w:t>
      </w:r>
      <w:r w:rsidRPr="00516946">
        <w:rPr>
          <w:rFonts w:ascii="Times New Roman" w:hAnsi="Times New Roman"/>
          <w:color w:val="000000"/>
          <w:sz w:val="28"/>
          <w:lang w:val="uk-UA"/>
        </w:rPr>
        <w:t xml:space="preserve"> року можна зробити висновок </w:t>
      </w:r>
      <w:r w:rsidR="00CF0855">
        <w:rPr>
          <w:rFonts w:ascii="Times New Roman" w:hAnsi="Times New Roman"/>
          <w:color w:val="000000"/>
          <w:sz w:val="28"/>
          <w:lang w:val="uk-UA"/>
        </w:rPr>
        <w:t xml:space="preserve">що кількість справ, які були не </w:t>
      </w:r>
      <w:r w:rsidRPr="00516946">
        <w:rPr>
          <w:rFonts w:ascii="Times New Roman" w:hAnsi="Times New Roman"/>
          <w:color w:val="000000"/>
          <w:sz w:val="28"/>
          <w:lang w:val="uk-UA"/>
        </w:rPr>
        <w:t xml:space="preserve">розглянуті в строк понад шість місяців до одного року </w:t>
      </w:r>
      <w:r w:rsidR="00C71553">
        <w:rPr>
          <w:rFonts w:ascii="Times New Roman" w:hAnsi="Times New Roman"/>
          <w:color w:val="000000"/>
          <w:sz w:val="28"/>
          <w:lang w:val="uk-UA"/>
        </w:rPr>
        <w:t>з</w:t>
      </w:r>
      <w:r w:rsidR="00C37FE4">
        <w:rPr>
          <w:rFonts w:ascii="Times New Roman" w:hAnsi="Times New Roman"/>
          <w:color w:val="000000"/>
          <w:sz w:val="28"/>
          <w:lang w:val="uk-UA"/>
        </w:rPr>
        <w:t>меншилась</w:t>
      </w:r>
      <w:r w:rsidR="00C71553">
        <w:rPr>
          <w:rFonts w:ascii="Times New Roman" w:hAnsi="Times New Roman"/>
          <w:color w:val="000000"/>
          <w:sz w:val="28"/>
          <w:lang w:val="uk-UA"/>
        </w:rPr>
        <w:t xml:space="preserve"> на </w:t>
      </w:r>
      <w:r w:rsidR="00C37FE4">
        <w:rPr>
          <w:rFonts w:ascii="Times New Roman" w:hAnsi="Times New Roman"/>
          <w:color w:val="000000"/>
          <w:sz w:val="28"/>
          <w:lang w:val="uk-UA"/>
        </w:rPr>
        <w:t>3</w:t>
      </w:r>
      <w:r w:rsidR="00C71553">
        <w:rPr>
          <w:rFonts w:ascii="Times New Roman" w:hAnsi="Times New Roman"/>
          <w:color w:val="000000"/>
          <w:sz w:val="28"/>
          <w:lang w:val="uk-UA"/>
        </w:rPr>
        <w:t xml:space="preserve"> справ</w:t>
      </w:r>
      <w:r w:rsidR="00C37FE4">
        <w:rPr>
          <w:rFonts w:ascii="Times New Roman" w:hAnsi="Times New Roman"/>
          <w:color w:val="000000"/>
          <w:sz w:val="28"/>
          <w:lang w:val="uk-UA"/>
        </w:rPr>
        <w:t>и</w:t>
      </w:r>
      <w:r w:rsidR="00E507FA">
        <w:rPr>
          <w:rFonts w:ascii="Times New Roman" w:hAnsi="Times New Roman"/>
          <w:color w:val="000000"/>
          <w:sz w:val="28"/>
          <w:lang w:val="uk-UA"/>
        </w:rPr>
        <w:t xml:space="preserve">; </w:t>
      </w:r>
      <w:r w:rsidR="00433C03" w:rsidRPr="00516946">
        <w:rPr>
          <w:rFonts w:ascii="Times New Roman" w:hAnsi="Times New Roman"/>
          <w:color w:val="000000"/>
          <w:sz w:val="28"/>
          <w:lang w:val="uk-UA"/>
        </w:rPr>
        <w:t>справ нерозглянутих у строк понад дв</w:t>
      </w:r>
      <w:r w:rsidR="00433C03">
        <w:rPr>
          <w:rFonts w:ascii="Times New Roman" w:hAnsi="Times New Roman"/>
          <w:color w:val="000000"/>
          <w:sz w:val="28"/>
          <w:lang w:val="uk-UA"/>
        </w:rPr>
        <w:t xml:space="preserve">а </w:t>
      </w:r>
      <w:r w:rsidR="00433C03" w:rsidRPr="00516946">
        <w:rPr>
          <w:rFonts w:ascii="Times New Roman" w:hAnsi="Times New Roman"/>
          <w:color w:val="000000"/>
          <w:sz w:val="28"/>
          <w:lang w:val="uk-UA"/>
        </w:rPr>
        <w:t>рок</w:t>
      </w:r>
      <w:r w:rsidR="00433C03">
        <w:rPr>
          <w:rFonts w:ascii="Times New Roman" w:hAnsi="Times New Roman"/>
          <w:color w:val="000000"/>
          <w:sz w:val="28"/>
          <w:lang w:val="uk-UA"/>
        </w:rPr>
        <w:t>и</w:t>
      </w:r>
      <w:r w:rsidR="00C71553">
        <w:rPr>
          <w:rFonts w:ascii="Times New Roman" w:hAnsi="Times New Roman"/>
          <w:color w:val="000000"/>
          <w:sz w:val="28"/>
          <w:lang w:val="uk-UA"/>
        </w:rPr>
        <w:t xml:space="preserve"> з</w:t>
      </w:r>
      <w:r w:rsidR="00C37FE4">
        <w:rPr>
          <w:rFonts w:ascii="Times New Roman" w:hAnsi="Times New Roman"/>
          <w:color w:val="000000"/>
          <w:sz w:val="28"/>
          <w:lang w:val="uk-UA"/>
        </w:rPr>
        <w:t>більшилось</w:t>
      </w:r>
      <w:r w:rsidR="00C71553">
        <w:rPr>
          <w:rFonts w:ascii="Times New Roman" w:hAnsi="Times New Roman"/>
          <w:color w:val="000000"/>
          <w:sz w:val="28"/>
          <w:lang w:val="uk-UA"/>
        </w:rPr>
        <w:t xml:space="preserve">  на </w:t>
      </w:r>
      <w:r w:rsidR="00C37FE4">
        <w:rPr>
          <w:rFonts w:ascii="Times New Roman" w:hAnsi="Times New Roman"/>
          <w:color w:val="000000"/>
          <w:sz w:val="28"/>
          <w:lang w:val="uk-UA"/>
        </w:rPr>
        <w:t>1</w:t>
      </w:r>
      <w:r w:rsidR="00E507FA">
        <w:rPr>
          <w:rFonts w:ascii="Times New Roman" w:hAnsi="Times New Roman"/>
          <w:color w:val="000000"/>
          <w:sz w:val="28"/>
          <w:lang w:val="uk-UA"/>
        </w:rPr>
        <w:t xml:space="preserve"> кримінальн</w:t>
      </w:r>
      <w:r w:rsidR="00C37FE4">
        <w:rPr>
          <w:rFonts w:ascii="Times New Roman" w:hAnsi="Times New Roman"/>
          <w:color w:val="000000"/>
          <w:sz w:val="28"/>
          <w:lang w:val="uk-UA"/>
        </w:rPr>
        <w:t>е</w:t>
      </w:r>
      <w:r w:rsidR="00E507FA">
        <w:rPr>
          <w:rFonts w:ascii="Times New Roman" w:hAnsi="Times New Roman"/>
          <w:color w:val="000000"/>
          <w:sz w:val="28"/>
          <w:lang w:val="uk-UA"/>
        </w:rPr>
        <w:t xml:space="preserve"> провадження</w:t>
      </w:r>
      <w:r w:rsidR="00C71553">
        <w:rPr>
          <w:rFonts w:ascii="Times New Roman" w:hAnsi="Times New Roman"/>
          <w:color w:val="000000"/>
          <w:sz w:val="28"/>
          <w:lang w:val="uk-UA"/>
        </w:rPr>
        <w:t xml:space="preserve">. </w:t>
      </w:r>
      <w:r w:rsidR="00E507FA">
        <w:rPr>
          <w:rFonts w:ascii="Times New Roman" w:hAnsi="Times New Roman"/>
          <w:color w:val="000000"/>
          <w:sz w:val="28"/>
          <w:lang w:val="uk-UA"/>
        </w:rPr>
        <w:t>Також</w:t>
      </w:r>
      <w:r w:rsidR="007752E9">
        <w:rPr>
          <w:rFonts w:ascii="Times New Roman" w:hAnsi="Times New Roman"/>
          <w:color w:val="000000"/>
          <w:sz w:val="28"/>
          <w:lang w:val="uk-UA"/>
        </w:rPr>
        <w:t xml:space="preserve">, </w:t>
      </w:r>
      <w:r w:rsidR="00281453">
        <w:rPr>
          <w:rFonts w:ascii="Times New Roman" w:hAnsi="Times New Roman"/>
          <w:color w:val="000000"/>
          <w:sz w:val="28"/>
          <w:lang w:val="uk-UA"/>
        </w:rPr>
        <w:t xml:space="preserve">спостерігається </w:t>
      </w:r>
      <w:r w:rsidR="00C71553">
        <w:rPr>
          <w:rFonts w:ascii="Times New Roman" w:hAnsi="Times New Roman"/>
          <w:color w:val="000000"/>
          <w:sz w:val="28"/>
          <w:lang w:val="uk-UA"/>
        </w:rPr>
        <w:t>збільшення</w:t>
      </w:r>
      <w:r w:rsidR="00281453">
        <w:rPr>
          <w:rFonts w:ascii="Times New Roman" w:hAnsi="Times New Roman"/>
          <w:color w:val="000000"/>
          <w:sz w:val="28"/>
          <w:lang w:val="uk-UA"/>
        </w:rPr>
        <w:t xml:space="preserve"> кількості </w:t>
      </w:r>
      <w:r w:rsidRPr="00516946">
        <w:rPr>
          <w:rFonts w:ascii="Times New Roman" w:hAnsi="Times New Roman"/>
          <w:color w:val="000000"/>
          <w:sz w:val="28"/>
          <w:lang w:val="uk-UA"/>
        </w:rPr>
        <w:t xml:space="preserve">справ нерозглянутих у строк понад </w:t>
      </w:r>
      <w:r w:rsidR="003D1459">
        <w:rPr>
          <w:rFonts w:ascii="Times New Roman" w:hAnsi="Times New Roman"/>
          <w:color w:val="000000"/>
          <w:sz w:val="28"/>
          <w:lang w:val="uk-UA"/>
        </w:rPr>
        <w:t xml:space="preserve">1 рік </w:t>
      </w:r>
      <w:r w:rsidRPr="00516946">
        <w:rPr>
          <w:rFonts w:ascii="Times New Roman" w:hAnsi="Times New Roman"/>
          <w:color w:val="000000"/>
          <w:sz w:val="28"/>
          <w:lang w:val="uk-UA"/>
        </w:rPr>
        <w:t xml:space="preserve">до </w:t>
      </w:r>
      <w:r w:rsidR="003D1459">
        <w:rPr>
          <w:rFonts w:ascii="Times New Roman" w:hAnsi="Times New Roman"/>
          <w:color w:val="000000"/>
          <w:sz w:val="28"/>
          <w:lang w:val="uk-UA"/>
        </w:rPr>
        <w:t>2</w:t>
      </w:r>
      <w:r w:rsidRPr="00516946">
        <w:rPr>
          <w:rFonts w:ascii="Times New Roman" w:hAnsi="Times New Roman"/>
          <w:color w:val="000000"/>
          <w:sz w:val="28"/>
          <w:lang w:val="uk-UA"/>
        </w:rPr>
        <w:t xml:space="preserve"> рок</w:t>
      </w:r>
      <w:r w:rsidR="00433C03">
        <w:rPr>
          <w:rFonts w:ascii="Times New Roman" w:hAnsi="Times New Roman"/>
          <w:color w:val="000000"/>
          <w:sz w:val="28"/>
          <w:lang w:val="uk-UA"/>
        </w:rPr>
        <w:t>и</w:t>
      </w:r>
      <w:r w:rsidRPr="00516946">
        <w:rPr>
          <w:rFonts w:ascii="Times New Roman" w:hAnsi="Times New Roman"/>
          <w:color w:val="000000"/>
          <w:sz w:val="28"/>
          <w:lang w:val="uk-UA"/>
        </w:rPr>
        <w:t xml:space="preserve"> на </w:t>
      </w:r>
      <w:r w:rsidR="00C37FE4">
        <w:rPr>
          <w:rFonts w:ascii="Times New Roman" w:hAnsi="Times New Roman"/>
          <w:color w:val="000000"/>
          <w:sz w:val="28"/>
          <w:lang w:val="uk-UA"/>
        </w:rPr>
        <w:t>8</w:t>
      </w:r>
      <w:r w:rsidRPr="00516946">
        <w:rPr>
          <w:rFonts w:ascii="Times New Roman" w:hAnsi="Times New Roman"/>
          <w:color w:val="000000"/>
          <w:sz w:val="28"/>
          <w:lang w:val="uk-UA"/>
        </w:rPr>
        <w:t xml:space="preserve"> кримінальних проваджен</w:t>
      </w:r>
      <w:r w:rsidR="00C37FE4">
        <w:rPr>
          <w:rFonts w:ascii="Times New Roman" w:hAnsi="Times New Roman"/>
          <w:color w:val="000000"/>
          <w:sz w:val="28"/>
          <w:lang w:val="uk-UA"/>
        </w:rPr>
        <w:t>ь</w:t>
      </w:r>
      <w:r w:rsidR="00C71553">
        <w:rPr>
          <w:rFonts w:ascii="Times New Roman" w:hAnsi="Times New Roman"/>
          <w:color w:val="000000"/>
          <w:sz w:val="28"/>
          <w:lang w:val="uk-UA"/>
        </w:rPr>
        <w:t>.</w:t>
      </w:r>
    </w:p>
    <w:bookmarkEnd w:id="3"/>
    <w:bookmarkEnd w:id="4"/>
    <w:bookmarkEnd w:id="5"/>
    <w:p w14:paraId="705C1A97" w14:textId="77777777" w:rsidR="003959AC" w:rsidRDefault="003959AC" w:rsidP="00C71553">
      <w:pPr>
        <w:spacing w:after="0" w:line="240" w:lineRule="auto"/>
        <w:rPr>
          <w:rFonts w:ascii="Times New Roman" w:hAnsi="Times New Roman"/>
          <w:b/>
          <w:color w:val="000000"/>
          <w:sz w:val="28"/>
          <w:lang w:val="uk-UA"/>
        </w:rPr>
      </w:pPr>
    </w:p>
    <w:p w14:paraId="1874F337" w14:textId="77777777" w:rsidR="00845EB7" w:rsidRDefault="00845EB7" w:rsidP="00965106">
      <w:pPr>
        <w:spacing w:after="0" w:line="240" w:lineRule="auto"/>
        <w:jc w:val="center"/>
        <w:rPr>
          <w:rFonts w:ascii="Times New Roman" w:hAnsi="Times New Roman"/>
          <w:b/>
          <w:color w:val="000000"/>
          <w:sz w:val="28"/>
          <w:lang w:val="uk-UA"/>
        </w:rPr>
      </w:pPr>
      <w:r w:rsidRPr="00516946">
        <w:rPr>
          <w:rFonts w:ascii="Times New Roman" w:hAnsi="Times New Roman"/>
          <w:b/>
          <w:color w:val="000000"/>
          <w:sz w:val="28"/>
          <w:lang w:val="uk-UA"/>
        </w:rPr>
        <w:t xml:space="preserve">IV. Причини та факти відкладення розгляду кримінальних проваджень </w:t>
      </w:r>
    </w:p>
    <w:p w14:paraId="59A34F3C" w14:textId="77777777" w:rsidR="00845EB7" w:rsidRPr="00516946" w:rsidRDefault="00845EB7" w:rsidP="00965106">
      <w:pPr>
        <w:spacing w:after="0" w:line="240" w:lineRule="auto"/>
        <w:jc w:val="center"/>
        <w:rPr>
          <w:rFonts w:ascii="Times New Roman" w:hAnsi="Times New Roman"/>
          <w:b/>
          <w:color w:val="000000"/>
          <w:sz w:val="28"/>
          <w:lang w:val="uk-UA"/>
        </w:rPr>
      </w:pPr>
    </w:p>
    <w:p w14:paraId="69238ADC" w14:textId="77777777" w:rsidR="00845EB7" w:rsidRDefault="00845EB7" w:rsidP="00965106">
      <w:pPr>
        <w:spacing w:after="0" w:line="240" w:lineRule="auto"/>
        <w:jc w:val="right"/>
        <w:rPr>
          <w:rFonts w:ascii="Times New Roman" w:hAnsi="Times New Roman"/>
          <w:i/>
          <w:color w:val="000000"/>
          <w:sz w:val="28"/>
          <w:lang w:val="uk-UA"/>
        </w:rPr>
      </w:pPr>
      <w:r w:rsidRPr="00516946">
        <w:rPr>
          <w:rFonts w:ascii="Times New Roman" w:hAnsi="Times New Roman"/>
          <w:i/>
          <w:color w:val="000000"/>
          <w:sz w:val="28"/>
          <w:lang w:val="uk-UA"/>
        </w:rPr>
        <w:t>Таблиця № 6</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3165"/>
        <w:gridCol w:w="1860"/>
        <w:gridCol w:w="1616"/>
        <w:gridCol w:w="1930"/>
      </w:tblGrid>
      <w:tr w:rsidR="00A0289A" w:rsidRPr="00516946" w14:paraId="2CDD42A1" w14:textId="77777777" w:rsidTr="00C37FE4">
        <w:trPr>
          <w:trHeight w:val="1420"/>
          <w:jc w:val="center"/>
        </w:trPr>
        <w:tc>
          <w:tcPr>
            <w:tcW w:w="4807" w:type="dxa"/>
            <w:gridSpan w:val="2"/>
            <w:vAlign w:val="center"/>
          </w:tcPr>
          <w:p w14:paraId="13930080" w14:textId="77777777" w:rsidR="00845EB7" w:rsidRPr="00516946" w:rsidRDefault="00845EB7" w:rsidP="00E507FA">
            <w:pPr>
              <w:spacing w:after="0" w:line="240" w:lineRule="auto"/>
              <w:jc w:val="center"/>
              <w:rPr>
                <w:rFonts w:ascii="Times New Roman" w:hAnsi="Times New Roman"/>
                <w:color w:val="000000"/>
                <w:sz w:val="28"/>
                <w:lang w:val="uk-UA"/>
              </w:rPr>
            </w:pPr>
            <w:r w:rsidRPr="00516946">
              <w:rPr>
                <w:rFonts w:ascii="Times New Roman" w:hAnsi="Times New Roman"/>
                <w:b/>
                <w:bCs/>
                <w:i/>
                <w:color w:val="000000"/>
                <w:lang w:val="uk-UA"/>
              </w:rPr>
              <w:t>Причини та факти відкладення розгляду матеріалів</w:t>
            </w:r>
            <w:r w:rsidR="00E507FA">
              <w:rPr>
                <w:rFonts w:ascii="Times New Roman" w:hAnsi="Times New Roman"/>
                <w:b/>
                <w:bCs/>
                <w:i/>
                <w:color w:val="000000"/>
                <w:lang w:val="uk-UA"/>
              </w:rPr>
              <w:t xml:space="preserve"> </w:t>
            </w:r>
            <w:r w:rsidR="002B7619">
              <w:rPr>
                <w:rFonts w:ascii="Times New Roman" w:hAnsi="Times New Roman"/>
                <w:b/>
                <w:bCs/>
                <w:i/>
                <w:color w:val="000000"/>
                <w:lang w:val="uk-UA"/>
              </w:rPr>
              <w:t>кримінального провадження в 2024</w:t>
            </w:r>
            <w:r w:rsidRPr="00516946">
              <w:rPr>
                <w:rFonts w:ascii="Times New Roman" w:hAnsi="Times New Roman"/>
                <w:b/>
                <w:bCs/>
                <w:i/>
                <w:color w:val="000000"/>
                <w:lang w:val="uk-UA"/>
              </w:rPr>
              <w:t xml:space="preserve">  році</w:t>
            </w:r>
          </w:p>
        </w:tc>
        <w:tc>
          <w:tcPr>
            <w:tcW w:w="1860" w:type="dxa"/>
            <w:vAlign w:val="center"/>
          </w:tcPr>
          <w:p w14:paraId="0986FB88" w14:textId="30028EE7" w:rsidR="00845EB7" w:rsidRPr="00516946" w:rsidRDefault="00845EB7" w:rsidP="00103CCD">
            <w:pPr>
              <w:spacing w:after="0" w:line="240" w:lineRule="auto"/>
              <w:jc w:val="center"/>
              <w:rPr>
                <w:rFonts w:ascii="Times New Roman" w:hAnsi="Times New Roman"/>
                <w:b/>
                <w:bCs/>
                <w:i/>
                <w:color w:val="000000"/>
                <w:lang w:val="uk-UA"/>
              </w:rPr>
            </w:pPr>
            <w:r w:rsidRPr="00516946">
              <w:rPr>
                <w:rFonts w:ascii="Times New Roman" w:hAnsi="Times New Roman"/>
                <w:b/>
                <w:bCs/>
                <w:i/>
                <w:color w:val="000000"/>
                <w:lang w:val="uk-UA"/>
              </w:rPr>
              <w:t>Кількість причин відкладення розгляду матеріалів у 202</w:t>
            </w:r>
            <w:r w:rsidR="00C37FE4">
              <w:rPr>
                <w:rFonts w:ascii="Times New Roman" w:hAnsi="Times New Roman"/>
                <w:b/>
                <w:bCs/>
                <w:i/>
                <w:color w:val="000000"/>
                <w:lang w:val="uk-UA"/>
              </w:rPr>
              <w:t>4</w:t>
            </w:r>
            <w:r w:rsidRPr="00516946">
              <w:rPr>
                <w:rFonts w:ascii="Times New Roman" w:hAnsi="Times New Roman"/>
                <w:b/>
                <w:bCs/>
                <w:i/>
                <w:color w:val="000000"/>
                <w:lang w:val="uk-UA"/>
              </w:rPr>
              <w:t xml:space="preserve"> році</w:t>
            </w:r>
          </w:p>
        </w:tc>
        <w:tc>
          <w:tcPr>
            <w:tcW w:w="1616" w:type="dxa"/>
            <w:vAlign w:val="center"/>
          </w:tcPr>
          <w:p w14:paraId="1A6C3965" w14:textId="283A1487" w:rsidR="00845EB7" w:rsidRPr="00516946" w:rsidRDefault="00845EB7" w:rsidP="008D517C">
            <w:pPr>
              <w:spacing w:after="0" w:line="240" w:lineRule="auto"/>
              <w:jc w:val="center"/>
              <w:rPr>
                <w:rFonts w:ascii="Times New Roman" w:hAnsi="Times New Roman"/>
                <w:b/>
                <w:bCs/>
                <w:i/>
                <w:color w:val="000000"/>
                <w:lang w:val="uk-UA"/>
              </w:rPr>
            </w:pPr>
            <w:r w:rsidRPr="00516946">
              <w:rPr>
                <w:rFonts w:ascii="Times New Roman" w:hAnsi="Times New Roman"/>
                <w:b/>
                <w:bCs/>
                <w:i/>
                <w:color w:val="000000"/>
                <w:lang w:val="uk-UA"/>
              </w:rPr>
              <w:t>Кількість причин відкл</w:t>
            </w:r>
            <w:r w:rsidR="00BB3C54">
              <w:rPr>
                <w:rFonts w:ascii="Times New Roman" w:hAnsi="Times New Roman"/>
                <w:b/>
                <w:bCs/>
                <w:i/>
                <w:color w:val="000000"/>
                <w:lang w:val="uk-UA"/>
              </w:rPr>
              <w:t>адення розгляду матеріалів у 202</w:t>
            </w:r>
            <w:r w:rsidR="00C37FE4">
              <w:rPr>
                <w:rFonts w:ascii="Times New Roman" w:hAnsi="Times New Roman"/>
                <w:b/>
                <w:bCs/>
                <w:i/>
                <w:color w:val="000000"/>
                <w:lang w:val="uk-UA"/>
              </w:rPr>
              <w:t>5</w:t>
            </w:r>
            <w:r w:rsidR="00E507FA">
              <w:rPr>
                <w:rFonts w:ascii="Times New Roman" w:hAnsi="Times New Roman"/>
                <w:b/>
                <w:bCs/>
                <w:i/>
                <w:color w:val="000000"/>
                <w:lang w:val="uk-UA"/>
              </w:rPr>
              <w:t xml:space="preserve"> </w:t>
            </w:r>
            <w:r w:rsidRPr="00516946">
              <w:rPr>
                <w:rFonts w:ascii="Times New Roman" w:hAnsi="Times New Roman"/>
                <w:b/>
                <w:bCs/>
                <w:i/>
                <w:color w:val="000000"/>
                <w:lang w:val="uk-UA"/>
              </w:rPr>
              <w:t>році</w:t>
            </w:r>
          </w:p>
        </w:tc>
        <w:tc>
          <w:tcPr>
            <w:tcW w:w="1930" w:type="dxa"/>
            <w:vAlign w:val="center"/>
          </w:tcPr>
          <w:p w14:paraId="44E298E1" w14:textId="77777777" w:rsidR="00845EB7" w:rsidRPr="00516946" w:rsidRDefault="00845EB7" w:rsidP="00E97054">
            <w:pPr>
              <w:spacing w:after="0" w:line="240" w:lineRule="auto"/>
              <w:jc w:val="center"/>
              <w:rPr>
                <w:rFonts w:ascii="Times New Roman" w:hAnsi="Times New Roman"/>
                <w:b/>
                <w:i/>
                <w:color w:val="000000"/>
                <w:lang w:val="uk-UA"/>
              </w:rPr>
            </w:pPr>
          </w:p>
          <w:p w14:paraId="440FCAA0" w14:textId="519E51C5" w:rsidR="00845EB7" w:rsidRPr="00516946" w:rsidRDefault="00845EB7" w:rsidP="008D517C">
            <w:pPr>
              <w:spacing w:after="0" w:line="240" w:lineRule="auto"/>
              <w:jc w:val="center"/>
              <w:rPr>
                <w:rFonts w:ascii="Times New Roman" w:hAnsi="Times New Roman"/>
                <w:b/>
                <w:i/>
                <w:color w:val="000000"/>
                <w:lang w:val="uk-UA"/>
              </w:rPr>
            </w:pPr>
            <w:r w:rsidRPr="00516946">
              <w:rPr>
                <w:rFonts w:ascii="Times New Roman" w:hAnsi="Times New Roman"/>
                <w:b/>
                <w:i/>
                <w:color w:val="000000"/>
                <w:lang w:val="uk-UA"/>
              </w:rPr>
              <w:t>Динаміка в 202</w:t>
            </w:r>
            <w:r w:rsidR="00C37FE4">
              <w:rPr>
                <w:rFonts w:ascii="Times New Roman" w:hAnsi="Times New Roman"/>
                <w:b/>
                <w:i/>
                <w:color w:val="000000"/>
                <w:lang w:val="uk-UA"/>
              </w:rPr>
              <w:t>5</w:t>
            </w:r>
            <w:r w:rsidR="00E507FA">
              <w:rPr>
                <w:rFonts w:ascii="Times New Roman" w:hAnsi="Times New Roman"/>
                <w:b/>
                <w:i/>
                <w:color w:val="000000"/>
                <w:lang w:val="uk-UA"/>
              </w:rPr>
              <w:t xml:space="preserve"> </w:t>
            </w:r>
            <w:r w:rsidRPr="00516946">
              <w:rPr>
                <w:rFonts w:ascii="Times New Roman" w:hAnsi="Times New Roman"/>
                <w:b/>
                <w:i/>
                <w:color w:val="000000"/>
                <w:lang w:val="uk-UA"/>
              </w:rPr>
              <w:t>році</w:t>
            </w:r>
          </w:p>
        </w:tc>
      </w:tr>
      <w:tr w:rsidR="00E507FA" w:rsidRPr="00516946" w14:paraId="0A2C79DD" w14:textId="77777777" w:rsidTr="00A0289A">
        <w:trPr>
          <w:jc w:val="center"/>
        </w:trPr>
        <w:tc>
          <w:tcPr>
            <w:tcW w:w="4807" w:type="dxa"/>
            <w:gridSpan w:val="2"/>
            <w:vAlign w:val="center"/>
          </w:tcPr>
          <w:p w14:paraId="3F51E08C" w14:textId="77777777" w:rsidR="00E507FA" w:rsidRPr="00516946" w:rsidRDefault="00E507FA" w:rsidP="00E507FA">
            <w:pPr>
              <w:spacing w:after="0" w:line="240" w:lineRule="auto"/>
              <w:jc w:val="center"/>
              <w:rPr>
                <w:rFonts w:ascii="Times New Roman" w:hAnsi="Times New Roman"/>
                <w:color w:val="000000"/>
                <w:sz w:val="28"/>
                <w:lang w:val="uk-UA"/>
              </w:rPr>
            </w:pPr>
            <w:r w:rsidRPr="00516946">
              <w:rPr>
                <w:rFonts w:ascii="Times New Roman" w:hAnsi="Times New Roman"/>
                <w:b/>
                <w:bCs/>
                <w:color w:val="000000"/>
                <w:lang w:val="uk-UA"/>
              </w:rPr>
              <w:t>Усього відкладено розгляд матеріалів кримінального провадження</w:t>
            </w:r>
          </w:p>
        </w:tc>
        <w:tc>
          <w:tcPr>
            <w:tcW w:w="1860" w:type="dxa"/>
            <w:vAlign w:val="center"/>
          </w:tcPr>
          <w:p w14:paraId="43202E54" w14:textId="3494172A" w:rsidR="00E507FA" w:rsidRPr="00103CCD" w:rsidRDefault="00C37FE4" w:rsidP="00E507FA">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1012</w:t>
            </w:r>
          </w:p>
        </w:tc>
        <w:tc>
          <w:tcPr>
            <w:tcW w:w="1616" w:type="dxa"/>
            <w:vAlign w:val="center"/>
          </w:tcPr>
          <w:p w14:paraId="449E33B1" w14:textId="09284853" w:rsidR="00E507FA" w:rsidRPr="00103CCD" w:rsidRDefault="00C37FE4" w:rsidP="00E507FA">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1138</w:t>
            </w:r>
          </w:p>
        </w:tc>
        <w:tc>
          <w:tcPr>
            <w:tcW w:w="1930" w:type="dxa"/>
            <w:vAlign w:val="center"/>
          </w:tcPr>
          <w:p w14:paraId="0431EBB7" w14:textId="43CC5375" w:rsidR="00E507FA" w:rsidRPr="00103CCD" w:rsidRDefault="00C37FE4" w:rsidP="00E507FA">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+126(+11,1%)</w:t>
            </w:r>
          </w:p>
        </w:tc>
      </w:tr>
      <w:tr w:rsidR="00E507FA" w:rsidRPr="00516946" w14:paraId="511873AB" w14:textId="77777777" w:rsidTr="00A0289A">
        <w:trPr>
          <w:jc w:val="center"/>
        </w:trPr>
        <w:tc>
          <w:tcPr>
            <w:tcW w:w="1642" w:type="dxa"/>
            <w:vMerge w:val="restart"/>
            <w:vAlign w:val="center"/>
          </w:tcPr>
          <w:p w14:paraId="674BD778" w14:textId="77777777" w:rsidR="00E507FA" w:rsidRPr="00516946" w:rsidRDefault="00E507FA" w:rsidP="00E507FA">
            <w:pPr>
              <w:spacing w:after="0" w:line="240" w:lineRule="auto"/>
              <w:jc w:val="center"/>
              <w:rPr>
                <w:rFonts w:ascii="Times New Roman" w:hAnsi="Times New Roman"/>
                <w:color w:val="000000"/>
                <w:sz w:val="28"/>
                <w:lang w:val="uk-UA"/>
              </w:rPr>
            </w:pPr>
            <w:r w:rsidRPr="00516946">
              <w:rPr>
                <w:rFonts w:ascii="Times New Roman" w:hAnsi="Times New Roman"/>
                <w:bCs/>
                <w:color w:val="000000"/>
                <w:lang w:val="uk-UA"/>
              </w:rPr>
              <w:t>Причини відкладення розгляду матеріалів кримінального провадження</w:t>
            </w:r>
          </w:p>
        </w:tc>
        <w:tc>
          <w:tcPr>
            <w:tcW w:w="3165" w:type="dxa"/>
            <w:vAlign w:val="center"/>
          </w:tcPr>
          <w:p w14:paraId="6395FBAC"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Нездійснення доставки до суду обвинуваченого, який тримається під вартою</w:t>
            </w:r>
          </w:p>
        </w:tc>
        <w:tc>
          <w:tcPr>
            <w:tcW w:w="1860" w:type="dxa"/>
            <w:vAlign w:val="center"/>
          </w:tcPr>
          <w:p w14:paraId="0BE4D09A" w14:textId="77777777" w:rsidR="00E507FA" w:rsidRPr="00516946" w:rsidRDefault="00C71553"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1616" w:type="dxa"/>
            <w:vAlign w:val="center"/>
          </w:tcPr>
          <w:p w14:paraId="642352A0" w14:textId="696B47CE"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930" w:type="dxa"/>
            <w:vAlign w:val="center"/>
          </w:tcPr>
          <w:p w14:paraId="3A25A42F" w14:textId="747EE962"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+4(+80%)</w:t>
            </w:r>
          </w:p>
        </w:tc>
      </w:tr>
      <w:tr w:rsidR="00E507FA" w:rsidRPr="00516946" w14:paraId="1B5A6C4A" w14:textId="77777777" w:rsidTr="00A0289A">
        <w:trPr>
          <w:jc w:val="center"/>
        </w:trPr>
        <w:tc>
          <w:tcPr>
            <w:tcW w:w="1642" w:type="dxa"/>
            <w:vMerge/>
            <w:vAlign w:val="center"/>
          </w:tcPr>
          <w:p w14:paraId="321A43BC" w14:textId="77777777" w:rsidR="00E507FA" w:rsidRPr="00516946" w:rsidRDefault="00E507FA" w:rsidP="00E507FA">
            <w:pPr>
              <w:spacing w:after="0" w:line="240" w:lineRule="auto"/>
              <w:jc w:val="center"/>
              <w:rPr>
                <w:rFonts w:ascii="Times New Roman" w:hAnsi="Times New Roman"/>
                <w:color w:val="000000"/>
                <w:sz w:val="28"/>
                <w:lang w:val="uk-UA"/>
              </w:rPr>
            </w:pPr>
          </w:p>
        </w:tc>
        <w:tc>
          <w:tcPr>
            <w:tcW w:w="3165" w:type="dxa"/>
            <w:vAlign w:val="center"/>
          </w:tcPr>
          <w:p w14:paraId="34A54A41"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Неприбуття обвинуваченого</w:t>
            </w:r>
          </w:p>
        </w:tc>
        <w:tc>
          <w:tcPr>
            <w:tcW w:w="1860" w:type="dxa"/>
            <w:vAlign w:val="center"/>
          </w:tcPr>
          <w:p w14:paraId="441E79FA" w14:textId="7B1718FC" w:rsidR="00E507FA" w:rsidRPr="00516946" w:rsidRDefault="00C71553"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r w:rsidR="00C37FE4">
              <w:rPr>
                <w:rFonts w:ascii="Times New Roman" w:hAnsi="Times New Roman"/>
                <w:color w:val="000000"/>
                <w:sz w:val="24"/>
                <w:szCs w:val="24"/>
                <w:lang w:val="uk-UA"/>
              </w:rPr>
              <w:t>98</w:t>
            </w:r>
          </w:p>
        </w:tc>
        <w:tc>
          <w:tcPr>
            <w:tcW w:w="1616" w:type="dxa"/>
            <w:vAlign w:val="center"/>
          </w:tcPr>
          <w:p w14:paraId="603A47E8" w14:textId="1114718F"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211</w:t>
            </w:r>
          </w:p>
        </w:tc>
        <w:tc>
          <w:tcPr>
            <w:tcW w:w="1930" w:type="dxa"/>
            <w:vAlign w:val="center"/>
          </w:tcPr>
          <w:p w14:paraId="36E57230" w14:textId="1995E7DA"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+13(+6,2%)</w:t>
            </w:r>
          </w:p>
        </w:tc>
      </w:tr>
      <w:tr w:rsidR="00E507FA" w:rsidRPr="00516946" w14:paraId="2A6769D9" w14:textId="77777777" w:rsidTr="00A0289A">
        <w:trPr>
          <w:jc w:val="center"/>
        </w:trPr>
        <w:tc>
          <w:tcPr>
            <w:tcW w:w="1642" w:type="dxa"/>
            <w:vMerge/>
            <w:vAlign w:val="center"/>
          </w:tcPr>
          <w:p w14:paraId="76F905FB" w14:textId="77777777" w:rsidR="00E507FA" w:rsidRPr="00516946" w:rsidRDefault="00E507FA" w:rsidP="00E507FA">
            <w:pPr>
              <w:spacing w:after="0" w:line="240" w:lineRule="auto"/>
              <w:jc w:val="center"/>
              <w:rPr>
                <w:rFonts w:ascii="Times New Roman" w:hAnsi="Times New Roman"/>
                <w:color w:val="000000"/>
                <w:sz w:val="28"/>
                <w:lang w:val="uk-UA"/>
              </w:rPr>
            </w:pPr>
          </w:p>
        </w:tc>
        <w:tc>
          <w:tcPr>
            <w:tcW w:w="3165" w:type="dxa"/>
            <w:vAlign w:val="center"/>
          </w:tcPr>
          <w:p w14:paraId="4A6769BD"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Хвороба обвинуваченого</w:t>
            </w:r>
          </w:p>
        </w:tc>
        <w:tc>
          <w:tcPr>
            <w:tcW w:w="1860" w:type="dxa"/>
            <w:vAlign w:val="center"/>
          </w:tcPr>
          <w:p w14:paraId="7C5065BA" w14:textId="1EF34BAC"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1616" w:type="dxa"/>
            <w:vAlign w:val="center"/>
          </w:tcPr>
          <w:p w14:paraId="335B8A41" w14:textId="58553877"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1930" w:type="dxa"/>
            <w:vAlign w:val="center"/>
          </w:tcPr>
          <w:p w14:paraId="59D3B8DA" w14:textId="1048C6E9"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-3(-42,8%)</w:t>
            </w:r>
          </w:p>
        </w:tc>
      </w:tr>
      <w:tr w:rsidR="00E507FA" w:rsidRPr="00516946" w14:paraId="040BC88A" w14:textId="77777777" w:rsidTr="00A0289A">
        <w:trPr>
          <w:jc w:val="center"/>
        </w:trPr>
        <w:tc>
          <w:tcPr>
            <w:tcW w:w="1642" w:type="dxa"/>
            <w:vMerge/>
            <w:vAlign w:val="center"/>
          </w:tcPr>
          <w:p w14:paraId="5C547DD3" w14:textId="77777777" w:rsidR="00E507FA" w:rsidRPr="00516946" w:rsidRDefault="00E507FA" w:rsidP="00E507FA">
            <w:pPr>
              <w:spacing w:after="0" w:line="240" w:lineRule="auto"/>
              <w:jc w:val="center"/>
              <w:rPr>
                <w:rFonts w:ascii="Times New Roman" w:hAnsi="Times New Roman"/>
                <w:color w:val="000000"/>
                <w:sz w:val="28"/>
                <w:lang w:val="uk-UA"/>
              </w:rPr>
            </w:pPr>
          </w:p>
        </w:tc>
        <w:tc>
          <w:tcPr>
            <w:tcW w:w="3165" w:type="dxa"/>
            <w:vAlign w:val="center"/>
          </w:tcPr>
          <w:p w14:paraId="306BF93F"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Неприбуття прокурора</w:t>
            </w:r>
          </w:p>
        </w:tc>
        <w:tc>
          <w:tcPr>
            <w:tcW w:w="1860" w:type="dxa"/>
            <w:vAlign w:val="center"/>
          </w:tcPr>
          <w:p w14:paraId="3945A773" w14:textId="11358822"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1616" w:type="dxa"/>
            <w:vAlign w:val="center"/>
          </w:tcPr>
          <w:p w14:paraId="4035BE25" w14:textId="58640BF0"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1930" w:type="dxa"/>
            <w:vAlign w:val="center"/>
          </w:tcPr>
          <w:p w14:paraId="68CC6356" w14:textId="2CC7F2AB"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-1(-33,3%)</w:t>
            </w:r>
          </w:p>
        </w:tc>
      </w:tr>
      <w:tr w:rsidR="00E507FA" w:rsidRPr="00516946" w14:paraId="1F529877" w14:textId="77777777" w:rsidTr="00A0289A">
        <w:trPr>
          <w:jc w:val="center"/>
        </w:trPr>
        <w:tc>
          <w:tcPr>
            <w:tcW w:w="1642" w:type="dxa"/>
            <w:vMerge/>
            <w:vAlign w:val="center"/>
          </w:tcPr>
          <w:p w14:paraId="531917FE" w14:textId="77777777" w:rsidR="00E507FA" w:rsidRPr="00516946" w:rsidRDefault="00E507FA" w:rsidP="00E507FA">
            <w:pPr>
              <w:spacing w:after="0" w:line="240" w:lineRule="auto"/>
              <w:jc w:val="center"/>
              <w:rPr>
                <w:rFonts w:ascii="Times New Roman" w:hAnsi="Times New Roman"/>
                <w:color w:val="000000"/>
                <w:sz w:val="28"/>
                <w:lang w:val="uk-UA"/>
              </w:rPr>
            </w:pPr>
          </w:p>
        </w:tc>
        <w:tc>
          <w:tcPr>
            <w:tcW w:w="3165" w:type="dxa"/>
            <w:vAlign w:val="center"/>
          </w:tcPr>
          <w:p w14:paraId="04BA5E84"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Неприбуття захисника</w:t>
            </w:r>
          </w:p>
        </w:tc>
        <w:tc>
          <w:tcPr>
            <w:tcW w:w="1860" w:type="dxa"/>
            <w:vAlign w:val="center"/>
          </w:tcPr>
          <w:p w14:paraId="7CC8AF5D" w14:textId="1706C8BD" w:rsidR="00E507FA" w:rsidRPr="00516946" w:rsidRDefault="00C71553"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r w:rsidR="00C37FE4">
              <w:rPr>
                <w:rFonts w:ascii="Times New Roman" w:hAnsi="Times New Roman"/>
                <w:color w:val="000000"/>
                <w:sz w:val="24"/>
                <w:szCs w:val="24"/>
                <w:lang w:val="uk-UA"/>
              </w:rPr>
              <w:t>6</w:t>
            </w:r>
          </w:p>
        </w:tc>
        <w:tc>
          <w:tcPr>
            <w:tcW w:w="1616" w:type="dxa"/>
            <w:vAlign w:val="center"/>
          </w:tcPr>
          <w:p w14:paraId="39FC7294" w14:textId="35E546E7"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p>
        </w:tc>
        <w:tc>
          <w:tcPr>
            <w:tcW w:w="1930" w:type="dxa"/>
            <w:vAlign w:val="center"/>
          </w:tcPr>
          <w:p w14:paraId="24C471E8" w14:textId="1E22944C"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-1(-6,3%)</w:t>
            </w:r>
          </w:p>
        </w:tc>
      </w:tr>
      <w:tr w:rsidR="00E507FA" w:rsidRPr="00516946" w14:paraId="382171B4" w14:textId="77777777" w:rsidTr="00A0289A">
        <w:trPr>
          <w:jc w:val="center"/>
        </w:trPr>
        <w:tc>
          <w:tcPr>
            <w:tcW w:w="1642" w:type="dxa"/>
            <w:vMerge/>
            <w:vAlign w:val="center"/>
          </w:tcPr>
          <w:p w14:paraId="3EAFD623" w14:textId="77777777" w:rsidR="00E507FA" w:rsidRPr="00516946" w:rsidRDefault="00E507FA" w:rsidP="00E507FA">
            <w:pPr>
              <w:spacing w:after="0" w:line="240" w:lineRule="auto"/>
              <w:jc w:val="center"/>
              <w:rPr>
                <w:rFonts w:ascii="Times New Roman" w:hAnsi="Times New Roman"/>
                <w:color w:val="000000"/>
                <w:sz w:val="28"/>
                <w:lang w:val="uk-UA"/>
              </w:rPr>
            </w:pPr>
          </w:p>
        </w:tc>
        <w:tc>
          <w:tcPr>
            <w:tcW w:w="3165" w:type="dxa"/>
            <w:vAlign w:val="center"/>
          </w:tcPr>
          <w:p w14:paraId="7AB6CC6F"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Неприбуття свідків, потерпілих</w:t>
            </w:r>
          </w:p>
        </w:tc>
        <w:tc>
          <w:tcPr>
            <w:tcW w:w="1860" w:type="dxa"/>
            <w:vAlign w:val="center"/>
          </w:tcPr>
          <w:p w14:paraId="51CDC8B7" w14:textId="0213B6DC"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25</w:t>
            </w:r>
          </w:p>
        </w:tc>
        <w:tc>
          <w:tcPr>
            <w:tcW w:w="1616" w:type="dxa"/>
            <w:vAlign w:val="center"/>
          </w:tcPr>
          <w:p w14:paraId="5E9A0133" w14:textId="52ED0161"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16</w:t>
            </w:r>
          </w:p>
        </w:tc>
        <w:tc>
          <w:tcPr>
            <w:tcW w:w="1930" w:type="dxa"/>
            <w:vAlign w:val="center"/>
          </w:tcPr>
          <w:p w14:paraId="552CF0DF" w14:textId="4C2739F6"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-9(-36%)</w:t>
            </w:r>
          </w:p>
        </w:tc>
      </w:tr>
      <w:tr w:rsidR="00E507FA" w:rsidRPr="00516946" w14:paraId="0375C525" w14:textId="77777777" w:rsidTr="00A0289A">
        <w:trPr>
          <w:trHeight w:val="437"/>
          <w:jc w:val="center"/>
        </w:trPr>
        <w:tc>
          <w:tcPr>
            <w:tcW w:w="1642" w:type="dxa"/>
            <w:vMerge/>
            <w:vAlign w:val="center"/>
          </w:tcPr>
          <w:p w14:paraId="7613E64C" w14:textId="77777777" w:rsidR="00E507FA" w:rsidRPr="00516946" w:rsidRDefault="00E507FA" w:rsidP="00E507FA">
            <w:pPr>
              <w:spacing w:after="0" w:line="240" w:lineRule="auto"/>
              <w:jc w:val="center"/>
              <w:rPr>
                <w:rFonts w:ascii="Times New Roman" w:hAnsi="Times New Roman"/>
                <w:color w:val="000000"/>
                <w:sz w:val="28"/>
                <w:lang w:val="uk-UA"/>
              </w:rPr>
            </w:pPr>
          </w:p>
        </w:tc>
        <w:tc>
          <w:tcPr>
            <w:tcW w:w="3165" w:type="dxa"/>
            <w:vAlign w:val="center"/>
          </w:tcPr>
          <w:p w14:paraId="7476DEA1"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 xml:space="preserve">Неприбуття інших учасників </w:t>
            </w:r>
          </w:p>
        </w:tc>
        <w:tc>
          <w:tcPr>
            <w:tcW w:w="1860" w:type="dxa"/>
            <w:vAlign w:val="center"/>
          </w:tcPr>
          <w:p w14:paraId="0F47AB6C" w14:textId="3053E652"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w:t>
            </w:r>
          </w:p>
        </w:tc>
        <w:tc>
          <w:tcPr>
            <w:tcW w:w="1616" w:type="dxa"/>
            <w:vAlign w:val="center"/>
          </w:tcPr>
          <w:p w14:paraId="4B87F51F" w14:textId="57F5230B"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25</w:t>
            </w:r>
          </w:p>
        </w:tc>
        <w:tc>
          <w:tcPr>
            <w:tcW w:w="1930" w:type="dxa"/>
            <w:vAlign w:val="center"/>
          </w:tcPr>
          <w:p w14:paraId="39D38A84" w14:textId="01081F03"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-15(-37,5%)</w:t>
            </w:r>
          </w:p>
        </w:tc>
      </w:tr>
      <w:tr w:rsidR="00E507FA" w:rsidRPr="00516946" w14:paraId="555499D9" w14:textId="77777777" w:rsidTr="00F3224F">
        <w:trPr>
          <w:trHeight w:val="353"/>
          <w:jc w:val="center"/>
        </w:trPr>
        <w:tc>
          <w:tcPr>
            <w:tcW w:w="1642" w:type="dxa"/>
            <w:vMerge/>
            <w:vAlign w:val="center"/>
          </w:tcPr>
          <w:p w14:paraId="5818D217" w14:textId="77777777" w:rsidR="00E507FA" w:rsidRPr="00516946" w:rsidRDefault="00E507FA" w:rsidP="00E507FA">
            <w:pPr>
              <w:spacing w:after="0" w:line="240" w:lineRule="auto"/>
              <w:jc w:val="center"/>
              <w:rPr>
                <w:rFonts w:ascii="Times New Roman" w:hAnsi="Times New Roman"/>
                <w:color w:val="000000"/>
                <w:sz w:val="28"/>
                <w:lang w:val="uk-UA"/>
              </w:rPr>
            </w:pPr>
          </w:p>
        </w:tc>
        <w:tc>
          <w:tcPr>
            <w:tcW w:w="3165" w:type="dxa"/>
            <w:vAlign w:val="center"/>
          </w:tcPr>
          <w:p w14:paraId="4B40984B" w14:textId="77777777" w:rsidR="00E507FA" w:rsidRPr="00C55195" w:rsidRDefault="00C55195" w:rsidP="00C55195">
            <w:pPr>
              <w:spacing w:after="0" w:line="240" w:lineRule="auto"/>
              <w:rPr>
                <w:rFonts w:ascii="Times New Roman" w:hAnsi="Times New Roman"/>
                <w:color w:val="000000"/>
                <w:lang w:val="uk-UA"/>
              </w:rPr>
            </w:pPr>
            <w:r w:rsidRPr="00C55195">
              <w:rPr>
                <w:rFonts w:ascii="Times New Roman" w:hAnsi="Times New Roman"/>
                <w:color w:val="000000"/>
                <w:lang w:val="uk-UA"/>
              </w:rPr>
              <w:t>Інші підстави</w:t>
            </w:r>
          </w:p>
        </w:tc>
        <w:tc>
          <w:tcPr>
            <w:tcW w:w="1860" w:type="dxa"/>
            <w:vAlign w:val="center"/>
          </w:tcPr>
          <w:p w14:paraId="081F4A38" w14:textId="1EEB388A"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722</w:t>
            </w:r>
          </w:p>
        </w:tc>
        <w:tc>
          <w:tcPr>
            <w:tcW w:w="1616" w:type="dxa"/>
            <w:vAlign w:val="center"/>
          </w:tcPr>
          <w:p w14:paraId="336EF912" w14:textId="733D635D"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860</w:t>
            </w:r>
          </w:p>
        </w:tc>
        <w:tc>
          <w:tcPr>
            <w:tcW w:w="1930" w:type="dxa"/>
            <w:vAlign w:val="center"/>
          </w:tcPr>
          <w:p w14:paraId="43560041" w14:textId="6E9E1625" w:rsidR="00E507FA" w:rsidRPr="00516946" w:rsidRDefault="00C37FE4" w:rsidP="00E507FA">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+138(+16%)</w:t>
            </w:r>
          </w:p>
        </w:tc>
      </w:tr>
    </w:tbl>
    <w:p w14:paraId="299F0AAD" w14:textId="77777777" w:rsidR="00C71553" w:rsidRDefault="00C71553" w:rsidP="006362C7">
      <w:pPr>
        <w:spacing w:after="0" w:line="240" w:lineRule="auto"/>
        <w:ind w:firstLine="709"/>
        <w:jc w:val="both"/>
        <w:rPr>
          <w:rFonts w:ascii="Times New Roman" w:hAnsi="Times New Roman"/>
          <w:color w:val="C00000"/>
          <w:sz w:val="28"/>
          <w:lang w:val="uk-UA"/>
        </w:rPr>
      </w:pPr>
    </w:p>
    <w:p w14:paraId="55695774" w14:textId="21C7FBC3" w:rsidR="00845EB7" w:rsidRPr="00205409" w:rsidRDefault="004215E7" w:rsidP="00205409">
      <w:pPr>
        <w:spacing w:after="0" w:line="240" w:lineRule="auto"/>
        <w:ind w:firstLine="709"/>
        <w:jc w:val="both"/>
        <w:rPr>
          <w:rFonts w:ascii="Times New Roman" w:hAnsi="Times New Roman"/>
          <w:color w:val="000000"/>
          <w:sz w:val="28"/>
          <w:lang w:val="uk-UA"/>
        </w:rPr>
      </w:pPr>
      <w:r>
        <w:rPr>
          <w:rFonts w:ascii="Times New Roman" w:hAnsi="Times New Roman"/>
          <w:color w:val="C00000"/>
          <w:sz w:val="28"/>
          <w:lang w:val="uk-UA"/>
        </w:rPr>
        <w:t xml:space="preserve"> </w:t>
      </w:r>
      <w:r w:rsidR="00845EB7" w:rsidRPr="00516946">
        <w:rPr>
          <w:rFonts w:ascii="Times New Roman" w:hAnsi="Times New Roman"/>
          <w:color w:val="000000"/>
          <w:sz w:val="28"/>
          <w:lang w:val="uk-UA"/>
        </w:rPr>
        <w:t>Як вбачається з вищевказаної таблиці № 6 в 202</w:t>
      </w:r>
      <w:r w:rsidR="00C37FE4">
        <w:rPr>
          <w:rFonts w:ascii="Times New Roman" w:hAnsi="Times New Roman"/>
          <w:color w:val="000000"/>
          <w:sz w:val="28"/>
          <w:lang w:val="uk-UA"/>
        </w:rPr>
        <w:t>5</w:t>
      </w:r>
      <w:r w:rsidR="00845EB7" w:rsidRPr="00516946">
        <w:rPr>
          <w:rFonts w:ascii="Times New Roman" w:hAnsi="Times New Roman"/>
          <w:color w:val="000000"/>
          <w:sz w:val="28"/>
          <w:lang w:val="uk-UA"/>
        </w:rPr>
        <w:t xml:space="preserve"> році </w:t>
      </w:r>
      <w:r w:rsidR="00AD6410">
        <w:rPr>
          <w:rFonts w:ascii="Times New Roman" w:hAnsi="Times New Roman"/>
          <w:color w:val="000000"/>
          <w:sz w:val="28"/>
          <w:lang w:val="uk-UA"/>
        </w:rPr>
        <w:t>1</w:t>
      </w:r>
      <w:r w:rsidR="00C37FE4">
        <w:rPr>
          <w:rFonts w:ascii="Times New Roman" w:hAnsi="Times New Roman"/>
          <w:color w:val="000000"/>
          <w:sz w:val="28"/>
          <w:lang w:val="uk-UA"/>
        </w:rPr>
        <w:t>138</w:t>
      </w:r>
      <w:r w:rsidR="00845EB7" w:rsidRPr="00516946">
        <w:rPr>
          <w:rFonts w:ascii="Times New Roman" w:hAnsi="Times New Roman"/>
          <w:color w:val="000000"/>
          <w:sz w:val="28"/>
          <w:lang w:val="uk-UA"/>
        </w:rPr>
        <w:t xml:space="preserve"> раз</w:t>
      </w:r>
      <w:r w:rsidR="008C62EF">
        <w:rPr>
          <w:rFonts w:ascii="Times New Roman" w:hAnsi="Times New Roman"/>
          <w:color w:val="000000"/>
          <w:sz w:val="28"/>
          <w:lang w:val="uk-UA"/>
        </w:rPr>
        <w:t>ів</w:t>
      </w:r>
      <w:r w:rsidR="00845EB7" w:rsidRPr="00516946">
        <w:rPr>
          <w:rFonts w:ascii="Times New Roman" w:hAnsi="Times New Roman"/>
          <w:color w:val="000000"/>
          <w:sz w:val="28"/>
          <w:lang w:val="uk-UA"/>
        </w:rPr>
        <w:t xml:space="preserve"> відкладався розгляд матеріалів кримінального провадження (в 20</w:t>
      </w:r>
      <w:r w:rsidR="008C62EF">
        <w:rPr>
          <w:rFonts w:ascii="Times New Roman" w:hAnsi="Times New Roman"/>
          <w:color w:val="000000"/>
          <w:sz w:val="28"/>
          <w:lang w:val="uk-UA"/>
        </w:rPr>
        <w:t>2</w:t>
      </w:r>
      <w:r w:rsidR="00C37FE4">
        <w:rPr>
          <w:rFonts w:ascii="Times New Roman" w:hAnsi="Times New Roman"/>
          <w:color w:val="000000"/>
          <w:sz w:val="28"/>
          <w:lang w:val="uk-UA"/>
        </w:rPr>
        <w:t>4</w:t>
      </w:r>
      <w:r w:rsidR="00845EB7" w:rsidRPr="00516946">
        <w:rPr>
          <w:rFonts w:ascii="Times New Roman" w:hAnsi="Times New Roman"/>
          <w:color w:val="000000"/>
          <w:sz w:val="28"/>
          <w:lang w:val="uk-UA"/>
        </w:rPr>
        <w:t xml:space="preserve"> році цей показник складав </w:t>
      </w:r>
      <w:r w:rsidR="00C37FE4">
        <w:rPr>
          <w:rFonts w:ascii="Times New Roman" w:hAnsi="Times New Roman"/>
          <w:color w:val="000000"/>
          <w:sz w:val="28"/>
          <w:lang w:val="uk-UA"/>
        </w:rPr>
        <w:t>1012</w:t>
      </w:r>
      <w:r w:rsidR="00845EB7" w:rsidRPr="00516946">
        <w:rPr>
          <w:rFonts w:ascii="Times New Roman" w:hAnsi="Times New Roman"/>
          <w:color w:val="000000"/>
          <w:sz w:val="28"/>
          <w:lang w:val="uk-UA"/>
        </w:rPr>
        <w:t xml:space="preserve"> разів), що на </w:t>
      </w:r>
      <w:r w:rsidR="00C37FE4">
        <w:rPr>
          <w:rFonts w:ascii="Times New Roman" w:hAnsi="Times New Roman"/>
          <w:color w:val="000000"/>
          <w:sz w:val="28"/>
          <w:lang w:val="uk-UA"/>
        </w:rPr>
        <w:t>126</w:t>
      </w:r>
      <w:r w:rsidR="00845EB7" w:rsidRPr="00516946">
        <w:rPr>
          <w:rFonts w:ascii="Times New Roman" w:hAnsi="Times New Roman"/>
          <w:color w:val="000000"/>
          <w:sz w:val="28"/>
          <w:lang w:val="uk-UA"/>
        </w:rPr>
        <w:t xml:space="preserve">, або </w:t>
      </w:r>
      <w:r w:rsidR="00AD6410">
        <w:rPr>
          <w:rFonts w:ascii="Times New Roman" w:hAnsi="Times New Roman"/>
          <w:color w:val="000000"/>
          <w:sz w:val="28"/>
          <w:lang w:val="uk-UA"/>
        </w:rPr>
        <w:t>11,</w:t>
      </w:r>
      <w:r w:rsidR="00C37FE4">
        <w:rPr>
          <w:rFonts w:ascii="Times New Roman" w:hAnsi="Times New Roman"/>
          <w:color w:val="000000"/>
          <w:sz w:val="28"/>
          <w:lang w:val="uk-UA"/>
        </w:rPr>
        <w:t>1</w:t>
      </w:r>
      <w:r w:rsidR="00845EB7" w:rsidRPr="00516946">
        <w:rPr>
          <w:rFonts w:ascii="Times New Roman" w:hAnsi="Times New Roman"/>
          <w:color w:val="000000"/>
          <w:sz w:val="28"/>
          <w:lang w:val="uk-UA"/>
        </w:rPr>
        <w:t xml:space="preserve">% </w:t>
      </w:r>
      <w:r w:rsidR="00AD6410">
        <w:rPr>
          <w:rFonts w:ascii="Times New Roman" w:hAnsi="Times New Roman"/>
          <w:color w:val="000000"/>
          <w:sz w:val="28"/>
          <w:lang w:val="uk-UA"/>
        </w:rPr>
        <w:t>менше</w:t>
      </w:r>
      <w:r w:rsidR="00845EB7" w:rsidRPr="00516946">
        <w:rPr>
          <w:rFonts w:ascii="Times New Roman" w:hAnsi="Times New Roman"/>
          <w:color w:val="000000"/>
          <w:sz w:val="28"/>
          <w:lang w:val="uk-UA"/>
        </w:rPr>
        <w:t xml:space="preserve">. Основними причинами </w:t>
      </w:r>
      <w:proofErr w:type="spellStart"/>
      <w:r w:rsidR="00845EB7" w:rsidRPr="00516946">
        <w:rPr>
          <w:rFonts w:ascii="Times New Roman" w:hAnsi="Times New Roman"/>
          <w:color w:val="000000"/>
          <w:sz w:val="28"/>
          <w:lang w:val="uk-UA"/>
        </w:rPr>
        <w:t>відкладень</w:t>
      </w:r>
      <w:proofErr w:type="spellEnd"/>
      <w:r w:rsidR="00845EB7" w:rsidRPr="00516946">
        <w:rPr>
          <w:rFonts w:ascii="Times New Roman" w:hAnsi="Times New Roman"/>
          <w:color w:val="000000"/>
          <w:sz w:val="28"/>
          <w:lang w:val="uk-UA"/>
        </w:rPr>
        <w:t xml:space="preserve"> розгляду матеріалів кримінального провадження, як і в минулому звітному періоді було не прибуття обвинуваченого </w:t>
      </w:r>
      <w:r w:rsidR="00AD6410">
        <w:rPr>
          <w:rFonts w:ascii="Times New Roman" w:hAnsi="Times New Roman"/>
          <w:color w:val="000000"/>
          <w:sz w:val="28"/>
          <w:lang w:val="uk-UA"/>
        </w:rPr>
        <w:t>–</w:t>
      </w:r>
      <w:r w:rsidR="00845EB7" w:rsidRPr="00516946">
        <w:rPr>
          <w:rFonts w:ascii="Times New Roman" w:hAnsi="Times New Roman"/>
          <w:color w:val="000000"/>
          <w:sz w:val="28"/>
          <w:lang w:val="uk-UA"/>
        </w:rPr>
        <w:t xml:space="preserve"> </w:t>
      </w:r>
      <w:r w:rsidR="00C37FE4">
        <w:rPr>
          <w:rFonts w:ascii="Times New Roman" w:hAnsi="Times New Roman"/>
          <w:color w:val="000000"/>
          <w:sz w:val="28"/>
          <w:lang w:val="uk-UA"/>
        </w:rPr>
        <w:t>211</w:t>
      </w:r>
      <w:r w:rsidR="00AD6410">
        <w:rPr>
          <w:rFonts w:ascii="Times New Roman" w:hAnsi="Times New Roman"/>
          <w:color w:val="000000"/>
          <w:sz w:val="28"/>
          <w:lang w:val="uk-UA"/>
        </w:rPr>
        <w:t xml:space="preserve"> </w:t>
      </w:r>
      <w:r w:rsidR="00845EB7" w:rsidRPr="00516946">
        <w:rPr>
          <w:rFonts w:ascii="Times New Roman" w:hAnsi="Times New Roman"/>
          <w:color w:val="000000"/>
          <w:sz w:val="28"/>
          <w:lang w:val="uk-UA"/>
        </w:rPr>
        <w:t>раз</w:t>
      </w:r>
      <w:r w:rsidR="00384A25">
        <w:rPr>
          <w:rFonts w:ascii="Times New Roman" w:hAnsi="Times New Roman"/>
          <w:color w:val="000000"/>
          <w:sz w:val="28"/>
          <w:lang w:val="uk-UA"/>
        </w:rPr>
        <w:t>и</w:t>
      </w:r>
      <w:r w:rsidR="00845EB7" w:rsidRPr="00516946">
        <w:rPr>
          <w:rFonts w:ascii="Times New Roman" w:hAnsi="Times New Roman"/>
          <w:color w:val="000000"/>
          <w:sz w:val="28"/>
          <w:lang w:val="uk-UA"/>
        </w:rPr>
        <w:t xml:space="preserve">, або </w:t>
      </w:r>
      <w:r w:rsidR="00AD6410">
        <w:rPr>
          <w:rFonts w:ascii="Times New Roman" w:hAnsi="Times New Roman"/>
          <w:color w:val="000000"/>
          <w:sz w:val="28"/>
          <w:lang w:val="uk-UA"/>
        </w:rPr>
        <w:t>1</w:t>
      </w:r>
      <w:r w:rsidR="00C37FE4">
        <w:rPr>
          <w:rFonts w:ascii="Times New Roman" w:hAnsi="Times New Roman"/>
          <w:color w:val="000000"/>
          <w:sz w:val="28"/>
          <w:lang w:val="uk-UA"/>
        </w:rPr>
        <w:t>8,5</w:t>
      </w:r>
      <w:r w:rsidR="00845EB7" w:rsidRPr="00516946">
        <w:rPr>
          <w:rFonts w:ascii="Times New Roman" w:hAnsi="Times New Roman"/>
          <w:color w:val="000000"/>
          <w:sz w:val="28"/>
          <w:lang w:val="uk-UA"/>
        </w:rPr>
        <w:t>% від загального числа всіх причин відкладення в 202</w:t>
      </w:r>
      <w:r w:rsidR="00C37FE4">
        <w:rPr>
          <w:rFonts w:ascii="Times New Roman" w:hAnsi="Times New Roman"/>
          <w:color w:val="000000"/>
          <w:sz w:val="28"/>
          <w:lang w:val="uk-UA"/>
        </w:rPr>
        <w:t>5</w:t>
      </w:r>
      <w:r w:rsidR="00845EB7" w:rsidRPr="00516946">
        <w:rPr>
          <w:rFonts w:ascii="Times New Roman" w:hAnsi="Times New Roman"/>
          <w:color w:val="000000"/>
          <w:sz w:val="28"/>
          <w:lang w:val="uk-UA"/>
        </w:rPr>
        <w:t xml:space="preserve"> році (в </w:t>
      </w:r>
      <w:r w:rsidR="00AD6410">
        <w:rPr>
          <w:rFonts w:ascii="Times New Roman" w:hAnsi="Times New Roman"/>
          <w:color w:val="000000"/>
          <w:sz w:val="28"/>
          <w:lang w:val="uk-UA"/>
        </w:rPr>
        <w:t>202</w:t>
      </w:r>
      <w:r w:rsidR="00C37FE4">
        <w:rPr>
          <w:rFonts w:ascii="Times New Roman" w:hAnsi="Times New Roman"/>
          <w:color w:val="000000"/>
          <w:sz w:val="28"/>
          <w:lang w:val="uk-UA"/>
        </w:rPr>
        <w:t>4</w:t>
      </w:r>
      <w:r w:rsidR="00845EB7" w:rsidRPr="00516946">
        <w:rPr>
          <w:rFonts w:ascii="Times New Roman" w:hAnsi="Times New Roman"/>
          <w:color w:val="000000"/>
          <w:sz w:val="28"/>
          <w:lang w:val="uk-UA"/>
        </w:rPr>
        <w:t xml:space="preserve"> році цей показник складав </w:t>
      </w:r>
      <w:r w:rsidR="00AD6410">
        <w:rPr>
          <w:rFonts w:ascii="Times New Roman" w:hAnsi="Times New Roman"/>
          <w:color w:val="000000"/>
          <w:sz w:val="28"/>
          <w:lang w:val="uk-UA"/>
        </w:rPr>
        <w:t>1</w:t>
      </w:r>
      <w:r w:rsidR="00C37FE4">
        <w:rPr>
          <w:rFonts w:ascii="Times New Roman" w:hAnsi="Times New Roman"/>
          <w:color w:val="000000"/>
          <w:sz w:val="28"/>
          <w:lang w:val="uk-UA"/>
        </w:rPr>
        <w:t>98</w:t>
      </w:r>
      <w:r w:rsidR="00845EB7" w:rsidRPr="00516946">
        <w:rPr>
          <w:rFonts w:ascii="Times New Roman" w:hAnsi="Times New Roman"/>
          <w:color w:val="000000"/>
          <w:sz w:val="28"/>
          <w:lang w:val="uk-UA"/>
        </w:rPr>
        <w:t xml:space="preserve">, тобто на </w:t>
      </w:r>
      <w:r w:rsidR="00C37FE4">
        <w:rPr>
          <w:rFonts w:ascii="Times New Roman" w:hAnsi="Times New Roman"/>
          <w:color w:val="000000"/>
          <w:sz w:val="28"/>
          <w:lang w:val="uk-UA"/>
        </w:rPr>
        <w:t>13</w:t>
      </w:r>
      <w:r w:rsidR="00845EB7" w:rsidRPr="00516946">
        <w:rPr>
          <w:rFonts w:ascii="Times New Roman" w:hAnsi="Times New Roman"/>
          <w:color w:val="000000"/>
          <w:sz w:val="28"/>
          <w:lang w:val="uk-UA"/>
        </w:rPr>
        <w:t xml:space="preserve">, або </w:t>
      </w:r>
      <w:r w:rsidR="00C37FE4">
        <w:rPr>
          <w:rFonts w:ascii="Times New Roman" w:hAnsi="Times New Roman"/>
          <w:color w:val="000000"/>
          <w:sz w:val="28"/>
          <w:lang w:val="uk-UA"/>
        </w:rPr>
        <w:t>6,2</w:t>
      </w:r>
      <w:r w:rsidR="006362C7">
        <w:rPr>
          <w:rFonts w:ascii="Times New Roman" w:hAnsi="Times New Roman"/>
          <w:color w:val="000000"/>
          <w:sz w:val="28"/>
          <w:lang w:val="uk-UA"/>
        </w:rPr>
        <w:t xml:space="preserve">% </w:t>
      </w:r>
      <w:r w:rsidR="00C37FE4">
        <w:rPr>
          <w:rFonts w:ascii="Times New Roman" w:hAnsi="Times New Roman"/>
          <w:color w:val="000000"/>
          <w:sz w:val="28"/>
          <w:lang w:val="uk-UA"/>
        </w:rPr>
        <w:t>більше</w:t>
      </w:r>
      <w:r w:rsidR="00845EB7" w:rsidRPr="00516946">
        <w:rPr>
          <w:rFonts w:ascii="Times New Roman" w:hAnsi="Times New Roman"/>
          <w:color w:val="000000"/>
          <w:sz w:val="28"/>
          <w:lang w:val="uk-UA"/>
        </w:rPr>
        <w:t>); по причині нездійснення доставки до суду обвинуваченого, який тримаєт</w:t>
      </w:r>
      <w:r w:rsidR="001F7D66">
        <w:rPr>
          <w:rFonts w:ascii="Times New Roman" w:hAnsi="Times New Roman"/>
          <w:color w:val="000000"/>
          <w:sz w:val="28"/>
          <w:lang w:val="uk-UA"/>
        </w:rPr>
        <w:t xml:space="preserve">ься під вартою </w:t>
      </w:r>
      <w:r w:rsidR="00E25E9C">
        <w:rPr>
          <w:rFonts w:ascii="Times New Roman" w:hAnsi="Times New Roman"/>
          <w:color w:val="000000"/>
          <w:sz w:val="28"/>
          <w:lang w:val="uk-UA"/>
        </w:rPr>
        <w:t>-</w:t>
      </w:r>
      <w:r w:rsidR="001F7D66">
        <w:rPr>
          <w:rFonts w:ascii="Times New Roman" w:hAnsi="Times New Roman"/>
          <w:color w:val="000000"/>
          <w:sz w:val="28"/>
          <w:lang w:val="uk-UA"/>
        </w:rPr>
        <w:t xml:space="preserve"> </w:t>
      </w:r>
      <w:r w:rsidR="00DC1694">
        <w:rPr>
          <w:rFonts w:ascii="Times New Roman" w:hAnsi="Times New Roman"/>
          <w:color w:val="000000"/>
          <w:sz w:val="28"/>
          <w:lang w:val="uk-UA"/>
        </w:rPr>
        <w:t>5</w:t>
      </w:r>
      <w:r w:rsidR="006362C7">
        <w:rPr>
          <w:rFonts w:ascii="Times New Roman" w:hAnsi="Times New Roman"/>
          <w:color w:val="000000"/>
          <w:sz w:val="28"/>
          <w:lang w:val="uk-UA"/>
        </w:rPr>
        <w:t xml:space="preserve"> раз</w:t>
      </w:r>
      <w:r w:rsidR="00845EB7" w:rsidRPr="00516946">
        <w:rPr>
          <w:rFonts w:ascii="Times New Roman" w:hAnsi="Times New Roman"/>
          <w:color w:val="000000"/>
          <w:sz w:val="28"/>
          <w:lang w:val="uk-UA"/>
        </w:rPr>
        <w:t>, (в 20</w:t>
      </w:r>
      <w:r w:rsidR="00AE0AE4">
        <w:rPr>
          <w:rFonts w:ascii="Times New Roman" w:hAnsi="Times New Roman"/>
          <w:color w:val="000000"/>
          <w:sz w:val="28"/>
          <w:lang w:val="uk-UA"/>
        </w:rPr>
        <w:t>2</w:t>
      </w:r>
      <w:r w:rsidR="00DC1694">
        <w:rPr>
          <w:rFonts w:ascii="Times New Roman" w:hAnsi="Times New Roman"/>
          <w:color w:val="000000"/>
          <w:sz w:val="28"/>
          <w:lang w:val="uk-UA"/>
        </w:rPr>
        <w:t>4</w:t>
      </w:r>
      <w:r w:rsidR="00AE0AE4">
        <w:rPr>
          <w:rFonts w:ascii="Times New Roman" w:hAnsi="Times New Roman"/>
          <w:color w:val="000000"/>
          <w:sz w:val="28"/>
          <w:lang w:val="uk-UA"/>
        </w:rPr>
        <w:t xml:space="preserve"> </w:t>
      </w:r>
      <w:r w:rsidR="00845EB7" w:rsidRPr="00516946">
        <w:rPr>
          <w:rFonts w:ascii="Times New Roman" w:hAnsi="Times New Roman"/>
          <w:color w:val="000000"/>
          <w:sz w:val="28"/>
          <w:lang w:val="uk-UA"/>
        </w:rPr>
        <w:t xml:space="preserve">році цей показник складав </w:t>
      </w:r>
      <w:r w:rsidR="00205409">
        <w:rPr>
          <w:rFonts w:ascii="Times New Roman" w:hAnsi="Times New Roman"/>
          <w:color w:val="000000"/>
          <w:sz w:val="28"/>
          <w:lang w:val="uk-UA"/>
        </w:rPr>
        <w:t>1 раз</w:t>
      </w:r>
      <w:r w:rsidR="00845EB7" w:rsidRPr="00516946">
        <w:rPr>
          <w:rFonts w:ascii="Times New Roman" w:hAnsi="Times New Roman"/>
          <w:color w:val="000000"/>
          <w:sz w:val="28"/>
          <w:lang w:val="uk-UA"/>
        </w:rPr>
        <w:t xml:space="preserve">,); по причині хвороби обвинуваченого кількість </w:t>
      </w:r>
      <w:proofErr w:type="spellStart"/>
      <w:r w:rsidR="00845EB7" w:rsidRPr="00516946">
        <w:rPr>
          <w:rFonts w:ascii="Times New Roman" w:hAnsi="Times New Roman"/>
          <w:color w:val="000000"/>
          <w:sz w:val="28"/>
          <w:lang w:val="uk-UA"/>
        </w:rPr>
        <w:t>відкладень</w:t>
      </w:r>
      <w:proofErr w:type="spellEnd"/>
      <w:r w:rsidR="00845EB7" w:rsidRPr="00516946">
        <w:rPr>
          <w:rFonts w:ascii="Times New Roman" w:hAnsi="Times New Roman"/>
          <w:color w:val="000000"/>
          <w:sz w:val="28"/>
          <w:lang w:val="uk-UA"/>
        </w:rPr>
        <w:t xml:space="preserve"> розгляду матеріалів кримінального провадження складає </w:t>
      </w:r>
      <w:r w:rsidR="00DC1694">
        <w:rPr>
          <w:rFonts w:ascii="Times New Roman" w:hAnsi="Times New Roman"/>
          <w:color w:val="000000"/>
          <w:sz w:val="28"/>
          <w:lang w:val="uk-UA"/>
        </w:rPr>
        <w:t>4</w:t>
      </w:r>
      <w:r w:rsidR="00845EB7" w:rsidRPr="00516946">
        <w:rPr>
          <w:rFonts w:ascii="Times New Roman" w:hAnsi="Times New Roman"/>
          <w:color w:val="000000"/>
          <w:sz w:val="28"/>
          <w:lang w:val="uk-UA"/>
        </w:rPr>
        <w:t xml:space="preserve">, що на </w:t>
      </w:r>
      <w:r w:rsidR="00DC1694">
        <w:rPr>
          <w:rFonts w:ascii="Times New Roman" w:hAnsi="Times New Roman"/>
          <w:color w:val="000000"/>
          <w:sz w:val="28"/>
          <w:lang w:val="uk-UA"/>
        </w:rPr>
        <w:t>3</w:t>
      </w:r>
      <w:r w:rsidR="00205409">
        <w:rPr>
          <w:rFonts w:ascii="Times New Roman" w:hAnsi="Times New Roman"/>
          <w:color w:val="000000"/>
          <w:sz w:val="28"/>
          <w:lang w:val="uk-UA"/>
        </w:rPr>
        <w:t xml:space="preserve"> мен</w:t>
      </w:r>
      <w:r w:rsidR="009642C3">
        <w:rPr>
          <w:rFonts w:ascii="Times New Roman" w:hAnsi="Times New Roman"/>
          <w:color w:val="000000"/>
          <w:sz w:val="28"/>
          <w:lang w:val="uk-UA"/>
        </w:rPr>
        <w:t>ше</w:t>
      </w:r>
      <w:r w:rsidR="00384A25">
        <w:rPr>
          <w:rFonts w:ascii="Times New Roman" w:hAnsi="Times New Roman"/>
          <w:color w:val="000000"/>
          <w:sz w:val="28"/>
          <w:lang w:val="uk-UA"/>
        </w:rPr>
        <w:t xml:space="preserve">, </w:t>
      </w:r>
      <w:r w:rsidR="00845EB7" w:rsidRPr="00516946">
        <w:rPr>
          <w:rFonts w:ascii="Times New Roman" w:hAnsi="Times New Roman"/>
          <w:color w:val="000000"/>
          <w:sz w:val="28"/>
          <w:lang w:val="uk-UA"/>
        </w:rPr>
        <w:t xml:space="preserve">або на </w:t>
      </w:r>
      <w:r w:rsidR="00DC1694">
        <w:rPr>
          <w:rFonts w:ascii="Times New Roman" w:hAnsi="Times New Roman"/>
          <w:color w:val="000000"/>
          <w:sz w:val="28"/>
          <w:lang w:val="uk-UA"/>
        </w:rPr>
        <w:t>42,8</w:t>
      </w:r>
      <w:r w:rsidR="00845EB7" w:rsidRPr="00516946">
        <w:rPr>
          <w:rFonts w:ascii="Times New Roman" w:hAnsi="Times New Roman"/>
          <w:color w:val="000000"/>
          <w:sz w:val="28"/>
          <w:lang w:val="uk-UA"/>
        </w:rPr>
        <w:t xml:space="preserve">% </w:t>
      </w:r>
      <w:r w:rsidR="00205409">
        <w:rPr>
          <w:rFonts w:ascii="Times New Roman" w:hAnsi="Times New Roman"/>
          <w:color w:val="000000"/>
          <w:sz w:val="28"/>
          <w:lang w:val="uk-UA"/>
        </w:rPr>
        <w:t>мен</w:t>
      </w:r>
      <w:r w:rsidR="009642C3">
        <w:rPr>
          <w:rFonts w:ascii="Times New Roman" w:hAnsi="Times New Roman"/>
          <w:color w:val="000000"/>
          <w:sz w:val="28"/>
          <w:lang w:val="uk-UA"/>
        </w:rPr>
        <w:t>ше</w:t>
      </w:r>
      <w:r w:rsidR="00845EB7" w:rsidRPr="00516946">
        <w:rPr>
          <w:rFonts w:ascii="Times New Roman" w:hAnsi="Times New Roman"/>
          <w:color w:val="000000"/>
          <w:sz w:val="28"/>
          <w:lang w:val="uk-UA"/>
        </w:rPr>
        <w:t xml:space="preserve"> ніж у минулому аналогічному звітному періоді 20</w:t>
      </w:r>
      <w:r w:rsidR="00AE0AE4">
        <w:rPr>
          <w:rFonts w:ascii="Times New Roman" w:hAnsi="Times New Roman"/>
          <w:color w:val="000000"/>
          <w:sz w:val="28"/>
          <w:lang w:val="uk-UA"/>
        </w:rPr>
        <w:t>2</w:t>
      </w:r>
      <w:r w:rsidR="00DC1694">
        <w:rPr>
          <w:rFonts w:ascii="Times New Roman" w:hAnsi="Times New Roman"/>
          <w:color w:val="000000"/>
          <w:sz w:val="28"/>
          <w:lang w:val="uk-UA"/>
        </w:rPr>
        <w:t>4</w:t>
      </w:r>
      <w:r w:rsidR="00845EB7" w:rsidRPr="00516946">
        <w:rPr>
          <w:rFonts w:ascii="Times New Roman" w:hAnsi="Times New Roman"/>
          <w:color w:val="000000"/>
          <w:sz w:val="28"/>
          <w:lang w:val="uk-UA"/>
        </w:rPr>
        <w:t xml:space="preserve"> року; </w:t>
      </w:r>
      <w:r w:rsidR="00845EB7" w:rsidRPr="00384A25">
        <w:rPr>
          <w:rFonts w:ascii="Times New Roman" w:hAnsi="Times New Roman"/>
          <w:sz w:val="28"/>
          <w:lang w:val="uk-UA"/>
        </w:rPr>
        <w:t xml:space="preserve">по </w:t>
      </w:r>
      <w:r w:rsidR="00DC0A7F" w:rsidRPr="00384A25">
        <w:rPr>
          <w:rFonts w:ascii="Times New Roman" w:hAnsi="Times New Roman"/>
          <w:sz w:val="28"/>
          <w:lang w:val="uk-UA"/>
        </w:rPr>
        <w:t>п</w:t>
      </w:r>
      <w:r w:rsidR="00205409">
        <w:rPr>
          <w:rFonts w:ascii="Times New Roman" w:hAnsi="Times New Roman"/>
          <w:sz w:val="28"/>
          <w:lang w:val="uk-UA"/>
        </w:rPr>
        <w:t xml:space="preserve">ричині неприбуття захисника </w:t>
      </w:r>
      <w:r w:rsidR="006362C7">
        <w:rPr>
          <w:rFonts w:ascii="Times New Roman" w:hAnsi="Times New Roman"/>
          <w:sz w:val="28"/>
          <w:lang w:val="uk-UA"/>
        </w:rPr>
        <w:t>1</w:t>
      </w:r>
      <w:r w:rsidR="00DC1694">
        <w:rPr>
          <w:rFonts w:ascii="Times New Roman" w:hAnsi="Times New Roman"/>
          <w:sz w:val="28"/>
          <w:lang w:val="uk-UA"/>
        </w:rPr>
        <w:t>5</w:t>
      </w:r>
      <w:r w:rsidR="00845EB7" w:rsidRPr="00384A25">
        <w:rPr>
          <w:rFonts w:ascii="Times New Roman" w:hAnsi="Times New Roman"/>
          <w:sz w:val="28"/>
          <w:lang w:val="uk-UA"/>
        </w:rPr>
        <w:t xml:space="preserve">, або </w:t>
      </w:r>
      <w:r w:rsidR="00DC1694">
        <w:rPr>
          <w:rFonts w:ascii="Times New Roman" w:hAnsi="Times New Roman"/>
          <w:sz w:val="28"/>
          <w:lang w:val="uk-UA"/>
        </w:rPr>
        <w:lastRenderedPageBreak/>
        <w:t>1,3</w:t>
      </w:r>
      <w:r w:rsidR="00845EB7" w:rsidRPr="00384A25">
        <w:rPr>
          <w:rFonts w:ascii="Times New Roman" w:hAnsi="Times New Roman"/>
          <w:sz w:val="28"/>
          <w:lang w:val="uk-UA"/>
        </w:rPr>
        <w:t xml:space="preserve">% від усіх причин відкладення розглянутих матеріалів кримінального провадження, що в свою </w:t>
      </w:r>
      <w:r w:rsidR="007B1396" w:rsidRPr="00384A25">
        <w:rPr>
          <w:rFonts w:ascii="Times New Roman" w:hAnsi="Times New Roman"/>
          <w:sz w:val="28"/>
          <w:lang w:val="uk-UA"/>
        </w:rPr>
        <w:t xml:space="preserve">чергу </w:t>
      </w:r>
      <w:r w:rsidR="00845EB7" w:rsidRPr="00384A25">
        <w:rPr>
          <w:rFonts w:ascii="Times New Roman" w:hAnsi="Times New Roman"/>
          <w:sz w:val="28"/>
          <w:lang w:val="uk-UA"/>
        </w:rPr>
        <w:t xml:space="preserve">на </w:t>
      </w:r>
      <w:r w:rsidR="00DC1694">
        <w:rPr>
          <w:rFonts w:ascii="Times New Roman" w:hAnsi="Times New Roman"/>
          <w:sz w:val="28"/>
          <w:lang w:val="uk-UA"/>
        </w:rPr>
        <w:t>1</w:t>
      </w:r>
      <w:r w:rsidR="00384A25">
        <w:rPr>
          <w:rFonts w:ascii="Times New Roman" w:hAnsi="Times New Roman"/>
          <w:sz w:val="28"/>
          <w:lang w:val="uk-UA"/>
        </w:rPr>
        <w:t>,</w:t>
      </w:r>
      <w:r w:rsidR="00845EB7" w:rsidRPr="00384A25">
        <w:rPr>
          <w:rFonts w:ascii="Times New Roman" w:hAnsi="Times New Roman"/>
          <w:sz w:val="28"/>
          <w:lang w:val="uk-UA"/>
        </w:rPr>
        <w:t xml:space="preserve"> або на </w:t>
      </w:r>
      <w:r w:rsidR="00DC1694">
        <w:rPr>
          <w:rFonts w:ascii="Times New Roman" w:hAnsi="Times New Roman"/>
          <w:sz w:val="28"/>
          <w:lang w:val="uk-UA"/>
        </w:rPr>
        <w:t>6,</w:t>
      </w:r>
      <w:r w:rsidR="006362C7">
        <w:rPr>
          <w:rFonts w:ascii="Times New Roman" w:hAnsi="Times New Roman"/>
          <w:sz w:val="28"/>
          <w:lang w:val="uk-UA"/>
        </w:rPr>
        <w:t>3</w:t>
      </w:r>
      <w:r w:rsidR="00845EB7" w:rsidRPr="00384A25">
        <w:rPr>
          <w:rFonts w:ascii="Times New Roman" w:hAnsi="Times New Roman"/>
          <w:sz w:val="28"/>
          <w:lang w:val="uk-UA"/>
        </w:rPr>
        <w:t xml:space="preserve">% </w:t>
      </w:r>
      <w:r w:rsidR="00205409">
        <w:rPr>
          <w:rFonts w:ascii="Times New Roman" w:hAnsi="Times New Roman"/>
          <w:sz w:val="28"/>
          <w:lang w:val="uk-UA"/>
        </w:rPr>
        <w:t>біль</w:t>
      </w:r>
      <w:r w:rsidR="00384A25">
        <w:rPr>
          <w:rFonts w:ascii="Times New Roman" w:hAnsi="Times New Roman"/>
          <w:sz w:val="28"/>
          <w:lang w:val="uk-UA"/>
        </w:rPr>
        <w:t>ше</w:t>
      </w:r>
      <w:r w:rsidR="00845EB7" w:rsidRPr="00384A25">
        <w:rPr>
          <w:rFonts w:ascii="Times New Roman" w:hAnsi="Times New Roman"/>
          <w:sz w:val="28"/>
          <w:lang w:val="uk-UA"/>
        </w:rPr>
        <w:t xml:space="preserve"> ніж у минулому аналогічному звітному періоді; </w:t>
      </w:r>
      <w:r w:rsidR="00845EB7" w:rsidRPr="00516946">
        <w:rPr>
          <w:rFonts w:ascii="Times New Roman" w:hAnsi="Times New Roman"/>
          <w:color w:val="000000"/>
          <w:sz w:val="28"/>
          <w:lang w:val="uk-UA"/>
        </w:rPr>
        <w:t xml:space="preserve">по причині неприбуття свідків, потерпілих </w:t>
      </w:r>
      <w:r w:rsidR="00384A25">
        <w:rPr>
          <w:rFonts w:ascii="Times New Roman" w:hAnsi="Times New Roman"/>
          <w:color w:val="000000"/>
          <w:sz w:val="28"/>
          <w:lang w:val="uk-UA"/>
        </w:rPr>
        <w:t>-</w:t>
      </w:r>
      <w:r w:rsidR="00845EB7" w:rsidRPr="00516946">
        <w:rPr>
          <w:rFonts w:ascii="Times New Roman" w:hAnsi="Times New Roman"/>
          <w:color w:val="000000"/>
          <w:sz w:val="28"/>
          <w:lang w:val="uk-UA"/>
        </w:rPr>
        <w:t xml:space="preserve"> </w:t>
      </w:r>
      <w:r w:rsidR="00DC1694">
        <w:rPr>
          <w:rFonts w:ascii="Times New Roman" w:hAnsi="Times New Roman"/>
          <w:color w:val="000000"/>
          <w:sz w:val="28"/>
          <w:lang w:val="uk-UA"/>
        </w:rPr>
        <w:t>16</w:t>
      </w:r>
      <w:r w:rsidR="00DC0A7F">
        <w:rPr>
          <w:rFonts w:ascii="Times New Roman" w:hAnsi="Times New Roman"/>
          <w:color w:val="000000"/>
          <w:sz w:val="28"/>
          <w:lang w:val="uk-UA"/>
        </w:rPr>
        <w:t xml:space="preserve">, або </w:t>
      </w:r>
      <w:r w:rsidR="00DC1694">
        <w:rPr>
          <w:rFonts w:ascii="Times New Roman" w:hAnsi="Times New Roman"/>
          <w:color w:val="000000"/>
          <w:sz w:val="28"/>
          <w:lang w:val="uk-UA"/>
        </w:rPr>
        <w:t>1,4</w:t>
      </w:r>
      <w:r w:rsidR="00845EB7" w:rsidRPr="00516946">
        <w:rPr>
          <w:rFonts w:ascii="Times New Roman" w:hAnsi="Times New Roman"/>
          <w:color w:val="000000"/>
          <w:sz w:val="28"/>
          <w:lang w:val="uk-UA"/>
        </w:rPr>
        <w:t>% від загальної кількості причин відкладення розгляду матеріалів кримінального провадження у 202</w:t>
      </w:r>
      <w:r w:rsidR="00DC1694">
        <w:rPr>
          <w:rFonts w:ascii="Times New Roman" w:hAnsi="Times New Roman"/>
          <w:color w:val="000000"/>
          <w:sz w:val="28"/>
          <w:lang w:val="uk-UA"/>
        </w:rPr>
        <w:t>5</w:t>
      </w:r>
      <w:r w:rsidR="00845EB7" w:rsidRPr="00516946">
        <w:rPr>
          <w:rFonts w:ascii="Times New Roman" w:hAnsi="Times New Roman"/>
          <w:color w:val="000000"/>
          <w:sz w:val="28"/>
          <w:lang w:val="uk-UA"/>
        </w:rPr>
        <w:t xml:space="preserve"> році, що в свою чергу на </w:t>
      </w:r>
      <w:r w:rsidR="00DC1694">
        <w:rPr>
          <w:rFonts w:ascii="Times New Roman" w:hAnsi="Times New Roman"/>
          <w:color w:val="000000"/>
          <w:sz w:val="28"/>
          <w:lang w:val="uk-UA"/>
        </w:rPr>
        <w:t>9</w:t>
      </w:r>
      <w:r w:rsidR="00384A25">
        <w:rPr>
          <w:rFonts w:ascii="Times New Roman" w:hAnsi="Times New Roman"/>
          <w:color w:val="000000"/>
          <w:sz w:val="28"/>
          <w:lang w:val="uk-UA"/>
        </w:rPr>
        <w:t>,</w:t>
      </w:r>
      <w:r w:rsidR="00845EB7" w:rsidRPr="00516946">
        <w:rPr>
          <w:rFonts w:ascii="Times New Roman" w:hAnsi="Times New Roman"/>
          <w:color w:val="000000"/>
          <w:sz w:val="28"/>
          <w:lang w:val="uk-UA"/>
        </w:rPr>
        <w:t xml:space="preserve"> або на </w:t>
      </w:r>
      <w:r w:rsidR="00DC1694">
        <w:rPr>
          <w:rFonts w:ascii="Times New Roman" w:hAnsi="Times New Roman"/>
          <w:color w:val="000000"/>
          <w:sz w:val="28"/>
          <w:lang w:val="uk-UA"/>
        </w:rPr>
        <w:t>36</w:t>
      </w:r>
      <w:r w:rsidR="00845EB7" w:rsidRPr="00516946">
        <w:rPr>
          <w:rFonts w:ascii="Times New Roman" w:hAnsi="Times New Roman"/>
          <w:color w:val="000000"/>
          <w:sz w:val="28"/>
          <w:lang w:val="uk-UA"/>
        </w:rPr>
        <w:t xml:space="preserve">% </w:t>
      </w:r>
      <w:r w:rsidR="00205409">
        <w:rPr>
          <w:rFonts w:ascii="Times New Roman" w:hAnsi="Times New Roman"/>
          <w:color w:val="000000"/>
          <w:sz w:val="28"/>
          <w:lang w:val="uk-UA"/>
        </w:rPr>
        <w:t>мен</w:t>
      </w:r>
      <w:r w:rsidR="009642C3">
        <w:rPr>
          <w:rFonts w:ascii="Times New Roman" w:hAnsi="Times New Roman"/>
          <w:color w:val="000000"/>
          <w:sz w:val="28"/>
          <w:lang w:val="uk-UA"/>
        </w:rPr>
        <w:t>ше</w:t>
      </w:r>
      <w:r w:rsidR="00845EB7" w:rsidRPr="00516946">
        <w:rPr>
          <w:rFonts w:ascii="Times New Roman" w:hAnsi="Times New Roman"/>
          <w:color w:val="000000"/>
          <w:sz w:val="28"/>
          <w:lang w:val="uk-UA"/>
        </w:rPr>
        <w:t xml:space="preserve"> ніж у минулому аналогічному звітному періоді; по причині не прибуття інших учасників процесу </w:t>
      </w:r>
      <w:r w:rsidR="00E25E9C">
        <w:rPr>
          <w:rFonts w:ascii="Times New Roman" w:hAnsi="Times New Roman"/>
          <w:color w:val="000000"/>
          <w:sz w:val="28"/>
          <w:lang w:val="uk-UA"/>
        </w:rPr>
        <w:t>-</w:t>
      </w:r>
      <w:r w:rsidR="00845EB7" w:rsidRPr="00516946">
        <w:rPr>
          <w:rFonts w:ascii="Times New Roman" w:hAnsi="Times New Roman"/>
          <w:color w:val="000000"/>
          <w:sz w:val="28"/>
          <w:lang w:val="uk-UA"/>
        </w:rPr>
        <w:t xml:space="preserve"> </w:t>
      </w:r>
      <w:r w:rsidR="00DC1694">
        <w:rPr>
          <w:rFonts w:ascii="Times New Roman" w:hAnsi="Times New Roman"/>
          <w:color w:val="000000"/>
          <w:sz w:val="28"/>
          <w:lang w:val="uk-UA"/>
        </w:rPr>
        <w:t>25</w:t>
      </w:r>
      <w:r w:rsidR="00845EB7" w:rsidRPr="00516946">
        <w:rPr>
          <w:rFonts w:ascii="Times New Roman" w:hAnsi="Times New Roman"/>
          <w:color w:val="000000"/>
          <w:sz w:val="28"/>
          <w:lang w:val="uk-UA"/>
        </w:rPr>
        <w:t xml:space="preserve"> в</w:t>
      </w:r>
      <w:proofErr w:type="spellStart"/>
      <w:r w:rsidR="00845EB7" w:rsidRPr="00516946">
        <w:rPr>
          <w:rFonts w:ascii="Times New Roman" w:hAnsi="Times New Roman"/>
          <w:color w:val="000000"/>
          <w:sz w:val="28"/>
          <w:lang w:val="uk-UA"/>
        </w:rPr>
        <w:t>ідкладень</w:t>
      </w:r>
      <w:proofErr w:type="spellEnd"/>
      <w:r w:rsidR="00845EB7" w:rsidRPr="00516946">
        <w:rPr>
          <w:rFonts w:ascii="Times New Roman" w:hAnsi="Times New Roman"/>
          <w:color w:val="000000"/>
          <w:sz w:val="28"/>
          <w:lang w:val="uk-UA"/>
        </w:rPr>
        <w:t xml:space="preserve">, або </w:t>
      </w:r>
      <w:r w:rsidR="00DC1694">
        <w:rPr>
          <w:rFonts w:ascii="Times New Roman" w:hAnsi="Times New Roman"/>
          <w:color w:val="000000"/>
          <w:sz w:val="28"/>
          <w:lang w:val="uk-UA"/>
        </w:rPr>
        <w:t>2,2</w:t>
      </w:r>
      <w:r w:rsidR="00845EB7" w:rsidRPr="00516946">
        <w:rPr>
          <w:rFonts w:ascii="Times New Roman" w:hAnsi="Times New Roman"/>
          <w:color w:val="000000"/>
          <w:sz w:val="28"/>
          <w:lang w:val="uk-UA"/>
        </w:rPr>
        <w:t xml:space="preserve">% від загальної кількості причин відкладення розгляду матеріалів кримінального провадження, що в свою чергу у порівнянні на </w:t>
      </w:r>
      <w:r w:rsidR="00DC1694">
        <w:rPr>
          <w:rFonts w:ascii="Times New Roman" w:hAnsi="Times New Roman"/>
          <w:color w:val="000000"/>
          <w:sz w:val="28"/>
          <w:lang w:val="uk-UA"/>
        </w:rPr>
        <w:t>15</w:t>
      </w:r>
      <w:r w:rsidR="00845EB7" w:rsidRPr="00516946">
        <w:rPr>
          <w:rFonts w:ascii="Times New Roman" w:hAnsi="Times New Roman"/>
          <w:color w:val="000000"/>
          <w:sz w:val="28"/>
          <w:lang w:val="uk-UA"/>
        </w:rPr>
        <w:t xml:space="preserve">, або </w:t>
      </w:r>
      <w:r w:rsidR="00DC1694">
        <w:rPr>
          <w:rFonts w:ascii="Times New Roman" w:hAnsi="Times New Roman"/>
          <w:color w:val="000000"/>
          <w:sz w:val="28"/>
          <w:lang w:val="uk-UA"/>
        </w:rPr>
        <w:t>37,5</w:t>
      </w:r>
      <w:r w:rsidR="00845EB7" w:rsidRPr="00516946">
        <w:rPr>
          <w:rFonts w:ascii="Times New Roman" w:hAnsi="Times New Roman"/>
          <w:color w:val="000000"/>
          <w:sz w:val="28"/>
          <w:lang w:val="uk-UA"/>
        </w:rPr>
        <w:t xml:space="preserve">% </w:t>
      </w:r>
      <w:r w:rsidR="006362C7">
        <w:rPr>
          <w:rFonts w:ascii="Times New Roman" w:hAnsi="Times New Roman"/>
          <w:color w:val="000000"/>
          <w:sz w:val="28"/>
          <w:lang w:val="uk-UA"/>
        </w:rPr>
        <w:t>менше</w:t>
      </w:r>
      <w:r w:rsidR="00845EB7" w:rsidRPr="00516946">
        <w:rPr>
          <w:rFonts w:ascii="Times New Roman" w:hAnsi="Times New Roman"/>
          <w:color w:val="000000"/>
          <w:sz w:val="28"/>
          <w:lang w:val="uk-UA"/>
        </w:rPr>
        <w:t xml:space="preserve"> ніж у звітному періоді 20</w:t>
      </w:r>
      <w:r w:rsidR="00B136D7">
        <w:rPr>
          <w:rFonts w:ascii="Times New Roman" w:hAnsi="Times New Roman"/>
          <w:color w:val="000000"/>
          <w:sz w:val="28"/>
          <w:lang w:val="uk-UA"/>
        </w:rPr>
        <w:t>2</w:t>
      </w:r>
      <w:r w:rsidR="00DC1694">
        <w:rPr>
          <w:rFonts w:ascii="Times New Roman" w:hAnsi="Times New Roman"/>
          <w:color w:val="000000"/>
          <w:sz w:val="28"/>
          <w:lang w:val="uk-UA"/>
        </w:rPr>
        <w:t>4</w:t>
      </w:r>
      <w:r w:rsidR="00845EB7" w:rsidRPr="00516946">
        <w:rPr>
          <w:rFonts w:ascii="Times New Roman" w:hAnsi="Times New Roman"/>
          <w:color w:val="000000"/>
          <w:sz w:val="28"/>
          <w:lang w:val="uk-UA"/>
        </w:rPr>
        <w:t xml:space="preserve"> року; крім того слід зазначити, що з інших підстав відкладення розгляду матеріалів кримінального провадження складав – </w:t>
      </w:r>
      <w:r w:rsidR="00DC1694">
        <w:rPr>
          <w:rFonts w:ascii="Times New Roman" w:hAnsi="Times New Roman"/>
          <w:color w:val="000000"/>
          <w:sz w:val="28"/>
          <w:lang w:val="uk-UA"/>
        </w:rPr>
        <w:t>860</w:t>
      </w:r>
      <w:r w:rsidR="00845EB7" w:rsidRPr="00516946">
        <w:rPr>
          <w:rFonts w:ascii="Times New Roman" w:hAnsi="Times New Roman"/>
          <w:color w:val="000000"/>
          <w:sz w:val="28"/>
          <w:lang w:val="uk-UA"/>
        </w:rPr>
        <w:t xml:space="preserve"> разів, або </w:t>
      </w:r>
      <w:r w:rsidR="00DC1694">
        <w:rPr>
          <w:rFonts w:ascii="Times New Roman" w:hAnsi="Times New Roman"/>
          <w:color w:val="000000"/>
          <w:sz w:val="28"/>
          <w:lang w:val="uk-UA"/>
        </w:rPr>
        <w:t>75,5</w:t>
      </w:r>
      <w:r w:rsidR="00845EB7" w:rsidRPr="00516946">
        <w:rPr>
          <w:rFonts w:ascii="Times New Roman" w:hAnsi="Times New Roman"/>
          <w:color w:val="000000"/>
          <w:sz w:val="28"/>
          <w:lang w:val="uk-UA"/>
        </w:rPr>
        <w:t>% від загальної кількості всіх причин відкладення розгляду матеріалів кримінального провадження у 20</w:t>
      </w:r>
      <w:r w:rsidR="00DC1694">
        <w:rPr>
          <w:rFonts w:ascii="Times New Roman" w:hAnsi="Times New Roman"/>
          <w:color w:val="000000"/>
          <w:sz w:val="28"/>
          <w:lang w:val="uk-UA"/>
        </w:rPr>
        <w:t>25</w:t>
      </w:r>
      <w:r w:rsidR="00845EB7" w:rsidRPr="00516946">
        <w:rPr>
          <w:rFonts w:ascii="Times New Roman" w:hAnsi="Times New Roman"/>
          <w:color w:val="000000"/>
          <w:sz w:val="28"/>
          <w:lang w:val="uk-UA"/>
        </w:rPr>
        <w:t xml:space="preserve"> році, що у порівнянні </w:t>
      </w:r>
      <w:r w:rsidR="00845EB7" w:rsidRPr="00E25E9C">
        <w:rPr>
          <w:rFonts w:ascii="Times New Roman" w:hAnsi="Times New Roman"/>
          <w:sz w:val="28"/>
          <w:lang w:val="uk-UA"/>
        </w:rPr>
        <w:t xml:space="preserve">з минулим на </w:t>
      </w:r>
      <w:r w:rsidR="00DC1694">
        <w:rPr>
          <w:rFonts w:ascii="Times New Roman" w:hAnsi="Times New Roman"/>
          <w:sz w:val="28"/>
          <w:lang w:val="uk-UA"/>
        </w:rPr>
        <w:t>138</w:t>
      </w:r>
      <w:r w:rsidR="00845EB7" w:rsidRPr="00E25E9C">
        <w:rPr>
          <w:rFonts w:ascii="Times New Roman" w:hAnsi="Times New Roman"/>
          <w:sz w:val="28"/>
          <w:lang w:val="uk-UA"/>
        </w:rPr>
        <w:t xml:space="preserve">, або на </w:t>
      </w:r>
      <w:r w:rsidR="00DC1694">
        <w:rPr>
          <w:rFonts w:ascii="Times New Roman" w:hAnsi="Times New Roman"/>
          <w:sz w:val="28"/>
          <w:lang w:val="uk-UA"/>
        </w:rPr>
        <w:t>16</w:t>
      </w:r>
      <w:r w:rsidR="00845EB7" w:rsidRPr="00E25E9C">
        <w:rPr>
          <w:rFonts w:ascii="Times New Roman" w:hAnsi="Times New Roman"/>
          <w:sz w:val="28"/>
          <w:lang w:val="uk-UA"/>
        </w:rPr>
        <w:t xml:space="preserve">% </w:t>
      </w:r>
      <w:r w:rsidR="00205409">
        <w:rPr>
          <w:rFonts w:ascii="Times New Roman" w:hAnsi="Times New Roman"/>
          <w:sz w:val="28"/>
          <w:lang w:val="uk-UA"/>
        </w:rPr>
        <w:t>біль</w:t>
      </w:r>
      <w:r w:rsidR="00E25E9C" w:rsidRPr="00E25E9C">
        <w:rPr>
          <w:rFonts w:ascii="Times New Roman" w:hAnsi="Times New Roman"/>
          <w:sz w:val="28"/>
          <w:lang w:val="uk-UA"/>
        </w:rPr>
        <w:t>ше; по причині неприбуття прокурора відкладених кримінальних пр</w:t>
      </w:r>
      <w:r w:rsidR="00205409">
        <w:rPr>
          <w:rFonts w:ascii="Times New Roman" w:hAnsi="Times New Roman"/>
          <w:sz w:val="28"/>
          <w:lang w:val="uk-UA"/>
        </w:rPr>
        <w:t>оваджень у звітному періоді 202</w:t>
      </w:r>
      <w:r w:rsidR="00DC1694">
        <w:rPr>
          <w:rFonts w:ascii="Times New Roman" w:hAnsi="Times New Roman"/>
          <w:sz w:val="28"/>
          <w:lang w:val="uk-UA"/>
        </w:rPr>
        <w:t>5</w:t>
      </w:r>
      <w:r w:rsidR="00E25E9C" w:rsidRPr="00E25E9C">
        <w:rPr>
          <w:rFonts w:ascii="Times New Roman" w:hAnsi="Times New Roman"/>
          <w:sz w:val="28"/>
          <w:lang w:val="uk-UA"/>
        </w:rPr>
        <w:t xml:space="preserve"> року </w:t>
      </w:r>
      <w:r w:rsidR="00205409">
        <w:rPr>
          <w:rFonts w:ascii="Times New Roman" w:hAnsi="Times New Roman"/>
          <w:sz w:val="28"/>
          <w:lang w:val="uk-UA"/>
        </w:rPr>
        <w:t xml:space="preserve">було </w:t>
      </w:r>
      <w:r w:rsidR="00DC1694">
        <w:rPr>
          <w:rFonts w:ascii="Times New Roman" w:hAnsi="Times New Roman"/>
          <w:sz w:val="28"/>
          <w:lang w:val="uk-UA"/>
        </w:rPr>
        <w:t>2</w:t>
      </w:r>
      <w:r w:rsidR="00205409">
        <w:rPr>
          <w:rFonts w:ascii="Times New Roman" w:hAnsi="Times New Roman"/>
          <w:sz w:val="28"/>
          <w:lang w:val="uk-UA"/>
        </w:rPr>
        <w:t>, або 0,</w:t>
      </w:r>
      <w:r w:rsidR="00DC1694">
        <w:rPr>
          <w:rFonts w:ascii="Times New Roman" w:hAnsi="Times New Roman"/>
          <w:sz w:val="28"/>
          <w:lang w:val="uk-UA"/>
        </w:rPr>
        <w:t>2</w:t>
      </w:r>
      <w:r w:rsidR="00205409">
        <w:rPr>
          <w:rFonts w:ascii="Times New Roman" w:hAnsi="Times New Roman"/>
          <w:sz w:val="28"/>
          <w:lang w:val="uk-UA"/>
        </w:rPr>
        <w:t>% кримінальних проваджень від загальної кількості всіх причин відкладення розгляду матеріалів кримінальних проваджень у 202</w:t>
      </w:r>
      <w:r w:rsidR="00DC1694">
        <w:rPr>
          <w:rFonts w:ascii="Times New Roman" w:hAnsi="Times New Roman"/>
          <w:sz w:val="28"/>
          <w:lang w:val="uk-UA"/>
        </w:rPr>
        <w:t>5</w:t>
      </w:r>
      <w:r w:rsidR="00205409">
        <w:rPr>
          <w:rFonts w:ascii="Times New Roman" w:hAnsi="Times New Roman"/>
          <w:sz w:val="28"/>
          <w:lang w:val="uk-UA"/>
        </w:rPr>
        <w:t xml:space="preserve"> році, що у порівнянні з минулим аналогічним звітним періодом на </w:t>
      </w:r>
      <w:r w:rsidR="00DC1694">
        <w:rPr>
          <w:rFonts w:ascii="Times New Roman" w:hAnsi="Times New Roman"/>
          <w:sz w:val="28"/>
          <w:lang w:val="uk-UA"/>
        </w:rPr>
        <w:t>1</w:t>
      </w:r>
      <w:r w:rsidR="00205409">
        <w:rPr>
          <w:rFonts w:ascii="Times New Roman" w:hAnsi="Times New Roman"/>
          <w:sz w:val="28"/>
          <w:lang w:val="uk-UA"/>
        </w:rPr>
        <w:t xml:space="preserve">, або на </w:t>
      </w:r>
      <w:r w:rsidR="00DC1694">
        <w:rPr>
          <w:rFonts w:ascii="Times New Roman" w:hAnsi="Times New Roman"/>
          <w:sz w:val="28"/>
          <w:lang w:val="uk-UA"/>
        </w:rPr>
        <w:t>33,3</w:t>
      </w:r>
      <w:r w:rsidR="00205409">
        <w:rPr>
          <w:rFonts w:ascii="Times New Roman" w:hAnsi="Times New Roman"/>
          <w:sz w:val="28"/>
          <w:lang w:val="uk-UA"/>
        </w:rPr>
        <w:t>% більше.</w:t>
      </w:r>
    </w:p>
    <w:p w14:paraId="454CD75B" w14:textId="77777777" w:rsidR="00A30463" w:rsidRPr="006362C7" w:rsidRDefault="00A30463" w:rsidP="006362C7">
      <w:pPr>
        <w:spacing w:after="0" w:line="240" w:lineRule="auto"/>
        <w:ind w:firstLine="709"/>
        <w:jc w:val="both"/>
        <w:rPr>
          <w:rFonts w:ascii="Times New Roman" w:hAnsi="Times New Roman"/>
          <w:color w:val="000000"/>
          <w:sz w:val="28"/>
          <w:lang w:val="uk-UA"/>
        </w:rPr>
      </w:pPr>
    </w:p>
    <w:p w14:paraId="2FEE8C36" w14:textId="25A29694" w:rsidR="00F3224F" w:rsidRDefault="00845EB7" w:rsidP="00F3224F">
      <w:pPr>
        <w:ind w:firstLine="708"/>
        <w:jc w:val="center"/>
        <w:rPr>
          <w:rFonts w:ascii="Times New Roman" w:hAnsi="Times New Roman"/>
          <w:b/>
          <w:sz w:val="28"/>
          <w:szCs w:val="28"/>
          <w:u w:val="single"/>
          <w:lang w:val="uk-UA"/>
        </w:rPr>
      </w:pPr>
      <w:r w:rsidRPr="00516946">
        <w:rPr>
          <w:rFonts w:ascii="Times New Roman" w:hAnsi="Times New Roman"/>
          <w:b/>
          <w:sz w:val="28"/>
          <w:szCs w:val="28"/>
          <w:u w:val="single"/>
          <w:lang w:val="uk-UA"/>
        </w:rPr>
        <w:t xml:space="preserve">Заходи вжитті судом для своєчасного розгляду </w:t>
      </w:r>
      <w:r w:rsidRPr="00516946">
        <w:rPr>
          <w:rFonts w:ascii="Times New Roman" w:hAnsi="Times New Roman"/>
          <w:b/>
          <w:bCs/>
          <w:sz w:val="28"/>
          <w:szCs w:val="28"/>
          <w:u w:val="single"/>
          <w:lang w:val="uk-UA"/>
        </w:rPr>
        <w:t>матеріалів кримінального провадження в 202</w:t>
      </w:r>
      <w:r w:rsidR="00DC1694">
        <w:rPr>
          <w:rFonts w:ascii="Times New Roman" w:hAnsi="Times New Roman"/>
          <w:b/>
          <w:bCs/>
          <w:sz w:val="28"/>
          <w:szCs w:val="28"/>
          <w:u w:val="single"/>
          <w:lang w:val="uk-UA"/>
        </w:rPr>
        <w:t>5</w:t>
      </w:r>
      <w:r w:rsidRPr="00516946">
        <w:rPr>
          <w:rFonts w:ascii="Times New Roman" w:hAnsi="Times New Roman"/>
          <w:b/>
          <w:bCs/>
          <w:sz w:val="28"/>
          <w:szCs w:val="28"/>
          <w:u w:val="single"/>
          <w:lang w:val="uk-UA"/>
        </w:rPr>
        <w:t xml:space="preserve"> році</w:t>
      </w:r>
      <w:r w:rsidRPr="00516946">
        <w:rPr>
          <w:rFonts w:ascii="Times New Roman" w:hAnsi="Times New Roman"/>
          <w:b/>
          <w:sz w:val="28"/>
          <w:szCs w:val="28"/>
          <w:u w:val="single"/>
          <w:lang w:val="uk-UA"/>
        </w:rPr>
        <w:t>:</w:t>
      </w:r>
    </w:p>
    <w:p w14:paraId="6D85B866" w14:textId="77777777" w:rsidR="00845EB7" w:rsidRPr="00516946" w:rsidRDefault="00845EB7" w:rsidP="00F3224F">
      <w:pPr>
        <w:ind w:firstLine="708"/>
        <w:jc w:val="right"/>
        <w:rPr>
          <w:rFonts w:ascii="Times New Roman" w:hAnsi="Times New Roman"/>
          <w:i/>
          <w:sz w:val="28"/>
          <w:szCs w:val="28"/>
          <w:u w:val="single"/>
          <w:lang w:val="uk-UA"/>
        </w:rPr>
      </w:pPr>
      <w:r w:rsidRPr="00516946">
        <w:rPr>
          <w:rFonts w:ascii="Times New Roman" w:hAnsi="Times New Roman"/>
          <w:i/>
          <w:sz w:val="28"/>
          <w:szCs w:val="28"/>
          <w:u w:val="single"/>
          <w:lang w:val="uk-UA"/>
        </w:rPr>
        <w:t>Таблиця №7</w:t>
      </w:r>
    </w:p>
    <w:tbl>
      <w:tblPr>
        <w:tblW w:w="9701"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3"/>
        <w:gridCol w:w="2248"/>
      </w:tblGrid>
      <w:tr w:rsidR="00845EB7" w:rsidRPr="00516946" w14:paraId="2493038A" w14:textId="77777777" w:rsidTr="003959AC">
        <w:trPr>
          <w:trHeight w:val="572"/>
        </w:trPr>
        <w:tc>
          <w:tcPr>
            <w:tcW w:w="9701" w:type="dxa"/>
            <w:gridSpan w:val="2"/>
            <w:noWrap/>
          </w:tcPr>
          <w:p w14:paraId="3E001784" w14:textId="77777777" w:rsidR="00845EB7" w:rsidRPr="00516946" w:rsidRDefault="00845EB7" w:rsidP="00FC5259">
            <w:pPr>
              <w:spacing w:after="0" w:line="240" w:lineRule="auto"/>
              <w:jc w:val="both"/>
              <w:rPr>
                <w:rFonts w:ascii="Times New Roman" w:hAnsi="Times New Roman"/>
                <w:b/>
                <w:bCs/>
                <w:i/>
                <w:sz w:val="24"/>
                <w:szCs w:val="24"/>
                <w:lang w:val="uk-UA"/>
              </w:rPr>
            </w:pPr>
            <w:r w:rsidRPr="00516946">
              <w:rPr>
                <w:rFonts w:ascii="Times New Roman" w:hAnsi="Times New Roman"/>
                <w:b/>
                <w:bCs/>
                <w:i/>
                <w:sz w:val="24"/>
                <w:szCs w:val="24"/>
                <w:lang w:val="uk-UA"/>
              </w:rPr>
              <w:t>Інформація про вжиття судами заходів для своєчасного розгляду матеріалів кримінального провадження</w:t>
            </w:r>
          </w:p>
        </w:tc>
      </w:tr>
      <w:tr w:rsidR="00845EB7" w:rsidRPr="00516946" w14:paraId="6AAFF5D0" w14:textId="77777777" w:rsidTr="003959AC">
        <w:trPr>
          <w:trHeight w:val="815"/>
        </w:trPr>
        <w:tc>
          <w:tcPr>
            <w:tcW w:w="7453" w:type="dxa"/>
            <w:vAlign w:val="center"/>
          </w:tcPr>
          <w:p w14:paraId="36FB7DC8" w14:textId="77777777" w:rsidR="00845EB7" w:rsidRPr="00516946" w:rsidRDefault="00845EB7" w:rsidP="00FC5259">
            <w:pPr>
              <w:spacing w:after="0" w:line="240" w:lineRule="auto"/>
              <w:jc w:val="both"/>
              <w:rPr>
                <w:rFonts w:ascii="Times New Roman" w:hAnsi="Times New Roman"/>
                <w:b/>
                <w:bCs/>
                <w:sz w:val="24"/>
                <w:szCs w:val="24"/>
                <w:lang w:val="uk-UA"/>
              </w:rPr>
            </w:pPr>
            <w:r w:rsidRPr="00516946">
              <w:rPr>
                <w:rFonts w:ascii="Times New Roman" w:hAnsi="Times New Roman"/>
                <w:b/>
                <w:bCs/>
                <w:sz w:val="24"/>
                <w:szCs w:val="24"/>
                <w:lang w:val="uk-UA"/>
              </w:rPr>
              <w:t>Заходи, вжиті судами для підвищення оперативності розгляду матеріалів кримінального провадження</w:t>
            </w:r>
          </w:p>
        </w:tc>
        <w:tc>
          <w:tcPr>
            <w:tcW w:w="2248" w:type="dxa"/>
            <w:vAlign w:val="center"/>
          </w:tcPr>
          <w:p w14:paraId="6915216B" w14:textId="77777777" w:rsidR="00845EB7" w:rsidRPr="00516946" w:rsidRDefault="00845EB7" w:rsidP="00FC5259">
            <w:pPr>
              <w:spacing w:after="0" w:line="240" w:lineRule="auto"/>
              <w:jc w:val="center"/>
              <w:rPr>
                <w:rFonts w:ascii="Times New Roman" w:hAnsi="Times New Roman"/>
                <w:b/>
                <w:bCs/>
                <w:sz w:val="24"/>
                <w:szCs w:val="24"/>
                <w:lang w:val="uk-UA"/>
              </w:rPr>
            </w:pPr>
            <w:r w:rsidRPr="00516946">
              <w:rPr>
                <w:rFonts w:ascii="Times New Roman" w:hAnsi="Times New Roman"/>
                <w:b/>
                <w:bCs/>
                <w:sz w:val="24"/>
                <w:szCs w:val="24"/>
                <w:lang w:val="uk-UA"/>
              </w:rPr>
              <w:t>Кількість матеріалів</w:t>
            </w:r>
          </w:p>
        </w:tc>
      </w:tr>
      <w:tr w:rsidR="00845EB7" w:rsidRPr="00516946" w14:paraId="0A5535F9" w14:textId="77777777" w:rsidTr="003959AC">
        <w:trPr>
          <w:trHeight w:val="533"/>
        </w:trPr>
        <w:tc>
          <w:tcPr>
            <w:tcW w:w="7453" w:type="dxa"/>
            <w:noWrap/>
            <w:vAlign w:val="center"/>
          </w:tcPr>
          <w:p w14:paraId="7B7614A2" w14:textId="77777777" w:rsidR="00845EB7" w:rsidRPr="00516946" w:rsidRDefault="00845EB7" w:rsidP="00091836">
            <w:pPr>
              <w:spacing w:after="0" w:line="240" w:lineRule="auto"/>
              <w:rPr>
                <w:rFonts w:ascii="Times New Roman" w:hAnsi="Times New Roman"/>
                <w:b/>
                <w:bCs/>
                <w:sz w:val="24"/>
                <w:szCs w:val="24"/>
                <w:lang w:val="uk-UA"/>
              </w:rPr>
            </w:pPr>
            <w:r w:rsidRPr="00516946">
              <w:rPr>
                <w:rFonts w:ascii="Times New Roman" w:hAnsi="Times New Roman"/>
                <w:b/>
                <w:bCs/>
                <w:sz w:val="24"/>
                <w:szCs w:val="24"/>
                <w:lang w:val="uk-UA"/>
              </w:rPr>
              <w:t>Застосовано судом привід обвинуваченого</w:t>
            </w:r>
          </w:p>
        </w:tc>
        <w:tc>
          <w:tcPr>
            <w:tcW w:w="2248" w:type="dxa"/>
            <w:vAlign w:val="center"/>
          </w:tcPr>
          <w:p w14:paraId="7C029684" w14:textId="29B0C439" w:rsidR="00845EB7" w:rsidRPr="00516946" w:rsidRDefault="00DC1694" w:rsidP="00BB3C54">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845EB7" w:rsidRPr="00516946" w14:paraId="0181987B" w14:textId="77777777" w:rsidTr="003959AC">
        <w:trPr>
          <w:trHeight w:val="557"/>
        </w:trPr>
        <w:tc>
          <w:tcPr>
            <w:tcW w:w="7453" w:type="dxa"/>
            <w:noWrap/>
            <w:vAlign w:val="center"/>
          </w:tcPr>
          <w:p w14:paraId="02045A37" w14:textId="77777777" w:rsidR="00845EB7" w:rsidRPr="00516946" w:rsidRDefault="00845EB7" w:rsidP="00091836">
            <w:pPr>
              <w:spacing w:after="0" w:line="240" w:lineRule="auto"/>
              <w:ind w:firstLine="708"/>
              <w:rPr>
                <w:rFonts w:ascii="Times New Roman" w:hAnsi="Times New Roman"/>
                <w:b/>
                <w:bCs/>
                <w:sz w:val="24"/>
                <w:szCs w:val="24"/>
                <w:lang w:val="uk-UA"/>
              </w:rPr>
            </w:pPr>
            <w:r w:rsidRPr="00516946">
              <w:rPr>
                <w:rFonts w:ascii="Times New Roman" w:hAnsi="Times New Roman"/>
                <w:sz w:val="24"/>
                <w:szCs w:val="24"/>
                <w:lang w:val="uk-UA"/>
              </w:rPr>
              <w:t>з них кількість справ, у яких не виконано привід</w:t>
            </w:r>
          </w:p>
        </w:tc>
        <w:tc>
          <w:tcPr>
            <w:tcW w:w="2248" w:type="dxa"/>
            <w:vAlign w:val="center"/>
          </w:tcPr>
          <w:p w14:paraId="7C05B1C4" w14:textId="7D6488BC" w:rsidR="00845EB7" w:rsidRPr="00516946" w:rsidRDefault="00DC1694" w:rsidP="00BB3C54">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845EB7" w:rsidRPr="00516946" w14:paraId="77448B97" w14:textId="77777777" w:rsidTr="003959AC">
        <w:trPr>
          <w:trHeight w:val="519"/>
        </w:trPr>
        <w:tc>
          <w:tcPr>
            <w:tcW w:w="7453" w:type="dxa"/>
            <w:noWrap/>
            <w:vAlign w:val="center"/>
          </w:tcPr>
          <w:p w14:paraId="63C35CDB" w14:textId="77777777" w:rsidR="00845EB7" w:rsidRPr="00516946" w:rsidRDefault="00845EB7" w:rsidP="00146385">
            <w:pPr>
              <w:spacing w:after="0" w:line="240" w:lineRule="auto"/>
              <w:rPr>
                <w:rFonts w:ascii="Times New Roman" w:hAnsi="Times New Roman"/>
                <w:sz w:val="24"/>
                <w:szCs w:val="24"/>
                <w:lang w:val="uk-UA"/>
              </w:rPr>
            </w:pPr>
            <w:bookmarkStart w:id="9" w:name="_Hlk535391933"/>
            <w:r w:rsidRPr="00516946">
              <w:rPr>
                <w:rFonts w:ascii="Times New Roman" w:hAnsi="Times New Roman"/>
                <w:b/>
                <w:bCs/>
                <w:sz w:val="24"/>
                <w:szCs w:val="24"/>
                <w:lang w:val="uk-UA"/>
              </w:rPr>
              <w:t>Застосовано судом привід свідка</w:t>
            </w:r>
          </w:p>
        </w:tc>
        <w:tc>
          <w:tcPr>
            <w:tcW w:w="2248" w:type="dxa"/>
            <w:vAlign w:val="center"/>
          </w:tcPr>
          <w:p w14:paraId="58CE23E9" w14:textId="14DE7FD2" w:rsidR="00845EB7" w:rsidRPr="00516946" w:rsidRDefault="00DC1694" w:rsidP="00BB3C54">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bookmarkEnd w:id="9"/>
      <w:tr w:rsidR="00845EB7" w:rsidRPr="00516946" w14:paraId="074AC07E" w14:textId="77777777" w:rsidTr="003959AC">
        <w:trPr>
          <w:trHeight w:val="533"/>
        </w:trPr>
        <w:tc>
          <w:tcPr>
            <w:tcW w:w="7453" w:type="dxa"/>
            <w:noWrap/>
            <w:vAlign w:val="center"/>
          </w:tcPr>
          <w:p w14:paraId="1BAC19EB" w14:textId="77777777" w:rsidR="00845EB7" w:rsidRPr="00516946" w:rsidRDefault="00845EB7" w:rsidP="00091836">
            <w:pPr>
              <w:spacing w:after="0" w:line="240" w:lineRule="auto"/>
              <w:ind w:firstLine="708"/>
              <w:rPr>
                <w:rFonts w:ascii="Times New Roman" w:hAnsi="Times New Roman"/>
                <w:b/>
                <w:bCs/>
                <w:sz w:val="24"/>
                <w:szCs w:val="24"/>
                <w:lang w:val="uk-UA"/>
              </w:rPr>
            </w:pPr>
            <w:r w:rsidRPr="00516946">
              <w:rPr>
                <w:rFonts w:ascii="Times New Roman" w:hAnsi="Times New Roman"/>
                <w:sz w:val="24"/>
                <w:szCs w:val="24"/>
                <w:lang w:val="uk-UA"/>
              </w:rPr>
              <w:t>з них кількість справ, у яких  не виконано привід</w:t>
            </w:r>
          </w:p>
        </w:tc>
        <w:tc>
          <w:tcPr>
            <w:tcW w:w="2248" w:type="dxa"/>
            <w:vAlign w:val="center"/>
          </w:tcPr>
          <w:p w14:paraId="346AFBCD" w14:textId="36DA67F1" w:rsidR="00845EB7" w:rsidRPr="00516946" w:rsidRDefault="00DC1694" w:rsidP="00BB3C54">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845EB7" w:rsidRPr="00516946" w14:paraId="52520FEE" w14:textId="77777777" w:rsidTr="003959AC">
        <w:trPr>
          <w:trHeight w:val="519"/>
        </w:trPr>
        <w:tc>
          <w:tcPr>
            <w:tcW w:w="7453" w:type="dxa"/>
            <w:noWrap/>
            <w:vAlign w:val="center"/>
          </w:tcPr>
          <w:p w14:paraId="59C74D28" w14:textId="77777777" w:rsidR="00845EB7" w:rsidRPr="00516946" w:rsidRDefault="00845EB7" w:rsidP="00615182">
            <w:pPr>
              <w:spacing w:after="0" w:line="240" w:lineRule="auto"/>
              <w:rPr>
                <w:rFonts w:ascii="Times New Roman" w:hAnsi="Times New Roman"/>
                <w:sz w:val="24"/>
                <w:szCs w:val="24"/>
                <w:lang w:val="uk-UA"/>
              </w:rPr>
            </w:pPr>
            <w:r w:rsidRPr="00516946">
              <w:rPr>
                <w:rFonts w:ascii="Times New Roman" w:hAnsi="Times New Roman"/>
                <w:b/>
                <w:bCs/>
                <w:sz w:val="24"/>
                <w:szCs w:val="24"/>
                <w:lang w:val="uk-UA"/>
              </w:rPr>
              <w:t>Застосовано судом інших заходів</w:t>
            </w:r>
          </w:p>
        </w:tc>
        <w:tc>
          <w:tcPr>
            <w:tcW w:w="2248" w:type="dxa"/>
            <w:vAlign w:val="center"/>
          </w:tcPr>
          <w:p w14:paraId="4DE7D7E3" w14:textId="73D25B6B" w:rsidR="00845EB7" w:rsidRPr="00516946" w:rsidRDefault="00DC1694" w:rsidP="00BB3C54">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r>
    </w:tbl>
    <w:p w14:paraId="313A0FF4" w14:textId="77777777" w:rsidR="003959AC" w:rsidRDefault="003959AC" w:rsidP="00CE1344">
      <w:pPr>
        <w:spacing w:after="0" w:line="240" w:lineRule="auto"/>
        <w:ind w:firstLine="851"/>
        <w:jc w:val="both"/>
        <w:rPr>
          <w:rFonts w:ascii="Times New Roman" w:hAnsi="Times New Roman"/>
          <w:color w:val="000000"/>
          <w:sz w:val="28"/>
          <w:szCs w:val="28"/>
          <w:lang w:val="uk-UA"/>
        </w:rPr>
      </w:pPr>
    </w:p>
    <w:p w14:paraId="1B82CC19" w14:textId="271DF22D" w:rsidR="009D3CBF" w:rsidRDefault="00845EB7" w:rsidP="009D3CBF">
      <w:pPr>
        <w:spacing w:after="0" w:line="240" w:lineRule="auto"/>
        <w:ind w:firstLine="700"/>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В 202</w:t>
      </w:r>
      <w:r w:rsidR="00DC1694">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звітному році для підвищення оперативності розгляду матеріал</w:t>
      </w:r>
      <w:r w:rsidR="009D3CBF">
        <w:rPr>
          <w:rFonts w:ascii="Times New Roman" w:hAnsi="Times New Roman"/>
          <w:color w:val="000000"/>
          <w:sz w:val="28"/>
          <w:szCs w:val="28"/>
          <w:lang w:val="uk-UA"/>
        </w:rPr>
        <w:t xml:space="preserve">ів кримінального провадження у </w:t>
      </w:r>
      <w:r w:rsidR="00DC1694">
        <w:rPr>
          <w:rFonts w:ascii="Times New Roman" w:hAnsi="Times New Roman"/>
          <w:color w:val="000000"/>
          <w:sz w:val="28"/>
          <w:szCs w:val="28"/>
          <w:lang w:val="uk-UA"/>
        </w:rPr>
        <w:t>8</w:t>
      </w:r>
      <w:r w:rsidRPr="00516946">
        <w:rPr>
          <w:rFonts w:ascii="Times New Roman" w:hAnsi="Times New Roman"/>
          <w:color w:val="000000"/>
          <w:sz w:val="28"/>
          <w:szCs w:val="28"/>
          <w:lang w:val="uk-UA"/>
        </w:rPr>
        <w:t xml:space="preserve"> провадженнях застосовувався Первомайським міськрайонним судом Миколаївської област</w:t>
      </w:r>
      <w:r w:rsidR="003A5032">
        <w:rPr>
          <w:rFonts w:ascii="Times New Roman" w:hAnsi="Times New Roman"/>
          <w:color w:val="000000"/>
          <w:sz w:val="28"/>
          <w:szCs w:val="28"/>
          <w:lang w:val="uk-UA"/>
        </w:rPr>
        <w:t xml:space="preserve">і привід обвинувачених, з яких </w:t>
      </w:r>
      <w:r w:rsidR="00DC1694">
        <w:rPr>
          <w:rFonts w:ascii="Times New Roman" w:hAnsi="Times New Roman"/>
          <w:color w:val="000000"/>
          <w:sz w:val="28"/>
          <w:szCs w:val="28"/>
          <w:lang w:val="uk-UA"/>
        </w:rPr>
        <w:t>8</w:t>
      </w:r>
      <w:r w:rsidRPr="00516946">
        <w:rPr>
          <w:rFonts w:ascii="Times New Roman" w:hAnsi="Times New Roman"/>
          <w:color w:val="000000"/>
          <w:sz w:val="28"/>
          <w:szCs w:val="28"/>
          <w:lang w:val="uk-UA"/>
        </w:rPr>
        <w:t xml:space="preserve">, або </w:t>
      </w:r>
      <w:r w:rsidR="00DC1694">
        <w:rPr>
          <w:rFonts w:ascii="Times New Roman" w:hAnsi="Times New Roman"/>
          <w:color w:val="000000"/>
          <w:sz w:val="28"/>
          <w:szCs w:val="28"/>
          <w:lang w:val="uk-UA"/>
        </w:rPr>
        <w:t>100</w:t>
      </w:r>
      <w:r w:rsidRPr="00516946">
        <w:rPr>
          <w:rFonts w:ascii="Times New Roman" w:hAnsi="Times New Roman"/>
          <w:color w:val="000000"/>
          <w:sz w:val="28"/>
          <w:szCs w:val="28"/>
          <w:lang w:val="uk-UA"/>
        </w:rPr>
        <w:t xml:space="preserve">% - не виконано. Привід свідка у </w:t>
      </w:r>
      <w:r w:rsidR="00DC1694">
        <w:rPr>
          <w:rFonts w:ascii="Times New Roman" w:hAnsi="Times New Roman"/>
          <w:color w:val="000000"/>
          <w:sz w:val="28"/>
          <w:szCs w:val="28"/>
          <w:lang w:val="uk-UA"/>
        </w:rPr>
        <w:t>1</w:t>
      </w:r>
      <w:r w:rsidR="009D3CBF">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кримінальн</w:t>
      </w:r>
      <w:r w:rsidR="00DC1694">
        <w:rPr>
          <w:rFonts w:ascii="Times New Roman" w:hAnsi="Times New Roman"/>
          <w:color w:val="000000"/>
          <w:sz w:val="28"/>
          <w:szCs w:val="28"/>
          <w:lang w:val="uk-UA"/>
        </w:rPr>
        <w:t>ому</w:t>
      </w:r>
      <w:r w:rsidR="00097C45">
        <w:rPr>
          <w:rFonts w:ascii="Times New Roman" w:hAnsi="Times New Roman"/>
          <w:color w:val="000000"/>
          <w:sz w:val="28"/>
          <w:szCs w:val="28"/>
          <w:lang w:val="uk-UA"/>
        </w:rPr>
        <w:t xml:space="preserve"> проваджен</w:t>
      </w:r>
      <w:r w:rsidR="00DC1694">
        <w:rPr>
          <w:rFonts w:ascii="Times New Roman" w:hAnsi="Times New Roman"/>
          <w:color w:val="000000"/>
          <w:sz w:val="28"/>
          <w:szCs w:val="28"/>
          <w:lang w:val="uk-UA"/>
        </w:rPr>
        <w:t>ню</w:t>
      </w:r>
      <w:r w:rsidRPr="00516946">
        <w:rPr>
          <w:rFonts w:ascii="Times New Roman" w:hAnsi="Times New Roman"/>
          <w:color w:val="000000"/>
          <w:sz w:val="28"/>
          <w:szCs w:val="28"/>
          <w:lang w:val="uk-UA"/>
        </w:rPr>
        <w:t xml:space="preserve">, з яких </w:t>
      </w:r>
      <w:r w:rsidR="00DC1694">
        <w:rPr>
          <w:rFonts w:ascii="Times New Roman" w:hAnsi="Times New Roman"/>
          <w:color w:val="000000"/>
          <w:sz w:val="28"/>
          <w:szCs w:val="28"/>
          <w:lang w:val="uk-UA"/>
        </w:rPr>
        <w:t>1</w:t>
      </w:r>
      <w:r w:rsidRPr="00516946">
        <w:rPr>
          <w:rFonts w:ascii="Times New Roman" w:hAnsi="Times New Roman"/>
          <w:color w:val="000000"/>
          <w:sz w:val="28"/>
          <w:szCs w:val="28"/>
          <w:lang w:val="uk-UA"/>
        </w:rPr>
        <w:t xml:space="preserve">, або </w:t>
      </w:r>
      <w:r w:rsidR="00DC1694">
        <w:rPr>
          <w:rFonts w:ascii="Times New Roman" w:hAnsi="Times New Roman"/>
          <w:color w:val="000000"/>
          <w:sz w:val="28"/>
          <w:szCs w:val="28"/>
          <w:lang w:val="uk-UA"/>
        </w:rPr>
        <w:t>100</w:t>
      </w:r>
      <w:r w:rsidRPr="00516946">
        <w:rPr>
          <w:rFonts w:ascii="Times New Roman" w:hAnsi="Times New Roman"/>
          <w:color w:val="000000"/>
          <w:sz w:val="28"/>
          <w:szCs w:val="28"/>
          <w:lang w:val="uk-UA"/>
        </w:rPr>
        <w:t>% - не виконані.</w:t>
      </w:r>
    </w:p>
    <w:p w14:paraId="03DCA75D" w14:textId="77777777" w:rsidR="00E41EC0" w:rsidRDefault="00E41EC0" w:rsidP="009D3CBF">
      <w:pPr>
        <w:spacing w:after="0" w:line="240" w:lineRule="auto"/>
        <w:ind w:firstLine="700"/>
        <w:jc w:val="both"/>
        <w:rPr>
          <w:rFonts w:ascii="Times New Roman" w:hAnsi="Times New Roman"/>
          <w:color w:val="000000"/>
          <w:sz w:val="28"/>
          <w:szCs w:val="28"/>
          <w:lang w:val="uk-UA"/>
        </w:rPr>
      </w:pPr>
    </w:p>
    <w:p w14:paraId="430D4AD0" w14:textId="196AD23C" w:rsidR="00845EB7" w:rsidRPr="00516946" w:rsidRDefault="00845EB7" w:rsidP="009D3CBF">
      <w:pPr>
        <w:spacing w:after="0" w:line="240" w:lineRule="auto"/>
        <w:ind w:firstLine="700"/>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За </w:t>
      </w:r>
      <w:bookmarkStart w:id="10" w:name="OLE_LINK2"/>
      <w:bookmarkStart w:id="11" w:name="OLE_LINK31"/>
      <w:bookmarkStart w:id="12" w:name="OLE_LINK32"/>
      <w:r w:rsidRPr="00516946">
        <w:rPr>
          <w:rFonts w:ascii="Times New Roman" w:hAnsi="Times New Roman"/>
          <w:color w:val="000000"/>
          <w:sz w:val="28"/>
          <w:szCs w:val="28"/>
          <w:lang w:val="uk-UA"/>
        </w:rPr>
        <w:t xml:space="preserve">відомостями комп’ютерної програми діловодства суду КП «Д-3» </w:t>
      </w:r>
      <w:bookmarkEnd w:id="10"/>
      <w:bookmarkEnd w:id="11"/>
      <w:bookmarkEnd w:id="12"/>
      <w:r w:rsidRPr="00516946">
        <w:rPr>
          <w:rFonts w:ascii="Times New Roman" w:hAnsi="Times New Roman"/>
          <w:color w:val="000000"/>
          <w:sz w:val="28"/>
          <w:szCs w:val="28"/>
          <w:lang w:val="uk-UA"/>
        </w:rPr>
        <w:t xml:space="preserve">щодо показників розгляду справ та матеріалів, загальний термін проходження яких триває понад один рік склав </w:t>
      </w:r>
      <w:r w:rsidR="00DC1694">
        <w:rPr>
          <w:rFonts w:ascii="Times New Roman" w:hAnsi="Times New Roman"/>
          <w:color w:val="000000"/>
          <w:sz w:val="28"/>
          <w:szCs w:val="28"/>
          <w:lang w:val="uk-UA"/>
        </w:rPr>
        <w:t>7,15</w:t>
      </w:r>
      <w:r w:rsidRPr="00516946">
        <w:rPr>
          <w:rFonts w:ascii="Times New Roman" w:hAnsi="Times New Roman"/>
          <w:color w:val="000000"/>
          <w:sz w:val="28"/>
          <w:szCs w:val="28"/>
          <w:lang w:val="uk-UA"/>
        </w:rPr>
        <w:t xml:space="preserve">%, у тому числі кримінального судочинства – </w:t>
      </w:r>
      <w:r w:rsidR="00DC1694">
        <w:rPr>
          <w:rFonts w:ascii="Times New Roman" w:hAnsi="Times New Roman"/>
          <w:color w:val="000000"/>
          <w:sz w:val="28"/>
          <w:szCs w:val="28"/>
          <w:lang w:val="uk-UA"/>
        </w:rPr>
        <w:t>29,29</w:t>
      </w:r>
      <w:r w:rsidRPr="00516946">
        <w:rPr>
          <w:rFonts w:ascii="Times New Roman" w:hAnsi="Times New Roman"/>
          <w:color w:val="000000"/>
          <w:sz w:val="28"/>
          <w:szCs w:val="28"/>
          <w:lang w:val="uk-UA"/>
        </w:rPr>
        <w:t xml:space="preserve">%; </w:t>
      </w:r>
      <w:r w:rsidR="007B1396">
        <w:rPr>
          <w:rFonts w:ascii="Times New Roman" w:hAnsi="Times New Roman"/>
          <w:color w:val="000000"/>
          <w:sz w:val="28"/>
          <w:szCs w:val="28"/>
          <w:lang w:val="uk-UA"/>
        </w:rPr>
        <w:t xml:space="preserve">адміністративного судочинства </w:t>
      </w:r>
      <w:r w:rsidR="009D3CBF">
        <w:rPr>
          <w:rFonts w:ascii="Times New Roman" w:hAnsi="Times New Roman"/>
          <w:color w:val="000000"/>
          <w:sz w:val="28"/>
          <w:szCs w:val="28"/>
          <w:lang w:val="uk-UA"/>
        </w:rPr>
        <w:t>-</w:t>
      </w:r>
      <w:r w:rsidR="007B1396">
        <w:rPr>
          <w:rFonts w:ascii="Times New Roman" w:hAnsi="Times New Roman"/>
          <w:color w:val="000000"/>
          <w:sz w:val="28"/>
          <w:szCs w:val="28"/>
          <w:lang w:val="uk-UA"/>
        </w:rPr>
        <w:t xml:space="preserve"> </w:t>
      </w:r>
      <w:r w:rsidR="00F769F1">
        <w:rPr>
          <w:rFonts w:ascii="Times New Roman" w:hAnsi="Times New Roman"/>
          <w:color w:val="000000"/>
          <w:sz w:val="28"/>
          <w:szCs w:val="28"/>
          <w:lang w:val="uk-UA"/>
        </w:rPr>
        <w:t>0</w:t>
      </w:r>
      <w:r w:rsidR="007B1396">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цивільного судочинства </w:t>
      </w:r>
      <w:r w:rsidR="00F769F1">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DC1694">
        <w:rPr>
          <w:rFonts w:ascii="Times New Roman" w:hAnsi="Times New Roman"/>
          <w:color w:val="000000"/>
          <w:sz w:val="28"/>
          <w:szCs w:val="28"/>
          <w:lang w:val="uk-UA"/>
        </w:rPr>
        <w:t>1,01</w:t>
      </w:r>
      <w:r w:rsidR="009D3CBF">
        <w:rPr>
          <w:rFonts w:ascii="Times New Roman" w:hAnsi="Times New Roman"/>
          <w:color w:val="000000"/>
          <w:sz w:val="28"/>
          <w:szCs w:val="28"/>
          <w:lang w:val="uk-UA"/>
        </w:rPr>
        <w:t xml:space="preserve">%; про </w:t>
      </w:r>
      <w:r w:rsidR="009D3CBF">
        <w:rPr>
          <w:rFonts w:ascii="Times New Roman" w:hAnsi="Times New Roman"/>
          <w:color w:val="000000"/>
          <w:sz w:val="28"/>
          <w:szCs w:val="28"/>
          <w:lang w:val="uk-UA"/>
        </w:rPr>
        <w:lastRenderedPageBreak/>
        <w:t xml:space="preserve">адміністративні правопорушення </w:t>
      </w:r>
      <w:r w:rsidR="00F769F1">
        <w:rPr>
          <w:rFonts w:ascii="Times New Roman" w:hAnsi="Times New Roman"/>
          <w:color w:val="000000"/>
          <w:sz w:val="28"/>
          <w:szCs w:val="28"/>
          <w:lang w:val="uk-UA"/>
        </w:rPr>
        <w:t>–</w:t>
      </w:r>
      <w:r w:rsidR="009D3CBF">
        <w:rPr>
          <w:rFonts w:ascii="Times New Roman" w:hAnsi="Times New Roman"/>
          <w:color w:val="000000"/>
          <w:sz w:val="28"/>
          <w:szCs w:val="28"/>
          <w:lang w:val="uk-UA"/>
        </w:rPr>
        <w:t xml:space="preserve"> </w:t>
      </w:r>
      <w:r w:rsidR="009F5F92">
        <w:rPr>
          <w:rFonts w:ascii="Times New Roman" w:hAnsi="Times New Roman"/>
          <w:color w:val="000000"/>
          <w:sz w:val="28"/>
          <w:szCs w:val="28"/>
          <w:lang w:val="uk-UA"/>
        </w:rPr>
        <w:t>0</w:t>
      </w:r>
      <w:r w:rsidR="009D3CBF">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Відсоток розгляду справ у 20</w:t>
      </w:r>
      <w:r>
        <w:rPr>
          <w:rFonts w:ascii="Times New Roman" w:hAnsi="Times New Roman"/>
          <w:color w:val="000000"/>
          <w:sz w:val="28"/>
          <w:szCs w:val="28"/>
          <w:lang w:val="uk-UA"/>
        </w:rPr>
        <w:t>2</w:t>
      </w:r>
      <w:r w:rsidR="00DC1694">
        <w:rPr>
          <w:rFonts w:ascii="Times New Roman" w:hAnsi="Times New Roman"/>
          <w:color w:val="000000"/>
          <w:sz w:val="28"/>
          <w:szCs w:val="28"/>
          <w:lang w:val="uk-UA"/>
        </w:rPr>
        <w:t>5</w:t>
      </w:r>
      <w:r>
        <w:rPr>
          <w:rFonts w:ascii="Times New Roman" w:hAnsi="Times New Roman"/>
          <w:color w:val="000000"/>
          <w:sz w:val="28"/>
          <w:szCs w:val="28"/>
          <w:lang w:val="uk-UA"/>
        </w:rPr>
        <w:t xml:space="preserve"> році склав </w:t>
      </w:r>
      <w:r w:rsidR="009F5F92">
        <w:rPr>
          <w:rFonts w:ascii="Times New Roman" w:hAnsi="Times New Roman"/>
          <w:color w:val="000000"/>
          <w:sz w:val="28"/>
          <w:szCs w:val="28"/>
          <w:lang w:val="uk-UA"/>
        </w:rPr>
        <w:t>98,</w:t>
      </w:r>
      <w:r w:rsidR="00DC1694">
        <w:rPr>
          <w:rFonts w:ascii="Times New Roman" w:hAnsi="Times New Roman"/>
          <w:color w:val="000000"/>
          <w:sz w:val="28"/>
          <w:szCs w:val="28"/>
          <w:lang w:val="uk-UA"/>
        </w:rPr>
        <w:t>74</w:t>
      </w:r>
      <w:r w:rsidRPr="00516946">
        <w:rPr>
          <w:rFonts w:ascii="Times New Roman" w:hAnsi="Times New Roman"/>
          <w:color w:val="000000"/>
          <w:sz w:val="28"/>
          <w:szCs w:val="28"/>
          <w:lang w:val="uk-UA"/>
        </w:rPr>
        <w:t xml:space="preserve">%, середня кількість розглянутих справ на одного суддю (за відомостями розділу 4, статистичного звіту 1-мзс) склала </w:t>
      </w:r>
      <w:r w:rsidR="00DC1694">
        <w:rPr>
          <w:rFonts w:ascii="Times New Roman" w:hAnsi="Times New Roman"/>
          <w:color w:val="000000"/>
          <w:sz w:val="28"/>
          <w:szCs w:val="28"/>
          <w:lang w:val="uk-UA"/>
        </w:rPr>
        <w:t>903</w:t>
      </w:r>
      <w:r w:rsidR="003A5032">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справ</w:t>
      </w:r>
      <w:r w:rsidR="009F5F92">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середня кількість справ та матеріалів що перебували на розгляді в звітному періоді </w:t>
      </w:r>
      <w:r w:rsidR="003A5032">
        <w:rPr>
          <w:rFonts w:ascii="Times New Roman" w:hAnsi="Times New Roman"/>
          <w:color w:val="000000"/>
          <w:sz w:val="28"/>
          <w:szCs w:val="28"/>
          <w:lang w:val="uk-UA"/>
        </w:rPr>
        <w:t xml:space="preserve">в розрахунку на одного суддю </w:t>
      </w:r>
      <w:r w:rsidR="009D3CBF">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1003</w:t>
      </w:r>
      <w:r w:rsidRPr="00516946">
        <w:rPr>
          <w:rFonts w:ascii="Times New Roman" w:hAnsi="Times New Roman"/>
          <w:color w:val="000000"/>
          <w:sz w:val="28"/>
          <w:szCs w:val="28"/>
          <w:lang w:val="uk-UA"/>
        </w:rPr>
        <w:t xml:space="preserve">; середня тривалість розгляду справи (днів) </w:t>
      </w:r>
      <w:r w:rsidR="009D3CB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35</w:t>
      </w:r>
      <w:r w:rsidRPr="00516946">
        <w:rPr>
          <w:rFonts w:ascii="Times New Roman" w:hAnsi="Times New Roman"/>
          <w:color w:val="000000"/>
          <w:sz w:val="28"/>
          <w:szCs w:val="28"/>
          <w:lang w:val="uk-UA"/>
        </w:rPr>
        <w:t>, з</w:t>
      </w:r>
      <w:r w:rsidR="00C576CB">
        <w:rPr>
          <w:rFonts w:ascii="Times New Roman" w:hAnsi="Times New Roman"/>
          <w:color w:val="000000"/>
          <w:sz w:val="28"/>
          <w:szCs w:val="28"/>
          <w:lang w:val="uk-UA"/>
        </w:rPr>
        <w:t xml:space="preserve"> яких кримінального судочинства - </w:t>
      </w:r>
      <w:r w:rsidR="009F5F92">
        <w:rPr>
          <w:rFonts w:ascii="Times New Roman" w:hAnsi="Times New Roman"/>
          <w:color w:val="000000"/>
          <w:sz w:val="28"/>
          <w:szCs w:val="28"/>
          <w:lang w:val="uk-UA"/>
        </w:rPr>
        <w:t>3</w:t>
      </w:r>
      <w:r w:rsidR="0020399B">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адміністративного судочинства </w:t>
      </w:r>
      <w:r w:rsidR="009F5F92">
        <w:rPr>
          <w:rFonts w:ascii="Times New Roman" w:hAnsi="Times New Roman"/>
          <w:color w:val="000000"/>
          <w:sz w:val="28"/>
          <w:szCs w:val="28"/>
          <w:lang w:val="uk-UA"/>
        </w:rPr>
        <w:t>- 3</w:t>
      </w:r>
      <w:r w:rsidR="0020399B">
        <w:rPr>
          <w:rFonts w:ascii="Times New Roman" w:hAnsi="Times New Roman"/>
          <w:color w:val="000000"/>
          <w:sz w:val="28"/>
          <w:szCs w:val="28"/>
          <w:lang w:val="uk-UA"/>
        </w:rPr>
        <w:t>4</w:t>
      </w:r>
      <w:r w:rsidR="003A5032">
        <w:rPr>
          <w:rFonts w:ascii="Times New Roman" w:hAnsi="Times New Roman"/>
          <w:color w:val="000000"/>
          <w:sz w:val="28"/>
          <w:szCs w:val="28"/>
          <w:lang w:val="uk-UA"/>
        </w:rPr>
        <w:t xml:space="preserve">, цивільного судочинства </w:t>
      </w:r>
      <w:r w:rsidR="009F5F92">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44</w:t>
      </w:r>
      <w:r w:rsidRPr="00516946">
        <w:rPr>
          <w:rFonts w:ascii="Times New Roman" w:hAnsi="Times New Roman"/>
          <w:color w:val="000000"/>
          <w:sz w:val="28"/>
          <w:szCs w:val="28"/>
          <w:lang w:val="uk-UA"/>
        </w:rPr>
        <w:t xml:space="preserve">, справ про адміністративні правопорушення </w:t>
      </w:r>
      <w:r w:rsidR="009F5F92">
        <w:rPr>
          <w:rFonts w:ascii="Times New Roman" w:hAnsi="Times New Roman"/>
          <w:color w:val="000000"/>
          <w:sz w:val="28"/>
          <w:szCs w:val="28"/>
          <w:lang w:val="uk-UA"/>
        </w:rPr>
        <w:t>- 2</w:t>
      </w:r>
      <w:r w:rsidR="0020399B">
        <w:rPr>
          <w:rFonts w:ascii="Times New Roman" w:hAnsi="Times New Roman"/>
          <w:color w:val="000000"/>
          <w:sz w:val="28"/>
          <w:szCs w:val="28"/>
          <w:lang w:val="uk-UA"/>
        </w:rPr>
        <w:t>0</w:t>
      </w:r>
      <w:r w:rsidRPr="00516946">
        <w:rPr>
          <w:rFonts w:ascii="Times New Roman" w:hAnsi="Times New Roman"/>
          <w:color w:val="000000"/>
          <w:sz w:val="28"/>
          <w:szCs w:val="28"/>
          <w:lang w:val="uk-UA"/>
        </w:rPr>
        <w:t>.</w:t>
      </w:r>
    </w:p>
    <w:p w14:paraId="6FFBF7F5" w14:textId="77777777" w:rsidR="009D3CBF" w:rsidRDefault="009D3CBF" w:rsidP="00CE1344">
      <w:pPr>
        <w:spacing w:after="0" w:line="240" w:lineRule="auto"/>
        <w:jc w:val="center"/>
        <w:rPr>
          <w:rFonts w:ascii="Times New Roman" w:hAnsi="Times New Roman"/>
          <w:b/>
          <w:color w:val="000000"/>
          <w:sz w:val="28"/>
          <w:szCs w:val="28"/>
          <w:lang w:val="uk-UA"/>
        </w:rPr>
      </w:pPr>
    </w:p>
    <w:p w14:paraId="30646F83" w14:textId="2BD0EAF6" w:rsidR="00845EB7" w:rsidRPr="003959AC" w:rsidRDefault="00845EB7" w:rsidP="00CE1344">
      <w:pPr>
        <w:spacing w:after="0" w:line="240" w:lineRule="auto"/>
        <w:jc w:val="center"/>
        <w:rPr>
          <w:rFonts w:ascii="Times New Roman" w:hAnsi="Times New Roman"/>
          <w:b/>
          <w:color w:val="000000"/>
          <w:sz w:val="28"/>
          <w:szCs w:val="28"/>
          <w:u w:val="single"/>
          <w:lang w:val="uk-UA"/>
        </w:rPr>
      </w:pPr>
      <w:r w:rsidRPr="003959AC">
        <w:rPr>
          <w:rFonts w:ascii="Times New Roman" w:hAnsi="Times New Roman"/>
          <w:b/>
          <w:color w:val="000000"/>
          <w:sz w:val="28"/>
          <w:szCs w:val="28"/>
          <w:u w:val="single"/>
          <w:lang w:val="uk-UA"/>
        </w:rPr>
        <w:t>Розгляд судових справ і матеріалів у 202</w:t>
      </w:r>
      <w:r w:rsidR="0020399B">
        <w:rPr>
          <w:rFonts w:ascii="Times New Roman" w:hAnsi="Times New Roman"/>
          <w:b/>
          <w:color w:val="000000"/>
          <w:sz w:val="28"/>
          <w:szCs w:val="28"/>
          <w:u w:val="single"/>
          <w:lang w:val="uk-UA"/>
        </w:rPr>
        <w:t>5</w:t>
      </w:r>
      <w:r w:rsidRPr="003959AC">
        <w:rPr>
          <w:rFonts w:ascii="Times New Roman" w:hAnsi="Times New Roman"/>
          <w:b/>
          <w:color w:val="000000"/>
          <w:sz w:val="28"/>
          <w:szCs w:val="28"/>
          <w:u w:val="single"/>
          <w:lang w:val="uk-UA"/>
        </w:rPr>
        <w:t xml:space="preserve"> році</w:t>
      </w:r>
    </w:p>
    <w:p w14:paraId="1816B1A9" w14:textId="77777777" w:rsidR="00064853" w:rsidRPr="00516946" w:rsidRDefault="00064853" w:rsidP="00CE1344">
      <w:pPr>
        <w:spacing w:after="0" w:line="240" w:lineRule="auto"/>
        <w:jc w:val="center"/>
        <w:rPr>
          <w:rFonts w:ascii="Times New Roman" w:hAnsi="Times New Roman"/>
          <w:b/>
          <w:color w:val="000000"/>
          <w:sz w:val="28"/>
          <w:szCs w:val="28"/>
          <w:lang w:val="uk-UA"/>
        </w:rPr>
      </w:pPr>
    </w:p>
    <w:p w14:paraId="39AA554B" w14:textId="69AD24E0" w:rsidR="00845EB7" w:rsidRPr="00516946" w:rsidRDefault="00845EB7" w:rsidP="0020399B">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За відомостями комп’ютерної програми діловодства суду КП «Д-3» в 20</w:t>
      </w:r>
      <w:r>
        <w:rPr>
          <w:rFonts w:ascii="Times New Roman" w:hAnsi="Times New Roman"/>
          <w:color w:val="000000"/>
          <w:sz w:val="28"/>
          <w:szCs w:val="28"/>
          <w:lang w:val="uk-UA"/>
        </w:rPr>
        <w:t>2</w:t>
      </w:r>
      <w:r w:rsidR="009F5F92">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усього розглянуто </w:t>
      </w:r>
      <w:r w:rsidR="0020399B">
        <w:rPr>
          <w:rFonts w:ascii="Times New Roman" w:hAnsi="Times New Roman"/>
          <w:color w:val="000000"/>
          <w:sz w:val="28"/>
          <w:szCs w:val="28"/>
          <w:lang w:val="uk-UA"/>
        </w:rPr>
        <w:t>336</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кримінальних проваджень, у тому числі з постановленням вироку</w:t>
      </w:r>
      <w:r w:rsidR="000C0D00">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207</w:t>
      </w:r>
      <w:r w:rsidRPr="00516946">
        <w:rPr>
          <w:rFonts w:ascii="Times New Roman" w:hAnsi="Times New Roman"/>
          <w:color w:val="000000"/>
          <w:sz w:val="28"/>
          <w:szCs w:val="28"/>
          <w:lang w:val="uk-UA"/>
        </w:rPr>
        <w:t xml:space="preserve">, або </w:t>
      </w:r>
      <w:r w:rsidR="0020399B">
        <w:rPr>
          <w:rFonts w:ascii="Times New Roman" w:hAnsi="Times New Roman"/>
          <w:color w:val="000000"/>
          <w:sz w:val="28"/>
          <w:szCs w:val="28"/>
          <w:lang w:val="uk-UA"/>
        </w:rPr>
        <w:t>61,6</w:t>
      </w:r>
      <w:r w:rsidRPr="00516946">
        <w:rPr>
          <w:rFonts w:ascii="Times New Roman" w:hAnsi="Times New Roman"/>
          <w:color w:val="000000"/>
          <w:sz w:val="28"/>
          <w:szCs w:val="28"/>
          <w:lang w:val="uk-UA"/>
        </w:rPr>
        <w:t>%, з них із затвердженням угоди</w:t>
      </w:r>
      <w:r w:rsidR="0020399B">
        <w:rPr>
          <w:rFonts w:ascii="Times New Roman" w:hAnsi="Times New Roman"/>
          <w:color w:val="000000"/>
          <w:sz w:val="28"/>
          <w:szCs w:val="28"/>
          <w:lang w:val="uk-UA"/>
        </w:rPr>
        <w:t xml:space="preserve"> про примирення – 3; із затвердження угоди про визнання винуватості</w:t>
      </w:r>
      <w:r w:rsidRPr="00516946">
        <w:rPr>
          <w:rFonts w:ascii="Times New Roman" w:hAnsi="Times New Roman"/>
          <w:color w:val="000000"/>
          <w:sz w:val="28"/>
          <w:szCs w:val="28"/>
          <w:lang w:val="uk-UA"/>
        </w:rPr>
        <w:t xml:space="preserve"> </w:t>
      </w:r>
      <w:r w:rsidR="000C0D00">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21</w:t>
      </w:r>
      <w:r w:rsidRPr="00516946">
        <w:rPr>
          <w:rFonts w:ascii="Times New Roman" w:hAnsi="Times New Roman"/>
          <w:color w:val="000000"/>
          <w:sz w:val="28"/>
          <w:szCs w:val="28"/>
          <w:lang w:val="uk-UA"/>
        </w:rPr>
        <w:t xml:space="preserve">; відмовлено в затвердженні угоди і повернуто прокурору для продовження досудового розслідування - 0, закрито </w:t>
      </w:r>
      <w:r w:rsidR="0020399B">
        <w:rPr>
          <w:rFonts w:ascii="Times New Roman" w:hAnsi="Times New Roman"/>
          <w:color w:val="000000"/>
          <w:sz w:val="28"/>
          <w:szCs w:val="28"/>
          <w:lang w:val="uk-UA"/>
        </w:rPr>
        <w:t>105</w:t>
      </w:r>
      <w:r w:rsidRPr="00516946">
        <w:rPr>
          <w:rFonts w:ascii="Times New Roman" w:hAnsi="Times New Roman"/>
          <w:color w:val="000000"/>
          <w:sz w:val="28"/>
          <w:szCs w:val="28"/>
          <w:lang w:val="uk-UA"/>
        </w:rPr>
        <w:t xml:space="preserve"> кримінальн</w:t>
      </w:r>
      <w:r w:rsidR="000C0D00">
        <w:rPr>
          <w:rFonts w:ascii="Times New Roman" w:hAnsi="Times New Roman"/>
          <w:color w:val="000000"/>
          <w:sz w:val="28"/>
          <w:szCs w:val="28"/>
          <w:lang w:val="uk-UA"/>
        </w:rPr>
        <w:t xml:space="preserve">их </w:t>
      </w:r>
      <w:r w:rsidRPr="00516946">
        <w:rPr>
          <w:rFonts w:ascii="Times New Roman" w:hAnsi="Times New Roman"/>
          <w:color w:val="000000"/>
          <w:sz w:val="28"/>
          <w:szCs w:val="28"/>
          <w:lang w:val="uk-UA"/>
        </w:rPr>
        <w:t>проваджен</w:t>
      </w:r>
      <w:r w:rsidR="000C0D00">
        <w:rPr>
          <w:rFonts w:ascii="Times New Roman" w:hAnsi="Times New Roman"/>
          <w:color w:val="000000"/>
          <w:sz w:val="28"/>
          <w:szCs w:val="28"/>
          <w:lang w:val="uk-UA"/>
        </w:rPr>
        <w:t>ь</w:t>
      </w:r>
      <w:r w:rsidRPr="00516946">
        <w:rPr>
          <w:rFonts w:ascii="Times New Roman" w:hAnsi="Times New Roman"/>
          <w:color w:val="000000"/>
          <w:sz w:val="28"/>
          <w:szCs w:val="28"/>
          <w:lang w:val="uk-UA"/>
        </w:rPr>
        <w:t xml:space="preserve">, або </w:t>
      </w:r>
      <w:r w:rsidR="0020399B">
        <w:rPr>
          <w:rFonts w:ascii="Times New Roman" w:hAnsi="Times New Roman"/>
          <w:color w:val="000000"/>
          <w:sz w:val="28"/>
          <w:szCs w:val="28"/>
          <w:lang w:val="uk-UA"/>
        </w:rPr>
        <w:t>31,3</w:t>
      </w:r>
      <w:r w:rsidRPr="00516946">
        <w:rPr>
          <w:rFonts w:ascii="Times New Roman" w:hAnsi="Times New Roman"/>
          <w:color w:val="000000"/>
          <w:sz w:val="28"/>
          <w:szCs w:val="28"/>
          <w:lang w:val="uk-UA"/>
        </w:rPr>
        <w:t xml:space="preserve">% від загальної </w:t>
      </w:r>
      <w:r w:rsidRPr="00BF6FFD">
        <w:rPr>
          <w:rFonts w:ascii="Times New Roman" w:hAnsi="Times New Roman"/>
          <w:color w:val="000000"/>
          <w:sz w:val="28"/>
          <w:szCs w:val="28"/>
          <w:lang w:val="uk-UA"/>
        </w:rPr>
        <w:t xml:space="preserve">кількості розглянутих, повернуто прокурору </w:t>
      </w:r>
      <w:r w:rsidR="0020399B">
        <w:rPr>
          <w:rFonts w:ascii="Times New Roman" w:hAnsi="Times New Roman"/>
          <w:color w:val="000000"/>
          <w:sz w:val="28"/>
          <w:szCs w:val="28"/>
          <w:lang w:val="uk-UA"/>
        </w:rPr>
        <w:t>18</w:t>
      </w:r>
      <w:r w:rsidR="00F769F1">
        <w:rPr>
          <w:rFonts w:ascii="Times New Roman" w:hAnsi="Times New Roman"/>
          <w:color w:val="000000"/>
          <w:sz w:val="28"/>
          <w:szCs w:val="28"/>
          <w:lang w:val="uk-UA"/>
        </w:rPr>
        <w:t xml:space="preserve"> </w:t>
      </w:r>
      <w:r w:rsidRPr="00BF6FFD">
        <w:rPr>
          <w:rFonts w:ascii="Times New Roman" w:hAnsi="Times New Roman"/>
          <w:color w:val="000000"/>
          <w:sz w:val="28"/>
          <w:szCs w:val="28"/>
          <w:lang w:val="uk-UA"/>
        </w:rPr>
        <w:t xml:space="preserve">кримінальних проваджень; звільнено з-під варти </w:t>
      </w:r>
      <w:r w:rsidR="0020399B">
        <w:rPr>
          <w:rFonts w:ascii="Times New Roman" w:hAnsi="Times New Roman"/>
          <w:color w:val="000000"/>
          <w:sz w:val="28"/>
          <w:szCs w:val="28"/>
          <w:lang w:val="uk-UA"/>
        </w:rPr>
        <w:t>1</w:t>
      </w:r>
      <w:r w:rsidRPr="00BF6FFD">
        <w:rPr>
          <w:rFonts w:ascii="Times New Roman" w:hAnsi="Times New Roman"/>
          <w:color w:val="000000"/>
          <w:sz w:val="28"/>
          <w:szCs w:val="28"/>
          <w:lang w:val="uk-UA"/>
        </w:rPr>
        <w:t xml:space="preserve"> </w:t>
      </w:r>
      <w:r>
        <w:rPr>
          <w:rFonts w:ascii="Times New Roman" w:hAnsi="Times New Roman"/>
          <w:color w:val="000000"/>
          <w:sz w:val="28"/>
          <w:szCs w:val="28"/>
          <w:lang w:val="uk-UA"/>
        </w:rPr>
        <w:t>ос</w:t>
      </w:r>
      <w:r w:rsidR="009F5F92">
        <w:rPr>
          <w:rFonts w:ascii="Times New Roman" w:hAnsi="Times New Roman"/>
          <w:color w:val="000000"/>
          <w:sz w:val="28"/>
          <w:szCs w:val="28"/>
          <w:lang w:val="uk-UA"/>
        </w:rPr>
        <w:t>об</w:t>
      </w:r>
      <w:r w:rsidR="0020399B">
        <w:rPr>
          <w:rFonts w:ascii="Times New Roman" w:hAnsi="Times New Roman"/>
          <w:color w:val="000000"/>
          <w:sz w:val="28"/>
          <w:szCs w:val="28"/>
          <w:lang w:val="uk-UA"/>
        </w:rPr>
        <w:t>у</w:t>
      </w:r>
      <w:r w:rsidRPr="00BF6FFD">
        <w:rPr>
          <w:rFonts w:ascii="Times New Roman" w:hAnsi="Times New Roman"/>
          <w:color w:val="000000"/>
          <w:sz w:val="28"/>
          <w:szCs w:val="28"/>
          <w:lang w:val="uk-UA"/>
        </w:rPr>
        <w:t xml:space="preserve">; взято під варту </w:t>
      </w:r>
      <w:r w:rsidR="009F5F92">
        <w:rPr>
          <w:rFonts w:ascii="Times New Roman" w:hAnsi="Times New Roman"/>
          <w:color w:val="000000"/>
          <w:sz w:val="28"/>
          <w:szCs w:val="28"/>
          <w:lang w:val="uk-UA"/>
        </w:rPr>
        <w:t>2</w:t>
      </w:r>
      <w:r>
        <w:rPr>
          <w:rFonts w:ascii="Times New Roman" w:hAnsi="Times New Roman"/>
          <w:color w:val="000000"/>
          <w:sz w:val="28"/>
          <w:szCs w:val="28"/>
          <w:lang w:val="uk-UA"/>
        </w:rPr>
        <w:t xml:space="preserve"> </w:t>
      </w:r>
      <w:r w:rsidRPr="00BF6FFD">
        <w:rPr>
          <w:rFonts w:ascii="Times New Roman" w:hAnsi="Times New Roman"/>
          <w:color w:val="000000"/>
          <w:sz w:val="28"/>
          <w:szCs w:val="28"/>
          <w:lang w:val="uk-UA"/>
        </w:rPr>
        <w:t>ос</w:t>
      </w:r>
      <w:r w:rsidR="009F5F92">
        <w:rPr>
          <w:rFonts w:ascii="Times New Roman" w:hAnsi="Times New Roman"/>
          <w:color w:val="000000"/>
          <w:sz w:val="28"/>
          <w:szCs w:val="28"/>
          <w:lang w:val="uk-UA"/>
        </w:rPr>
        <w:t>оби</w:t>
      </w:r>
      <w:r w:rsidRPr="00BF6FFD">
        <w:rPr>
          <w:rFonts w:ascii="Times New Roman" w:hAnsi="Times New Roman"/>
          <w:color w:val="000000"/>
          <w:sz w:val="28"/>
          <w:szCs w:val="28"/>
          <w:lang w:val="uk-UA"/>
        </w:rPr>
        <w:t>. Протягом</w:t>
      </w:r>
      <w:r>
        <w:rPr>
          <w:rFonts w:ascii="Times New Roman" w:hAnsi="Times New Roman"/>
          <w:color w:val="000000"/>
          <w:sz w:val="28"/>
          <w:szCs w:val="28"/>
          <w:lang w:val="uk-UA"/>
        </w:rPr>
        <w:t xml:space="preserve"> звітного року </w:t>
      </w:r>
      <w:r w:rsidR="0020399B">
        <w:rPr>
          <w:rFonts w:ascii="Times New Roman" w:hAnsi="Times New Roman"/>
          <w:color w:val="000000"/>
          <w:sz w:val="28"/>
          <w:szCs w:val="28"/>
          <w:lang w:val="uk-UA"/>
        </w:rPr>
        <w:t>580</w:t>
      </w:r>
      <w:r w:rsidRPr="00516946">
        <w:rPr>
          <w:rFonts w:ascii="Times New Roman" w:hAnsi="Times New Roman"/>
          <w:color w:val="000000"/>
          <w:sz w:val="28"/>
          <w:szCs w:val="28"/>
          <w:lang w:val="uk-UA"/>
        </w:rPr>
        <w:t xml:space="preserve"> кримінальн</w:t>
      </w:r>
      <w:r w:rsidR="00C93720">
        <w:rPr>
          <w:rFonts w:ascii="Times New Roman" w:hAnsi="Times New Roman"/>
          <w:color w:val="000000"/>
          <w:sz w:val="28"/>
          <w:szCs w:val="28"/>
          <w:lang w:val="uk-UA"/>
        </w:rPr>
        <w:t xml:space="preserve">их </w:t>
      </w:r>
      <w:r>
        <w:rPr>
          <w:rFonts w:ascii="Times New Roman" w:hAnsi="Times New Roman"/>
          <w:color w:val="000000"/>
          <w:sz w:val="28"/>
          <w:szCs w:val="28"/>
          <w:lang w:val="uk-UA"/>
        </w:rPr>
        <w:t>проваджен</w:t>
      </w:r>
      <w:r w:rsidR="000C0D00">
        <w:rPr>
          <w:rFonts w:ascii="Times New Roman" w:hAnsi="Times New Roman"/>
          <w:color w:val="000000"/>
          <w:sz w:val="28"/>
          <w:szCs w:val="28"/>
          <w:lang w:val="uk-UA"/>
        </w:rPr>
        <w:t>ь</w:t>
      </w:r>
      <w:r>
        <w:rPr>
          <w:rFonts w:ascii="Times New Roman" w:hAnsi="Times New Roman"/>
          <w:color w:val="000000"/>
          <w:sz w:val="28"/>
          <w:szCs w:val="28"/>
          <w:lang w:val="uk-UA"/>
        </w:rPr>
        <w:t xml:space="preserve"> було</w:t>
      </w:r>
      <w:r w:rsidRPr="00516946">
        <w:rPr>
          <w:rFonts w:ascii="Times New Roman" w:hAnsi="Times New Roman"/>
          <w:color w:val="000000"/>
          <w:sz w:val="28"/>
          <w:szCs w:val="28"/>
          <w:lang w:val="uk-UA"/>
        </w:rPr>
        <w:t xml:space="preserve"> розглянут</w:t>
      </w:r>
      <w:r>
        <w:rPr>
          <w:rFonts w:ascii="Times New Roman" w:hAnsi="Times New Roman"/>
          <w:color w:val="000000"/>
          <w:sz w:val="28"/>
          <w:szCs w:val="28"/>
          <w:lang w:val="uk-UA"/>
        </w:rPr>
        <w:t>о</w:t>
      </w:r>
      <w:r w:rsidRPr="00516946">
        <w:rPr>
          <w:rFonts w:ascii="Times New Roman" w:hAnsi="Times New Roman"/>
          <w:color w:val="000000"/>
          <w:sz w:val="28"/>
          <w:szCs w:val="28"/>
          <w:lang w:val="uk-UA"/>
        </w:rPr>
        <w:t xml:space="preserve"> із фіксуванням судового процесу технічними засобами, </w:t>
      </w:r>
      <w:r>
        <w:rPr>
          <w:rFonts w:ascii="Times New Roman" w:hAnsi="Times New Roman"/>
          <w:color w:val="000000"/>
          <w:sz w:val="28"/>
          <w:szCs w:val="28"/>
          <w:lang w:val="uk-UA"/>
        </w:rPr>
        <w:t xml:space="preserve">у </w:t>
      </w:r>
      <w:r w:rsidR="0020399B">
        <w:rPr>
          <w:rFonts w:ascii="Times New Roman" w:hAnsi="Times New Roman"/>
          <w:color w:val="000000"/>
          <w:sz w:val="28"/>
          <w:szCs w:val="28"/>
          <w:lang w:val="uk-UA"/>
        </w:rPr>
        <w:t>7</w:t>
      </w:r>
      <w:r w:rsidR="000C0D00">
        <w:rPr>
          <w:rFonts w:ascii="Times New Roman" w:hAnsi="Times New Roman"/>
          <w:color w:val="000000"/>
          <w:sz w:val="28"/>
          <w:szCs w:val="28"/>
          <w:lang w:val="uk-UA"/>
        </w:rPr>
        <w:t xml:space="preserve"> </w:t>
      </w:r>
      <w:r>
        <w:rPr>
          <w:rFonts w:ascii="Times New Roman" w:hAnsi="Times New Roman"/>
          <w:color w:val="000000"/>
          <w:sz w:val="28"/>
          <w:szCs w:val="28"/>
          <w:lang w:val="uk-UA"/>
        </w:rPr>
        <w:t>кримінальних справах судове провадження здійснювалось у</w:t>
      </w:r>
      <w:r w:rsidRPr="00516946">
        <w:rPr>
          <w:rFonts w:ascii="Times New Roman" w:hAnsi="Times New Roman"/>
          <w:color w:val="000000"/>
          <w:sz w:val="28"/>
          <w:szCs w:val="28"/>
          <w:lang w:val="uk-UA"/>
        </w:rPr>
        <w:t xml:space="preserve"> режимі відеоконференції. Показник кількості справ, що надійшли з інших судів та після скасув</w:t>
      </w:r>
      <w:r w:rsidR="000C0D00">
        <w:rPr>
          <w:rFonts w:ascii="Times New Roman" w:hAnsi="Times New Roman"/>
          <w:color w:val="000000"/>
          <w:sz w:val="28"/>
          <w:szCs w:val="28"/>
          <w:lang w:val="uk-UA"/>
        </w:rPr>
        <w:t xml:space="preserve">ання судового рішення складає - </w:t>
      </w:r>
      <w:r w:rsidR="0020399B">
        <w:rPr>
          <w:rFonts w:ascii="Times New Roman" w:hAnsi="Times New Roman"/>
          <w:color w:val="000000"/>
          <w:sz w:val="28"/>
          <w:szCs w:val="28"/>
          <w:lang w:val="uk-UA"/>
        </w:rPr>
        <w:t>33</w:t>
      </w:r>
      <w:r w:rsidR="006B5B09">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Усього протягом 20</w:t>
      </w:r>
      <w:r>
        <w:rPr>
          <w:rFonts w:ascii="Times New Roman" w:hAnsi="Times New Roman"/>
          <w:color w:val="000000"/>
          <w:sz w:val="28"/>
          <w:szCs w:val="28"/>
          <w:lang w:val="uk-UA"/>
        </w:rPr>
        <w:t>2</w:t>
      </w:r>
      <w:r w:rsidR="0020399B">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року показник </w:t>
      </w:r>
      <w:bookmarkStart w:id="13" w:name="OLE_LINK36"/>
      <w:r w:rsidRPr="00516946">
        <w:rPr>
          <w:rFonts w:ascii="Times New Roman" w:hAnsi="Times New Roman"/>
          <w:color w:val="000000"/>
          <w:sz w:val="28"/>
          <w:szCs w:val="28"/>
          <w:lang w:val="uk-UA"/>
        </w:rPr>
        <w:t>кількості судових рішень щодо розгляду питань про виправлення описок і очевидних арифметичних помилок у судовому рішенні</w:t>
      </w:r>
      <w:r w:rsidR="00C95A25">
        <w:rPr>
          <w:rFonts w:ascii="Times New Roman" w:hAnsi="Times New Roman"/>
          <w:color w:val="000000"/>
          <w:sz w:val="28"/>
          <w:szCs w:val="28"/>
          <w:lang w:val="uk-UA"/>
        </w:rPr>
        <w:t>, роз’яснення судового рішення -</w:t>
      </w:r>
      <w:r w:rsidRPr="00516946">
        <w:rPr>
          <w:rFonts w:ascii="Times New Roman" w:hAnsi="Times New Roman"/>
          <w:color w:val="000000"/>
          <w:sz w:val="28"/>
          <w:szCs w:val="28"/>
          <w:lang w:val="uk-UA"/>
        </w:rPr>
        <w:t xml:space="preserve"> складав </w:t>
      </w:r>
      <w:r w:rsidR="009F5F92">
        <w:rPr>
          <w:rFonts w:ascii="Times New Roman" w:hAnsi="Times New Roman"/>
          <w:color w:val="000000"/>
          <w:sz w:val="28"/>
          <w:szCs w:val="28"/>
          <w:lang w:val="uk-UA"/>
        </w:rPr>
        <w:t>1</w:t>
      </w:r>
      <w:r w:rsidR="0020399B">
        <w:rPr>
          <w:rFonts w:ascii="Times New Roman" w:hAnsi="Times New Roman"/>
          <w:color w:val="000000"/>
          <w:sz w:val="28"/>
          <w:szCs w:val="28"/>
          <w:lang w:val="uk-UA"/>
        </w:rPr>
        <w:t>1</w:t>
      </w:r>
      <w:r w:rsidR="00C95A25">
        <w:rPr>
          <w:rFonts w:ascii="Times New Roman" w:hAnsi="Times New Roman"/>
          <w:color w:val="000000"/>
          <w:sz w:val="28"/>
          <w:szCs w:val="28"/>
          <w:lang w:val="uk-UA"/>
        </w:rPr>
        <w:t xml:space="preserve"> </w:t>
      </w:r>
      <w:r w:rsidR="00C93720">
        <w:rPr>
          <w:rFonts w:ascii="Times New Roman" w:hAnsi="Times New Roman"/>
          <w:color w:val="000000"/>
          <w:sz w:val="28"/>
          <w:szCs w:val="28"/>
          <w:lang w:val="uk-UA"/>
        </w:rPr>
        <w:t>кримінальних проваджень</w:t>
      </w:r>
      <w:r w:rsidRPr="00516946">
        <w:rPr>
          <w:rFonts w:ascii="Times New Roman" w:hAnsi="Times New Roman"/>
          <w:color w:val="000000"/>
          <w:sz w:val="28"/>
          <w:szCs w:val="28"/>
          <w:lang w:val="uk-UA"/>
        </w:rPr>
        <w:t>.</w:t>
      </w:r>
    </w:p>
    <w:bookmarkEnd w:id="13"/>
    <w:p w14:paraId="5697013A" w14:textId="4673A3CE" w:rsidR="00845EB7" w:rsidRPr="00516946" w:rsidRDefault="00845EB7" w:rsidP="00CE1344">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В 20</w:t>
      </w:r>
      <w:r w:rsidR="009F5F92">
        <w:rPr>
          <w:rFonts w:ascii="Times New Roman" w:hAnsi="Times New Roman"/>
          <w:color w:val="000000"/>
          <w:sz w:val="28"/>
          <w:szCs w:val="28"/>
          <w:lang w:val="uk-UA"/>
        </w:rPr>
        <w:t>2</w:t>
      </w:r>
      <w:r w:rsidR="0020399B">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по справам адміністративного судочинства розглянуто всього справ у порядку письмового провадження </w:t>
      </w:r>
      <w:r w:rsidR="00C95A25">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20</w:t>
      </w:r>
      <w:r w:rsidRPr="00516946">
        <w:rPr>
          <w:rFonts w:ascii="Times New Roman" w:hAnsi="Times New Roman"/>
          <w:color w:val="000000"/>
          <w:sz w:val="28"/>
          <w:szCs w:val="28"/>
          <w:lang w:val="uk-UA"/>
        </w:rPr>
        <w:t xml:space="preserve">; у </w:t>
      </w:r>
      <w:r w:rsidR="00C93720">
        <w:rPr>
          <w:rFonts w:ascii="Times New Roman" w:hAnsi="Times New Roman"/>
          <w:color w:val="000000"/>
          <w:sz w:val="28"/>
          <w:szCs w:val="28"/>
          <w:lang w:val="uk-UA"/>
        </w:rPr>
        <w:t xml:space="preserve">спрощеному </w:t>
      </w:r>
      <w:r w:rsidR="00C95A25">
        <w:rPr>
          <w:rFonts w:ascii="Times New Roman" w:hAnsi="Times New Roman"/>
          <w:color w:val="000000"/>
          <w:sz w:val="28"/>
          <w:szCs w:val="28"/>
          <w:lang w:val="uk-UA"/>
        </w:rPr>
        <w:t>провадженні -</w:t>
      </w:r>
      <w:r w:rsidRPr="00516946">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48</w:t>
      </w:r>
      <w:r w:rsidRPr="00516946">
        <w:rPr>
          <w:rFonts w:ascii="Times New Roman" w:hAnsi="Times New Roman"/>
          <w:color w:val="000000"/>
          <w:sz w:val="28"/>
          <w:szCs w:val="28"/>
          <w:lang w:val="uk-UA"/>
        </w:rPr>
        <w:t>. Суб’єктами звернення до суду були фізичні особи по</w:t>
      </w:r>
      <w:r w:rsidR="0020399B">
        <w:rPr>
          <w:rFonts w:ascii="Times New Roman" w:hAnsi="Times New Roman"/>
          <w:color w:val="000000"/>
          <w:sz w:val="28"/>
          <w:szCs w:val="28"/>
          <w:lang w:val="uk-UA"/>
        </w:rPr>
        <w:t xml:space="preserve"> 87</w:t>
      </w:r>
      <w:r w:rsidRPr="00516946">
        <w:rPr>
          <w:rFonts w:ascii="Times New Roman" w:hAnsi="Times New Roman"/>
          <w:color w:val="000000"/>
          <w:sz w:val="28"/>
          <w:szCs w:val="28"/>
          <w:lang w:val="uk-UA"/>
        </w:rPr>
        <w:t xml:space="preserve"> справ</w:t>
      </w:r>
      <w:r w:rsidR="00C95A25">
        <w:rPr>
          <w:rFonts w:ascii="Times New Roman" w:hAnsi="Times New Roman"/>
          <w:color w:val="000000"/>
          <w:sz w:val="28"/>
          <w:szCs w:val="28"/>
          <w:lang w:val="uk-UA"/>
        </w:rPr>
        <w:t>ах</w:t>
      </w:r>
      <w:r w:rsidRPr="00516946">
        <w:rPr>
          <w:rFonts w:ascii="Times New Roman" w:hAnsi="Times New Roman"/>
          <w:color w:val="000000"/>
          <w:sz w:val="28"/>
          <w:szCs w:val="28"/>
          <w:lang w:val="uk-UA"/>
        </w:rPr>
        <w:t>, юр</w:t>
      </w:r>
      <w:r>
        <w:rPr>
          <w:rFonts w:ascii="Times New Roman" w:hAnsi="Times New Roman"/>
          <w:color w:val="000000"/>
          <w:sz w:val="28"/>
          <w:szCs w:val="28"/>
          <w:lang w:val="uk-UA"/>
        </w:rPr>
        <w:t xml:space="preserve">идичні особи – по </w:t>
      </w:r>
      <w:r w:rsidR="009F5F92">
        <w:rPr>
          <w:rFonts w:ascii="Times New Roman" w:hAnsi="Times New Roman"/>
          <w:color w:val="000000"/>
          <w:sz w:val="28"/>
          <w:szCs w:val="28"/>
          <w:lang w:val="uk-UA"/>
        </w:rPr>
        <w:t>жодній</w:t>
      </w:r>
      <w:r>
        <w:rPr>
          <w:rFonts w:ascii="Times New Roman" w:hAnsi="Times New Roman"/>
          <w:color w:val="000000"/>
          <w:sz w:val="28"/>
          <w:szCs w:val="28"/>
          <w:lang w:val="uk-UA"/>
        </w:rPr>
        <w:t xml:space="preserve"> справ</w:t>
      </w:r>
      <w:r w:rsidR="00F769F1">
        <w:rPr>
          <w:rFonts w:ascii="Times New Roman" w:hAnsi="Times New Roman"/>
          <w:color w:val="000000"/>
          <w:sz w:val="28"/>
          <w:szCs w:val="28"/>
          <w:lang w:val="uk-UA"/>
        </w:rPr>
        <w:t>і</w:t>
      </w:r>
      <w:r>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 xml:space="preserve">П’ять справ </w:t>
      </w:r>
      <w:r w:rsidR="009F5F92">
        <w:rPr>
          <w:rFonts w:ascii="Times New Roman" w:hAnsi="Times New Roman"/>
          <w:color w:val="000000"/>
          <w:sz w:val="28"/>
          <w:szCs w:val="28"/>
          <w:lang w:val="uk-UA"/>
        </w:rPr>
        <w:t>розглядал</w:t>
      </w:r>
      <w:r w:rsidR="0020399B">
        <w:rPr>
          <w:rFonts w:ascii="Times New Roman" w:hAnsi="Times New Roman"/>
          <w:color w:val="000000"/>
          <w:sz w:val="28"/>
          <w:szCs w:val="28"/>
          <w:lang w:val="uk-UA"/>
        </w:rPr>
        <w:t>и</w:t>
      </w:r>
      <w:r w:rsidR="009F5F92">
        <w:rPr>
          <w:rFonts w:ascii="Times New Roman" w:hAnsi="Times New Roman"/>
          <w:color w:val="000000"/>
          <w:sz w:val="28"/>
          <w:szCs w:val="28"/>
          <w:lang w:val="uk-UA"/>
        </w:rPr>
        <w:t>сь</w:t>
      </w:r>
      <w:r w:rsidRPr="00516946">
        <w:rPr>
          <w:rFonts w:ascii="Times New Roman" w:hAnsi="Times New Roman"/>
          <w:color w:val="000000"/>
          <w:sz w:val="28"/>
          <w:szCs w:val="28"/>
          <w:lang w:val="uk-UA"/>
        </w:rPr>
        <w:t xml:space="preserve"> із фіксуванням судового процесу технічними засобами</w:t>
      </w:r>
      <w:r w:rsidR="0020399B">
        <w:rPr>
          <w:rFonts w:ascii="Times New Roman" w:hAnsi="Times New Roman"/>
          <w:color w:val="000000"/>
          <w:sz w:val="28"/>
          <w:szCs w:val="28"/>
          <w:lang w:val="uk-UA"/>
        </w:rPr>
        <w:t xml:space="preserve"> та дві справи розглядались в режимі відеоконференції</w:t>
      </w:r>
      <w:r w:rsidRPr="00516946">
        <w:rPr>
          <w:rFonts w:ascii="Times New Roman" w:hAnsi="Times New Roman"/>
          <w:color w:val="000000"/>
          <w:sz w:val="28"/>
          <w:szCs w:val="28"/>
          <w:lang w:val="uk-UA"/>
        </w:rPr>
        <w:t xml:space="preserve">. </w:t>
      </w:r>
      <w:bookmarkStart w:id="14" w:name="OLE_LINK37"/>
      <w:bookmarkStart w:id="15" w:name="OLE_LINK41"/>
      <w:bookmarkStart w:id="16" w:name="OLE_LINK42"/>
      <w:r w:rsidRPr="00516946">
        <w:rPr>
          <w:rFonts w:ascii="Times New Roman" w:hAnsi="Times New Roman"/>
          <w:color w:val="000000"/>
          <w:sz w:val="28"/>
          <w:szCs w:val="28"/>
          <w:lang w:val="uk-UA"/>
        </w:rPr>
        <w:t xml:space="preserve">Кількість судових рішень щодо розгляду питань про виправлення описок і очевидних арифметичних помилок у судовому рішенні, роз’яснення судового рішення </w:t>
      </w:r>
      <w:bookmarkEnd w:id="14"/>
      <w:bookmarkEnd w:id="15"/>
      <w:bookmarkEnd w:id="16"/>
      <w:r w:rsidR="009F5F92">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складал</w:t>
      </w:r>
      <w:r w:rsidR="009F5F92">
        <w:rPr>
          <w:rFonts w:ascii="Times New Roman" w:hAnsi="Times New Roman"/>
          <w:color w:val="000000"/>
          <w:sz w:val="28"/>
          <w:szCs w:val="28"/>
          <w:lang w:val="uk-UA"/>
        </w:rPr>
        <w:t xml:space="preserve">о </w:t>
      </w:r>
      <w:r w:rsidR="0020399B">
        <w:rPr>
          <w:rFonts w:ascii="Times New Roman" w:hAnsi="Times New Roman"/>
          <w:color w:val="000000"/>
          <w:sz w:val="28"/>
          <w:szCs w:val="28"/>
          <w:lang w:val="uk-UA"/>
        </w:rPr>
        <w:t>3</w:t>
      </w:r>
      <w:r w:rsidR="009F5F92">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справ</w:t>
      </w:r>
      <w:r w:rsidR="0020399B">
        <w:rPr>
          <w:rFonts w:ascii="Times New Roman" w:hAnsi="Times New Roman"/>
          <w:color w:val="000000"/>
          <w:sz w:val="28"/>
          <w:szCs w:val="28"/>
          <w:lang w:val="uk-UA"/>
        </w:rPr>
        <w:t>и</w:t>
      </w:r>
      <w:r w:rsidR="00C93720">
        <w:rPr>
          <w:rFonts w:ascii="Times New Roman" w:hAnsi="Times New Roman"/>
          <w:color w:val="000000"/>
          <w:sz w:val="28"/>
          <w:szCs w:val="28"/>
          <w:lang w:val="uk-UA"/>
        </w:rPr>
        <w:t>.</w:t>
      </w:r>
    </w:p>
    <w:p w14:paraId="7A16E5E2" w14:textId="0CCD1C8E" w:rsidR="00845EB7" w:rsidRPr="00516946" w:rsidRDefault="00845EB7" w:rsidP="00681817">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По </w:t>
      </w:r>
      <w:r>
        <w:rPr>
          <w:rFonts w:ascii="Times New Roman" w:hAnsi="Times New Roman"/>
          <w:color w:val="000000"/>
          <w:sz w:val="28"/>
          <w:szCs w:val="28"/>
          <w:lang w:val="uk-UA"/>
        </w:rPr>
        <w:t xml:space="preserve">справам цивільного судочинства </w:t>
      </w:r>
      <w:r w:rsidRPr="00516946">
        <w:rPr>
          <w:rFonts w:ascii="Times New Roman" w:hAnsi="Times New Roman"/>
          <w:color w:val="000000"/>
          <w:sz w:val="28"/>
          <w:szCs w:val="28"/>
          <w:lang w:val="uk-UA"/>
        </w:rPr>
        <w:t>усього розглянуто у звітному періоді</w:t>
      </w:r>
      <w:r w:rsidR="00C75294">
        <w:rPr>
          <w:rFonts w:ascii="Times New Roman" w:hAnsi="Times New Roman"/>
          <w:color w:val="000000"/>
          <w:sz w:val="28"/>
          <w:szCs w:val="28"/>
          <w:lang w:val="uk-UA"/>
        </w:rPr>
        <w:t xml:space="preserve"> з ухваленням заочного рішення -</w:t>
      </w:r>
      <w:r w:rsidRPr="00516946">
        <w:rPr>
          <w:rFonts w:ascii="Times New Roman" w:hAnsi="Times New Roman"/>
          <w:color w:val="000000"/>
          <w:sz w:val="28"/>
          <w:szCs w:val="28"/>
          <w:lang w:val="uk-UA"/>
        </w:rPr>
        <w:t xml:space="preserve"> </w:t>
      </w:r>
      <w:r w:rsidR="0020399B">
        <w:rPr>
          <w:rFonts w:ascii="Times New Roman" w:hAnsi="Times New Roman"/>
          <w:color w:val="000000"/>
          <w:sz w:val="28"/>
          <w:szCs w:val="28"/>
          <w:lang w:val="uk-UA"/>
        </w:rPr>
        <w:t>1025</w:t>
      </w:r>
      <w:r w:rsidRPr="00516946">
        <w:rPr>
          <w:rFonts w:ascii="Times New Roman" w:hAnsi="Times New Roman"/>
          <w:color w:val="000000"/>
          <w:sz w:val="28"/>
          <w:szCs w:val="28"/>
          <w:lang w:val="uk-UA"/>
        </w:rPr>
        <w:t xml:space="preserve"> справ</w:t>
      </w:r>
      <w:r w:rsidR="00CE1344">
        <w:rPr>
          <w:rFonts w:ascii="Times New Roman" w:hAnsi="Times New Roman"/>
          <w:color w:val="000000"/>
          <w:sz w:val="28"/>
          <w:szCs w:val="28"/>
          <w:lang w:val="uk-UA"/>
        </w:rPr>
        <w:t>;</w:t>
      </w:r>
      <w:r>
        <w:rPr>
          <w:rFonts w:ascii="Times New Roman" w:hAnsi="Times New Roman"/>
          <w:color w:val="000000"/>
          <w:sz w:val="28"/>
          <w:szCs w:val="28"/>
          <w:lang w:val="uk-UA"/>
        </w:rPr>
        <w:t xml:space="preserve"> у порядку спрощеного провадження – </w:t>
      </w:r>
      <w:r w:rsidR="0020399B">
        <w:rPr>
          <w:rFonts w:ascii="Times New Roman" w:hAnsi="Times New Roman"/>
          <w:color w:val="000000"/>
          <w:sz w:val="28"/>
          <w:szCs w:val="28"/>
          <w:lang w:val="uk-UA"/>
        </w:rPr>
        <w:t>1692</w:t>
      </w:r>
      <w:r>
        <w:rPr>
          <w:rFonts w:ascii="Times New Roman" w:hAnsi="Times New Roman"/>
          <w:color w:val="000000"/>
          <w:sz w:val="28"/>
          <w:szCs w:val="28"/>
          <w:lang w:val="uk-UA"/>
        </w:rPr>
        <w:t xml:space="preserve"> справ</w:t>
      </w:r>
      <w:r w:rsidR="00CF03C9">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Суб’єктами звернення були фізичні особи </w:t>
      </w:r>
      <w:r w:rsidR="00CF03C9">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F769F1">
        <w:rPr>
          <w:rFonts w:ascii="Times New Roman" w:hAnsi="Times New Roman"/>
          <w:color w:val="000000"/>
          <w:sz w:val="28"/>
          <w:szCs w:val="28"/>
          <w:lang w:val="uk-UA"/>
        </w:rPr>
        <w:t>1</w:t>
      </w:r>
      <w:r w:rsidR="0020399B">
        <w:rPr>
          <w:rFonts w:ascii="Times New Roman" w:hAnsi="Times New Roman"/>
          <w:color w:val="000000"/>
          <w:sz w:val="28"/>
          <w:szCs w:val="28"/>
          <w:lang w:val="uk-UA"/>
        </w:rPr>
        <w:t>649</w:t>
      </w:r>
      <w:r w:rsidR="00CF03C9">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юридичні особи – </w:t>
      </w:r>
      <w:r w:rsidR="00B17A13">
        <w:rPr>
          <w:rFonts w:ascii="Times New Roman" w:hAnsi="Times New Roman"/>
          <w:color w:val="000000"/>
          <w:sz w:val="28"/>
          <w:szCs w:val="28"/>
          <w:lang w:val="uk-UA"/>
        </w:rPr>
        <w:t>3073</w:t>
      </w:r>
      <w:r w:rsidRPr="00516946">
        <w:rPr>
          <w:rFonts w:ascii="Times New Roman" w:hAnsi="Times New Roman"/>
          <w:color w:val="000000"/>
          <w:sz w:val="28"/>
          <w:szCs w:val="28"/>
          <w:lang w:val="uk-UA"/>
        </w:rPr>
        <w:t>. Розмір грошових коштів, пред’явлених до стягн</w:t>
      </w:r>
      <w:r w:rsidR="00CF03C9">
        <w:rPr>
          <w:rFonts w:ascii="Times New Roman" w:hAnsi="Times New Roman"/>
          <w:color w:val="000000"/>
          <w:sz w:val="28"/>
          <w:szCs w:val="28"/>
          <w:lang w:val="uk-UA"/>
        </w:rPr>
        <w:t xml:space="preserve">ення (заявлено позовних вимог) </w:t>
      </w:r>
      <w:r w:rsidR="00681817">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B17A13">
        <w:rPr>
          <w:rFonts w:ascii="Times New Roman" w:hAnsi="Times New Roman"/>
          <w:color w:val="000000"/>
          <w:sz w:val="28"/>
          <w:szCs w:val="28"/>
          <w:lang w:val="uk-UA"/>
        </w:rPr>
        <w:t>203 264 850</w:t>
      </w:r>
      <w:r w:rsidRPr="00516946">
        <w:rPr>
          <w:rFonts w:ascii="Times New Roman" w:hAnsi="Times New Roman"/>
          <w:color w:val="000000"/>
          <w:sz w:val="28"/>
          <w:szCs w:val="28"/>
          <w:lang w:val="uk-UA"/>
        </w:rPr>
        <w:t xml:space="preserve"> грн., п</w:t>
      </w:r>
      <w:r>
        <w:rPr>
          <w:rFonts w:ascii="Times New Roman" w:hAnsi="Times New Roman"/>
          <w:color w:val="000000"/>
          <w:sz w:val="28"/>
          <w:szCs w:val="28"/>
          <w:lang w:val="uk-UA"/>
        </w:rPr>
        <w:t xml:space="preserve">рисуджено до стягнення </w:t>
      </w:r>
      <w:r w:rsidR="00B17A13">
        <w:rPr>
          <w:rFonts w:ascii="Times New Roman" w:hAnsi="Times New Roman"/>
          <w:color w:val="000000"/>
          <w:sz w:val="28"/>
          <w:szCs w:val="28"/>
          <w:lang w:val="uk-UA"/>
        </w:rPr>
        <w:t>37 016 399</w:t>
      </w:r>
      <w:r w:rsidR="00CE1344">
        <w:rPr>
          <w:rFonts w:ascii="Times New Roman" w:hAnsi="Times New Roman"/>
          <w:color w:val="000000"/>
          <w:sz w:val="28"/>
          <w:szCs w:val="28"/>
          <w:lang w:val="uk-UA"/>
        </w:rPr>
        <w:t xml:space="preserve"> грн</w:t>
      </w:r>
      <w:r w:rsidRPr="00516946">
        <w:rPr>
          <w:rFonts w:ascii="Times New Roman" w:hAnsi="Times New Roman"/>
          <w:color w:val="000000"/>
          <w:sz w:val="28"/>
          <w:szCs w:val="28"/>
          <w:lang w:val="uk-UA"/>
        </w:rPr>
        <w:t xml:space="preserve">. За участю присяжних було розглянуто </w:t>
      </w:r>
      <w:r w:rsidR="00B17A13">
        <w:rPr>
          <w:rFonts w:ascii="Times New Roman" w:hAnsi="Times New Roman"/>
          <w:color w:val="000000"/>
          <w:sz w:val="28"/>
          <w:szCs w:val="28"/>
          <w:lang w:val="uk-UA"/>
        </w:rPr>
        <w:t>39</w:t>
      </w:r>
      <w:r w:rsidRPr="00516946">
        <w:rPr>
          <w:rFonts w:ascii="Times New Roman" w:hAnsi="Times New Roman"/>
          <w:color w:val="000000"/>
          <w:sz w:val="28"/>
          <w:szCs w:val="28"/>
          <w:lang w:val="uk-UA"/>
        </w:rPr>
        <w:t xml:space="preserve"> справ окремого провадження. Кількість судових рішень щодо розгляду питань про виправлення описок і очевидних арифметичних помилок у судовому рішенні, роз’яснен</w:t>
      </w:r>
      <w:r>
        <w:rPr>
          <w:rFonts w:ascii="Times New Roman" w:hAnsi="Times New Roman"/>
          <w:color w:val="000000"/>
          <w:sz w:val="28"/>
          <w:szCs w:val="28"/>
          <w:lang w:val="uk-UA"/>
        </w:rPr>
        <w:t xml:space="preserve">ня судового рішення – складало </w:t>
      </w:r>
      <w:r w:rsidR="009F5F92">
        <w:rPr>
          <w:rFonts w:ascii="Times New Roman" w:hAnsi="Times New Roman"/>
          <w:color w:val="000000"/>
          <w:sz w:val="28"/>
          <w:szCs w:val="28"/>
          <w:lang w:val="uk-UA"/>
        </w:rPr>
        <w:t>15</w:t>
      </w:r>
      <w:r w:rsidR="00B17A13">
        <w:rPr>
          <w:rFonts w:ascii="Times New Roman" w:hAnsi="Times New Roman"/>
          <w:color w:val="000000"/>
          <w:sz w:val="28"/>
          <w:szCs w:val="28"/>
          <w:lang w:val="uk-UA"/>
        </w:rPr>
        <w:t>8</w:t>
      </w:r>
      <w:r w:rsidR="00CF03C9">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справ. Також слід зазначити, що за весь звітний період Первомайським міськрайонним судом Миколаївської області було видано на виконання </w:t>
      </w:r>
      <w:r w:rsidR="00B17A13">
        <w:rPr>
          <w:rFonts w:ascii="Times New Roman" w:hAnsi="Times New Roman"/>
          <w:color w:val="000000"/>
          <w:sz w:val="28"/>
          <w:szCs w:val="28"/>
          <w:lang w:val="uk-UA"/>
        </w:rPr>
        <w:t>6673</w:t>
      </w:r>
      <w:r w:rsidRPr="00516946">
        <w:rPr>
          <w:rFonts w:ascii="Times New Roman" w:hAnsi="Times New Roman"/>
          <w:color w:val="000000"/>
          <w:sz w:val="28"/>
          <w:szCs w:val="28"/>
          <w:lang w:val="uk-UA"/>
        </w:rPr>
        <w:t xml:space="preserve"> судови</w:t>
      </w:r>
      <w:r w:rsidR="009F5F92">
        <w:rPr>
          <w:rFonts w:ascii="Times New Roman" w:hAnsi="Times New Roman"/>
          <w:color w:val="000000"/>
          <w:sz w:val="28"/>
          <w:szCs w:val="28"/>
          <w:lang w:val="uk-UA"/>
        </w:rPr>
        <w:t>х</w:t>
      </w:r>
      <w:r w:rsidRPr="00516946">
        <w:rPr>
          <w:rFonts w:ascii="Times New Roman" w:hAnsi="Times New Roman"/>
          <w:color w:val="000000"/>
          <w:sz w:val="28"/>
          <w:szCs w:val="28"/>
          <w:lang w:val="uk-UA"/>
        </w:rPr>
        <w:t xml:space="preserve"> документ</w:t>
      </w:r>
      <w:r w:rsidR="009F5F92">
        <w:rPr>
          <w:rFonts w:ascii="Times New Roman" w:hAnsi="Times New Roman"/>
          <w:color w:val="000000"/>
          <w:sz w:val="28"/>
          <w:szCs w:val="28"/>
          <w:lang w:val="uk-UA"/>
        </w:rPr>
        <w:t>ів</w:t>
      </w:r>
      <w:r w:rsidRPr="00516946">
        <w:rPr>
          <w:rFonts w:ascii="Times New Roman" w:hAnsi="Times New Roman"/>
          <w:color w:val="000000"/>
          <w:sz w:val="28"/>
          <w:szCs w:val="28"/>
          <w:lang w:val="uk-UA"/>
        </w:rPr>
        <w:t xml:space="preserve"> на загальну суму </w:t>
      </w:r>
      <w:r w:rsidR="00B17A13">
        <w:rPr>
          <w:rFonts w:ascii="Times New Roman" w:hAnsi="Times New Roman"/>
          <w:color w:val="000000"/>
          <w:sz w:val="28"/>
          <w:szCs w:val="28"/>
          <w:lang w:val="uk-UA"/>
        </w:rPr>
        <w:t>88 452 213</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грн., про стягнення судов</w:t>
      </w:r>
      <w:r>
        <w:rPr>
          <w:rFonts w:ascii="Times New Roman" w:hAnsi="Times New Roman"/>
          <w:color w:val="000000"/>
          <w:sz w:val="28"/>
          <w:szCs w:val="28"/>
          <w:lang w:val="uk-UA"/>
        </w:rPr>
        <w:t xml:space="preserve">ого збору на користь держави – </w:t>
      </w:r>
      <w:r w:rsidR="00B17A13">
        <w:rPr>
          <w:rFonts w:ascii="Times New Roman" w:hAnsi="Times New Roman"/>
          <w:color w:val="000000"/>
          <w:sz w:val="28"/>
          <w:szCs w:val="28"/>
          <w:lang w:val="uk-UA"/>
        </w:rPr>
        <w:t>977 608</w:t>
      </w:r>
      <w:r w:rsidRPr="00516946">
        <w:rPr>
          <w:rFonts w:ascii="Times New Roman" w:hAnsi="Times New Roman"/>
          <w:color w:val="000000"/>
          <w:sz w:val="28"/>
          <w:szCs w:val="28"/>
          <w:lang w:val="uk-UA"/>
        </w:rPr>
        <w:t xml:space="preserve"> грн.</w:t>
      </w:r>
    </w:p>
    <w:p w14:paraId="5B7E0ACF" w14:textId="62ECE520" w:rsidR="00845EB7" w:rsidRPr="00516946" w:rsidRDefault="00845EB7" w:rsidP="00CE1344">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Структура тривалості розгляду справ у Первомайському міськрайонному суді Миколаївської області в 20</w:t>
      </w:r>
      <w:r>
        <w:rPr>
          <w:rFonts w:ascii="Times New Roman" w:hAnsi="Times New Roman"/>
          <w:color w:val="000000"/>
          <w:sz w:val="28"/>
          <w:szCs w:val="28"/>
          <w:lang w:val="uk-UA"/>
        </w:rPr>
        <w:t>2</w:t>
      </w:r>
      <w:r w:rsidR="00B17A13">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w:t>
      </w:r>
    </w:p>
    <w:p w14:paraId="0D717CD8" w14:textId="672DB480" w:rsidR="00845EB7" w:rsidRPr="009101D7" w:rsidRDefault="00845EB7" w:rsidP="00FF076E">
      <w:pPr>
        <w:pStyle w:val="a3"/>
        <w:numPr>
          <w:ilvl w:val="0"/>
          <w:numId w:val="1"/>
        </w:numPr>
        <w:tabs>
          <w:tab w:val="left" w:pos="196"/>
          <w:tab w:val="left" w:pos="1106"/>
        </w:tabs>
        <w:spacing w:after="0" w:line="240" w:lineRule="auto"/>
        <w:ind w:left="0" w:firstLine="882"/>
        <w:jc w:val="both"/>
        <w:rPr>
          <w:rFonts w:ascii="Times New Roman" w:hAnsi="Times New Roman"/>
          <w:sz w:val="28"/>
          <w:szCs w:val="28"/>
          <w:lang w:val="uk-UA"/>
        </w:rPr>
      </w:pPr>
      <w:r w:rsidRPr="00CB34A5">
        <w:rPr>
          <w:rFonts w:ascii="Times New Roman" w:hAnsi="Times New Roman"/>
          <w:b/>
          <w:i/>
          <w:color w:val="000000"/>
          <w:sz w:val="28"/>
          <w:szCs w:val="28"/>
          <w:lang w:val="uk-UA"/>
        </w:rPr>
        <w:lastRenderedPageBreak/>
        <w:t>справи і матеріали кримінального судочинства</w:t>
      </w:r>
      <w:r w:rsidRPr="00516946">
        <w:rPr>
          <w:rFonts w:ascii="Times New Roman" w:hAnsi="Times New Roman"/>
          <w:color w:val="000000"/>
          <w:sz w:val="28"/>
          <w:szCs w:val="28"/>
          <w:lang w:val="uk-UA"/>
        </w:rPr>
        <w:t xml:space="preserve"> </w:t>
      </w:r>
      <w:r w:rsidR="00346270">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усього було закінчено проваджень </w:t>
      </w:r>
      <w:r w:rsidRPr="00516946">
        <w:rPr>
          <w:rFonts w:ascii="Times New Roman" w:hAnsi="Times New Roman"/>
          <w:color w:val="000000"/>
          <w:sz w:val="28"/>
          <w:szCs w:val="28"/>
          <w:lang w:val="uk-UA"/>
        </w:rPr>
        <w:t xml:space="preserve">у строк до 3-х місяців включно </w:t>
      </w:r>
      <w:r w:rsidR="00346270">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у </w:t>
      </w:r>
      <w:r w:rsidR="009F5F92">
        <w:rPr>
          <w:rFonts w:ascii="Times New Roman" w:hAnsi="Times New Roman"/>
          <w:color w:val="000000"/>
          <w:sz w:val="28"/>
          <w:szCs w:val="28"/>
          <w:lang w:val="uk-UA"/>
        </w:rPr>
        <w:t>14</w:t>
      </w:r>
      <w:r w:rsidR="00B17A13">
        <w:rPr>
          <w:rFonts w:ascii="Times New Roman" w:hAnsi="Times New Roman"/>
          <w:color w:val="000000"/>
          <w:sz w:val="28"/>
          <w:szCs w:val="28"/>
          <w:lang w:val="uk-UA"/>
        </w:rPr>
        <w:t>04</w:t>
      </w:r>
      <w:r w:rsidRPr="00516946">
        <w:rPr>
          <w:rFonts w:ascii="Times New Roman" w:hAnsi="Times New Roman"/>
          <w:color w:val="000000"/>
          <w:sz w:val="28"/>
          <w:szCs w:val="28"/>
          <w:lang w:val="uk-UA"/>
        </w:rPr>
        <w:t xml:space="preserve"> справах; понад 3-х місяців до 1 року </w:t>
      </w:r>
      <w:r w:rsidR="00A75E0A">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у </w:t>
      </w:r>
      <w:r w:rsidR="00B17A13">
        <w:rPr>
          <w:rFonts w:ascii="Times New Roman" w:hAnsi="Times New Roman"/>
          <w:color w:val="000000"/>
          <w:sz w:val="28"/>
          <w:szCs w:val="28"/>
          <w:lang w:val="uk-UA"/>
        </w:rPr>
        <w:t>96</w:t>
      </w:r>
      <w:r w:rsidRPr="00516946">
        <w:rPr>
          <w:rFonts w:ascii="Times New Roman" w:hAnsi="Times New Roman"/>
          <w:color w:val="000000"/>
          <w:sz w:val="28"/>
          <w:szCs w:val="28"/>
          <w:lang w:val="uk-UA"/>
        </w:rPr>
        <w:t xml:space="preserve"> справ</w:t>
      </w:r>
      <w:r w:rsidR="008C5E40">
        <w:rPr>
          <w:rFonts w:ascii="Times New Roman" w:hAnsi="Times New Roman"/>
          <w:color w:val="000000"/>
          <w:sz w:val="28"/>
          <w:szCs w:val="28"/>
          <w:lang w:val="uk-UA"/>
        </w:rPr>
        <w:t>ах</w:t>
      </w:r>
      <w:r w:rsidRPr="00516946">
        <w:rPr>
          <w:rFonts w:ascii="Times New Roman" w:hAnsi="Times New Roman"/>
          <w:color w:val="000000"/>
          <w:sz w:val="28"/>
          <w:szCs w:val="28"/>
          <w:lang w:val="uk-UA"/>
        </w:rPr>
        <w:t xml:space="preserve">; </w:t>
      </w:r>
      <w:r w:rsidRPr="00611DF7">
        <w:rPr>
          <w:rFonts w:ascii="Times New Roman" w:hAnsi="Times New Roman"/>
          <w:sz w:val="28"/>
          <w:szCs w:val="28"/>
          <w:lang w:val="uk-UA"/>
        </w:rPr>
        <w:t xml:space="preserve">понад 1 рік до 2-х років включно </w:t>
      </w:r>
      <w:r w:rsidR="00A75E0A">
        <w:rPr>
          <w:rFonts w:ascii="Times New Roman" w:hAnsi="Times New Roman"/>
          <w:sz w:val="28"/>
          <w:szCs w:val="28"/>
          <w:lang w:val="uk-UA"/>
        </w:rPr>
        <w:t>-</w:t>
      </w:r>
      <w:r w:rsidRPr="00611DF7">
        <w:rPr>
          <w:rFonts w:ascii="Times New Roman" w:hAnsi="Times New Roman"/>
          <w:sz w:val="28"/>
          <w:szCs w:val="28"/>
          <w:lang w:val="uk-UA"/>
        </w:rPr>
        <w:t xml:space="preserve"> у </w:t>
      </w:r>
      <w:r w:rsidR="009F5F92">
        <w:rPr>
          <w:rFonts w:ascii="Times New Roman" w:hAnsi="Times New Roman"/>
          <w:sz w:val="28"/>
          <w:szCs w:val="28"/>
          <w:lang w:val="uk-UA"/>
        </w:rPr>
        <w:t>1</w:t>
      </w:r>
      <w:r w:rsidR="00B17A13">
        <w:rPr>
          <w:rFonts w:ascii="Times New Roman" w:hAnsi="Times New Roman"/>
          <w:sz w:val="28"/>
          <w:szCs w:val="28"/>
          <w:lang w:val="uk-UA"/>
        </w:rPr>
        <w:t>7</w:t>
      </w:r>
      <w:r w:rsidRPr="00611DF7">
        <w:rPr>
          <w:rFonts w:ascii="Times New Roman" w:hAnsi="Times New Roman"/>
          <w:sz w:val="28"/>
          <w:szCs w:val="28"/>
          <w:lang w:val="uk-UA"/>
        </w:rPr>
        <w:t xml:space="preserve"> справах; </w:t>
      </w:r>
      <w:r w:rsidR="00A75E0A">
        <w:rPr>
          <w:rFonts w:ascii="Times New Roman" w:hAnsi="Times New Roman"/>
          <w:color w:val="000000"/>
          <w:sz w:val="28"/>
          <w:szCs w:val="28"/>
          <w:lang w:val="uk-UA"/>
        </w:rPr>
        <w:t>понад 2-х років до 3-х включно -</w:t>
      </w:r>
      <w:r w:rsidR="00B17A13">
        <w:rPr>
          <w:rFonts w:ascii="Times New Roman" w:hAnsi="Times New Roman"/>
          <w:color w:val="000000"/>
          <w:sz w:val="28"/>
          <w:szCs w:val="28"/>
          <w:lang w:val="uk-UA"/>
        </w:rPr>
        <w:t>3</w:t>
      </w:r>
      <w:r w:rsidRPr="00516946">
        <w:rPr>
          <w:rFonts w:ascii="Times New Roman" w:hAnsi="Times New Roman"/>
          <w:color w:val="000000"/>
          <w:sz w:val="28"/>
          <w:szCs w:val="28"/>
          <w:lang w:val="uk-UA"/>
        </w:rPr>
        <w:t xml:space="preserve"> справ</w:t>
      </w:r>
      <w:r w:rsidR="008C5E40">
        <w:rPr>
          <w:rFonts w:ascii="Times New Roman" w:hAnsi="Times New Roman"/>
          <w:color w:val="000000"/>
          <w:sz w:val="28"/>
          <w:szCs w:val="28"/>
          <w:lang w:val="uk-UA"/>
        </w:rPr>
        <w:t>ах</w:t>
      </w:r>
      <w:r w:rsidRPr="00516946">
        <w:rPr>
          <w:rFonts w:ascii="Times New Roman" w:hAnsi="Times New Roman"/>
          <w:color w:val="000000"/>
          <w:sz w:val="28"/>
          <w:szCs w:val="28"/>
          <w:lang w:val="uk-UA"/>
        </w:rPr>
        <w:t xml:space="preserve">; </w:t>
      </w:r>
      <w:r w:rsidRPr="00611DF7">
        <w:rPr>
          <w:rFonts w:ascii="Times New Roman" w:hAnsi="Times New Roman"/>
          <w:sz w:val="28"/>
          <w:szCs w:val="28"/>
          <w:lang w:val="uk-UA"/>
        </w:rPr>
        <w:t xml:space="preserve">понад 3-х років </w:t>
      </w:r>
      <w:r w:rsidR="00A75E0A">
        <w:rPr>
          <w:rFonts w:ascii="Times New Roman" w:hAnsi="Times New Roman"/>
          <w:sz w:val="28"/>
          <w:szCs w:val="28"/>
          <w:lang w:val="uk-UA"/>
        </w:rPr>
        <w:t>-</w:t>
      </w:r>
      <w:r w:rsidRPr="00611DF7">
        <w:rPr>
          <w:rFonts w:ascii="Times New Roman" w:hAnsi="Times New Roman"/>
          <w:sz w:val="28"/>
          <w:szCs w:val="28"/>
          <w:lang w:val="uk-UA"/>
        </w:rPr>
        <w:t xml:space="preserve"> у </w:t>
      </w:r>
      <w:r w:rsidR="00B17A13">
        <w:rPr>
          <w:rFonts w:ascii="Times New Roman" w:hAnsi="Times New Roman"/>
          <w:sz w:val="28"/>
          <w:szCs w:val="28"/>
          <w:lang w:val="uk-UA"/>
        </w:rPr>
        <w:t xml:space="preserve">7 </w:t>
      </w:r>
      <w:r w:rsidRPr="009101D7">
        <w:rPr>
          <w:rFonts w:ascii="Times New Roman" w:hAnsi="Times New Roman"/>
          <w:sz w:val="28"/>
          <w:szCs w:val="28"/>
          <w:lang w:val="uk-UA"/>
        </w:rPr>
        <w:t xml:space="preserve">справах; </w:t>
      </w:r>
    </w:p>
    <w:p w14:paraId="55CF358C" w14:textId="69703899" w:rsidR="00845EB7" w:rsidRDefault="00845EB7" w:rsidP="00FF076E">
      <w:pPr>
        <w:pStyle w:val="a3"/>
        <w:numPr>
          <w:ilvl w:val="0"/>
          <w:numId w:val="1"/>
        </w:numPr>
        <w:tabs>
          <w:tab w:val="left" w:pos="196"/>
          <w:tab w:val="left" w:pos="1106"/>
        </w:tabs>
        <w:spacing w:after="0" w:line="240" w:lineRule="auto"/>
        <w:ind w:left="0" w:firstLine="882"/>
        <w:jc w:val="both"/>
        <w:rPr>
          <w:rFonts w:ascii="Times New Roman" w:hAnsi="Times New Roman"/>
          <w:color w:val="000000"/>
          <w:sz w:val="28"/>
          <w:szCs w:val="28"/>
          <w:lang w:val="uk-UA"/>
        </w:rPr>
      </w:pPr>
      <w:r w:rsidRPr="00CB34A5">
        <w:rPr>
          <w:rFonts w:ascii="Times New Roman" w:hAnsi="Times New Roman"/>
          <w:b/>
          <w:i/>
          <w:sz w:val="28"/>
          <w:szCs w:val="28"/>
          <w:lang w:val="uk-UA"/>
        </w:rPr>
        <w:t>справи і матеріали адміністративного судочинства</w:t>
      </w:r>
      <w:r w:rsidRPr="00346270">
        <w:rPr>
          <w:rFonts w:ascii="Times New Roman" w:hAnsi="Times New Roman"/>
          <w:i/>
          <w:sz w:val="28"/>
          <w:szCs w:val="28"/>
          <w:lang w:val="uk-UA"/>
        </w:rPr>
        <w:t xml:space="preserve"> </w:t>
      </w:r>
      <w:r w:rsidR="00346270" w:rsidRPr="00346270">
        <w:rPr>
          <w:rFonts w:ascii="Times New Roman" w:hAnsi="Times New Roman"/>
          <w:i/>
          <w:sz w:val="28"/>
          <w:szCs w:val="28"/>
          <w:lang w:val="uk-UA"/>
        </w:rPr>
        <w:t>-</w:t>
      </w:r>
      <w:r w:rsidRPr="00422975">
        <w:rPr>
          <w:rFonts w:ascii="Times New Roman" w:hAnsi="Times New Roman"/>
          <w:sz w:val="28"/>
          <w:szCs w:val="28"/>
          <w:lang w:val="uk-UA"/>
        </w:rPr>
        <w:t xml:space="preserve"> усього було</w:t>
      </w:r>
      <w:r w:rsidRPr="00516946">
        <w:rPr>
          <w:rFonts w:ascii="Times New Roman" w:hAnsi="Times New Roman"/>
          <w:color w:val="000000"/>
          <w:sz w:val="28"/>
          <w:szCs w:val="28"/>
          <w:lang w:val="uk-UA"/>
        </w:rPr>
        <w:t xml:space="preserve"> закінчено провадження до 3-х місяців включно </w:t>
      </w:r>
      <w:r w:rsidR="00346270">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B17A13">
        <w:rPr>
          <w:rFonts w:ascii="Times New Roman" w:hAnsi="Times New Roman"/>
          <w:color w:val="000000"/>
          <w:sz w:val="28"/>
          <w:szCs w:val="28"/>
          <w:lang w:val="uk-UA"/>
        </w:rPr>
        <w:t>75</w:t>
      </w:r>
      <w:r w:rsidRPr="00516946">
        <w:rPr>
          <w:rFonts w:ascii="Times New Roman" w:hAnsi="Times New Roman"/>
          <w:color w:val="000000"/>
          <w:sz w:val="28"/>
          <w:szCs w:val="28"/>
          <w:lang w:val="uk-UA"/>
        </w:rPr>
        <w:t xml:space="preserve"> справ</w:t>
      </w:r>
      <w:r>
        <w:rPr>
          <w:rFonts w:ascii="Times New Roman" w:hAnsi="Times New Roman"/>
          <w:color w:val="000000"/>
          <w:sz w:val="28"/>
          <w:szCs w:val="28"/>
          <w:lang w:val="uk-UA"/>
        </w:rPr>
        <w:t>ах</w:t>
      </w:r>
      <w:r w:rsidRPr="00516946">
        <w:rPr>
          <w:rFonts w:ascii="Times New Roman" w:hAnsi="Times New Roman"/>
          <w:color w:val="000000"/>
          <w:sz w:val="28"/>
          <w:szCs w:val="28"/>
          <w:lang w:val="uk-UA"/>
        </w:rPr>
        <w:t xml:space="preserve">; понад 3-х місяців до 1-го року включно </w:t>
      </w:r>
      <w:r w:rsidR="00A75E0A">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9F5F92">
        <w:rPr>
          <w:rFonts w:ascii="Times New Roman" w:hAnsi="Times New Roman"/>
          <w:color w:val="000000"/>
          <w:sz w:val="28"/>
          <w:szCs w:val="28"/>
          <w:lang w:val="uk-UA"/>
        </w:rPr>
        <w:t>1</w:t>
      </w:r>
      <w:r w:rsidRPr="00516946">
        <w:rPr>
          <w:rFonts w:ascii="Times New Roman" w:hAnsi="Times New Roman"/>
          <w:color w:val="000000"/>
          <w:sz w:val="28"/>
          <w:szCs w:val="28"/>
          <w:lang w:val="uk-UA"/>
        </w:rPr>
        <w:t xml:space="preserve"> справ</w:t>
      </w:r>
      <w:r w:rsidR="009F5F92">
        <w:rPr>
          <w:rFonts w:ascii="Times New Roman" w:hAnsi="Times New Roman"/>
          <w:color w:val="000000"/>
          <w:sz w:val="28"/>
          <w:szCs w:val="28"/>
          <w:lang w:val="uk-UA"/>
        </w:rPr>
        <w:t>і</w:t>
      </w:r>
      <w:r w:rsidRPr="00516946">
        <w:rPr>
          <w:rFonts w:ascii="Times New Roman" w:hAnsi="Times New Roman"/>
          <w:color w:val="000000"/>
          <w:sz w:val="28"/>
          <w:szCs w:val="28"/>
          <w:lang w:val="uk-UA"/>
        </w:rPr>
        <w:t xml:space="preserve">; </w:t>
      </w:r>
    </w:p>
    <w:p w14:paraId="094615DA" w14:textId="6F151DBD" w:rsidR="00845EB7" w:rsidRDefault="00845EB7" w:rsidP="00FF076E">
      <w:pPr>
        <w:pStyle w:val="a3"/>
        <w:numPr>
          <w:ilvl w:val="0"/>
          <w:numId w:val="1"/>
        </w:numPr>
        <w:tabs>
          <w:tab w:val="left" w:pos="196"/>
          <w:tab w:val="left" w:pos="1134"/>
        </w:tabs>
        <w:spacing w:after="0" w:line="240" w:lineRule="auto"/>
        <w:ind w:left="0" w:firstLine="868"/>
        <w:jc w:val="both"/>
        <w:rPr>
          <w:rFonts w:ascii="Times New Roman" w:hAnsi="Times New Roman"/>
          <w:color w:val="000000"/>
          <w:sz w:val="28"/>
          <w:szCs w:val="28"/>
          <w:lang w:val="uk-UA"/>
        </w:rPr>
      </w:pPr>
      <w:r w:rsidRPr="00CB34A5">
        <w:rPr>
          <w:rFonts w:ascii="Times New Roman" w:hAnsi="Times New Roman"/>
          <w:b/>
          <w:i/>
          <w:color w:val="000000"/>
          <w:sz w:val="28"/>
          <w:szCs w:val="28"/>
          <w:lang w:val="uk-UA"/>
        </w:rPr>
        <w:t>справи і матеріали цивільного судочинства</w:t>
      </w:r>
      <w:r w:rsidRPr="00611DF7">
        <w:rPr>
          <w:rFonts w:ascii="Times New Roman" w:hAnsi="Times New Roman"/>
          <w:i/>
          <w:color w:val="000000"/>
          <w:sz w:val="28"/>
          <w:szCs w:val="28"/>
          <w:lang w:val="uk-UA"/>
        </w:rPr>
        <w:t xml:space="preserve"> </w:t>
      </w:r>
      <w:r w:rsidR="00346270">
        <w:rPr>
          <w:rFonts w:ascii="Times New Roman" w:hAnsi="Times New Roman"/>
          <w:i/>
          <w:color w:val="000000"/>
          <w:sz w:val="28"/>
          <w:szCs w:val="28"/>
          <w:lang w:val="uk-UA"/>
        </w:rPr>
        <w:t>-</w:t>
      </w:r>
      <w:r w:rsidRPr="00611DF7">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закінчено провадження до 3-х місяців включно </w:t>
      </w:r>
      <w:r w:rsidR="00346270">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в </w:t>
      </w:r>
      <w:r w:rsidR="00B17A13">
        <w:rPr>
          <w:rFonts w:ascii="Times New Roman" w:hAnsi="Times New Roman"/>
          <w:color w:val="000000"/>
          <w:sz w:val="28"/>
          <w:szCs w:val="28"/>
          <w:lang w:val="uk-UA"/>
        </w:rPr>
        <w:t>3664</w:t>
      </w:r>
      <w:r w:rsidR="00422975">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справах; понад 3-х місяців до 1 року включно </w:t>
      </w:r>
      <w:r w:rsidR="00346270">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B17A13">
        <w:rPr>
          <w:rFonts w:ascii="Times New Roman" w:hAnsi="Times New Roman"/>
          <w:color w:val="000000"/>
          <w:sz w:val="28"/>
          <w:szCs w:val="28"/>
          <w:lang w:val="uk-UA"/>
        </w:rPr>
        <w:t>454</w:t>
      </w:r>
      <w:r w:rsidRPr="00516946">
        <w:rPr>
          <w:rFonts w:ascii="Times New Roman" w:hAnsi="Times New Roman"/>
          <w:color w:val="000000"/>
          <w:sz w:val="28"/>
          <w:szCs w:val="28"/>
          <w:lang w:val="uk-UA"/>
        </w:rPr>
        <w:t xml:space="preserve"> справ</w:t>
      </w:r>
      <w:r>
        <w:rPr>
          <w:rFonts w:ascii="Times New Roman" w:hAnsi="Times New Roman"/>
          <w:color w:val="000000"/>
          <w:sz w:val="28"/>
          <w:szCs w:val="28"/>
          <w:lang w:val="uk-UA"/>
        </w:rPr>
        <w:t>ах</w:t>
      </w:r>
      <w:r w:rsidRPr="00516946">
        <w:rPr>
          <w:rFonts w:ascii="Times New Roman" w:hAnsi="Times New Roman"/>
          <w:color w:val="000000"/>
          <w:sz w:val="28"/>
          <w:szCs w:val="28"/>
          <w:lang w:val="uk-UA"/>
        </w:rPr>
        <w:t>; понад одно</w:t>
      </w:r>
      <w:r>
        <w:rPr>
          <w:rFonts w:ascii="Times New Roman" w:hAnsi="Times New Roman"/>
          <w:color w:val="000000"/>
          <w:sz w:val="28"/>
          <w:szCs w:val="28"/>
          <w:lang w:val="uk-UA"/>
        </w:rPr>
        <w:t xml:space="preserve">го року до 2-х років включно </w:t>
      </w:r>
      <w:r w:rsidR="00346270">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B17A13">
        <w:rPr>
          <w:rFonts w:ascii="Times New Roman" w:hAnsi="Times New Roman"/>
          <w:color w:val="000000"/>
          <w:sz w:val="28"/>
          <w:szCs w:val="28"/>
          <w:lang w:val="uk-UA"/>
        </w:rPr>
        <w:t>11</w:t>
      </w:r>
      <w:r w:rsidRPr="00516946">
        <w:rPr>
          <w:rFonts w:ascii="Times New Roman" w:hAnsi="Times New Roman"/>
          <w:color w:val="000000"/>
          <w:sz w:val="28"/>
          <w:szCs w:val="28"/>
          <w:lang w:val="uk-UA"/>
        </w:rPr>
        <w:t xml:space="preserve"> справ</w:t>
      </w:r>
      <w:r w:rsidR="009F5F92">
        <w:rPr>
          <w:rFonts w:ascii="Times New Roman" w:hAnsi="Times New Roman"/>
          <w:color w:val="000000"/>
          <w:sz w:val="28"/>
          <w:szCs w:val="28"/>
          <w:lang w:val="uk-UA"/>
        </w:rPr>
        <w:t>і</w:t>
      </w:r>
      <w:r w:rsidRPr="00516946">
        <w:rPr>
          <w:rFonts w:ascii="Times New Roman" w:hAnsi="Times New Roman"/>
          <w:color w:val="000000"/>
          <w:sz w:val="28"/>
          <w:szCs w:val="28"/>
          <w:lang w:val="uk-UA"/>
        </w:rPr>
        <w:t xml:space="preserve">; понад 2-х років до 3-х включно </w:t>
      </w:r>
      <w:r w:rsidR="00681817">
        <w:rPr>
          <w:rFonts w:ascii="Times New Roman" w:hAnsi="Times New Roman"/>
          <w:color w:val="000000"/>
          <w:sz w:val="28"/>
          <w:szCs w:val="28"/>
          <w:lang w:val="uk-UA"/>
        </w:rPr>
        <w:t>–</w:t>
      </w:r>
      <w:r w:rsidR="00B17A13">
        <w:rPr>
          <w:rFonts w:ascii="Times New Roman" w:hAnsi="Times New Roman"/>
          <w:color w:val="000000"/>
          <w:sz w:val="28"/>
          <w:szCs w:val="28"/>
          <w:lang w:val="uk-UA"/>
        </w:rPr>
        <w:t xml:space="preserve"> 1</w:t>
      </w:r>
      <w:r w:rsidR="009F5F92">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справ</w:t>
      </w:r>
      <w:r w:rsidR="00681817">
        <w:rPr>
          <w:rFonts w:ascii="Times New Roman" w:hAnsi="Times New Roman"/>
          <w:color w:val="000000"/>
          <w:sz w:val="28"/>
          <w:szCs w:val="28"/>
          <w:lang w:val="uk-UA"/>
        </w:rPr>
        <w:t>ах</w:t>
      </w:r>
      <w:r w:rsidR="00681817">
        <w:rPr>
          <w:rFonts w:ascii="Times New Roman" w:hAnsi="Times New Roman"/>
          <w:sz w:val="28"/>
          <w:szCs w:val="28"/>
          <w:lang w:val="uk-UA"/>
        </w:rPr>
        <w:t>;</w:t>
      </w:r>
    </w:p>
    <w:p w14:paraId="60C10570" w14:textId="7320B9CA" w:rsidR="00845EB7" w:rsidRPr="00516946" w:rsidRDefault="00845EB7" w:rsidP="00A75E0A">
      <w:pPr>
        <w:pStyle w:val="a3"/>
        <w:numPr>
          <w:ilvl w:val="0"/>
          <w:numId w:val="1"/>
        </w:numPr>
        <w:tabs>
          <w:tab w:val="left" w:pos="196"/>
          <w:tab w:val="left" w:pos="1162"/>
        </w:tabs>
        <w:spacing w:after="0" w:line="240" w:lineRule="auto"/>
        <w:ind w:left="0" w:firstLine="896"/>
        <w:jc w:val="both"/>
        <w:rPr>
          <w:rFonts w:ascii="Times New Roman" w:hAnsi="Times New Roman"/>
          <w:color w:val="000000"/>
          <w:sz w:val="28"/>
          <w:szCs w:val="28"/>
          <w:lang w:val="uk-UA"/>
        </w:rPr>
      </w:pPr>
      <w:r w:rsidRPr="00CB34A5">
        <w:rPr>
          <w:rFonts w:ascii="Times New Roman" w:hAnsi="Times New Roman"/>
          <w:b/>
          <w:i/>
          <w:color w:val="000000"/>
          <w:sz w:val="28"/>
          <w:szCs w:val="28"/>
          <w:lang w:val="uk-UA"/>
        </w:rPr>
        <w:t>справи і матеріали про адміністративне правопорушення</w:t>
      </w:r>
      <w:r w:rsidRPr="00611DF7">
        <w:rPr>
          <w:rFonts w:ascii="Times New Roman" w:hAnsi="Times New Roman"/>
          <w:i/>
          <w:color w:val="000000"/>
          <w:sz w:val="28"/>
          <w:szCs w:val="28"/>
          <w:lang w:val="uk-UA"/>
        </w:rPr>
        <w:t xml:space="preserve"> </w:t>
      </w:r>
      <w:r w:rsidR="00346270">
        <w:rPr>
          <w:rFonts w:ascii="Times New Roman" w:hAnsi="Times New Roman"/>
          <w:i/>
          <w:color w:val="000000"/>
          <w:sz w:val="28"/>
          <w:szCs w:val="28"/>
          <w:lang w:val="uk-UA"/>
        </w:rPr>
        <w:t>-</w:t>
      </w:r>
      <w:r w:rsidRPr="00516946">
        <w:rPr>
          <w:rFonts w:ascii="Times New Roman" w:hAnsi="Times New Roman"/>
          <w:color w:val="000000"/>
          <w:sz w:val="28"/>
          <w:szCs w:val="28"/>
          <w:lang w:val="uk-UA"/>
        </w:rPr>
        <w:t xml:space="preserve"> закінчено провадження до 3-х місяців включно </w:t>
      </w:r>
      <w:r w:rsidR="008524B8">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9322B9">
        <w:rPr>
          <w:rFonts w:ascii="Times New Roman" w:hAnsi="Times New Roman"/>
          <w:color w:val="000000"/>
          <w:sz w:val="28"/>
          <w:szCs w:val="28"/>
          <w:lang w:val="uk-UA"/>
        </w:rPr>
        <w:t>2</w:t>
      </w:r>
      <w:r w:rsidR="00B17A13">
        <w:rPr>
          <w:rFonts w:ascii="Times New Roman" w:hAnsi="Times New Roman"/>
          <w:color w:val="000000"/>
          <w:sz w:val="28"/>
          <w:szCs w:val="28"/>
          <w:lang w:val="uk-UA"/>
        </w:rPr>
        <w:t>354</w:t>
      </w:r>
      <w:r w:rsidRPr="00516946">
        <w:rPr>
          <w:rFonts w:ascii="Times New Roman" w:hAnsi="Times New Roman"/>
          <w:color w:val="000000"/>
          <w:sz w:val="28"/>
          <w:szCs w:val="28"/>
          <w:lang w:val="uk-UA"/>
        </w:rPr>
        <w:t xml:space="preserve"> справ</w:t>
      </w:r>
      <w:r w:rsidR="00422975">
        <w:rPr>
          <w:rFonts w:ascii="Times New Roman" w:hAnsi="Times New Roman"/>
          <w:color w:val="000000"/>
          <w:sz w:val="28"/>
          <w:szCs w:val="28"/>
          <w:lang w:val="uk-UA"/>
        </w:rPr>
        <w:t>і</w:t>
      </w:r>
      <w:r w:rsidRPr="00516946">
        <w:rPr>
          <w:rFonts w:ascii="Times New Roman" w:hAnsi="Times New Roman"/>
          <w:color w:val="000000"/>
          <w:sz w:val="28"/>
          <w:szCs w:val="28"/>
          <w:lang w:val="uk-UA"/>
        </w:rPr>
        <w:t xml:space="preserve">; понад 3-х місяців до 1-го року – </w:t>
      </w:r>
      <w:r w:rsidR="00B17A13">
        <w:rPr>
          <w:rFonts w:ascii="Times New Roman" w:hAnsi="Times New Roman"/>
          <w:color w:val="000000"/>
          <w:sz w:val="28"/>
          <w:szCs w:val="28"/>
          <w:lang w:val="uk-UA"/>
        </w:rPr>
        <w:t>42</w:t>
      </w:r>
      <w:r w:rsidR="003A2E84">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справ</w:t>
      </w:r>
      <w:r w:rsidR="00422975">
        <w:rPr>
          <w:rFonts w:ascii="Times New Roman" w:hAnsi="Times New Roman"/>
          <w:color w:val="000000"/>
          <w:sz w:val="28"/>
          <w:szCs w:val="28"/>
          <w:lang w:val="uk-UA"/>
        </w:rPr>
        <w:t>ах</w:t>
      </w:r>
      <w:r w:rsidR="009322B9">
        <w:rPr>
          <w:rFonts w:ascii="Times New Roman" w:hAnsi="Times New Roman"/>
          <w:color w:val="000000"/>
          <w:sz w:val="28"/>
          <w:szCs w:val="28"/>
          <w:lang w:val="uk-UA"/>
        </w:rPr>
        <w:t xml:space="preserve">; понад </w:t>
      </w:r>
      <w:r w:rsidR="00B17A13">
        <w:rPr>
          <w:rFonts w:ascii="Times New Roman" w:hAnsi="Times New Roman"/>
          <w:color w:val="000000"/>
          <w:sz w:val="28"/>
          <w:szCs w:val="28"/>
          <w:lang w:val="uk-UA"/>
        </w:rPr>
        <w:t>1</w:t>
      </w:r>
      <w:r w:rsidR="009322B9">
        <w:rPr>
          <w:rFonts w:ascii="Times New Roman" w:hAnsi="Times New Roman"/>
          <w:color w:val="000000"/>
          <w:sz w:val="28"/>
          <w:szCs w:val="28"/>
          <w:lang w:val="uk-UA"/>
        </w:rPr>
        <w:t xml:space="preserve"> р</w:t>
      </w:r>
      <w:r w:rsidR="00B17A13">
        <w:rPr>
          <w:rFonts w:ascii="Times New Roman" w:hAnsi="Times New Roman"/>
          <w:color w:val="000000"/>
          <w:sz w:val="28"/>
          <w:szCs w:val="28"/>
          <w:lang w:val="uk-UA"/>
        </w:rPr>
        <w:t>ік</w:t>
      </w:r>
      <w:r w:rsidR="009322B9">
        <w:rPr>
          <w:rFonts w:ascii="Times New Roman" w:hAnsi="Times New Roman"/>
          <w:color w:val="000000"/>
          <w:sz w:val="28"/>
          <w:szCs w:val="28"/>
          <w:lang w:val="uk-UA"/>
        </w:rPr>
        <w:t xml:space="preserve"> до </w:t>
      </w:r>
      <w:r w:rsidR="00B17A13">
        <w:rPr>
          <w:rFonts w:ascii="Times New Roman" w:hAnsi="Times New Roman"/>
          <w:color w:val="000000"/>
          <w:sz w:val="28"/>
          <w:szCs w:val="28"/>
          <w:lang w:val="uk-UA"/>
        </w:rPr>
        <w:t>2</w:t>
      </w:r>
      <w:r w:rsidR="009322B9">
        <w:rPr>
          <w:rFonts w:ascii="Times New Roman" w:hAnsi="Times New Roman"/>
          <w:color w:val="000000"/>
          <w:sz w:val="28"/>
          <w:szCs w:val="28"/>
          <w:lang w:val="uk-UA"/>
        </w:rPr>
        <w:t xml:space="preserve">-х включно – </w:t>
      </w:r>
      <w:r w:rsidR="00B17A13">
        <w:rPr>
          <w:rFonts w:ascii="Times New Roman" w:hAnsi="Times New Roman"/>
          <w:color w:val="000000"/>
          <w:sz w:val="28"/>
          <w:szCs w:val="28"/>
          <w:lang w:val="uk-UA"/>
        </w:rPr>
        <w:t>2</w:t>
      </w:r>
      <w:r w:rsidR="009322B9">
        <w:rPr>
          <w:rFonts w:ascii="Times New Roman" w:hAnsi="Times New Roman"/>
          <w:color w:val="000000"/>
          <w:sz w:val="28"/>
          <w:szCs w:val="28"/>
          <w:lang w:val="uk-UA"/>
        </w:rPr>
        <w:t xml:space="preserve"> справ</w:t>
      </w:r>
      <w:r w:rsidR="00B17A13">
        <w:rPr>
          <w:rFonts w:ascii="Times New Roman" w:hAnsi="Times New Roman"/>
          <w:color w:val="000000"/>
          <w:sz w:val="28"/>
          <w:szCs w:val="28"/>
          <w:lang w:val="uk-UA"/>
        </w:rPr>
        <w:t>и</w:t>
      </w:r>
      <w:r w:rsidR="009322B9">
        <w:rPr>
          <w:rFonts w:ascii="Times New Roman" w:hAnsi="Times New Roman"/>
          <w:color w:val="000000"/>
          <w:sz w:val="28"/>
          <w:szCs w:val="28"/>
          <w:lang w:val="uk-UA"/>
        </w:rPr>
        <w:t>.</w:t>
      </w:r>
    </w:p>
    <w:p w14:paraId="67FA9132" w14:textId="77777777" w:rsidR="00845EB7" w:rsidRDefault="00845EB7" w:rsidP="00CE1344">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Аналізуючи вищевказані показники загальної тривалості розгляду справ і матеріалів (за відомостями звіту 1-мзс) у Первомайському міськрайонному суді можна зробити висновок, що більша частина всіх категорій справ та матеріалів розглядалися судом у строк до трьох місяців, що є доволі позитивним показником.</w:t>
      </w:r>
    </w:p>
    <w:p w14:paraId="12A12081" w14:textId="77777777" w:rsidR="00A0289A" w:rsidRPr="00516946" w:rsidRDefault="00A0289A" w:rsidP="00CE1344">
      <w:pPr>
        <w:spacing w:after="0" w:line="240" w:lineRule="auto"/>
        <w:ind w:firstLine="851"/>
        <w:jc w:val="both"/>
        <w:rPr>
          <w:rFonts w:ascii="Times New Roman" w:hAnsi="Times New Roman"/>
          <w:color w:val="000000"/>
          <w:sz w:val="28"/>
          <w:szCs w:val="28"/>
          <w:lang w:val="uk-UA"/>
        </w:rPr>
      </w:pPr>
    </w:p>
    <w:p w14:paraId="4A68B992" w14:textId="77777777" w:rsidR="00845EB7" w:rsidRPr="003959AC" w:rsidRDefault="00845EB7" w:rsidP="00CE1344">
      <w:pPr>
        <w:spacing w:after="0" w:line="240" w:lineRule="auto"/>
        <w:jc w:val="center"/>
        <w:rPr>
          <w:rFonts w:ascii="Times New Roman" w:hAnsi="Times New Roman"/>
          <w:b/>
          <w:color w:val="000000"/>
          <w:sz w:val="28"/>
          <w:szCs w:val="28"/>
          <w:u w:val="single"/>
          <w:lang w:val="uk-UA"/>
        </w:rPr>
      </w:pPr>
      <w:r w:rsidRPr="003959AC">
        <w:rPr>
          <w:rFonts w:ascii="Times New Roman" w:hAnsi="Times New Roman"/>
          <w:b/>
          <w:color w:val="000000"/>
          <w:sz w:val="28"/>
          <w:szCs w:val="28"/>
          <w:u w:val="single"/>
          <w:lang w:val="uk-UA"/>
        </w:rPr>
        <w:t>Розгляд клопотань (подань) у порядку виконання судових рішень</w:t>
      </w:r>
    </w:p>
    <w:p w14:paraId="2EA40589" w14:textId="6C3A78E3" w:rsidR="00845EB7" w:rsidRPr="00516946" w:rsidRDefault="00845EB7" w:rsidP="00CE1344">
      <w:pPr>
        <w:spacing w:after="0" w:line="240" w:lineRule="auto"/>
        <w:ind w:firstLine="851"/>
        <w:jc w:val="both"/>
        <w:rPr>
          <w:rFonts w:ascii="Times New Roman" w:hAnsi="Times New Roman"/>
          <w:color w:val="000000"/>
          <w:sz w:val="28"/>
          <w:szCs w:val="28"/>
          <w:lang w:val="uk-UA"/>
        </w:rPr>
      </w:pPr>
      <w:r>
        <w:rPr>
          <w:rFonts w:ascii="Times New Roman" w:hAnsi="Times New Roman"/>
          <w:color w:val="000000"/>
          <w:sz w:val="28"/>
          <w:szCs w:val="28"/>
          <w:lang w:val="uk-UA"/>
        </w:rPr>
        <w:t>Протягом звітного періоду 202</w:t>
      </w:r>
      <w:r w:rsidR="00B17A13">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року у Первомайському міськрайонному суді усього перебувало </w:t>
      </w:r>
      <w:r w:rsidR="00B17A13">
        <w:rPr>
          <w:rFonts w:ascii="Times New Roman" w:hAnsi="Times New Roman"/>
          <w:color w:val="000000"/>
          <w:sz w:val="28"/>
          <w:szCs w:val="28"/>
          <w:lang w:val="uk-UA"/>
        </w:rPr>
        <w:t>117</w:t>
      </w:r>
      <w:r w:rsidR="00346270">
        <w:rPr>
          <w:rFonts w:ascii="Times New Roman" w:hAnsi="Times New Roman"/>
          <w:color w:val="000000"/>
          <w:sz w:val="28"/>
          <w:szCs w:val="28"/>
          <w:lang w:val="uk-UA"/>
        </w:rPr>
        <w:t xml:space="preserve"> к</w:t>
      </w:r>
      <w:r w:rsidRPr="00516946">
        <w:rPr>
          <w:rFonts w:ascii="Times New Roman" w:hAnsi="Times New Roman"/>
          <w:color w:val="000000"/>
          <w:sz w:val="28"/>
          <w:szCs w:val="28"/>
          <w:lang w:val="uk-UA"/>
        </w:rPr>
        <w:t>лопотан</w:t>
      </w:r>
      <w:r w:rsidR="00ED1F27">
        <w:rPr>
          <w:rFonts w:ascii="Times New Roman" w:hAnsi="Times New Roman"/>
          <w:color w:val="000000"/>
          <w:sz w:val="28"/>
          <w:szCs w:val="28"/>
          <w:lang w:val="uk-UA"/>
        </w:rPr>
        <w:t xml:space="preserve">ь </w:t>
      </w:r>
      <w:r w:rsidRPr="00516946">
        <w:rPr>
          <w:rFonts w:ascii="Times New Roman" w:hAnsi="Times New Roman"/>
          <w:color w:val="000000"/>
          <w:sz w:val="28"/>
          <w:szCs w:val="28"/>
          <w:lang w:val="uk-UA"/>
        </w:rPr>
        <w:t>(подан</w:t>
      </w:r>
      <w:r>
        <w:rPr>
          <w:rFonts w:ascii="Times New Roman" w:hAnsi="Times New Roman"/>
          <w:color w:val="000000"/>
          <w:sz w:val="28"/>
          <w:szCs w:val="28"/>
          <w:lang w:val="uk-UA"/>
        </w:rPr>
        <w:t>ь</w:t>
      </w:r>
      <w:r w:rsidRPr="00516946">
        <w:rPr>
          <w:rFonts w:ascii="Times New Roman" w:hAnsi="Times New Roman"/>
          <w:color w:val="000000"/>
          <w:sz w:val="28"/>
          <w:szCs w:val="28"/>
          <w:lang w:val="uk-UA"/>
        </w:rPr>
        <w:t xml:space="preserve">) у порядку виконання судових рішень, що складає </w:t>
      </w:r>
      <w:r w:rsidR="00B17A13">
        <w:rPr>
          <w:rFonts w:ascii="Times New Roman" w:hAnsi="Times New Roman"/>
          <w:color w:val="000000"/>
          <w:sz w:val="28"/>
          <w:szCs w:val="28"/>
          <w:lang w:val="uk-UA"/>
        </w:rPr>
        <w:t>6,8</w:t>
      </w:r>
      <w:r w:rsidRPr="00516946">
        <w:rPr>
          <w:rFonts w:ascii="Times New Roman" w:hAnsi="Times New Roman"/>
          <w:color w:val="000000"/>
          <w:sz w:val="28"/>
          <w:szCs w:val="28"/>
          <w:lang w:val="uk-UA"/>
        </w:rPr>
        <w:t>% від загальної кількості проваджень, які регулюються КПК України (</w:t>
      </w:r>
      <w:r>
        <w:rPr>
          <w:rFonts w:ascii="Times New Roman" w:hAnsi="Times New Roman"/>
          <w:color w:val="000000"/>
          <w:sz w:val="28"/>
          <w:szCs w:val="28"/>
          <w:lang w:val="uk-UA"/>
        </w:rPr>
        <w:t>д</w:t>
      </w:r>
      <w:r w:rsidRPr="00516946">
        <w:rPr>
          <w:rFonts w:ascii="Times New Roman" w:hAnsi="Times New Roman"/>
          <w:color w:val="000000"/>
          <w:sz w:val="28"/>
          <w:szCs w:val="28"/>
          <w:lang w:val="uk-UA"/>
        </w:rPr>
        <w:t>ля порівняння у 20</w:t>
      </w:r>
      <w:r w:rsidR="00C9625C">
        <w:rPr>
          <w:rFonts w:ascii="Times New Roman" w:hAnsi="Times New Roman"/>
          <w:color w:val="000000"/>
          <w:sz w:val="28"/>
          <w:szCs w:val="28"/>
          <w:lang w:val="uk-UA"/>
        </w:rPr>
        <w:t>2</w:t>
      </w:r>
      <w:r w:rsidR="00B17A13">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звітному році загальний показник справ у порядку виконання судових рішень склав </w:t>
      </w:r>
      <w:r w:rsidR="00B17A13">
        <w:rPr>
          <w:rFonts w:ascii="Times New Roman" w:hAnsi="Times New Roman"/>
          <w:color w:val="000000"/>
          <w:sz w:val="28"/>
          <w:szCs w:val="28"/>
          <w:lang w:val="uk-UA"/>
        </w:rPr>
        <w:t>165</w:t>
      </w:r>
      <w:r w:rsidR="00681817">
        <w:rPr>
          <w:rFonts w:ascii="Times New Roman" w:hAnsi="Times New Roman"/>
          <w:color w:val="000000"/>
          <w:sz w:val="28"/>
          <w:szCs w:val="28"/>
          <w:lang w:val="uk-UA"/>
        </w:rPr>
        <w:t xml:space="preserve"> </w:t>
      </w:r>
      <w:r>
        <w:rPr>
          <w:rFonts w:ascii="Times New Roman" w:hAnsi="Times New Roman"/>
          <w:color w:val="000000"/>
          <w:sz w:val="28"/>
          <w:szCs w:val="28"/>
          <w:lang w:val="uk-UA"/>
        </w:rPr>
        <w:t>клопота</w:t>
      </w:r>
      <w:r w:rsidR="00ED1F27">
        <w:rPr>
          <w:rFonts w:ascii="Times New Roman" w:hAnsi="Times New Roman"/>
          <w:color w:val="000000"/>
          <w:sz w:val="28"/>
          <w:szCs w:val="28"/>
          <w:lang w:val="uk-UA"/>
        </w:rPr>
        <w:t>н</w:t>
      </w:r>
      <w:r w:rsidR="00B17A13">
        <w:rPr>
          <w:rFonts w:ascii="Times New Roman" w:hAnsi="Times New Roman"/>
          <w:color w:val="000000"/>
          <w:sz w:val="28"/>
          <w:szCs w:val="28"/>
          <w:lang w:val="uk-UA"/>
        </w:rPr>
        <w:t>ь</w:t>
      </w:r>
      <w:r>
        <w:rPr>
          <w:rFonts w:ascii="Times New Roman" w:hAnsi="Times New Roman"/>
          <w:color w:val="000000"/>
          <w:sz w:val="28"/>
          <w:szCs w:val="28"/>
          <w:lang w:val="uk-UA"/>
        </w:rPr>
        <w:t xml:space="preserve"> (подань)</w:t>
      </w:r>
      <w:r w:rsidRPr="00516946">
        <w:rPr>
          <w:rFonts w:ascii="Times New Roman" w:hAnsi="Times New Roman"/>
          <w:color w:val="000000"/>
          <w:sz w:val="28"/>
          <w:szCs w:val="28"/>
          <w:lang w:val="uk-UA"/>
        </w:rPr>
        <w:t>).</w:t>
      </w:r>
    </w:p>
    <w:p w14:paraId="65751708" w14:textId="3EEFD750" w:rsidR="00845EB7" w:rsidRPr="00516946" w:rsidRDefault="00845EB7" w:rsidP="00CE1344">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Усього протягом звітного року було розглянуто </w:t>
      </w:r>
      <w:r w:rsidR="00ED1F27">
        <w:rPr>
          <w:rFonts w:ascii="Times New Roman" w:hAnsi="Times New Roman"/>
          <w:color w:val="000000"/>
          <w:sz w:val="28"/>
          <w:szCs w:val="28"/>
          <w:lang w:val="uk-UA"/>
        </w:rPr>
        <w:t>1</w:t>
      </w:r>
      <w:r w:rsidR="00B17A13">
        <w:rPr>
          <w:rFonts w:ascii="Times New Roman" w:hAnsi="Times New Roman"/>
          <w:color w:val="000000"/>
          <w:sz w:val="28"/>
          <w:szCs w:val="28"/>
          <w:lang w:val="uk-UA"/>
        </w:rPr>
        <w:t>15</w:t>
      </w:r>
      <w:r w:rsidRPr="00516946">
        <w:rPr>
          <w:rFonts w:ascii="Times New Roman" w:hAnsi="Times New Roman"/>
          <w:color w:val="000000"/>
          <w:sz w:val="28"/>
          <w:szCs w:val="28"/>
          <w:lang w:val="uk-UA"/>
        </w:rPr>
        <w:t xml:space="preserve"> клопотань (подань), або </w:t>
      </w:r>
      <w:r w:rsidR="00ED1F27">
        <w:rPr>
          <w:rFonts w:ascii="Times New Roman" w:hAnsi="Times New Roman"/>
          <w:color w:val="000000"/>
          <w:sz w:val="28"/>
          <w:szCs w:val="28"/>
          <w:lang w:val="uk-UA"/>
        </w:rPr>
        <w:t>9</w:t>
      </w:r>
      <w:r w:rsidR="00B17A13">
        <w:rPr>
          <w:rFonts w:ascii="Times New Roman" w:hAnsi="Times New Roman"/>
          <w:color w:val="000000"/>
          <w:sz w:val="28"/>
          <w:szCs w:val="28"/>
          <w:lang w:val="uk-UA"/>
        </w:rPr>
        <w:t>8,3</w:t>
      </w:r>
      <w:r w:rsidRPr="00516946">
        <w:rPr>
          <w:rFonts w:ascii="Times New Roman" w:hAnsi="Times New Roman"/>
          <w:color w:val="000000"/>
          <w:sz w:val="28"/>
          <w:szCs w:val="28"/>
          <w:lang w:val="uk-UA"/>
        </w:rPr>
        <w:t xml:space="preserve">% від загальної кількості, із них задоволено </w:t>
      </w:r>
      <w:r w:rsidR="00B17A13">
        <w:rPr>
          <w:rFonts w:ascii="Times New Roman" w:hAnsi="Times New Roman"/>
          <w:color w:val="000000"/>
          <w:sz w:val="28"/>
          <w:szCs w:val="28"/>
          <w:lang w:val="uk-UA"/>
        </w:rPr>
        <w:t>96</w:t>
      </w:r>
      <w:r w:rsidR="0081199B">
        <w:rPr>
          <w:rFonts w:ascii="Times New Roman" w:hAnsi="Times New Roman"/>
          <w:color w:val="000000"/>
          <w:sz w:val="28"/>
          <w:szCs w:val="28"/>
          <w:lang w:val="uk-UA"/>
        </w:rPr>
        <w:t xml:space="preserve">, або </w:t>
      </w:r>
      <w:r w:rsidR="00B17A13">
        <w:rPr>
          <w:rFonts w:ascii="Times New Roman" w:hAnsi="Times New Roman"/>
          <w:color w:val="000000"/>
          <w:sz w:val="28"/>
          <w:szCs w:val="28"/>
          <w:lang w:val="uk-UA"/>
        </w:rPr>
        <w:t>83,5</w:t>
      </w:r>
      <w:r w:rsidRPr="00516946">
        <w:rPr>
          <w:rFonts w:ascii="Times New Roman" w:hAnsi="Times New Roman"/>
          <w:color w:val="000000"/>
          <w:sz w:val="28"/>
          <w:szCs w:val="28"/>
          <w:lang w:val="uk-UA"/>
        </w:rPr>
        <w:t xml:space="preserve">%; повернуто </w:t>
      </w:r>
      <w:r w:rsidR="00ED1F27">
        <w:rPr>
          <w:rFonts w:ascii="Times New Roman" w:hAnsi="Times New Roman"/>
          <w:color w:val="000000"/>
          <w:sz w:val="28"/>
          <w:szCs w:val="28"/>
          <w:lang w:val="uk-UA"/>
        </w:rPr>
        <w:t>9</w:t>
      </w:r>
      <w:r w:rsidRPr="00516946">
        <w:rPr>
          <w:rFonts w:ascii="Times New Roman" w:hAnsi="Times New Roman"/>
          <w:color w:val="000000"/>
          <w:sz w:val="28"/>
          <w:szCs w:val="28"/>
          <w:lang w:val="uk-UA"/>
        </w:rPr>
        <w:t xml:space="preserve">, або </w:t>
      </w:r>
      <w:r w:rsidR="00B17A13">
        <w:rPr>
          <w:rFonts w:ascii="Times New Roman" w:hAnsi="Times New Roman"/>
          <w:color w:val="000000"/>
          <w:sz w:val="28"/>
          <w:szCs w:val="28"/>
          <w:lang w:val="uk-UA"/>
        </w:rPr>
        <w:t>7,8</w:t>
      </w:r>
      <w:r w:rsidRPr="00516946">
        <w:rPr>
          <w:rFonts w:ascii="Times New Roman" w:hAnsi="Times New Roman"/>
          <w:color w:val="000000"/>
          <w:sz w:val="28"/>
          <w:szCs w:val="28"/>
          <w:lang w:val="uk-UA"/>
        </w:rPr>
        <w:t xml:space="preserve">%; відмовлено </w:t>
      </w:r>
      <w:r w:rsidR="00B17A13">
        <w:rPr>
          <w:rFonts w:ascii="Times New Roman" w:hAnsi="Times New Roman"/>
          <w:color w:val="000000"/>
          <w:sz w:val="28"/>
          <w:szCs w:val="28"/>
          <w:lang w:val="uk-UA"/>
        </w:rPr>
        <w:t>7</w:t>
      </w:r>
      <w:r w:rsidRPr="00516946">
        <w:rPr>
          <w:rFonts w:ascii="Times New Roman" w:hAnsi="Times New Roman"/>
          <w:color w:val="000000"/>
          <w:sz w:val="28"/>
          <w:szCs w:val="28"/>
          <w:lang w:val="uk-UA"/>
        </w:rPr>
        <w:t xml:space="preserve">, або </w:t>
      </w:r>
      <w:r w:rsidR="00B17A13">
        <w:rPr>
          <w:rFonts w:ascii="Times New Roman" w:hAnsi="Times New Roman"/>
          <w:color w:val="000000"/>
          <w:sz w:val="28"/>
          <w:szCs w:val="28"/>
          <w:lang w:val="uk-UA"/>
        </w:rPr>
        <w:t>6,1</w:t>
      </w:r>
      <w:r w:rsidR="00346270">
        <w:rPr>
          <w:rFonts w:ascii="Times New Roman" w:hAnsi="Times New Roman"/>
          <w:color w:val="000000"/>
          <w:sz w:val="28"/>
          <w:szCs w:val="28"/>
          <w:lang w:val="uk-UA"/>
        </w:rPr>
        <w:t xml:space="preserve">%. </w:t>
      </w:r>
    </w:p>
    <w:p w14:paraId="58018BEF" w14:textId="77777777" w:rsidR="00845EB7" w:rsidRPr="00516946" w:rsidRDefault="00845EB7" w:rsidP="00CE1344">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Аналізуючи показник розгляду клопотань (подань) у порядку виконання судових рішень можливо відокремити:</w:t>
      </w:r>
    </w:p>
    <w:p w14:paraId="4E623D98" w14:textId="0CD8CBE3" w:rsidR="00845EB7" w:rsidRDefault="00845EB7" w:rsidP="003916FD">
      <w:pPr>
        <w:pStyle w:val="a3"/>
        <w:numPr>
          <w:ilvl w:val="0"/>
          <w:numId w:val="1"/>
        </w:numPr>
        <w:tabs>
          <w:tab w:val="left" w:pos="266"/>
          <w:tab w:val="left" w:pos="1092"/>
        </w:tabs>
        <w:spacing w:after="0" w:line="240" w:lineRule="auto"/>
        <w:ind w:left="0" w:firstLine="868"/>
        <w:jc w:val="both"/>
        <w:rPr>
          <w:rFonts w:ascii="Times New Roman" w:hAnsi="Times New Roman"/>
          <w:color w:val="000000"/>
          <w:sz w:val="28"/>
          <w:szCs w:val="28"/>
          <w:lang w:val="uk-UA"/>
        </w:rPr>
      </w:pPr>
      <w:r w:rsidRPr="00D41F0B">
        <w:rPr>
          <w:rFonts w:ascii="Times New Roman" w:hAnsi="Times New Roman"/>
          <w:b/>
          <w:i/>
          <w:color w:val="000000"/>
          <w:sz w:val="28"/>
          <w:szCs w:val="28"/>
          <w:lang w:val="uk-UA"/>
        </w:rPr>
        <w:t>клопотання (подання) про звільнення від призначення покарання з випробуванням після закінчення іспитового строку</w:t>
      </w:r>
      <w:r w:rsidRPr="00516946">
        <w:rPr>
          <w:rFonts w:ascii="Times New Roman" w:hAnsi="Times New Roman"/>
          <w:color w:val="000000"/>
          <w:sz w:val="28"/>
          <w:szCs w:val="28"/>
          <w:lang w:val="uk-UA"/>
        </w:rPr>
        <w:t xml:space="preserve"> </w:t>
      </w:r>
      <w:r w:rsidR="003916FD">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усього перебувало </w:t>
      </w:r>
      <w:r w:rsidR="00B17A13">
        <w:rPr>
          <w:rFonts w:ascii="Times New Roman" w:hAnsi="Times New Roman"/>
          <w:color w:val="000000"/>
          <w:sz w:val="28"/>
          <w:szCs w:val="28"/>
          <w:lang w:val="uk-UA"/>
        </w:rPr>
        <w:t>74</w:t>
      </w:r>
      <w:r w:rsidRPr="00516946">
        <w:rPr>
          <w:rFonts w:ascii="Times New Roman" w:hAnsi="Times New Roman"/>
          <w:color w:val="000000"/>
          <w:sz w:val="28"/>
          <w:szCs w:val="28"/>
          <w:lang w:val="uk-UA"/>
        </w:rPr>
        <w:t xml:space="preserve"> клопотан</w:t>
      </w:r>
      <w:r w:rsidR="00D67769">
        <w:rPr>
          <w:rFonts w:ascii="Times New Roman" w:hAnsi="Times New Roman"/>
          <w:color w:val="000000"/>
          <w:sz w:val="28"/>
          <w:szCs w:val="28"/>
          <w:lang w:val="uk-UA"/>
        </w:rPr>
        <w:t>ня</w:t>
      </w:r>
      <w:r w:rsidRPr="00516946">
        <w:rPr>
          <w:rFonts w:ascii="Times New Roman" w:hAnsi="Times New Roman"/>
          <w:color w:val="000000"/>
          <w:sz w:val="28"/>
          <w:szCs w:val="28"/>
          <w:lang w:val="uk-UA"/>
        </w:rPr>
        <w:t xml:space="preserve"> (подан</w:t>
      </w:r>
      <w:r w:rsidR="00D67769">
        <w:rPr>
          <w:rFonts w:ascii="Times New Roman" w:hAnsi="Times New Roman"/>
          <w:color w:val="000000"/>
          <w:sz w:val="28"/>
          <w:szCs w:val="28"/>
          <w:lang w:val="uk-UA"/>
        </w:rPr>
        <w:t>ня</w:t>
      </w:r>
      <w:r w:rsidRPr="00516946">
        <w:rPr>
          <w:rFonts w:ascii="Times New Roman" w:hAnsi="Times New Roman"/>
          <w:color w:val="000000"/>
          <w:sz w:val="28"/>
          <w:szCs w:val="28"/>
          <w:lang w:val="uk-UA"/>
        </w:rPr>
        <w:t xml:space="preserve">), у тому числі </w:t>
      </w:r>
      <w:r w:rsidR="00B17A13">
        <w:rPr>
          <w:rFonts w:ascii="Times New Roman" w:hAnsi="Times New Roman"/>
          <w:color w:val="000000"/>
          <w:sz w:val="28"/>
          <w:szCs w:val="28"/>
          <w:lang w:val="uk-UA"/>
        </w:rPr>
        <w:t>72</w:t>
      </w:r>
      <w:r>
        <w:rPr>
          <w:rFonts w:ascii="Times New Roman" w:hAnsi="Times New Roman"/>
          <w:color w:val="000000"/>
          <w:sz w:val="28"/>
          <w:szCs w:val="28"/>
          <w:lang w:val="uk-UA"/>
        </w:rPr>
        <w:t xml:space="preserve">, або </w:t>
      </w:r>
      <w:r w:rsidR="00B17A13">
        <w:rPr>
          <w:rFonts w:ascii="Times New Roman" w:hAnsi="Times New Roman"/>
          <w:color w:val="000000"/>
          <w:sz w:val="28"/>
          <w:szCs w:val="28"/>
          <w:lang w:val="uk-UA"/>
        </w:rPr>
        <w:t>977,3</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з них надійшло у звітному періоді. Із них </w:t>
      </w:r>
      <w:r w:rsidR="00B17A13">
        <w:rPr>
          <w:rFonts w:ascii="Times New Roman" w:hAnsi="Times New Roman"/>
          <w:color w:val="000000"/>
          <w:sz w:val="28"/>
          <w:szCs w:val="28"/>
          <w:lang w:val="uk-UA"/>
        </w:rPr>
        <w:t>72</w:t>
      </w:r>
      <w:r>
        <w:rPr>
          <w:rFonts w:ascii="Times New Roman" w:hAnsi="Times New Roman"/>
          <w:color w:val="000000"/>
          <w:sz w:val="28"/>
          <w:szCs w:val="28"/>
          <w:lang w:val="uk-UA"/>
        </w:rPr>
        <w:t xml:space="preserve"> клопотан</w:t>
      </w:r>
      <w:r w:rsidR="00B17A13">
        <w:rPr>
          <w:rFonts w:ascii="Times New Roman" w:hAnsi="Times New Roman"/>
          <w:color w:val="000000"/>
          <w:sz w:val="28"/>
          <w:szCs w:val="28"/>
          <w:lang w:val="uk-UA"/>
        </w:rPr>
        <w:t>ня</w:t>
      </w:r>
      <w:r w:rsidR="00D67769">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розглянуто: </w:t>
      </w:r>
      <w:r w:rsidR="00ED1F27">
        <w:rPr>
          <w:rFonts w:ascii="Times New Roman" w:hAnsi="Times New Roman"/>
          <w:color w:val="000000"/>
          <w:sz w:val="28"/>
          <w:szCs w:val="28"/>
          <w:lang w:val="uk-UA"/>
        </w:rPr>
        <w:t>6</w:t>
      </w:r>
      <w:r w:rsidR="00B17A13">
        <w:rPr>
          <w:rFonts w:ascii="Times New Roman" w:hAnsi="Times New Roman"/>
          <w:color w:val="000000"/>
          <w:sz w:val="28"/>
          <w:szCs w:val="28"/>
          <w:lang w:val="uk-UA"/>
        </w:rPr>
        <w:t>9</w:t>
      </w:r>
      <w:r w:rsidR="00D67769">
        <w:rPr>
          <w:rFonts w:ascii="Times New Roman" w:hAnsi="Times New Roman"/>
          <w:color w:val="000000"/>
          <w:sz w:val="28"/>
          <w:szCs w:val="28"/>
          <w:lang w:val="uk-UA"/>
        </w:rPr>
        <w:t xml:space="preserve">, або </w:t>
      </w:r>
      <w:r w:rsidR="00ED1F27">
        <w:rPr>
          <w:rFonts w:ascii="Times New Roman" w:hAnsi="Times New Roman"/>
          <w:color w:val="000000"/>
          <w:sz w:val="28"/>
          <w:szCs w:val="28"/>
          <w:lang w:val="uk-UA"/>
        </w:rPr>
        <w:t>95,</w:t>
      </w:r>
      <w:r w:rsidR="00B17A13">
        <w:rPr>
          <w:rFonts w:ascii="Times New Roman" w:hAnsi="Times New Roman"/>
          <w:color w:val="000000"/>
          <w:sz w:val="28"/>
          <w:szCs w:val="28"/>
          <w:lang w:val="uk-UA"/>
        </w:rPr>
        <w:t>8</w:t>
      </w:r>
      <w:r w:rsidRPr="00516946">
        <w:rPr>
          <w:rFonts w:ascii="Times New Roman" w:hAnsi="Times New Roman"/>
          <w:color w:val="000000"/>
          <w:sz w:val="28"/>
          <w:szCs w:val="28"/>
          <w:lang w:val="uk-UA"/>
        </w:rPr>
        <w:t xml:space="preserve">% з них </w:t>
      </w:r>
      <w:r w:rsidR="00D67769">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задоволено; </w:t>
      </w:r>
      <w:r w:rsidR="00B17A13">
        <w:rPr>
          <w:rFonts w:ascii="Times New Roman" w:hAnsi="Times New Roman"/>
          <w:color w:val="000000"/>
          <w:sz w:val="28"/>
          <w:szCs w:val="28"/>
          <w:lang w:val="uk-UA"/>
        </w:rPr>
        <w:t>3</w:t>
      </w:r>
      <w:r w:rsidR="00681817">
        <w:rPr>
          <w:rFonts w:ascii="Times New Roman" w:hAnsi="Times New Roman"/>
          <w:color w:val="000000"/>
          <w:sz w:val="28"/>
          <w:szCs w:val="28"/>
          <w:lang w:val="uk-UA"/>
        </w:rPr>
        <w:t xml:space="preserve">, або </w:t>
      </w:r>
      <w:r w:rsidR="00B17A13">
        <w:rPr>
          <w:rFonts w:ascii="Times New Roman" w:hAnsi="Times New Roman"/>
          <w:color w:val="000000"/>
          <w:sz w:val="28"/>
          <w:szCs w:val="28"/>
          <w:lang w:val="uk-UA"/>
        </w:rPr>
        <w:t>4,2</w:t>
      </w:r>
      <w:r w:rsidRPr="00516946">
        <w:rPr>
          <w:rFonts w:ascii="Times New Roman" w:hAnsi="Times New Roman"/>
          <w:color w:val="000000"/>
          <w:sz w:val="28"/>
          <w:szCs w:val="28"/>
          <w:lang w:val="uk-UA"/>
        </w:rPr>
        <w:t xml:space="preserve">% - повернуто; </w:t>
      </w:r>
      <w:r>
        <w:rPr>
          <w:rFonts w:ascii="Times New Roman" w:hAnsi="Times New Roman"/>
          <w:color w:val="000000"/>
          <w:sz w:val="28"/>
          <w:szCs w:val="28"/>
          <w:lang w:val="uk-UA"/>
        </w:rPr>
        <w:t>(д</w:t>
      </w:r>
      <w:r w:rsidRPr="00516946">
        <w:rPr>
          <w:rFonts w:ascii="Times New Roman" w:hAnsi="Times New Roman"/>
          <w:color w:val="000000"/>
          <w:sz w:val="28"/>
          <w:szCs w:val="28"/>
          <w:lang w:val="uk-UA"/>
        </w:rPr>
        <w:t>ля порівняння в 20</w:t>
      </w:r>
      <w:r w:rsidR="00EA1DE5">
        <w:rPr>
          <w:rFonts w:ascii="Times New Roman" w:hAnsi="Times New Roman"/>
          <w:color w:val="000000"/>
          <w:sz w:val="28"/>
          <w:szCs w:val="28"/>
          <w:lang w:val="uk-UA"/>
        </w:rPr>
        <w:t>2</w:t>
      </w:r>
      <w:r w:rsidR="00B17A13">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звітному році усього перебувало </w:t>
      </w:r>
      <w:r w:rsidR="00B17A13">
        <w:rPr>
          <w:rFonts w:ascii="Times New Roman" w:hAnsi="Times New Roman"/>
          <w:color w:val="000000"/>
          <w:sz w:val="28"/>
          <w:szCs w:val="28"/>
          <w:lang w:val="uk-UA"/>
        </w:rPr>
        <w:t>6</w:t>
      </w:r>
      <w:r w:rsidR="0058155C">
        <w:rPr>
          <w:rFonts w:ascii="Times New Roman" w:hAnsi="Times New Roman"/>
          <w:color w:val="000000"/>
          <w:sz w:val="28"/>
          <w:szCs w:val="28"/>
          <w:lang w:val="uk-UA"/>
        </w:rPr>
        <w:t xml:space="preserve">7 </w:t>
      </w:r>
      <w:r>
        <w:rPr>
          <w:rFonts w:ascii="Times New Roman" w:hAnsi="Times New Roman"/>
          <w:color w:val="000000"/>
          <w:sz w:val="28"/>
          <w:szCs w:val="28"/>
          <w:lang w:val="uk-UA"/>
        </w:rPr>
        <w:t xml:space="preserve">клопотань </w:t>
      </w:r>
      <w:r w:rsidRPr="00516946">
        <w:rPr>
          <w:rFonts w:ascii="Times New Roman" w:hAnsi="Times New Roman"/>
          <w:color w:val="000000"/>
          <w:sz w:val="28"/>
          <w:szCs w:val="28"/>
          <w:lang w:val="uk-UA"/>
        </w:rPr>
        <w:t>(подан</w:t>
      </w:r>
      <w:r>
        <w:rPr>
          <w:rFonts w:ascii="Times New Roman" w:hAnsi="Times New Roman"/>
          <w:color w:val="000000"/>
          <w:sz w:val="28"/>
          <w:szCs w:val="28"/>
          <w:lang w:val="uk-UA"/>
        </w:rPr>
        <w:t>ь</w:t>
      </w:r>
      <w:r w:rsidRPr="00516946">
        <w:rPr>
          <w:rFonts w:ascii="Times New Roman" w:hAnsi="Times New Roman"/>
          <w:color w:val="000000"/>
          <w:sz w:val="28"/>
          <w:szCs w:val="28"/>
          <w:lang w:val="uk-UA"/>
        </w:rPr>
        <w:t>), у тому числі</w:t>
      </w:r>
      <w:r w:rsidR="00B17A13">
        <w:rPr>
          <w:rFonts w:ascii="Times New Roman" w:hAnsi="Times New Roman"/>
          <w:color w:val="000000"/>
          <w:sz w:val="28"/>
          <w:szCs w:val="28"/>
          <w:lang w:val="uk-UA"/>
        </w:rPr>
        <w:t xml:space="preserve"> 65</w:t>
      </w:r>
      <w:r w:rsidR="00EA1DE5">
        <w:rPr>
          <w:rFonts w:ascii="Times New Roman" w:hAnsi="Times New Roman"/>
          <w:color w:val="000000"/>
          <w:sz w:val="28"/>
          <w:szCs w:val="28"/>
          <w:lang w:val="uk-UA"/>
        </w:rPr>
        <w:t xml:space="preserve">, або </w:t>
      </w:r>
      <w:r w:rsidR="00B17A13">
        <w:rPr>
          <w:rFonts w:ascii="Times New Roman" w:hAnsi="Times New Roman"/>
          <w:color w:val="000000"/>
          <w:sz w:val="28"/>
          <w:szCs w:val="28"/>
          <w:lang w:val="uk-UA"/>
        </w:rPr>
        <w:t>97</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з них надійшло у звітному періоді</w:t>
      </w:r>
      <w:r w:rsidR="00D67769">
        <w:rPr>
          <w:rFonts w:ascii="Times New Roman" w:hAnsi="Times New Roman"/>
          <w:color w:val="000000"/>
          <w:sz w:val="28"/>
          <w:szCs w:val="28"/>
          <w:lang w:val="uk-UA"/>
        </w:rPr>
        <w:t>)</w:t>
      </w:r>
      <w:r w:rsidRPr="00516946">
        <w:rPr>
          <w:rFonts w:ascii="Times New Roman" w:hAnsi="Times New Roman"/>
          <w:color w:val="000000"/>
          <w:sz w:val="28"/>
          <w:szCs w:val="28"/>
          <w:lang w:val="uk-UA"/>
        </w:rPr>
        <w:t>;</w:t>
      </w:r>
    </w:p>
    <w:p w14:paraId="29E1CE08" w14:textId="76BB3642" w:rsidR="00845EB7" w:rsidRDefault="00845EB7" w:rsidP="003916FD">
      <w:pPr>
        <w:pStyle w:val="a3"/>
        <w:numPr>
          <w:ilvl w:val="0"/>
          <w:numId w:val="1"/>
        </w:numPr>
        <w:tabs>
          <w:tab w:val="left" w:pos="266"/>
          <w:tab w:val="left" w:pos="1106"/>
        </w:tabs>
        <w:spacing w:after="0" w:line="240" w:lineRule="auto"/>
        <w:ind w:left="0" w:firstLine="896"/>
        <w:jc w:val="both"/>
        <w:rPr>
          <w:rFonts w:ascii="Times New Roman" w:hAnsi="Times New Roman"/>
          <w:color w:val="000000"/>
          <w:sz w:val="28"/>
          <w:szCs w:val="28"/>
          <w:lang w:val="uk-UA"/>
        </w:rPr>
      </w:pPr>
      <w:r w:rsidRPr="00D41F0B">
        <w:rPr>
          <w:rFonts w:ascii="Times New Roman" w:hAnsi="Times New Roman"/>
          <w:b/>
          <w:i/>
          <w:color w:val="000000"/>
          <w:sz w:val="28"/>
          <w:szCs w:val="28"/>
          <w:lang w:val="uk-UA"/>
        </w:rPr>
        <w:t>клопотання (подання) про установлення, припинення адміністративного нагляд</w:t>
      </w:r>
      <w:r w:rsidRPr="00827B75">
        <w:rPr>
          <w:rFonts w:ascii="Times New Roman" w:hAnsi="Times New Roman"/>
          <w:i/>
          <w:color w:val="000000"/>
          <w:sz w:val="28"/>
          <w:szCs w:val="28"/>
          <w:lang w:val="uk-UA"/>
        </w:rPr>
        <w:t xml:space="preserve"> </w:t>
      </w:r>
      <w:r w:rsidR="003916FD">
        <w:rPr>
          <w:rFonts w:ascii="Times New Roman" w:hAnsi="Times New Roman"/>
          <w:i/>
          <w:color w:val="000000"/>
          <w:sz w:val="28"/>
          <w:szCs w:val="28"/>
          <w:lang w:val="uk-UA"/>
        </w:rPr>
        <w:t>-</w:t>
      </w:r>
      <w:r>
        <w:rPr>
          <w:rFonts w:ascii="Times New Roman" w:hAnsi="Times New Roman"/>
          <w:color w:val="000000"/>
          <w:sz w:val="28"/>
          <w:szCs w:val="28"/>
          <w:lang w:val="uk-UA"/>
        </w:rPr>
        <w:t xml:space="preserve"> усього перебувало </w:t>
      </w:r>
      <w:r w:rsidR="00B17A13">
        <w:rPr>
          <w:rFonts w:ascii="Times New Roman" w:hAnsi="Times New Roman"/>
          <w:color w:val="000000"/>
          <w:sz w:val="28"/>
          <w:szCs w:val="28"/>
          <w:lang w:val="uk-UA"/>
        </w:rPr>
        <w:t>17</w:t>
      </w:r>
      <w:r w:rsidRPr="00516946">
        <w:rPr>
          <w:rFonts w:ascii="Times New Roman" w:hAnsi="Times New Roman"/>
          <w:color w:val="000000"/>
          <w:sz w:val="28"/>
          <w:szCs w:val="28"/>
          <w:lang w:val="uk-UA"/>
        </w:rPr>
        <w:t xml:space="preserve"> клопотан</w:t>
      </w:r>
      <w:r w:rsidR="00775679">
        <w:rPr>
          <w:rFonts w:ascii="Times New Roman" w:hAnsi="Times New Roman"/>
          <w:color w:val="000000"/>
          <w:sz w:val="28"/>
          <w:szCs w:val="28"/>
          <w:lang w:val="uk-UA"/>
        </w:rPr>
        <w:t>ня</w:t>
      </w:r>
      <w:r w:rsidRPr="00516946">
        <w:rPr>
          <w:rFonts w:ascii="Times New Roman" w:hAnsi="Times New Roman"/>
          <w:color w:val="000000"/>
          <w:sz w:val="28"/>
          <w:szCs w:val="28"/>
          <w:lang w:val="uk-UA"/>
        </w:rPr>
        <w:t xml:space="preserve"> (подан</w:t>
      </w:r>
      <w:r w:rsidR="006A70F7">
        <w:rPr>
          <w:rFonts w:ascii="Times New Roman" w:hAnsi="Times New Roman"/>
          <w:color w:val="000000"/>
          <w:sz w:val="28"/>
          <w:szCs w:val="28"/>
          <w:lang w:val="uk-UA"/>
        </w:rPr>
        <w:t>ь</w:t>
      </w:r>
      <w:r w:rsidRPr="00516946">
        <w:rPr>
          <w:rFonts w:ascii="Times New Roman" w:hAnsi="Times New Roman"/>
          <w:color w:val="000000"/>
          <w:sz w:val="28"/>
          <w:szCs w:val="28"/>
          <w:lang w:val="uk-UA"/>
        </w:rPr>
        <w:t xml:space="preserve">), або </w:t>
      </w:r>
      <w:r w:rsidR="00775679">
        <w:rPr>
          <w:rFonts w:ascii="Times New Roman" w:hAnsi="Times New Roman"/>
          <w:color w:val="000000"/>
          <w:sz w:val="28"/>
          <w:szCs w:val="28"/>
          <w:lang w:val="uk-UA"/>
        </w:rPr>
        <w:t>1</w:t>
      </w:r>
      <w:r w:rsidR="0058155C">
        <w:rPr>
          <w:rFonts w:ascii="Times New Roman" w:hAnsi="Times New Roman"/>
          <w:color w:val="000000"/>
          <w:sz w:val="28"/>
          <w:szCs w:val="28"/>
          <w:lang w:val="uk-UA"/>
        </w:rPr>
        <w:t>4,5</w:t>
      </w:r>
      <w:r w:rsidRPr="00516946">
        <w:rPr>
          <w:rFonts w:ascii="Times New Roman" w:hAnsi="Times New Roman"/>
          <w:color w:val="000000"/>
          <w:sz w:val="28"/>
          <w:szCs w:val="28"/>
          <w:lang w:val="uk-UA"/>
        </w:rPr>
        <w:t xml:space="preserve">% від загального числа клопотань (подань) у порядку виконання судових </w:t>
      </w:r>
      <w:r>
        <w:rPr>
          <w:rFonts w:ascii="Times New Roman" w:hAnsi="Times New Roman"/>
          <w:color w:val="000000"/>
          <w:sz w:val="28"/>
          <w:szCs w:val="28"/>
          <w:lang w:val="uk-UA"/>
        </w:rPr>
        <w:t>рішень в 202</w:t>
      </w:r>
      <w:r w:rsidR="00B17A13">
        <w:rPr>
          <w:rFonts w:ascii="Times New Roman" w:hAnsi="Times New Roman"/>
          <w:color w:val="000000"/>
          <w:sz w:val="28"/>
          <w:szCs w:val="28"/>
          <w:lang w:val="uk-UA"/>
        </w:rPr>
        <w:t>5</w:t>
      </w:r>
      <w:r>
        <w:rPr>
          <w:rFonts w:ascii="Times New Roman" w:hAnsi="Times New Roman"/>
          <w:color w:val="000000"/>
          <w:sz w:val="28"/>
          <w:szCs w:val="28"/>
          <w:lang w:val="uk-UA"/>
        </w:rPr>
        <w:t xml:space="preserve"> році, з яких </w:t>
      </w:r>
      <w:r w:rsidRPr="00516946">
        <w:rPr>
          <w:rFonts w:ascii="Times New Roman" w:hAnsi="Times New Roman"/>
          <w:color w:val="000000"/>
          <w:sz w:val="28"/>
          <w:szCs w:val="28"/>
          <w:lang w:val="uk-UA"/>
        </w:rPr>
        <w:t xml:space="preserve">всі надійшли у поточному звітному році (залишки з минулого звітного періоду </w:t>
      </w:r>
      <w:r w:rsidRPr="00476908">
        <w:rPr>
          <w:rFonts w:ascii="Times New Roman" w:hAnsi="Times New Roman"/>
          <w:sz w:val="28"/>
          <w:szCs w:val="28"/>
          <w:shd w:val="clear" w:color="auto" w:fill="FFFFFF"/>
          <w:lang w:val="uk-UA"/>
        </w:rPr>
        <w:t xml:space="preserve">відсутні). </w:t>
      </w:r>
      <w:r w:rsidR="00775679">
        <w:rPr>
          <w:rFonts w:ascii="Times New Roman" w:hAnsi="Times New Roman"/>
          <w:sz w:val="28"/>
          <w:szCs w:val="28"/>
          <w:shd w:val="clear" w:color="auto" w:fill="FFFFFF"/>
          <w:lang w:val="uk-UA"/>
        </w:rPr>
        <w:t>Всі к</w:t>
      </w:r>
      <w:r w:rsidR="0058155C">
        <w:rPr>
          <w:rFonts w:ascii="Times New Roman" w:hAnsi="Times New Roman"/>
          <w:sz w:val="28"/>
          <w:szCs w:val="28"/>
          <w:shd w:val="clear" w:color="auto" w:fill="FFFFFF"/>
          <w:lang w:val="uk-UA"/>
        </w:rPr>
        <w:t xml:space="preserve">лопотання розглянуті: </w:t>
      </w:r>
      <w:r w:rsidR="00B17A13">
        <w:rPr>
          <w:rFonts w:ascii="Times New Roman" w:hAnsi="Times New Roman"/>
          <w:sz w:val="28"/>
          <w:szCs w:val="28"/>
          <w:shd w:val="clear" w:color="auto" w:fill="FFFFFF"/>
          <w:lang w:val="uk-UA"/>
        </w:rPr>
        <w:t>12</w:t>
      </w:r>
      <w:r w:rsidR="0058155C">
        <w:rPr>
          <w:rFonts w:ascii="Times New Roman" w:hAnsi="Times New Roman"/>
          <w:sz w:val="28"/>
          <w:szCs w:val="28"/>
          <w:shd w:val="clear" w:color="auto" w:fill="FFFFFF"/>
          <w:lang w:val="uk-UA"/>
        </w:rPr>
        <w:t xml:space="preserve">, або </w:t>
      </w:r>
      <w:r w:rsidR="00B17A13">
        <w:rPr>
          <w:rFonts w:ascii="Times New Roman" w:hAnsi="Times New Roman"/>
          <w:sz w:val="28"/>
          <w:szCs w:val="28"/>
          <w:shd w:val="clear" w:color="auto" w:fill="FFFFFF"/>
          <w:lang w:val="uk-UA"/>
        </w:rPr>
        <w:t>70,6</w:t>
      </w:r>
      <w:r w:rsidR="0058155C">
        <w:rPr>
          <w:rFonts w:ascii="Times New Roman" w:hAnsi="Times New Roman"/>
          <w:sz w:val="28"/>
          <w:szCs w:val="28"/>
          <w:shd w:val="clear" w:color="auto" w:fill="FFFFFF"/>
          <w:lang w:val="uk-UA"/>
        </w:rPr>
        <w:t xml:space="preserve">% - задоволено; </w:t>
      </w:r>
      <w:r w:rsidR="00B17A13">
        <w:rPr>
          <w:rFonts w:ascii="Times New Roman" w:hAnsi="Times New Roman"/>
          <w:sz w:val="28"/>
          <w:szCs w:val="28"/>
          <w:shd w:val="clear" w:color="auto" w:fill="FFFFFF"/>
          <w:lang w:val="uk-UA"/>
        </w:rPr>
        <w:t xml:space="preserve">3, або 17,6% - повернуто; 2, або 11,8% відмовлено </w:t>
      </w:r>
      <w:r w:rsidRPr="00476908">
        <w:rPr>
          <w:rFonts w:ascii="Times New Roman" w:hAnsi="Times New Roman"/>
          <w:sz w:val="28"/>
          <w:szCs w:val="28"/>
          <w:shd w:val="clear" w:color="auto" w:fill="FFFFFF"/>
          <w:lang w:val="uk-UA"/>
        </w:rPr>
        <w:t xml:space="preserve">(для порівняння </w:t>
      </w:r>
      <w:r w:rsidR="006901AB" w:rsidRPr="00476908">
        <w:rPr>
          <w:rFonts w:ascii="Times New Roman" w:hAnsi="Times New Roman"/>
          <w:sz w:val="28"/>
          <w:szCs w:val="28"/>
          <w:shd w:val="clear" w:color="auto" w:fill="FFFFFF"/>
          <w:lang w:val="uk-UA"/>
        </w:rPr>
        <w:t>з 202</w:t>
      </w:r>
      <w:r w:rsidR="00B17A13">
        <w:rPr>
          <w:rFonts w:ascii="Times New Roman" w:hAnsi="Times New Roman"/>
          <w:sz w:val="28"/>
          <w:szCs w:val="28"/>
          <w:shd w:val="clear" w:color="auto" w:fill="FFFFFF"/>
          <w:lang w:val="uk-UA"/>
        </w:rPr>
        <w:t>4</w:t>
      </w:r>
      <w:r w:rsidRPr="00476908">
        <w:rPr>
          <w:rFonts w:ascii="Times New Roman" w:hAnsi="Times New Roman"/>
          <w:sz w:val="28"/>
          <w:szCs w:val="28"/>
          <w:shd w:val="clear" w:color="auto" w:fill="FFFFFF"/>
          <w:lang w:val="uk-UA"/>
        </w:rPr>
        <w:t xml:space="preserve"> роком, усього перебувало </w:t>
      </w:r>
      <w:r w:rsidR="00B17A13">
        <w:rPr>
          <w:rFonts w:ascii="Times New Roman" w:hAnsi="Times New Roman"/>
          <w:sz w:val="28"/>
          <w:szCs w:val="28"/>
          <w:shd w:val="clear" w:color="auto" w:fill="FFFFFF"/>
          <w:lang w:val="uk-UA"/>
        </w:rPr>
        <w:t xml:space="preserve">24 </w:t>
      </w:r>
      <w:r w:rsidRPr="00516946">
        <w:rPr>
          <w:rFonts w:ascii="Times New Roman" w:hAnsi="Times New Roman"/>
          <w:color w:val="000000"/>
          <w:sz w:val="28"/>
          <w:szCs w:val="28"/>
          <w:lang w:val="uk-UA"/>
        </w:rPr>
        <w:t>клопотан</w:t>
      </w:r>
      <w:r w:rsidR="0058155C">
        <w:rPr>
          <w:rFonts w:ascii="Times New Roman" w:hAnsi="Times New Roman"/>
          <w:color w:val="000000"/>
          <w:sz w:val="28"/>
          <w:szCs w:val="28"/>
          <w:lang w:val="uk-UA"/>
        </w:rPr>
        <w:t>ня</w:t>
      </w:r>
      <w:r w:rsidRPr="00516946">
        <w:rPr>
          <w:rFonts w:ascii="Times New Roman" w:hAnsi="Times New Roman"/>
          <w:color w:val="000000"/>
          <w:sz w:val="28"/>
          <w:szCs w:val="28"/>
          <w:lang w:val="uk-UA"/>
        </w:rPr>
        <w:t xml:space="preserve"> (подан</w:t>
      </w:r>
      <w:r w:rsidR="004D10E4">
        <w:rPr>
          <w:rFonts w:ascii="Times New Roman" w:hAnsi="Times New Roman"/>
          <w:color w:val="000000"/>
          <w:sz w:val="28"/>
          <w:szCs w:val="28"/>
          <w:lang w:val="uk-UA"/>
        </w:rPr>
        <w:t>ня</w:t>
      </w:r>
      <w:r w:rsidRPr="00516946">
        <w:rPr>
          <w:rFonts w:ascii="Times New Roman" w:hAnsi="Times New Roman"/>
          <w:color w:val="000000"/>
          <w:sz w:val="28"/>
          <w:szCs w:val="28"/>
          <w:lang w:val="uk-UA"/>
        </w:rPr>
        <w:t xml:space="preserve">), або </w:t>
      </w:r>
      <w:r w:rsidR="0058155C">
        <w:rPr>
          <w:rFonts w:ascii="Times New Roman" w:hAnsi="Times New Roman"/>
          <w:color w:val="000000"/>
          <w:sz w:val="28"/>
          <w:szCs w:val="28"/>
          <w:lang w:val="uk-UA"/>
        </w:rPr>
        <w:t>1</w:t>
      </w:r>
      <w:r w:rsidR="00B17A13">
        <w:rPr>
          <w:rFonts w:ascii="Times New Roman" w:hAnsi="Times New Roman"/>
          <w:color w:val="000000"/>
          <w:sz w:val="28"/>
          <w:szCs w:val="28"/>
          <w:lang w:val="uk-UA"/>
        </w:rPr>
        <w:t>4,5</w:t>
      </w:r>
      <w:r w:rsidRPr="00516946">
        <w:rPr>
          <w:rFonts w:ascii="Times New Roman" w:hAnsi="Times New Roman"/>
          <w:color w:val="000000"/>
          <w:sz w:val="28"/>
          <w:szCs w:val="28"/>
          <w:lang w:val="uk-UA"/>
        </w:rPr>
        <w:t xml:space="preserve">% від загального числа клопотань (подань) у </w:t>
      </w:r>
      <w:r w:rsidR="006901AB">
        <w:rPr>
          <w:rFonts w:ascii="Times New Roman" w:hAnsi="Times New Roman"/>
          <w:color w:val="000000"/>
          <w:sz w:val="28"/>
          <w:szCs w:val="28"/>
          <w:lang w:val="uk-UA"/>
        </w:rPr>
        <w:t xml:space="preserve">порядку виконання </w:t>
      </w:r>
      <w:r w:rsidR="006901AB" w:rsidRPr="007B1396">
        <w:rPr>
          <w:rFonts w:ascii="Times New Roman" w:hAnsi="Times New Roman"/>
          <w:sz w:val="28"/>
          <w:szCs w:val="28"/>
          <w:lang w:val="uk-UA"/>
        </w:rPr>
        <w:t>судових</w:t>
      </w:r>
      <w:r w:rsidR="006901AB">
        <w:rPr>
          <w:rFonts w:ascii="Times New Roman" w:hAnsi="Times New Roman"/>
          <w:color w:val="000000"/>
          <w:sz w:val="28"/>
          <w:szCs w:val="28"/>
          <w:lang w:val="uk-UA"/>
        </w:rPr>
        <w:t xml:space="preserve"> в 202</w:t>
      </w:r>
      <w:r w:rsidR="00B17A13">
        <w:rPr>
          <w:rFonts w:ascii="Times New Roman" w:hAnsi="Times New Roman"/>
          <w:color w:val="000000"/>
          <w:sz w:val="28"/>
          <w:szCs w:val="28"/>
          <w:lang w:val="uk-UA"/>
        </w:rPr>
        <w:t>4</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році);</w:t>
      </w:r>
    </w:p>
    <w:p w14:paraId="56A9CC44" w14:textId="1743825B" w:rsidR="00DA4F0D" w:rsidRDefault="00DA4F0D" w:rsidP="00DA4F0D">
      <w:pPr>
        <w:pStyle w:val="a3"/>
        <w:numPr>
          <w:ilvl w:val="0"/>
          <w:numId w:val="1"/>
        </w:numPr>
        <w:tabs>
          <w:tab w:val="left" w:pos="266"/>
          <w:tab w:val="left" w:pos="1106"/>
        </w:tabs>
        <w:spacing w:after="0" w:line="240" w:lineRule="auto"/>
        <w:ind w:left="0" w:firstLine="910"/>
        <w:jc w:val="both"/>
        <w:rPr>
          <w:rFonts w:ascii="Times New Roman" w:hAnsi="Times New Roman"/>
          <w:sz w:val="28"/>
          <w:szCs w:val="28"/>
          <w:lang w:val="uk-UA"/>
        </w:rPr>
      </w:pPr>
      <w:r w:rsidRPr="00D41F0B">
        <w:rPr>
          <w:rFonts w:ascii="Times New Roman" w:hAnsi="Times New Roman"/>
          <w:b/>
          <w:i/>
          <w:sz w:val="28"/>
          <w:szCs w:val="28"/>
          <w:lang w:val="uk-UA"/>
        </w:rPr>
        <w:t xml:space="preserve">клопотання (подання) про заміну покарання відповідно до частини 5 статті 53, частини 3 статті 57, частини 1 статті 58, частини 1 статті 62 </w:t>
      </w:r>
      <w:r w:rsidRPr="00D41F0B">
        <w:rPr>
          <w:rFonts w:ascii="Times New Roman" w:hAnsi="Times New Roman"/>
          <w:b/>
          <w:i/>
          <w:sz w:val="28"/>
          <w:szCs w:val="28"/>
          <w:lang w:val="uk-UA"/>
        </w:rPr>
        <w:lastRenderedPageBreak/>
        <w:t>Кримінального кодексу України</w:t>
      </w:r>
      <w:r w:rsidRPr="0085646E">
        <w:rPr>
          <w:rFonts w:ascii="Times New Roman" w:hAnsi="Times New Roman"/>
          <w:i/>
          <w:sz w:val="28"/>
          <w:szCs w:val="28"/>
          <w:lang w:val="uk-UA"/>
        </w:rPr>
        <w:t xml:space="preserve"> </w:t>
      </w:r>
      <w:r w:rsidR="00DD2145">
        <w:rPr>
          <w:rFonts w:ascii="Times New Roman" w:hAnsi="Times New Roman"/>
          <w:i/>
          <w:sz w:val="28"/>
          <w:szCs w:val="28"/>
          <w:lang w:val="uk-UA"/>
        </w:rPr>
        <w:t>–</w:t>
      </w:r>
      <w:r w:rsidR="00775679">
        <w:rPr>
          <w:rFonts w:ascii="Times New Roman" w:hAnsi="Times New Roman"/>
          <w:sz w:val="28"/>
          <w:szCs w:val="28"/>
          <w:lang w:val="uk-UA"/>
        </w:rPr>
        <w:t xml:space="preserve"> </w:t>
      </w:r>
      <w:r w:rsidR="00DD2145">
        <w:rPr>
          <w:rFonts w:ascii="Times New Roman" w:hAnsi="Times New Roman"/>
          <w:sz w:val="28"/>
          <w:szCs w:val="28"/>
          <w:lang w:val="uk-UA"/>
        </w:rPr>
        <w:t>такі клопотання не надходили та не розглядались.</w:t>
      </w:r>
    </w:p>
    <w:p w14:paraId="4B0E31DB" w14:textId="0AD444E6" w:rsidR="00845EB7" w:rsidRPr="00775679" w:rsidRDefault="00845EB7" w:rsidP="00775679">
      <w:pPr>
        <w:pStyle w:val="a3"/>
        <w:numPr>
          <w:ilvl w:val="0"/>
          <w:numId w:val="1"/>
        </w:numPr>
        <w:tabs>
          <w:tab w:val="left" w:pos="266"/>
          <w:tab w:val="left" w:pos="1106"/>
        </w:tabs>
        <w:spacing w:after="0" w:line="240" w:lineRule="auto"/>
        <w:ind w:left="0" w:firstLine="924"/>
        <w:jc w:val="both"/>
        <w:rPr>
          <w:rFonts w:ascii="Times New Roman" w:hAnsi="Times New Roman"/>
          <w:color w:val="000000"/>
          <w:sz w:val="28"/>
          <w:szCs w:val="28"/>
          <w:lang w:val="uk-UA"/>
        </w:rPr>
      </w:pPr>
      <w:r w:rsidRPr="00775679">
        <w:rPr>
          <w:rFonts w:ascii="Times New Roman" w:hAnsi="Times New Roman"/>
          <w:b/>
          <w:i/>
          <w:sz w:val="28"/>
          <w:szCs w:val="28"/>
          <w:lang w:val="uk-UA"/>
        </w:rPr>
        <w:t>інші клопотання (подання) у порядку виконання судових рішень</w:t>
      </w:r>
      <w:r w:rsidRPr="00775679">
        <w:rPr>
          <w:rFonts w:ascii="Times New Roman" w:hAnsi="Times New Roman"/>
          <w:i/>
          <w:sz w:val="28"/>
          <w:szCs w:val="28"/>
          <w:lang w:val="uk-UA"/>
        </w:rPr>
        <w:t xml:space="preserve"> –</w:t>
      </w:r>
      <w:r w:rsidRPr="00775679">
        <w:rPr>
          <w:rFonts w:ascii="Times New Roman" w:hAnsi="Times New Roman"/>
          <w:sz w:val="28"/>
          <w:szCs w:val="28"/>
          <w:lang w:val="uk-UA"/>
        </w:rPr>
        <w:t xml:space="preserve"> перебувало </w:t>
      </w:r>
      <w:r w:rsidR="00DD2145">
        <w:rPr>
          <w:rFonts w:ascii="Times New Roman" w:hAnsi="Times New Roman"/>
          <w:sz w:val="28"/>
          <w:szCs w:val="28"/>
          <w:lang w:val="uk-UA"/>
        </w:rPr>
        <w:t>22</w:t>
      </w:r>
      <w:r w:rsidRPr="00775679">
        <w:rPr>
          <w:rFonts w:ascii="Times New Roman" w:hAnsi="Times New Roman"/>
          <w:sz w:val="28"/>
          <w:szCs w:val="28"/>
          <w:lang w:val="uk-UA"/>
        </w:rPr>
        <w:t xml:space="preserve"> клопотан</w:t>
      </w:r>
      <w:r w:rsidR="00DD2145">
        <w:rPr>
          <w:rFonts w:ascii="Times New Roman" w:hAnsi="Times New Roman"/>
          <w:sz w:val="28"/>
          <w:szCs w:val="28"/>
          <w:lang w:val="uk-UA"/>
        </w:rPr>
        <w:t>ня</w:t>
      </w:r>
      <w:r w:rsidR="007D4C2F" w:rsidRPr="00775679">
        <w:rPr>
          <w:rFonts w:ascii="Times New Roman" w:hAnsi="Times New Roman"/>
          <w:sz w:val="28"/>
          <w:szCs w:val="28"/>
          <w:lang w:val="uk-UA"/>
        </w:rPr>
        <w:t xml:space="preserve"> (подан</w:t>
      </w:r>
      <w:r w:rsidR="00DD2145">
        <w:rPr>
          <w:rFonts w:ascii="Times New Roman" w:hAnsi="Times New Roman"/>
          <w:sz w:val="28"/>
          <w:szCs w:val="28"/>
          <w:lang w:val="uk-UA"/>
        </w:rPr>
        <w:t>ня</w:t>
      </w:r>
      <w:r w:rsidR="007D3A16" w:rsidRPr="00775679">
        <w:rPr>
          <w:rFonts w:ascii="Times New Roman" w:hAnsi="Times New Roman"/>
          <w:sz w:val="28"/>
          <w:szCs w:val="28"/>
          <w:lang w:val="uk-UA"/>
        </w:rPr>
        <w:t xml:space="preserve">), або </w:t>
      </w:r>
      <w:r w:rsidR="00DD2145">
        <w:rPr>
          <w:rFonts w:ascii="Times New Roman" w:hAnsi="Times New Roman"/>
          <w:sz w:val="28"/>
          <w:szCs w:val="28"/>
          <w:lang w:val="uk-UA"/>
        </w:rPr>
        <w:t>18,8</w:t>
      </w:r>
      <w:r w:rsidR="007D3A16" w:rsidRPr="00775679">
        <w:rPr>
          <w:rFonts w:ascii="Times New Roman" w:hAnsi="Times New Roman"/>
          <w:sz w:val="28"/>
          <w:szCs w:val="28"/>
          <w:lang w:val="uk-UA"/>
        </w:rPr>
        <w:t xml:space="preserve">% </w:t>
      </w:r>
      <w:r w:rsidRPr="00775679">
        <w:rPr>
          <w:rFonts w:ascii="Times New Roman" w:hAnsi="Times New Roman"/>
          <w:sz w:val="28"/>
          <w:szCs w:val="28"/>
          <w:lang w:val="uk-UA"/>
        </w:rPr>
        <w:t xml:space="preserve">від загальної кількості клопотань (подань), у тому числі </w:t>
      </w:r>
      <w:r w:rsidR="00DD2145">
        <w:rPr>
          <w:rFonts w:ascii="Times New Roman" w:hAnsi="Times New Roman"/>
          <w:sz w:val="28"/>
          <w:szCs w:val="28"/>
          <w:lang w:val="uk-UA"/>
        </w:rPr>
        <w:t>19</w:t>
      </w:r>
      <w:r w:rsidRPr="00775679">
        <w:rPr>
          <w:rFonts w:ascii="Times New Roman" w:hAnsi="Times New Roman"/>
          <w:sz w:val="28"/>
          <w:szCs w:val="28"/>
          <w:lang w:val="uk-UA"/>
        </w:rPr>
        <w:t xml:space="preserve"> клопотань, або </w:t>
      </w:r>
      <w:r w:rsidR="00DD2145">
        <w:rPr>
          <w:rFonts w:ascii="Times New Roman" w:hAnsi="Times New Roman"/>
          <w:sz w:val="28"/>
          <w:szCs w:val="28"/>
          <w:lang w:val="uk-UA"/>
        </w:rPr>
        <w:t>86,4</w:t>
      </w:r>
      <w:r w:rsidRPr="00775679">
        <w:rPr>
          <w:rFonts w:ascii="Times New Roman" w:hAnsi="Times New Roman"/>
          <w:sz w:val="28"/>
          <w:szCs w:val="28"/>
          <w:lang w:val="uk-UA"/>
        </w:rPr>
        <w:t>% надійшли у поточному звітному році</w:t>
      </w:r>
      <w:r w:rsidR="007D3A16" w:rsidRPr="00775679">
        <w:rPr>
          <w:rFonts w:ascii="Times New Roman" w:hAnsi="Times New Roman"/>
          <w:sz w:val="28"/>
          <w:szCs w:val="28"/>
          <w:lang w:val="uk-UA"/>
        </w:rPr>
        <w:t xml:space="preserve">, із яких </w:t>
      </w:r>
      <w:r w:rsidRPr="00775679">
        <w:rPr>
          <w:rFonts w:ascii="Times New Roman" w:hAnsi="Times New Roman"/>
          <w:sz w:val="28"/>
          <w:szCs w:val="28"/>
          <w:lang w:val="uk-UA"/>
        </w:rPr>
        <w:t xml:space="preserve"> розглянуто </w:t>
      </w:r>
      <w:r w:rsidR="00DD2145">
        <w:rPr>
          <w:rFonts w:ascii="Times New Roman" w:hAnsi="Times New Roman"/>
          <w:sz w:val="28"/>
          <w:szCs w:val="28"/>
          <w:lang w:val="uk-UA"/>
        </w:rPr>
        <w:t>22</w:t>
      </w:r>
      <w:r w:rsidR="00775679">
        <w:rPr>
          <w:rFonts w:ascii="Times New Roman" w:hAnsi="Times New Roman"/>
          <w:sz w:val="28"/>
          <w:szCs w:val="28"/>
          <w:lang w:val="uk-UA"/>
        </w:rPr>
        <w:t xml:space="preserve"> </w:t>
      </w:r>
      <w:r w:rsidRPr="00775679">
        <w:rPr>
          <w:rFonts w:ascii="Times New Roman" w:hAnsi="Times New Roman"/>
          <w:sz w:val="28"/>
          <w:szCs w:val="28"/>
          <w:lang w:val="uk-UA"/>
        </w:rPr>
        <w:t>клопота</w:t>
      </w:r>
      <w:r w:rsidR="00775679">
        <w:rPr>
          <w:rFonts w:ascii="Times New Roman" w:hAnsi="Times New Roman"/>
          <w:sz w:val="28"/>
          <w:szCs w:val="28"/>
          <w:lang w:val="uk-UA"/>
        </w:rPr>
        <w:t>н</w:t>
      </w:r>
      <w:r w:rsidR="00DD2145">
        <w:rPr>
          <w:rFonts w:ascii="Times New Roman" w:hAnsi="Times New Roman"/>
          <w:sz w:val="28"/>
          <w:szCs w:val="28"/>
          <w:lang w:val="uk-UA"/>
        </w:rPr>
        <w:t>ня</w:t>
      </w:r>
      <w:r w:rsidR="007D4C2F" w:rsidRPr="00775679">
        <w:rPr>
          <w:rFonts w:ascii="Times New Roman" w:hAnsi="Times New Roman"/>
          <w:sz w:val="28"/>
          <w:szCs w:val="28"/>
          <w:lang w:val="uk-UA"/>
        </w:rPr>
        <w:t xml:space="preserve"> </w:t>
      </w:r>
      <w:r w:rsidRPr="00775679">
        <w:rPr>
          <w:rFonts w:ascii="Times New Roman" w:hAnsi="Times New Roman"/>
          <w:sz w:val="28"/>
          <w:szCs w:val="28"/>
          <w:lang w:val="uk-UA"/>
        </w:rPr>
        <w:t>(подан</w:t>
      </w:r>
      <w:r w:rsidR="007D4C2F" w:rsidRPr="00775679">
        <w:rPr>
          <w:rFonts w:ascii="Times New Roman" w:hAnsi="Times New Roman"/>
          <w:sz w:val="28"/>
          <w:szCs w:val="28"/>
          <w:lang w:val="uk-UA"/>
        </w:rPr>
        <w:t>ня</w:t>
      </w:r>
      <w:r w:rsidRPr="00775679">
        <w:rPr>
          <w:rFonts w:ascii="Times New Roman" w:hAnsi="Times New Roman"/>
          <w:sz w:val="28"/>
          <w:szCs w:val="28"/>
          <w:lang w:val="uk-UA"/>
        </w:rPr>
        <w:t xml:space="preserve">), або </w:t>
      </w:r>
      <w:r w:rsidR="00DD2145">
        <w:rPr>
          <w:rFonts w:ascii="Times New Roman" w:hAnsi="Times New Roman"/>
          <w:sz w:val="28"/>
          <w:szCs w:val="28"/>
          <w:lang w:val="uk-UA"/>
        </w:rPr>
        <w:t>100</w:t>
      </w:r>
      <w:r w:rsidRPr="00775679">
        <w:rPr>
          <w:rFonts w:ascii="Times New Roman" w:hAnsi="Times New Roman"/>
          <w:sz w:val="28"/>
          <w:szCs w:val="28"/>
          <w:lang w:val="uk-UA"/>
        </w:rPr>
        <w:t xml:space="preserve">%; </w:t>
      </w:r>
      <w:r w:rsidR="00DD2145">
        <w:rPr>
          <w:rFonts w:ascii="Times New Roman" w:hAnsi="Times New Roman"/>
          <w:sz w:val="28"/>
          <w:szCs w:val="28"/>
          <w:lang w:val="uk-UA"/>
        </w:rPr>
        <w:t>14</w:t>
      </w:r>
      <w:r w:rsidR="007D3A16" w:rsidRPr="00775679">
        <w:rPr>
          <w:rFonts w:ascii="Times New Roman" w:hAnsi="Times New Roman"/>
          <w:sz w:val="28"/>
          <w:szCs w:val="28"/>
          <w:lang w:val="uk-UA"/>
        </w:rPr>
        <w:t xml:space="preserve">, або </w:t>
      </w:r>
      <w:r w:rsidR="00DD2145">
        <w:rPr>
          <w:rFonts w:ascii="Times New Roman" w:hAnsi="Times New Roman"/>
          <w:sz w:val="28"/>
          <w:szCs w:val="28"/>
          <w:lang w:val="uk-UA"/>
        </w:rPr>
        <w:t>63,6</w:t>
      </w:r>
      <w:r w:rsidR="007D3A16" w:rsidRPr="00775679">
        <w:rPr>
          <w:rFonts w:ascii="Times New Roman" w:hAnsi="Times New Roman"/>
          <w:sz w:val="28"/>
          <w:szCs w:val="28"/>
          <w:lang w:val="uk-UA"/>
        </w:rPr>
        <w:t xml:space="preserve">% </w:t>
      </w:r>
      <w:r w:rsidRPr="00775679">
        <w:rPr>
          <w:rFonts w:ascii="Times New Roman" w:hAnsi="Times New Roman"/>
          <w:sz w:val="28"/>
          <w:szCs w:val="28"/>
          <w:lang w:val="uk-UA"/>
        </w:rPr>
        <w:t xml:space="preserve">- задоволено; </w:t>
      </w:r>
      <w:r w:rsidR="00DD2145">
        <w:rPr>
          <w:rFonts w:ascii="Times New Roman" w:hAnsi="Times New Roman"/>
          <w:sz w:val="28"/>
          <w:szCs w:val="28"/>
          <w:lang w:val="uk-UA"/>
        </w:rPr>
        <w:t>2</w:t>
      </w:r>
      <w:r w:rsidR="007D3A16" w:rsidRPr="00775679">
        <w:rPr>
          <w:rFonts w:ascii="Times New Roman" w:hAnsi="Times New Roman"/>
          <w:sz w:val="28"/>
          <w:szCs w:val="28"/>
          <w:lang w:val="uk-UA"/>
        </w:rPr>
        <w:t xml:space="preserve">, або </w:t>
      </w:r>
      <w:r w:rsidR="00DD2145">
        <w:rPr>
          <w:rFonts w:ascii="Times New Roman" w:hAnsi="Times New Roman"/>
          <w:sz w:val="28"/>
          <w:szCs w:val="28"/>
          <w:lang w:val="uk-UA"/>
        </w:rPr>
        <w:t>9,1</w:t>
      </w:r>
      <w:r w:rsidR="007D3A16" w:rsidRPr="00775679">
        <w:rPr>
          <w:rFonts w:ascii="Times New Roman" w:hAnsi="Times New Roman"/>
          <w:sz w:val="28"/>
          <w:szCs w:val="28"/>
          <w:lang w:val="uk-UA"/>
        </w:rPr>
        <w:t>%</w:t>
      </w:r>
      <w:r w:rsidRPr="00775679">
        <w:rPr>
          <w:rFonts w:ascii="Times New Roman" w:hAnsi="Times New Roman"/>
          <w:sz w:val="28"/>
          <w:szCs w:val="28"/>
          <w:lang w:val="uk-UA"/>
        </w:rPr>
        <w:t xml:space="preserve"> - повернуто; </w:t>
      </w:r>
      <w:r w:rsidR="00A2365F">
        <w:rPr>
          <w:rFonts w:ascii="Times New Roman" w:hAnsi="Times New Roman"/>
          <w:sz w:val="28"/>
          <w:szCs w:val="28"/>
          <w:lang w:val="uk-UA"/>
        </w:rPr>
        <w:t>3</w:t>
      </w:r>
      <w:r w:rsidR="007D3A16" w:rsidRPr="00775679">
        <w:rPr>
          <w:rFonts w:ascii="Times New Roman" w:hAnsi="Times New Roman"/>
          <w:sz w:val="28"/>
          <w:szCs w:val="28"/>
          <w:lang w:val="uk-UA"/>
        </w:rPr>
        <w:t xml:space="preserve">, або </w:t>
      </w:r>
      <w:r w:rsidR="00DD2145">
        <w:rPr>
          <w:rFonts w:ascii="Times New Roman" w:hAnsi="Times New Roman"/>
          <w:sz w:val="28"/>
          <w:szCs w:val="28"/>
          <w:lang w:val="uk-UA"/>
        </w:rPr>
        <w:t>13,6</w:t>
      </w:r>
      <w:r w:rsidRPr="00775679">
        <w:rPr>
          <w:rFonts w:ascii="Times New Roman" w:hAnsi="Times New Roman"/>
          <w:sz w:val="28"/>
          <w:szCs w:val="28"/>
          <w:lang w:val="uk-UA"/>
        </w:rPr>
        <w:t>%</w:t>
      </w:r>
      <w:r w:rsidRPr="00775679">
        <w:rPr>
          <w:rFonts w:ascii="Times New Roman" w:hAnsi="Times New Roman"/>
          <w:color w:val="000000"/>
          <w:sz w:val="28"/>
          <w:szCs w:val="28"/>
          <w:lang w:val="uk-UA"/>
        </w:rPr>
        <w:t xml:space="preserve"> - відмовлено. </w:t>
      </w:r>
      <w:r w:rsidR="007D3A16" w:rsidRPr="00775679">
        <w:rPr>
          <w:rFonts w:ascii="Times New Roman" w:hAnsi="Times New Roman"/>
          <w:color w:val="000000"/>
          <w:sz w:val="28"/>
          <w:szCs w:val="28"/>
          <w:lang w:val="uk-UA"/>
        </w:rPr>
        <w:t xml:space="preserve">(У </w:t>
      </w:r>
      <w:r w:rsidRPr="00775679">
        <w:rPr>
          <w:rFonts w:ascii="Times New Roman" w:hAnsi="Times New Roman"/>
          <w:color w:val="000000"/>
          <w:sz w:val="28"/>
          <w:szCs w:val="28"/>
          <w:lang w:val="uk-UA"/>
        </w:rPr>
        <w:t xml:space="preserve">минулому аналогічному звітному періоді інших клопотань (подань) у порядку виконання судових рішень було </w:t>
      </w:r>
      <w:r w:rsidR="00DD2145">
        <w:rPr>
          <w:rFonts w:ascii="Times New Roman" w:hAnsi="Times New Roman"/>
          <w:color w:val="000000"/>
          <w:sz w:val="28"/>
          <w:szCs w:val="28"/>
          <w:lang w:val="uk-UA"/>
        </w:rPr>
        <w:t>68</w:t>
      </w:r>
      <w:r w:rsidRPr="00775679">
        <w:rPr>
          <w:rFonts w:ascii="Times New Roman" w:hAnsi="Times New Roman"/>
          <w:color w:val="000000"/>
          <w:sz w:val="28"/>
          <w:szCs w:val="28"/>
          <w:lang w:val="uk-UA"/>
        </w:rPr>
        <w:t xml:space="preserve"> клопотан</w:t>
      </w:r>
      <w:r w:rsidR="00775679">
        <w:rPr>
          <w:rFonts w:ascii="Times New Roman" w:hAnsi="Times New Roman"/>
          <w:color w:val="000000"/>
          <w:sz w:val="28"/>
          <w:szCs w:val="28"/>
          <w:lang w:val="uk-UA"/>
        </w:rPr>
        <w:t>ь</w:t>
      </w:r>
      <w:r w:rsidRPr="00775679">
        <w:rPr>
          <w:rFonts w:ascii="Times New Roman" w:hAnsi="Times New Roman"/>
          <w:color w:val="000000"/>
          <w:sz w:val="28"/>
          <w:szCs w:val="28"/>
          <w:lang w:val="uk-UA"/>
        </w:rPr>
        <w:t xml:space="preserve"> (подан</w:t>
      </w:r>
      <w:r w:rsidR="007D3A16" w:rsidRPr="00775679">
        <w:rPr>
          <w:rFonts w:ascii="Times New Roman" w:hAnsi="Times New Roman"/>
          <w:color w:val="000000"/>
          <w:sz w:val="28"/>
          <w:szCs w:val="28"/>
          <w:lang w:val="uk-UA"/>
        </w:rPr>
        <w:t>ня</w:t>
      </w:r>
      <w:r w:rsidRPr="00775679">
        <w:rPr>
          <w:rFonts w:ascii="Times New Roman" w:hAnsi="Times New Roman"/>
          <w:color w:val="000000"/>
          <w:sz w:val="28"/>
          <w:szCs w:val="28"/>
          <w:lang w:val="uk-UA"/>
        </w:rPr>
        <w:t xml:space="preserve">), або </w:t>
      </w:r>
      <w:r w:rsidR="00DD2145">
        <w:rPr>
          <w:rFonts w:ascii="Times New Roman" w:hAnsi="Times New Roman"/>
          <w:color w:val="000000"/>
          <w:sz w:val="28"/>
          <w:szCs w:val="28"/>
          <w:lang w:val="uk-UA"/>
        </w:rPr>
        <w:t>41</w:t>
      </w:r>
      <w:r w:rsidR="00A2365F">
        <w:rPr>
          <w:rFonts w:ascii="Times New Roman" w:hAnsi="Times New Roman"/>
          <w:color w:val="000000"/>
          <w:sz w:val="28"/>
          <w:szCs w:val="28"/>
          <w:lang w:val="uk-UA"/>
        </w:rPr>
        <w:t>,2</w:t>
      </w:r>
      <w:r w:rsidR="007D3A16" w:rsidRPr="00775679">
        <w:rPr>
          <w:rFonts w:ascii="Times New Roman" w:hAnsi="Times New Roman"/>
          <w:color w:val="000000"/>
          <w:sz w:val="28"/>
          <w:szCs w:val="28"/>
          <w:lang w:val="uk-UA"/>
        </w:rPr>
        <w:t>%</w:t>
      </w:r>
      <w:r w:rsidRPr="00775679">
        <w:rPr>
          <w:rFonts w:ascii="Times New Roman" w:hAnsi="Times New Roman"/>
          <w:color w:val="000000"/>
          <w:sz w:val="28"/>
          <w:szCs w:val="28"/>
          <w:lang w:val="uk-UA"/>
        </w:rPr>
        <w:t xml:space="preserve"> від загальної кількості клопотань (подань), у тому числі</w:t>
      </w:r>
      <w:r w:rsidR="001C1450" w:rsidRPr="00775679">
        <w:rPr>
          <w:rFonts w:ascii="Times New Roman" w:hAnsi="Times New Roman"/>
          <w:color w:val="000000"/>
          <w:sz w:val="28"/>
          <w:szCs w:val="28"/>
          <w:lang w:val="uk-UA"/>
        </w:rPr>
        <w:t xml:space="preserve"> </w:t>
      </w:r>
      <w:r w:rsidR="00DD2145">
        <w:rPr>
          <w:rFonts w:ascii="Times New Roman" w:hAnsi="Times New Roman"/>
          <w:color w:val="000000"/>
          <w:sz w:val="28"/>
          <w:szCs w:val="28"/>
          <w:lang w:val="uk-UA"/>
        </w:rPr>
        <w:t>67</w:t>
      </w:r>
      <w:r w:rsidR="001C1450" w:rsidRPr="00775679">
        <w:rPr>
          <w:rFonts w:ascii="Times New Roman" w:hAnsi="Times New Roman"/>
          <w:color w:val="000000"/>
          <w:sz w:val="28"/>
          <w:szCs w:val="28"/>
          <w:lang w:val="uk-UA"/>
        </w:rPr>
        <w:t xml:space="preserve"> клопотан</w:t>
      </w:r>
      <w:r w:rsidR="00A2365F">
        <w:rPr>
          <w:rFonts w:ascii="Times New Roman" w:hAnsi="Times New Roman"/>
          <w:color w:val="000000"/>
          <w:sz w:val="28"/>
          <w:szCs w:val="28"/>
          <w:lang w:val="uk-UA"/>
        </w:rPr>
        <w:t>ь</w:t>
      </w:r>
      <w:r w:rsidR="001C1450" w:rsidRPr="00775679">
        <w:rPr>
          <w:rFonts w:ascii="Times New Roman" w:hAnsi="Times New Roman"/>
          <w:color w:val="000000"/>
          <w:sz w:val="28"/>
          <w:szCs w:val="28"/>
          <w:lang w:val="uk-UA"/>
        </w:rPr>
        <w:t xml:space="preserve">, або </w:t>
      </w:r>
      <w:r w:rsidR="00DD2145">
        <w:rPr>
          <w:rFonts w:ascii="Times New Roman" w:hAnsi="Times New Roman"/>
          <w:color w:val="000000"/>
          <w:sz w:val="28"/>
          <w:szCs w:val="28"/>
          <w:lang w:val="uk-UA"/>
        </w:rPr>
        <w:t>98,5</w:t>
      </w:r>
      <w:r w:rsidR="001C1450" w:rsidRPr="00775679">
        <w:rPr>
          <w:rFonts w:ascii="Times New Roman" w:hAnsi="Times New Roman"/>
          <w:color w:val="000000"/>
          <w:sz w:val="28"/>
          <w:szCs w:val="28"/>
          <w:lang w:val="uk-UA"/>
        </w:rPr>
        <w:t>% надійшли</w:t>
      </w:r>
      <w:r w:rsidR="00775679">
        <w:rPr>
          <w:rFonts w:ascii="Times New Roman" w:hAnsi="Times New Roman"/>
          <w:color w:val="000000"/>
          <w:sz w:val="28"/>
          <w:szCs w:val="28"/>
          <w:lang w:val="uk-UA"/>
        </w:rPr>
        <w:t xml:space="preserve"> у поточному звітному році. Із як</w:t>
      </w:r>
      <w:r w:rsidR="001C1450" w:rsidRPr="00775679">
        <w:rPr>
          <w:rFonts w:ascii="Times New Roman" w:hAnsi="Times New Roman"/>
          <w:color w:val="000000"/>
          <w:sz w:val="28"/>
          <w:szCs w:val="28"/>
          <w:lang w:val="uk-UA"/>
        </w:rPr>
        <w:t>их розглянуто</w:t>
      </w:r>
      <w:r w:rsidR="00DD2145">
        <w:rPr>
          <w:rFonts w:ascii="Times New Roman" w:hAnsi="Times New Roman"/>
          <w:color w:val="000000"/>
          <w:sz w:val="28"/>
          <w:szCs w:val="28"/>
          <w:lang w:val="uk-UA"/>
        </w:rPr>
        <w:t xml:space="preserve"> 65</w:t>
      </w:r>
      <w:r w:rsidR="007D3A16" w:rsidRPr="00775679">
        <w:rPr>
          <w:rFonts w:ascii="Times New Roman" w:hAnsi="Times New Roman"/>
          <w:color w:val="000000"/>
          <w:sz w:val="28"/>
          <w:szCs w:val="28"/>
          <w:lang w:val="uk-UA"/>
        </w:rPr>
        <w:t xml:space="preserve"> </w:t>
      </w:r>
      <w:r w:rsidR="001C1450" w:rsidRPr="00775679">
        <w:rPr>
          <w:rFonts w:ascii="Times New Roman" w:hAnsi="Times New Roman"/>
          <w:color w:val="000000"/>
          <w:sz w:val="28"/>
          <w:szCs w:val="28"/>
          <w:lang w:val="uk-UA"/>
        </w:rPr>
        <w:t>клопотан</w:t>
      </w:r>
      <w:r w:rsidR="00775679">
        <w:rPr>
          <w:rFonts w:ascii="Times New Roman" w:hAnsi="Times New Roman"/>
          <w:color w:val="000000"/>
          <w:sz w:val="28"/>
          <w:szCs w:val="28"/>
          <w:lang w:val="uk-UA"/>
        </w:rPr>
        <w:t xml:space="preserve">ь </w:t>
      </w:r>
      <w:r w:rsidR="001C1450" w:rsidRPr="00775679">
        <w:rPr>
          <w:rFonts w:ascii="Times New Roman" w:hAnsi="Times New Roman"/>
          <w:color w:val="000000"/>
          <w:sz w:val="28"/>
          <w:szCs w:val="28"/>
          <w:lang w:val="uk-UA"/>
        </w:rPr>
        <w:t>(подан</w:t>
      </w:r>
      <w:r w:rsidR="007D3A16" w:rsidRPr="00775679">
        <w:rPr>
          <w:rFonts w:ascii="Times New Roman" w:hAnsi="Times New Roman"/>
          <w:color w:val="000000"/>
          <w:sz w:val="28"/>
          <w:szCs w:val="28"/>
          <w:lang w:val="uk-UA"/>
        </w:rPr>
        <w:t>ня</w:t>
      </w:r>
      <w:r w:rsidR="001C1450" w:rsidRPr="00775679">
        <w:rPr>
          <w:rFonts w:ascii="Times New Roman" w:hAnsi="Times New Roman"/>
          <w:color w:val="000000"/>
          <w:sz w:val="28"/>
          <w:szCs w:val="28"/>
          <w:lang w:val="uk-UA"/>
        </w:rPr>
        <w:t xml:space="preserve">), або </w:t>
      </w:r>
      <w:r w:rsidR="00DD2145">
        <w:rPr>
          <w:rFonts w:ascii="Times New Roman" w:hAnsi="Times New Roman"/>
          <w:color w:val="000000"/>
          <w:sz w:val="28"/>
          <w:szCs w:val="28"/>
          <w:lang w:val="uk-UA"/>
        </w:rPr>
        <w:t>95,6</w:t>
      </w:r>
      <w:r w:rsidR="001C1450" w:rsidRPr="00775679">
        <w:rPr>
          <w:rFonts w:ascii="Times New Roman" w:hAnsi="Times New Roman"/>
          <w:color w:val="000000"/>
          <w:sz w:val="28"/>
          <w:szCs w:val="28"/>
          <w:lang w:val="uk-UA"/>
        </w:rPr>
        <w:t xml:space="preserve">%; </w:t>
      </w:r>
      <w:r w:rsidR="00DD2145">
        <w:rPr>
          <w:rFonts w:ascii="Times New Roman" w:hAnsi="Times New Roman"/>
          <w:color w:val="000000"/>
          <w:sz w:val="28"/>
          <w:szCs w:val="28"/>
          <w:lang w:val="uk-UA"/>
        </w:rPr>
        <w:t>96,2</w:t>
      </w:r>
      <w:r w:rsidR="001C1450" w:rsidRPr="00775679">
        <w:rPr>
          <w:rFonts w:ascii="Times New Roman" w:hAnsi="Times New Roman"/>
          <w:color w:val="000000"/>
          <w:sz w:val="28"/>
          <w:szCs w:val="28"/>
          <w:lang w:val="uk-UA"/>
        </w:rPr>
        <w:t>% -</w:t>
      </w:r>
      <w:r w:rsidRPr="00775679">
        <w:rPr>
          <w:rFonts w:ascii="Times New Roman" w:hAnsi="Times New Roman"/>
          <w:color w:val="000000"/>
          <w:sz w:val="28"/>
          <w:szCs w:val="28"/>
          <w:lang w:val="uk-UA"/>
        </w:rPr>
        <w:t xml:space="preserve"> </w:t>
      </w:r>
      <w:r w:rsidR="007D3A16" w:rsidRPr="00775679">
        <w:rPr>
          <w:rFonts w:ascii="Times New Roman" w:hAnsi="Times New Roman"/>
          <w:color w:val="000000"/>
          <w:sz w:val="28"/>
          <w:szCs w:val="28"/>
          <w:lang w:val="uk-UA"/>
        </w:rPr>
        <w:t>з</w:t>
      </w:r>
      <w:r w:rsidR="001C1450" w:rsidRPr="00775679">
        <w:rPr>
          <w:rFonts w:ascii="Times New Roman" w:hAnsi="Times New Roman"/>
          <w:color w:val="000000"/>
          <w:sz w:val="28"/>
          <w:szCs w:val="28"/>
          <w:lang w:val="uk-UA"/>
        </w:rPr>
        <w:t xml:space="preserve">адоволено; </w:t>
      </w:r>
      <w:r w:rsidR="00DD2145">
        <w:rPr>
          <w:rFonts w:ascii="Times New Roman" w:hAnsi="Times New Roman"/>
          <w:color w:val="000000"/>
          <w:sz w:val="28"/>
          <w:szCs w:val="28"/>
          <w:lang w:val="uk-UA"/>
        </w:rPr>
        <w:t>7,7</w:t>
      </w:r>
      <w:r w:rsidR="001C1450" w:rsidRPr="00775679">
        <w:rPr>
          <w:rFonts w:ascii="Times New Roman" w:hAnsi="Times New Roman"/>
          <w:color w:val="000000"/>
          <w:sz w:val="28"/>
          <w:szCs w:val="28"/>
          <w:lang w:val="uk-UA"/>
        </w:rPr>
        <w:t xml:space="preserve">% - повернуто; </w:t>
      </w:r>
      <w:r w:rsidR="00DD2145">
        <w:rPr>
          <w:rFonts w:ascii="Times New Roman" w:hAnsi="Times New Roman"/>
          <w:color w:val="000000"/>
          <w:sz w:val="28"/>
          <w:szCs w:val="28"/>
          <w:lang w:val="uk-UA"/>
        </w:rPr>
        <w:t>4,6</w:t>
      </w:r>
      <w:r w:rsidR="00B24414" w:rsidRPr="00775679">
        <w:rPr>
          <w:rFonts w:ascii="Times New Roman" w:hAnsi="Times New Roman"/>
          <w:color w:val="000000"/>
          <w:sz w:val="28"/>
          <w:szCs w:val="28"/>
          <w:lang w:val="uk-UA"/>
        </w:rPr>
        <w:t>%</w:t>
      </w:r>
      <w:r w:rsidR="001C1450" w:rsidRPr="00775679">
        <w:rPr>
          <w:rFonts w:ascii="Times New Roman" w:hAnsi="Times New Roman"/>
          <w:color w:val="000000"/>
          <w:sz w:val="28"/>
          <w:szCs w:val="28"/>
          <w:lang w:val="uk-UA"/>
        </w:rPr>
        <w:t xml:space="preserve"> </w:t>
      </w:r>
      <w:r w:rsidR="00B24414" w:rsidRPr="00775679">
        <w:rPr>
          <w:rFonts w:ascii="Times New Roman" w:hAnsi="Times New Roman"/>
          <w:color w:val="000000"/>
          <w:sz w:val="28"/>
          <w:szCs w:val="28"/>
          <w:lang w:val="uk-UA"/>
        </w:rPr>
        <w:t>-</w:t>
      </w:r>
      <w:r w:rsidR="001C1450" w:rsidRPr="00775679">
        <w:rPr>
          <w:rFonts w:ascii="Times New Roman" w:hAnsi="Times New Roman"/>
          <w:color w:val="000000"/>
          <w:sz w:val="28"/>
          <w:szCs w:val="28"/>
          <w:lang w:val="uk-UA"/>
        </w:rPr>
        <w:t xml:space="preserve"> відмовлено)</w:t>
      </w:r>
      <w:r w:rsidR="00A641DA" w:rsidRPr="00775679">
        <w:rPr>
          <w:rFonts w:ascii="Times New Roman" w:hAnsi="Times New Roman"/>
          <w:color w:val="000000"/>
          <w:sz w:val="28"/>
          <w:szCs w:val="28"/>
          <w:lang w:val="uk-UA"/>
        </w:rPr>
        <w:t>.</w:t>
      </w:r>
    </w:p>
    <w:p w14:paraId="7A9B80A3" w14:textId="7CE4A29D" w:rsidR="00845EB7" w:rsidRDefault="00845EB7" w:rsidP="007D47AA">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Аналізуючи показник розгляду клопотань (подань) у порядку виконання судових рішень у Первомайському міськрайонному суді Миколаївської області у 20</w:t>
      </w:r>
      <w:r>
        <w:rPr>
          <w:rFonts w:ascii="Times New Roman" w:hAnsi="Times New Roman"/>
          <w:color w:val="000000"/>
          <w:sz w:val="28"/>
          <w:szCs w:val="28"/>
          <w:lang w:val="uk-UA"/>
        </w:rPr>
        <w:t>2</w:t>
      </w:r>
      <w:r w:rsidR="00DD2145">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можна зробити висновок </w:t>
      </w:r>
      <w:r w:rsidR="00B24414">
        <w:rPr>
          <w:rFonts w:ascii="Times New Roman" w:hAnsi="Times New Roman"/>
          <w:color w:val="000000"/>
          <w:sz w:val="28"/>
          <w:szCs w:val="28"/>
          <w:lang w:val="uk-UA"/>
        </w:rPr>
        <w:t xml:space="preserve">про </w:t>
      </w:r>
      <w:r w:rsidRPr="00516946">
        <w:rPr>
          <w:rFonts w:ascii="Times New Roman" w:hAnsi="Times New Roman"/>
          <w:color w:val="000000"/>
          <w:sz w:val="28"/>
          <w:szCs w:val="28"/>
          <w:lang w:val="uk-UA"/>
        </w:rPr>
        <w:t>тенденці</w:t>
      </w:r>
      <w:r w:rsidR="00B24414">
        <w:rPr>
          <w:rFonts w:ascii="Times New Roman" w:hAnsi="Times New Roman"/>
          <w:color w:val="000000"/>
          <w:sz w:val="28"/>
          <w:szCs w:val="28"/>
          <w:lang w:val="uk-UA"/>
        </w:rPr>
        <w:t>ю</w:t>
      </w:r>
      <w:r w:rsidRPr="00516946">
        <w:rPr>
          <w:rFonts w:ascii="Times New Roman" w:hAnsi="Times New Roman"/>
          <w:color w:val="000000"/>
          <w:sz w:val="28"/>
          <w:szCs w:val="28"/>
          <w:lang w:val="uk-UA"/>
        </w:rPr>
        <w:t xml:space="preserve"> з</w:t>
      </w:r>
      <w:r w:rsidR="00DD2145">
        <w:rPr>
          <w:rFonts w:ascii="Times New Roman" w:hAnsi="Times New Roman"/>
          <w:color w:val="000000"/>
          <w:sz w:val="28"/>
          <w:szCs w:val="28"/>
          <w:lang w:val="uk-UA"/>
        </w:rPr>
        <w:t>меншення</w:t>
      </w:r>
      <w:r w:rsidRPr="00516946">
        <w:rPr>
          <w:rFonts w:ascii="Times New Roman" w:hAnsi="Times New Roman"/>
          <w:color w:val="000000"/>
          <w:sz w:val="28"/>
          <w:szCs w:val="28"/>
          <w:lang w:val="uk-UA"/>
        </w:rPr>
        <w:t xml:space="preserve"> кількості вказаних клопотань (подань) по зрівнянню з минулим аналогічним періодом 20</w:t>
      </w:r>
      <w:r w:rsidR="00B24414">
        <w:rPr>
          <w:rFonts w:ascii="Times New Roman" w:hAnsi="Times New Roman"/>
          <w:color w:val="000000"/>
          <w:sz w:val="28"/>
          <w:szCs w:val="28"/>
          <w:lang w:val="uk-UA"/>
        </w:rPr>
        <w:t>2</w:t>
      </w:r>
      <w:r w:rsidR="00DD2145">
        <w:rPr>
          <w:rFonts w:ascii="Times New Roman" w:hAnsi="Times New Roman"/>
          <w:color w:val="000000"/>
          <w:sz w:val="28"/>
          <w:szCs w:val="28"/>
          <w:lang w:val="uk-UA"/>
        </w:rPr>
        <w:t>4</w:t>
      </w:r>
      <w:r>
        <w:rPr>
          <w:rFonts w:ascii="Times New Roman" w:hAnsi="Times New Roman"/>
          <w:color w:val="000000"/>
          <w:sz w:val="28"/>
          <w:szCs w:val="28"/>
          <w:lang w:val="uk-UA"/>
        </w:rPr>
        <w:t xml:space="preserve"> року (на </w:t>
      </w:r>
      <w:r w:rsidR="00A2365F">
        <w:rPr>
          <w:rFonts w:ascii="Times New Roman" w:hAnsi="Times New Roman"/>
          <w:color w:val="000000"/>
          <w:sz w:val="28"/>
          <w:szCs w:val="28"/>
          <w:lang w:val="uk-UA"/>
        </w:rPr>
        <w:t>4</w:t>
      </w:r>
      <w:r w:rsidR="00DD2145">
        <w:rPr>
          <w:rFonts w:ascii="Times New Roman" w:hAnsi="Times New Roman"/>
          <w:color w:val="000000"/>
          <w:sz w:val="28"/>
          <w:szCs w:val="28"/>
          <w:lang w:val="uk-UA"/>
        </w:rPr>
        <w:t>8</w:t>
      </w:r>
      <w:r w:rsidRPr="00516946">
        <w:rPr>
          <w:rFonts w:ascii="Times New Roman" w:hAnsi="Times New Roman"/>
          <w:color w:val="000000"/>
          <w:sz w:val="28"/>
          <w:szCs w:val="28"/>
          <w:lang w:val="uk-UA"/>
        </w:rPr>
        <w:t xml:space="preserve">, або </w:t>
      </w:r>
      <w:r w:rsidR="00DD2145">
        <w:rPr>
          <w:rFonts w:ascii="Times New Roman" w:hAnsi="Times New Roman"/>
          <w:color w:val="000000"/>
          <w:sz w:val="28"/>
          <w:szCs w:val="28"/>
          <w:lang w:val="uk-UA"/>
        </w:rPr>
        <w:t>29,1</w:t>
      </w:r>
      <w:r w:rsidRPr="00516946">
        <w:rPr>
          <w:rFonts w:ascii="Times New Roman" w:hAnsi="Times New Roman"/>
          <w:color w:val="000000"/>
          <w:sz w:val="28"/>
          <w:szCs w:val="28"/>
          <w:lang w:val="uk-UA"/>
        </w:rPr>
        <w:t xml:space="preserve">% </w:t>
      </w:r>
      <w:r w:rsidR="00DD2145">
        <w:rPr>
          <w:rFonts w:ascii="Times New Roman" w:hAnsi="Times New Roman"/>
          <w:color w:val="000000"/>
          <w:sz w:val="28"/>
          <w:szCs w:val="28"/>
          <w:lang w:val="uk-UA"/>
        </w:rPr>
        <w:t>мен</w:t>
      </w:r>
      <w:r w:rsidR="00A628A9">
        <w:rPr>
          <w:rFonts w:ascii="Times New Roman" w:hAnsi="Times New Roman"/>
          <w:color w:val="000000"/>
          <w:sz w:val="28"/>
          <w:szCs w:val="28"/>
          <w:lang w:val="uk-UA"/>
        </w:rPr>
        <w:t>ше)</w:t>
      </w:r>
      <w:r w:rsidR="00A2365F">
        <w:rPr>
          <w:rFonts w:ascii="Times New Roman" w:hAnsi="Times New Roman"/>
          <w:color w:val="000000"/>
          <w:sz w:val="28"/>
          <w:szCs w:val="28"/>
          <w:lang w:val="uk-UA"/>
        </w:rPr>
        <w:t>.</w:t>
      </w:r>
    </w:p>
    <w:p w14:paraId="3AA2E480" w14:textId="77777777" w:rsidR="00A0289A" w:rsidRDefault="00A0289A" w:rsidP="00CE1344">
      <w:pPr>
        <w:spacing w:after="0" w:line="240" w:lineRule="auto"/>
        <w:ind w:firstLine="851"/>
        <w:jc w:val="both"/>
        <w:rPr>
          <w:rFonts w:ascii="Times New Roman" w:hAnsi="Times New Roman"/>
          <w:color w:val="000000"/>
          <w:sz w:val="28"/>
          <w:szCs w:val="28"/>
          <w:lang w:val="uk-UA"/>
        </w:rPr>
      </w:pPr>
    </w:p>
    <w:p w14:paraId="1624E2F0" w14:textId="77777777" w:rsidR="00845EB7" w:rsidRDefault="00845EB7" w:rsidP="00CE1344">
      <w:pPr>
        <w:spacing w:after="0" w:line="240" w:lineRule="auto"/>
        <w:ind w:firstLine="851"/>
        <w:jc w:val="center"/>
        <w:rPr>
          <w:rFonts w:ascii="Times New Roman" w:hAnsi="Times New Roman"/>
          <w:b/>
          <w:color w:val="000000"/>
          <w:sz w:val="28"/>
          <w:szCs w:val="28"/>
          <w:lang w:val="uk-UA"/>
        </w:rPr>
      </w:pPr>
      <w:r w:rsidRPr="003959AC">
        <w:rPr>
          <w:rFonts w:ascii="Times New Roman" w:hAnsi="Times New Roman"/>
          <w:b/>
          <w:color w:val="000000"/>
          <w:sz w:val="28"/>
          <w:szCs w:val="28"/>
          <w:u w:val="single"/>
          <w:lang w:val="uk-UA"/>
        </w:rPr>
        <w:t>Розгляд заяв про перегляд судових рішень за нововиявленими обставинами, або виключними обставинами у провадженнях, які регулюються КПК України</w:t>
      </w:r>
      <w:r w:rsidRPr="009C013F">
        <w:rPr>
          <w:rFonts w:ascii="Times New Roman" w:hAnsi="Times New Roman"/>
          <w:b/>
          <w:color w:val="000000"/>
          <w:sz w:val="28"/>
          <w:szCs w:val="28"/>
          <w:lang w:val="uk-UA"/>
        </w:rPr>
        <w:t>:</w:t>
      </w:r>
    </w:p>
    <w:p w14:paraId="2022BBE6" w14:textId="77777777" w:rsidR="00A0289A" w:rsidRPr="003959AC" w:rsidRDefault="00A0289A" w:rsidP="00CE1344">
      <w:pPr>
        <w:spacing w:after="0" w:line="240" w:lineRule="auto"/>
        <w:ind w:firstLine="851"/>
        <w:jc w:val="center"/>
        <w:rPr>
          <w:rFonts w:ascii="Times New Roman" w:hAnsi="Times New Roman"/>
          <w:b/>
          <w:color w:val="000000"/>
          <w:sz w:val="28"/>
          <w:szCs w:val="28"/>
          <w:u w:val="single"/>
          <w:lang w:val="uk-UA"/>
        </w:rPr>
      </w:pPr>
    </w:p>
    <w:p w14:paraId="6F8F2E8F" w14:textId="294325EF" w:rsidR="00A0289A" w:rsidRDefault="00DD2145" w:rsidP="00E167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До</w:t>
      </w:r>
      <w:r w:rsidR="00845EB7" w:rsidRPr="00E774D1">
        <w:rPr>
          <w:rFonts w:ascii="Times New Roman" w:hAnsi="Times New Roman"/>
          <w:sz w:val="28"/>
          <w:szCs w:val="28"/>
          <w:lang w:val="uk-UA"/>
        </w:rPr>
        <w:t xml:space="preserve"> Первомайсько</w:t>
      </w:r>
      <w:r>
        <w:rPr>
          <w:rFonts w:ascii="Times New Roman" w:hAnsi="Times New Roman"/>
          <w:sz w:val="28"/>
          <w:szCs w:val="28"/>
          <w:lang w:val="uk-UA"/>
        </w:rPr>
        <w:t>го</w:t>
      </w:r>
      <w:r w:rsidR="00845EB7" w:rsidRPr="00E774D1">
        <w:rPr>
          <w:rFonts w:ascii="Times New Roman" w:hAnsi="Times New Roman"/>
          <w:sz w:val="28"/>
          <w:szCs w:val="28"/>
          <w:lang w:val="uk-UA"/>
        </w:rPr>
        <w:t xml:space="preserve"> міськрайонн</w:t>
      </w:r>
      <w:r>
        <w:rPr>
          <w:rFonts w:ascii="Times New Roman" w:hAnsi="Times New Roman"/>
          <w:sz w:val="28"/>
          <w:szCs w:val="28"/>
          <w:lang w:val="uk-UA"/>
        </w:rPr>
        <w:t>ого</w:t>
      </w:r>
      <w:r w:rsidR="00845EB7" w:rsidRPr="00E774D1">
        <w:rPr>
          <w:rFonts w:ascii="Times New Roman" w:hAnsi="Times New Roman"/>
          <w:sz w:val="28"/>
          <w:szCs w:val="28"/>
          <w:lang w:val="uk-UA"/>
        </w:rPr>
        <w:t xml:space="preserve"> суд</w:t>
      </w:r>
      <w:r>
        <w:rPr>
          <w:rFonts w:ascii="Times New Roman" w:hAnsi="Times New Roman"/>
          <w:sz w:val="28"/>
          <w:szCs w:val="28"/>
          <w:lang w:val="uk-UA"/>
        </w:rPr>
        <w:t>у</w:t>
      </w:r>
      <w:r w:rsidR="00845EB7" w:rsidRPr="00E774D1">
        <w:rPr>
          <w:rFonts w:ascii="Times New Roman" w:hAnsi="Times New Roman"/>
          <w:sz w:val="28"/>
          <w:szCs w:val="28"/>
          <w:lang w:val="uk-UA"/>
        </w:rPr>
        <w:t xml:space="preserve"> Миколаївської області</w:t>
      </w:r>
      <w:r>
        <w:rPr>
          <w:rFonts w:ascii="Times New Roman" w:hAnsi="Times New Roman"/>
          <w:sz w:val="28"/>
          <w:szCs w:val="28"/>
          <w:lang w:val="uk-UA"/>
        </w:rPr>
        <w:t xml:space="preserve"> </w:t>
      </w:r>
      <w:r w:rsidRPr="00E774D1">
        <w:rPr>
          <w:rFonts w:ascii="Times New Roman" w:hAnsi="Times New Roman"/>
          <w:sz w:val="28"/>
          <w:szCs w:val="28"/>
          <w:lang w:val="uk-UA"/>
        </w:rPr>
        <w:t>в 20</w:t>
      </w:r>
      <w:r>
        <w:rPr>
          <w:rFonts w:ascii="Times New Roman" w:hAnsi="Times New Roman"/>
          <w:sz w:val="28"/>
          <w:szCs w:val="28"/>
          <w:lang w:val="uk-UA"/>
        </w:rPr>
        <w:t>25</w:t>
      </w:r>
      <w:r w:rsidRPr="00E774D1">
        <w:rPr>
          <w:rFonts w:ascii="Times New Roman" w:hAnsi="Times New Roman"/>
          <w:sz w:val="28"/>
          <w:szCs w:val="28"/>
          <w:lang w:val="uk-UA"/>
        </w:rPr>
        <w:t xml:space="preserve"> звітному році</w:t>
      </w:r>
      <w:r w:rsidR="00845EB7" w:rsidRPr="00E774D1">
        <w:rPr>
          <w:rFonts w:ascii="Times New Roman" w:hAnsi="Times New Roman"/>
          <w:sz w:val="28"/>
          <w:szCs w:val="28"/>
          <w:lang w:val="uk-UA"/>
        </w:rPr>
        <w:t xml:space="preserve"> </w:t>
      </w:r>
      <w:r>
        <w:rPr>
          <w:rFonts w:ascii="Times New Roman" w:hAnsi="Times New Roman"/>
          <w:sz w:val="28"/>
          <w:szCs w:val="28"/>
          <w:lang w:val="uk-UA"/>
        </w:rPr>
        <w:t>заяви</w:t>
      </w:r>
      <w:r w:rsidR="00845EB7" w:rsidRPr="00E774D1">
        <w:rPr>
          <w:rFonts w:ascii="Times New Roman" w:hAnsi="Times New Roman"/>
          <w:sz w:val="28"/>
          <w:szCs w:val="28"/>
          <w:lang w:val="uk-UA"/>
        </w:rPr>
        <w:t xml:space="preserve"> </w:t>
      </w:r>
      <w:r>
        <w:rPr>
          <w:rFonts w:ascii="Times New Roman" w:hAnsi="Times New Roman"/>
          <w:sz w:val="28"/>
          <w:szCs w:val="28"/>
          <w:lang w:val="uk-UA"/>
        </w:rPr>
        <w:t>про</w:t>
      </w:r>
      <w:r w:rsidR="00845EB7" w:rsidRPr="00E774D1">
        <w:rPr>
          <w:rFonts w:ascii="Times New Roman" w:hAnsi="Times New Roman"/>
          <w:sz w:val="28"/>
          <w:szCs w:val="28"/>
          <w:lang w:val="uk-UA"/>
        </w:rPr>
        <w:t xml:space="preserve"> перегляд судових рішень у кримінальному судочинстві </w:t>
      </w:r>
      <w:r>
        <w:rPr>
          <w:rFonts w:ascii="Times New Roman" w:hAnsi="Times New Roman"/>
          <w:sz w:val="28"/>
          <w:szCs w:val="28"/>
          <w:lang w:val="uk-UA"/>
        </w:rPr>
        <w:t>не надходили.</w:t>
      </w:r>
      <w:r w:rsidR="00845EB7">
        <w:rPr>
          <w:rFonts w:ascii="Times New Roman" w:hAnsi="Times New Roman"/>
          <w:sz w:val="28"/>
          <w:szCs w:val="28"/>
          <w:lang w:val="uk-UA"/>
        </w:rPr>
        <w:t xml:space="preserve"> </w:t>
      </w:r>
    </w:p>
    <w:p w14:paraId="62FA1324" w14:textId="77777777" w:rsidR="00A0289A" w:rsidRDefault="00A0289A" w:rsidP="00CE1344">
      <w:pPr>
        <w:spacing w:after="0" w:line="240" w:lineRule="auto"/>
        <w:ind w:firstLine="851"/>
        <w:jc w:val="both"/>
        <w:rPr>
          <w:rFonts w:ascii="Times New Roman" w:hAnsi="Times New Roman"/>
          <w:sz w:val="28"/>
          <w:szCs w:val="28"/>
          <w:lang w:val="uk-UA"/>
        </w:rPr>
      </w:pPr>
    </w:p>
    <w:p w14:paraId="2EBD3B33" w14:textId="47D41D89" w:rsidR="00845EB7" w:rsidRDefault="00845EB7" w:rsidP="00CE1344">
      <w:pPr>
        <w:spacing w:after="0" w:line="240" w:lineRule="auto"/>
        <w:jc w:val="center"/>
        <w:rPr>
          <w:rFonts w:ascii="Times New Roman" w:hAnsi="Times New Roman"/>
          <w:b/>
          <w:sz w:val="28"/>
          <w:szCs w:val="28"/>
          <w:lang w:val="uk-UA"/>
        </w:rPr>
      </w:pPr>
      <w:bookmarkStart w:id="17" w:name="OLE_LINK293"/>
      <w:bookmarkStart w:id="18" w:name="OLE_LINK294"/>
      <w:bookmarkStart w:id="19" w:name="OLE_LINK295"/>
      <w:r w:rsidRPr="004A6D8D">
        <w:rPr>
          <w:rFonts w:ascii="Times New Roman" w:hAnsi="Times New Roman"/>
          <w:b/>
          <w:sz w:val="28"/>
          <w:szCs w:val="28"/>
          <w:lang w:val="uk-UA"/>
        </w:rPr>
        <w:t>V. Основні показники розгляду справ цивільного судочинства в 202</w:t>
      </w:r>
      <w:r w:rsidR="00DD2145">
        <w:rPr>
          <w:rFonts w:ascii="Times New Roman" w:hAnsi="Times New Roman"/>
          <w:b/>
          <w:sz w:val="28"/>
          <w:szCs w:val="28"/>
          <w:lang w:val="uk-UA"/>
        </w:rPr>
        <w:t>5</w:t>
      </w:r>
      <w:r w:rsidRPr="004A6D8D">
        <w:rPr>
          <w:rFonts w:ascii="Times New Roman" w:hAnsi="Times New Roman"/>
          <w:b/>
          <w:sz w:val="28"/>
          <w:szCs w:val="28"/>
          <w:lang w:val="uk-UA"/>
        </w:rPr>
        <w:t xml:space="preserve"> році</w:t>
      </w:r>
    </w:p>
    <w:bookmarkEnd w:id="17"/>
    <w:bookmarkEnd w:id="18"/>
    <w:bookmarkEnd w:id="19"/>
    <w:p w14:paraId="2C94D551" w14:textId="77777777" w:rsidR="00845EB7" w:rsidRPr="00516946" w:rsidRDefault="00845EB7" w:rsidP="00F933C0">
      <w:pPr>
        <w:ind w:firstLine="708"/>
        <w:jc w:val="right"/>
        <w:rPr>
          <w:rFonts w:ascii="Times New Roman" w:hAnsi="Times New Roman"/>
          <w:i/>
          <w:sz w:val="28"/>
          <w:szCs w:val="28"/>
          <w:u w:val="single"/>
          <w:lang w:val="uk-UA"/>
        </w:rPr>
      </w:pPr>
      <w:r w:rsidRPr="00516946">
        <w:rPr>
          <w:rFonts w:ascii="Times New Roman" w:hAnsi="Times New Roman"/>
          <w:i/>
          <w:sz w:val="28"/>
          <w:szCs w:val="28"/>
          <w:u w:val="single"/>
          <w:lang w:val="uk-UA"/>
        </w:rPr>
        <w:t>Таблиця №8</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2"/>
        <w:gridCol w:w="708"/>
        <w:gridCol w:w="708"/>
        <w:gridCol w:w="1790"/>
        <w:gridCol w:w="708"/>
        <w:gridCol w:w="708"/>
        <w:gridCol w:w="696"/>
        <w:gridCol w:w="862"/>
      </w:tblGrid>
      <w:tr w:rsidR="00334713" w:rsidRPr="00516946" w14:paraId="3C489506" w14:textId="77777777" w:rsidTr="00DD2145">
        <w:trPr>
          <w:cantSplit/>
          <w:trHeight w:val="1214"/>
          <w:jc w:val="center"/>
        </w:trPr>
        <w:tc>
          <w:tcPr>
            <w:tcW w:w="3782" w:type="dxa"/>
            <w:vAlign w:val="center"/>
          </w:tcPr>
          <w:p w14:paraId="64C84A55" w14:textId="77777777" w:rsidR="003819C9" w:rsidRPr="00516946" w:rsidRDefault="003819C9" w:rsidP="003819C9">
            <w:pPr>
              <w:spacing w:after="0" w:line="240" w:lineRule="auto"/>
              <w:jc w:val="center"/>
              <w:rPr>
                <w:rFonts w:ascii="Times New Roman" w:hAnsi="Times New Roman"/>
                <w:b/>
                <w:i/>
                <w:sz w:val="24"/>
                <w:szCs w:val="24"/>
                <w:lang w:val="uk-UA"/>
              </w:rPr>
            </w:pPr>
            <w:r w:rsidRPr="00516946">
              <w:rPr>
                <w:rFonts w:ascii="Times New Roman" w:hAnsi="Times New Roman"/>
                <w:b/>
                <w:i/>
                <w:sz w:val="24"/>
                <w:szCs w:val="24"/>
                <w:lang w:val="uk-UA"/>
              </w:rPr>
              <w:t>Найменування показника</w:t>
            </w:r>
          </w:p>
        </w:tc>
        <w:tc>
          <w:tcPr>
            <w:tcW w:w="708" w:type="dxa"/>
            <w:textDirection w:val="btLr"/>
            <w:vAlign w:val="center"/>
          </w:tcPr>
          <w:p w14:paraId="72D88AC6" w14:textId="56BD6370" w:rsidR="003819C9" w:rsidRPr="00516946" w:rsidRDefault="003819C9" w:rsidP="007F219C">
            <w:pPr>
              <w:spacing w:after="0" w:line="240" w:lineRule="auto"/>
              <w:ind w:left="113" w:right="113"/>
              <w:jc w:val="center"/>
              <w:rPr>
                <w:rFonts w:ascii="Times New Roman" w:hAnsi="Times New Roman"/>
                <w:b/>
                <w:i/>
                <w:sz w:val="20"/>
                <w:szCs w:val="20"/>
                <w:lang w:val="uk-UA"/>
              </w:rPr>
            </w:pPr>
            <w:r w:rsidRPr="00516946">
              <w:rPr>
                <w:rFonts w:ascii="Times New Roman" w:hAnsi="Times New Roman"/>
                <w:b/>
                <w:i/>
                <w:sz w:val="20"/>
                <w:szCs w:val="20"/>
                <w:lang w:val="uk-UA"/>
              </w:rPr>
              <w:t>Перебувало в 202</w:t>
            </w:r>
            <w:r w:rsidR="00DD2145">
              <w:rPr>
                <w:rFonts w:ascii="Times New Roman" w:hAnsi="Times New Roman"/>
                <w:b/>
                <w:i/>
                <w:sz w:val="20"/>
                <w:szCs w:val="20"/>
                <w:lang w:val="uk-UA"/>
              </w:rPr>
              <w:t>4</w:t>
            </w:r>
            <w:r w:rsidRPr="00516946">
              <w:rPr>
                <w:rFonts w:ascii="Times New Roman" w:hAnsi="Times New Roman"/>
                <w:b/>
                <w:i/>
                <w:sz w:val="20"/>
                <w:szCs w:val="20"/>
                <w:lang w:val="uk-UA"/>
              </w:rPr>
              <w:t xml:space="preserve"> році</w:t>
            </w:r>
          </w:p>
        </w:tc>
        <w:tc>
          <w:tcPr>
            <w:tcW w:w="708" w:type="dxa"/>
            <w:textDirection w:val="btLr"/>
            <w:vAlign w:val="center"/>
          </w:tcPr>
          <w:p w14:paraId="7850BD58" w14:textId="79761BA2" w:rsidR="003819C9" w:rsidRPr="00516946" w:rsidRDefault="00103573" w:rsidP="00522CA3">
            <w:pPr>
              <w:spacing w:after="0" w:line="240" w:lineRule="auto"/>
              <w:ind w:left="113" w:right="113"/>
              <w:jc w:val="center"/>
              <w:rPr>
                <w:rFonts w:ascii="Times New Roman" w:hAnsi="Times New Roman"/>
                <w:b/>
                <w:i/>
                <w:sz w:val="20"/>
                <w:szCs w:val="20"/>
                <w:lang w:val="uk-UA"/>
              </w:rPr>
            </w:pPr>
            <w:r>
              <w:rPr>
                <w:rFonts w:ascii="Times New Roman" w:hAnsi="Times New Roman"/>
                <w:b/>
                <w:i/>
                <w:sz w:val="20"/>
                <w:szCs w:val="20"/>
                <w:lang w:val="uk-UA"/>
              </w:rPr>
              <w:t>Перебувало в 202</w:t>
            </w:r>
            <w:r w:rsidR="00DD2145">
              <w:rPr>
                <w:rFonts w:ascii="Times New Roman" w:hAnsi="Times New Roman"/>
                <w:b/>
                <w:i/>
                <w:sz w:val="20"/>
                <w:szCs w:val="20"/>
                <w:lang w:val="uk-UA"/>
              </w:rPr>
              <w:t>5</w:t>
            </w:r>
            <w:r w:rsidR="003819C9" w:rsidRPr="00516946">
              <w:rPr>
                <w:rFonts w:ascii="Times New Roman" w:hAnsi="Times New Roman"/>
                <w:b/>
                <w:i/>
                <w:sz w:val="20"/>
                <w:szCs w:val="20"/>
                <w:lang w:val="uk-UA"/>
              </w:rPr>
              <w:t xml:space="preserve"> році</w:t>
            </w:r>
          </w:p>
        </w:tc>
        <w:tc>
          <w:tcPr>
            <w:tcW w:w="1790" w:type="dxa"/>
            <w:textDirection w:val="btLr"/>
            <w:vAlign w:val="center"/>
          </w:tcPr>
          <w:p w14:paraId="4C7CDD11" w14:textId="69D9835A" w:rsidR="003819C9" w:rsidRPr="00516946" w:rsidRDefault="003819C9" w:rsidP="007F219C">
            <w:pPr>
              <w:spacing w:after="0" w:line="240" w:lineRule="auto"/>
              <w:ind w:left="113" w:right="113"/>
              <w:jc w:val="center"/>
              <w:rPr>
                <w:rFonts w:ascii="Times New Roman" w:hAnsi="Times New Roman"/>
                <w:b/>
                <w:i/>
                <w:sz w:val="20"/>
                <w:szCs w:val="20"/>
                <w:lang w:val="uk-UA"/>
              </w:rPr>
            </w:pPr>
            <w:r w:rsidRPr="00516946">
              <w:rPr>
                <w:rFonts w:ascii="Times New Roman" w:hAnsi="Times New Roman"/>
                <w:b/>
                <w:i/>
                <w:sz w:val="20"/>
                <w:szCs w:val="20"/>
                <w:lang w:val="uk-UA"/>
              </w:rPr>
              <w:t>Динаміка в 20</w:t>
            </w:r>
            <w:r w:rsidR="00DD2145">
              <w:rPr>
                <w:rFonts w:ascii="Times New Roman" w:hAnsi="Times New Roman"/>
                <w:b/>
                <w:i/>
                <w:sz w:val="20"/>
                <w:szCs w:val="20"/>
                <w:lang w:val="uk-UA"/>
              </w:rPr>
              <w:t>25</w:t>
            </w:r>
            <w:r>
              <w:rPr>
                <w:rFonts w:ascii="Times New Roman" w:hAnsi="Times New Roman"/>
                <w:b/>
                <w:i/>
                <w:sz w:val="20"/>
                <w:szCs w:val="20"/>
                <w:lang w:val="uk-UA"/>
              </w:rPr>
              <w:t xml:space="preserve"> </w:t>
            </w:r>
            <w:r w:rsidRPr="00516946">
              <w:rPr>
                <w:rFonts w:ascii="Times New Roman" w:hAnsi="Times New Roman"/>
                <w:b/>
                <w:i/>
                <w:sz w:val="20"/>
                <w:szCs w:val="20"/>
                <w:lang w:val="uk-UA"/>
              </w:rPr>
              <w:t xml:space="preserve"> році</w:t>
            </w:r>
          </w:p>
        </w:tc>
        <w:tc>
          <w:tcPr>
            <w:tcW w:w="708" w:type="dxa"/>
            <w:textDirection w:val="btLr"/>
            <w:vAlign w:val="center"/>
          </w:tcPr>
          <w:p w14:paraId="6D39B801" w14:textId="192FD936" w:rsidR="003819C9" w:rsidRPr="00516946" w:rsidRDefault="00103573" w:rsidP="00635959">
            <w:pPr>
              <w:spacing w:after="0" w:line="240" w:lineRule="auto"/>
              <w:ind w:left="113" w:right="113"/>
              <w:jc w:val="center"/>
              <w:rPr>
                <w:rFonts w:ascii="Times New Roman" w:hAnsi="Times New Roman"/>
                <w:b/>
                <w:i/>
                <w:sz w:val="20"/>
                <w:szCs w:val="20"/>
                <w:lang w:val="uk-UA"/>
              </w:rPr>
            </w:pPr>
            <w:r>
              <w:rPr>
                <w:rFonts w:ascii="Times New Roman" w:hAnsi="Times New Roman"/>
                <w:b/>
                <w:i/>
                <w:sz w:val="20"/>
                <w:szCs w:val="20"/>
                <w:lang w:val="uk-UA"/>
              </w:rPr>
              <w:t>Розглянуто в 202</w:t>
            </w:r>
            <w:r w:rsidR="00DD2145">
              <w:rPr>
                <w:rFonts w:ascii="Times New Roman" w:hAnsi="Times New Roman"/>
                <w:b/>
                <w:i/>
                <w:sz w:val="20"/>
                <w:szCs w:val="20"/>
                <w:lang w:val="uk-UA"/>
              </w:rPr>
              <w:t>4</w:t>
            </w:r>
            <w:r w:rsidR="003819C9" w:rsidRPr="00516946">
              <w:rPr>
                <w:rFonts w:ascii="Times New Roman" w:hAnsi="Times New Roman"/>
                <w:b/>
                <w:i/>
                <w:sz w:val="20"/>
                <w:szCs w:val="20"/>
                <w:lang w:val="uk-UA"/>
              </w:rPr>
              <w:t xml:space="preserve"> році</w:t>
            </w:r>
          </w:p>
        </w:tc>
        <w:tc>
          <w:tcPr>
            <w:tcW w:w="708" w:type="dxa"/>
            <w:textDirection w:val="btLr"/>
            <w:vAlign w:val="center"/>
          </w:tcPr>
          <w:p w14:paraId="5A54EE9B" w14:textId="3834B682" w:rsidR="003819C9" w:rsidRPr="00516946" w:rsidRDefault="003819C9" w:rsidP="00635959">
            <w:pPr>
              <w:spacing w:after="0" w:line="240" w:lineRule="auto"/>
              <w:ind w:left="113" w:right="113"/>
              <w:jc w:val="center"/>
              <w:rPr>
                <w:rFonts w:ascii="Times New Roman" w:hAnsi="Times New Roman"/>
                <w:b/>
                <w:i/>
                <w:sz w:val="20"/>
                <w:szCs w:val="20"/>
                <w:lang w:val="uk-UA"/>
              </w:rPr>
            </w:pPr>
            <w:r w:rsidRPr="00516946">
              <w:rPr>
                <w:rFonts w:ascii="Times New Roman" w:hAnsi="Times New Roman"/>
                <w:b/>
                <w:i/>
                <w:sz w:val="20"/>
                <w:szCs w:val="20"/>
                <w:lang w:val="uk-UA"/>
              </w:rPr>
              <w:t>Р</w:t>
            </w:r>
            <w:r w:rsidR="00103573">
              <w:rPr>
                <w:rFonts w:ascii="Times New Roman" w:hAnsi="Times New Roman"/>
                <w:b/>
                <w:i/>
                <w:sz w:val="20"/>
                <w:szCs w:val="20"/>
                <w:lang w:val="uk-UA"/>
              </w:rPr>
              <w:t>озглянуто в 202</w:t>
            </w:r>
            <w:r w:rsidR="00DD2145">
              <w:rPr>
                <w:rFonts w:ascii="Times New Roman" w:hAnsi="Times New Roman"/>
                <w:b/>
                <w:i/>
                <w:sz w:val="20"/>
                <w:szCs w:val="20"/>
                <w:lang w:val="uk-UA"/>
              </w:rPr>
              <w:t>5</w:t>
            </w:r>
            <w:r w:rsidRPr="00516946">
              <w:rPr>
                <w:rFonts w:ascii="Times New Roman" w:hAnsi="Times New Roman"/>
                <w:b/>
                <w:i/>
                <w:sz w:val="20"/>
                <w:szCs w:val="20"/>
                <w:lang w:val="uk-UA"/>
              </w:rPr>
              <w:t xml:space="preserve"> році</w:t>
            </w:r>
          </w:p>
        </w:tc>
        <w:tc>
          <w:tcPr>
            <w:tcW w:w="696" w:type="dxa"/>
            <w:textDirection w:val="btLr"/>
            <w:vAlign w:val="center"/>
          </w:tcPr>
          <w:p w14:paraId="07528E0C" w14:textId="2E4A7D53" w:rsidR="003819C9" w:rsidRPr="0052492A" w:rsidRDefault="003819C9" w:rsidP="007F219C">
            <w:pPr>
              <w:spacing w:after="0" w:line="240" w:lineRule="auto"/>
              <w:ind w:left="113" w:right="113"/>
              <w:jc w:val="center"/>
              <w:rPr>
                <w:rFonts w:ascii="Times New Roman" w:hAnsi="Times New Roman"/>
                <w:b/>
                <w:i/>
                <w:sz w:val="20"/>
                <w:szCs w:val="20"/>
                <w:lang w:val="uk-UA"/>
              </w:rPr>
            </w:pPr>
            <w:r w:rsidRPr="0052492A">
              <w:rPr>
                <w:rFonts w:ascii="Times New Roman" w:hAnsi="Times New Roman"/>
                <w:b/>
                <w:i/>
                <w:sz w:val="20"/>
                <w:szCs w:val="20"/>
                <w:lang w:val="uk-UA"/>
              </w:rPr>
              <w:t>Залишок в 20</w:t>
            </w:r>
            <w:r w:rsidR="00DD2145">
              <w:rPr>
                <w:rFonts w:ascii="Times New Roman" w:hAnsi="Times New Roman"/>
                <w:b/>
                <w:i/>
                <w:sz w:val="20"/>
                <w:szCs w:val="20"/>
                <w:lang w:val="uk-UA"/>
              </w:rPr>
              <w:t>24</w:t>
            </w:r>
            <w:r w:rsidRPr="0052492A">
              <w:rPr>
                <w:rFonts w:ascii="Times New Roman" w:hAnsi="Times New Roman"/>
                <w:b/>
                <w:i/>
                <w:sz w:val="20"/>
                <w:szCs w:val="20"/>
                <w:lang w:val="uk-UA"/>
              </w:rPr>
              <w:t xml:space="preserve"> році</w:t>
            </w:r>
          </w:p>
        </w:tc>
        <w:tc>
          <w:tcPr>
            <w:tcW w:w="862" w:type="dxa"/>
            <w:textDirection w:val="btLr"/>
            <w:vAlign w:val="center"/>
          </w:tcPr>
          <w:p w14:paraId="05201EC1" w14:textId="404EC25A" w:rsidR="003819C9" w:rsidRPr="00516946" w:rsidRDefault="003819C9" w:rsidP="007F219C">
            <w:pPr>
              <w:spacing w:after="0" w:line="240" w:lineRule="auto"/>
              <w:ind w:left="113" w:right="113"/>
              <w:jc w:val="center"/>
              <w:rPr>
                <w:rFonts w:ascii="Times New Roman" w:hAnsi="Times New Roman"/>
                <w:b/>
                <w:i/>
                <w:sz w:val="20"/>
                <w:szCs w:val="20"/>
                <w:lang w:val="uk-UA"/>
              </w:rPr>
            </w:pPr>
            <w:r w:rsidRPr="0052492A">
              <w:rPr>
                <w:rFonts w:ascii="Times New Roman" w:hAnsi="Times New Roman"/>
                <w:b/>
                <w:i/>
                <w:sz w:val="20"/>
                <w:szCs w:val="20"/>
                <w:lang w:val="uk-UA"/>
              </w:rPr>
              <w:t>Залишок в 202</w:t>
            </w:r>
            <w:r w:rsidR="00DD2145">
              <w:rPr>
                <w:rFonts w:ascii="Times New Roman" w:hAnsi="Times New Roman"/>
                <w:b/>
                <w:i/>
                <w:sz w:val="20"/>
                <w:szCs w:val="20"/>
                <w:lang w:val="uk-UA"/>
              </w:rPr>
              <w:t>5</w:t>
            </w:r>
            <w:r w:rsidRPr="0052492A">
              <w:rPr>
                <w:rFonts w:ascii="Times New Roman" w:hAnsi="Times New Roman"/>
                <w:b/>
                <w:i/>
                <w:sz w:val="20"/>
                <w:szCs w:val="20"/>
                <w:lang w:val="uk-UA"/>
              </w:rPr>
              <w:t xml:space="preserve"> році</w:t>
            </w:r>
          </w:p>
        </w:tc>
      </w:tr>
      <w:tr w:rsidR="00DD2145" w:rsidRPr="00516946" w14:paraId="2501AD74" w14:textId="77777777" w:rsidTr="00DD2145">
        <w:trPr>
          <w:jc w:val="center"/>
        </w:trPr>
        <w:tc>
          <w:tcPr>
            <w:tcW w:w="3782" w:type="dxa"/>
            <w:vAlign w:val="center"/>
          </w:tcPr>
          <w:p w14:paraId="4789E8E3" w14:textId="77777777" w:rsidR="00DD2145" w:rsidRPr="00516946" w:rsidRDefault="00DD2145" w:rsidP="00DD2145">
            <w:pPr>
              <w:pStyle w:val="a3"/>
              <w:spacing w:after="0" w:line="240" w:lineRule="auto"/>
              <w:ind w:left="0"/>
              <w:jc w:val="both"/>
              <w:rPr>
                <w:rFonts w:ascii="Times New Roman" w:hAnsi="Times New Roman"/>
                <w:i/>
                <w:sz w:val="20"/>
                <w:szCs w:val="20"/>
                <w:lang w:val="uk-UA"/>
              </w:rPr>
            </w:pPr>
            <w:r w:rsidRPr="00516946">
              <w:rPr>
                <w:rFonts w:ascii="Times New Roman" w:hAnsi="Times New Roman"/>
                <w:i/>
                <w:sz w:val="20"/>
                <w:szCs w:val="20"/>
                <w:lang w:val="uk-UA"/>
              </w:rPr>
              <w:t xml:space="preserve">1.Заяви про видачу/скасування судового наказу </w:t>
            </w:r>
          </w:p>
        </w:tc>
        <w:tc>
          <w:tcPr>
            <w:tcW w:w="708" w:type="dxa"/>
            <w:vAlign w:val="center"/>
          </w:tcPr>
          <w:p w14:paraId="10B820EA" w14:textId="68B32D21"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891</w:t>
            </w:r>
          </w:p>
        </w:tc>
        <w:tc>
          <w:tcPr>
            <w:tcW w:w="708" w:type="dxa"/>
            <w:vAlign w:val="center"/>
          </w:tcPr>
          <w:p w14:paraId="02D35953" w14:textId="128A4284"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1104</w:t>
            </w:r>
          </w:p>
        </w:tc>
        <w:tc>
          <w:tcPr>
            <w:tcW w:w="1790" w:type="dxa"/>
            <w:vAlign w:val="center"/>
          </w:tcPr>
          <w:p w14:paraId="01166DFE" w14:textId="40DA4EC4"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+213(+19,3%)</w:t>
            </w:r>
          </w:p>
        </w:tc>
        <w:tc>
          <w:tcPr>
            <w:tcW w:w="708" w:type="dxa"/>
            <w:vAlign w:val="center"/>
          </w:tcPr>
          <w:p w14:paraId="54865C87" w14:textId="2E79587D"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878</w:t>
            </w:r>
          </w:p>
        </w:tc>
        <w:tc>
          <w:tcPr>
            <w:tcW w:w="708" w:type="dxa"/>
            <w:vAlign w:val="center"/>
          </w:tcPr>
          <w:p w14:paraId="41987ACF" w14:textId="6DA0B4FC"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1076</w:t>
            </w:r>
          </w:p>
        </w:tc>
        <w:tc>
          <w:tcPr>
            <w:tcW w:w="696" w:type="dxa"/>
            <w:vAlign w:val="center"/>
          </w:tcPr>
          <w:p w14:paraId="11AC20C8" w14:textId="7B6A0D5A"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13</w:t>
            </w:r>
          </w:p>
        </w:tc>
        <w:tc>
          <w:tcPr>
            <w:tcW w:w="862" w:type="dxa"/>
            <w:vAlign w:val="center"/>
          </w:tcPr>
          <w:p w14:paraId="13725A5F" w14:textId="13F35594"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28</w:t>
            </w:r>
          </w:p>
        </w:tc>
      </w:tr>
      <w:tr w:rsidR="00DD2145" w:rsidRPr="00516946" w14:paraId="60AA73E9" w14:textId="77777777" w:rsidTr="00DD2145">
        <w:trPr>
          <w:jc w:val="center"/>
        </w:trPr>
        <w:tc>
          <w:tcPr>
            <w:tcW w:w="3782" w:type="dxa"/>
            <w:vAlign w:val="center"/>
          </w:tcPr>
          <w:p w14:paraId="4C6804CB"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 xml:space="preserve">2. Справи позовного провадження </w:t>
            </w:r>
          </w:p>
        </w:tc>
        <w:tc>
          <w:tcPr>
            <w:tcW w:w="708" w:type="dxa"/>
            <w:vAlign w:val="center"/>
          </w:tcPr>
          <w:p w14:paraId="4D8CCECA" w14:textId="26C352A2"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1939</w:t>
            </w:r>
          </w:p>
        </w:tc>
        <w:tc>
          <w:tcPr>
            <w:tcW w:w="708" w:type="dxa"/>
            <w:vAlign w:val="center"/>
          </w:tcPr>
          <w:p w14:paraId="2DE5FC91" w14:textId="2D59BFA2"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2678</w:t>
            </w:r>
          </w:p>
        </w:tc>
        <w:tc>
          <w:tcPr>
            <w:tcW w:w="1790" w:type="dxa"/>
            <w:vAlign w:val="center"/>
          </w:tcPr>
          <w:p w14:paraId="6B1710B4" w14:textId="1A842B8B"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+739(+27,6%)</w:t>
            </w:r>
          </w:p>
        </w:tc>
        <w:tc>
          <w:tcPr>
            <w:tcW w:w="708" w:type="dxa"/>
            <w:vAlign w:val="center"/>
          </w:tcPr>
          <w:p w14:paraId="6EE8B4E9" w14:textId="616CFC1A"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1548</w:t>
            </w:r>
          </w:p>
        </w:tc>
        <w:tc>
          <w:tcPr>
            <w:tcW w:w="708" w:type="dxa"/>
            <w:vAlign w:val="center"/>
          </w:tcPr>
          <w:p w14:paraId="707141A8" w14:textId="45D19996"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2213</w:t>
            </w:r>
          </w:p>
        </w:tc>
        <w:tc>
          <w:tcPr>
            <w:tcW w:w="696" w:type="dxa"/>
            <w:vAlign w:val="center"/>
          </w:tcPr>
          <w:p w14:paraId="43F0C357" w14:textId="453C1F83"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391</w:t>
            </w:r>
          </w:p>
        </w:tc>
        <w:tc>
          <w:tcPr>
            <w:tcW w:w="862" w:type="dxa"/>
            <w:vAlign w:val="center"/>
          </w:tcPr>
          <w:p w14:paraId="0682BD72" w14:textId="4E611906"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465</w:t>
            </w:r>
          </w:p>
        </w:tc>
      </w:tr>
      <w:tr w:rsidR="00DD2145" w:rsidRPr="00516946" w14:paraId="70F4C1B5" w14:textId="77777777" w:rsidTr="00DD2145">
        <w:trPr>
          <w:jc w:val="center"/>
        </w:trPr>
        <w:tc>
          <w:tcPr>
            <w:tcW w:w="3782" w:type="dxa"/>
            <w:vAlign w:val="center"/>
          </w:tcPr>
          <w:p w14:paraId="062DA603"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 xml:space="preserve">3. Заяви окремого провадження </w:t>
            </w:r>
          </w:p>
        </w:tc>
        <w:tc>
          <w:tcPr>
            <w:tcW w:w="708" w:type="dxa"/>
            <w:vAlign w:val="center"/>
          </w:tcPr>
          <w:p w14:paraId="204677F1" w14:textId="4B54D974"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303</w:t>
            </w:r>
          </w:p>
        </w:tc>
        <w:tc>
          <w:tcPr>
            <w:tcW w:w="708" w:type="dxa"/>
            <w:vAlign w:val="center"/>
          </w:tcPr>
          <w:p w14:paraId="4A740A87" w14:textId="5EE64E61"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198</w:t>
            </w:r>
          </w:p>
        </w:tc>
        <w:tc>
          <w:tcPr>
            <w:tcW w:w="1790" w:type="dxa"/>
            <w:vAlign w:val="center"/>
          </w:tcPr>
          <w:p w14:paraId="60C4BCCD" w14:textId="7CEB0D74"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-105(-34,6%)</w:t>
            </w:r>
          </w:p>
        </w:tc>
        <w:tc>
          <w:tcPr>
            <w:tcW w:w="708" w:type="dxa"/>
            <w:vAlign w:val="center"/>
          </w:tcPr>
          <w:p w14:paraId="768BE38E" w14:textId="6608255C"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303</w:t>
            </w:r>
          </w:p>
        </w:tc>
        <w:tc>
          <w:tcPr>
            <w:tcW w:w="708" w:type="dxa"/>
            <w:vAlign w:val="center"/>
          </w:tcPr>
          <w:p w14:paraId="6FA5ABAE" w14:textId="68401EB1"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197</w:t>
            </w:r>
          </w:p>
        </w:tc>
        <w:tc>
          <w:tcPr>
            <w:tcW w:w="696" w:type="dxa"/>
            <w:vAlign w:val="center"/>
          </w:tcPr>
          <w:p w14:paraId="41B81E08" w14:textId="270A01BB"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862" w:type="dxa"/>
            <w:vAlign w:val="center"/>
          </w:tcPr>
          <w:p w14:paraId="4F65016E" w14:textId="502FB32E"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r>
      <w:tr w:rsidR="00DD2145" w:rsidRPr="00516946" w14:paraId="0FE26E1D" w14:textId="77777777" w:rsidTr="00DD2145">
        <w:trPr>
          <w:jc w:val="center"/>
        </w:trPr>
        <w:tc>
          <w:tcPr>
            <w:tcW w:w="3782" w:type="dxa"/>
            <w:vAlign w:val="center"/>
          </w:tcPr>
          <w:p w14:paraId="78B83A68"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 xml:space="preserve">4. Заяви про перегляд заочного рішення </w:t>
            </w:r>
          </w:p>
        </w:tc>
        <w:tc>
          <w:tcPr>
            <w:tcW w:w="708" w:type="dxa"/>
            <w:vAlign w:val="center"/>
          </w:tcPr>
          <w:p w14:paraId="4EA59926" w14:textId="25F959DF"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20</w:t>
            </w:r>
          </w:p>
        </w:tc>
        <w:tc>
          <w:tcPr>
            <w:tcW w:w="708" w:type="dxa"/>
            <w:vAlign w:val="center"/>
          </w:tcPr>
          <w:p w14:paraId="41F119E6" w14:textId="422F19A7"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43</w:t>
            </w:r>
          </w:p>
        </w:tc>
        <w:tc>
          <w:tcPr>
            <w:tcW w:w="1790" w:type="dxa"/>
            <w:vAlign w:val="center"/>
          </w:tcPr>
          <w:p w14:paraId="597B7740" w14:textId="0446EEA1"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+23(+53,5%)</w:t>
            </w:r>
          </w:p>
        </w:tc>
        <w:tc>
          <w:tcPr>
            <w:tcW w:w="708" w:type="dxa"/>
            <w:vAlign w:val="center"/>
          </w:tcPr>
          <w:p w14:paraId="709AC543" w14:textId="24D6E70E"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19</w:t>
            </w:r>
          </w:p>
        </w:tc>
        <w:tc>
          <w:tcPr>
            <w:tcW w:w="708" w:type="dxa"/>
            <w:vAlign w:val="center"/>
          </w:tcPr>
          <w:p w14:paraId="7C8E9492" w14:textId="63EC9B70"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40</w:t>
            </w:r>
          </w:p>
        </w:tc>
        <w:tc>
          <w:tcPr>
            <w:tcW w:w="696" w:type="dxa"/>
            <w:vAlign w:val="center"/>
          </w:tcPr>
          <w:p w14:paraId="04E6A159" w14:textId="50F7BDA5"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c>
          <w:tcPr>
            <w:tcW w:w="862" w:type="dxa"/>
            <w:vAlign w:val="center"/>
          </w:tcPr>
          <w:p w14:paraId="1EC893FF" w14:textId="50F9CC38"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p>
        </w:tc>
      </w:tr>
      <w:tr w:rsidR="00DD2145" w:rsidRPr="00516946" w14:paraId="4C1123B1" w14:textId="77777777" w:rsidTr="00DD2145">
        <w:trPr>
          <w:jc w:val="center"/>
        </w:trPr>
        <w:tc>
          <w:tcPr>
            <w:tcW w:w="3782" w:type="dxa"/>
            <w:vAlign w:val="center"/>
          </w:tcPr>
          <w:p w14:paraId="7CA70528"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5. Заяви про перегляд рішення чи судових наказів у зв’язку з ново виявленими обставинами</w:t>
            </w:r>
          </w:p>
        </w:tc>
        <w:tc>
          <w:tcPr>
            <w:tcW w:w="708" w:type="dxa"/>
            <w:vAlign w:val="center"/>
          </w:tcPr>
          <w:p w14:paraId="2E7DB955" w14:textId="2357427F"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p>
        </w:tc>
        <w:tc>
          <w:tcPr>
            <w:tcW w:w="708" w:type="dxa"/>
            <w:vAlign w:val="center"/>
          </w:tcPr>
          <w:p w14:paraId="283BB7A4" w14:textId="23F7ED31"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1790" w:type="dxa"/>
            <w:vAlign w:val="center"/>
          </w:tcPr>
          <w:p w14:paraId="1600C62E" w14:textId="004786F4"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+1(+25%)</w:t>
            </w:r>
          </w:p>
        </w:tc>
        <w:tc>
          <w:tcPr>
            <w:tcW w:w="708" w:type="dxa"/>
            <w:vAlign w:val="center"/>
          </w:tcPr>
          <w:p w14:paraId="36BF7DA5" w14:textId="1189700C"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708" w:type="dxa"/>
            <w:vAlign w:val="center"/>
          </w:tcPr>
          <w:p w14:paraId="6B43FFDA" w14:textId="0713FB6C"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696" w:type="dxa"/>
            <w:vAlign w:val="center"/>
          </w:tcPr>
          <w:p w14:paraId="2ABB3107" w14:textId="0B5B8C0B"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c>
          <w:tcPr>
            <w:tcW w:w="862" w:type="dxa"/>
            <w:vAlign w:val="center"/>
          </w:tcPr>
          <w:p w14:paraId="6A54A37F" w14:textId="1A1C5863"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r>
      <w:tr w:rsidR="00DD2145" w:rsidRPr="00516946" w14:paraId="79540E99" w14:textId="77777777" w:rsidTr="00DD2145">
        <w:trPr>
          <w:jc w:val="center"/>
        </w:trPr>
        <w:tc>
          <w:tcPr>
            <w:tcW w:w="3782" w:type="dxa"/>
            <w:vAlign w:val="center"/>
          </w:tcPr>
          <w:p w14:paraId="48930E00"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6. Скарги на дії або бездіяльність державних виконав</w:t>
            </w:r>
            <w:r>
              <w:rPr>
                <w:rFonts w:ascii="Times New Roman" w:hAnsi="Times New Roman"/>
                <w:i/>
                <w:sz w:val="20"/>
                <w:szCs w:val="20"/>
                <w:lang w:val="uk-UA"/>
              </w:rPr>
              <w:t>чої служби</w:t>
            </w:r>
          </w:p>
        </w:tc>
        <w:tc>
          <w:tcPr>
            <w:tcW w:w="708" w:type="dxa"/>
            <w:vAlign w:val="center"/>
          </w:tcPr>
          <w:p w14:paraId="4C8CE187" w14:textId="16D7C09F"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10</w:t>
            </w:r>
          </w:p>
        </w:tc>
        <w:tc>
          <w:tcPr>
            <w:tcW w:w="708" w:type="dxa"/>
            <w:vAlign w:val="center"/>
          </w:tcPr>
          <w:p w14:paraId="53B4D57A" w14:textId="79533C40"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p>
        </w:tc>
        <w:tc>
          <w:tcPr>
            <w:tcW w:w="1790" w:type="dxa"/>
            <w:vAlign w:val="center"/>
          </w:tcPr>
          <w:p w14:paraId="5B6E9690" w14:textId="69969799"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-2(-20%)</w:t>
            </w:r>
          </w:p>
        </w:tc>
        <w:tc>
          <w:tcPr>
            <w:tcW w:w="708" w:type="dxa"/>
            <w:vAlign w:val="center"/>
          </w:tcPr>
          <w:p w14:paraId="3C930C12" w14:textId="62685BF9"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10</w:t>
            </w:r>
          </w:p>
        </w:tc>
        <w:tc>
          <w:tcPr>
            <w:tcW w:w="708" w:type="dxa"/>
            <w:vAlign w:val="center"/>
          </w:tcPr>
          <w:p w14:paraId="7042EEBF" w14:textId="24A108A5"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p>
        </w:tc>
        <w:tc>
          <w:tcPr>
            <w:tcW w:w="696" w:type="dxa"/>
            <w:vAlign w:val="center"/>
          </w:tcPr>
          <w:p w14:paraId="52CDF7EB" w14:textId="04FC1DD1"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862" w:type="dxa"/>
            <w:vAlign w:val="center"/>
          </w:tcPr>
          <w:p w14:paraId="42ACC6D1" w14:textId="4C7791D9"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r>
      <w:tr w:rsidR="00DD2145" w:rsidRPr="00516946" w14:paraId="5A08F377" w14:textId="77777777" w:rsidTr="00DD2145">
        <w:trPr>
          <w:jc w:val="center"/>
        </w:trPr>
        <w:tc>
          <w:tcPr>
            <w:tcW w:w="3782" w:type="dxa"/>
            <w:vAlign w:val="center"/>
          </w:tcPr>
          <w:p w14:paraId="28C0F925"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7. Клопотання, заяви, подання у порядку виконання судових рішень та інших органів (посадових осіб)</w:t>
            </w:r>
          </w:p>
        </w:tc>
        <w:tc>
          <w:tcPr>
            <w:tcW w:w="708" w:type="dxa"/>
            <w:vAlign w:val="center"/>
          </w:tcPr>
          <w:p w14:paraId="0E22DA22" w14:textId="5C653700"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181</w:t>
            </w:r>
          </w:p>
        </w:tc>
        <w:tc>
          <w:tcPr>
            <w:tcW w:w="708" w:type="dxa"/>
            <w:vAlign w:val="center"/>
          </w:tcPr>
          <w:p w14:paraId="6A170E16" w14:textId="0313699E"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117</w:t>
            </w:r>
          </w:p>
        </w:tc>
        <w:tc>
          <w:tcPr>
            <w:tcW w:w="1790" w:type="dxa"/>
            <w:vAlign w:val="center"/>
          </w:tcPr>
          <w:p w14:paraId="118443A0" w14:textId="4F676F93"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-64(-35,4%)</w:t>
            </w:r>
          </w:p>
        </w:tc>
        <w:tc>
          <w:tcPr>
            <w:tcW w:w="708" w:type="dxa"/>
            <w:vAlign w:val="center"/>
          </w:tcPr>
          <w:p w14:paraId="1A231E9A" w14:textId="2629E210"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172</w:t>
            </w:r>
          </w:p>
        </w:tc>
        <w:tc>
          <w:tcPr>
            <w:tcW w:w="708" w:type="dxa"/>
            <w:vAlign w:val="center"/>
          </w:tcPr>
          <w:p w14:paraId="5059CCBE" w14:textId="7518DB9E"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112</w:t>
            </w:r>
          </w:p>
        </w:tc>
        <w:tc>
          <w:tcPr>
            <w:tcW w:w="696" w:type="dxa"/>
            <w:vAlign w:val="center"/>
          </w:tcPr>
          <w:p w14:paraId="201063DA" w14:textId="2EFD9092"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9</w:t>
            </w:r>
          </w:p>
        </w:tc>
        <w:tc>
          <w:tcPr>
            <w:tcW w:w="862" w:type="dxa"/>
            <w:vAlign w:val="center"/>
          </w:tcPr>
          <w:p w14:paraId="2FD358F8" w14:textId="22232167"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r>
      <w:tr w:rsidR="00DD2145" w:rsidRPr="00516946" w14:paraId="181B2CE8" w14:textId="77777777" w:rsidTr="00DD2145">
        <w:trPr>
          <w:jc w:val="center"/>
        </w:trPr>
        <w:tc>
          <w:tcPr>
            <w:tcW w:w="3782" w:type="dxa"/>
            <w:vAlign w:val="center"/>
          </w:tcPr>
          <w:p w14:paraId="2471001D"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8. Доручення судів України</w:t>
            </w:r>
          </w:p>
        </w:tc>
        <w:tc>
          <w:tcPr>
            <w:tcW w:w="708" w:type="dxa"/>
            <w:vAlign w:val="center"/>
          </w:tcPr>
          <w:p w14:paraId="1E1E10E2" w14:textId="29E3D6F2"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708" w:type="dxa"/>
            <w:vAlign w:val="center"/>
          </w:tcPr>
          <w:p w14:paraId="027A785C" w14:textId="1AC78786"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c>
          <w:tcPr>
            <w:tcW w:w="1790" w:type="dxa"/>
            <w:vAlign w:val="center"/>
          </w:tcPr>
          <w:p w14:paraId="2F681520" w14:textId="70FAC37E"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+1(+100%)</w:t>
            </w:r>
          </w:p>
        </w:tc>
        <w:tc>
          <w:tcPr>
            <w:tcW w:w="708" w:type="dxa"/>
            <w:vAlign w:val="center"/>
          </w:tcPr>
          <w:p w14:paraId="46FF2CD7" w14:textId="315C2925"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708" w:type="dxa"/>
            <w:vAlign w:val="center"/>
          </w:tcPr>
          <w:p w14:paraId="46681822" w14:textId="55AE32A2"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c>
          <w:tcPr>
            <w:tcW w:w="696" w:type="dxa"/>
            <w:vAlign w:val="center"/>
          </w:tcPr>
          <w:p w14:paraId="2272BD00" w14:textId="21EBC3AB"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862" w:type="dxa"/>
            <w:vAlign w:val="center"/>
          </w:tcPr>
          <w:p w14:paraId="26C96B04" w14:textId="38C531A7"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r>
      <w:tr w:rsidR="00DD2145" w:rsidRPr="00516946" w14:paraId="3B5B7A11" w14:textId="77777777" w:rsidTr="00DD2145">
        <w:trPr>
          <w:trHeight w:val="367"/>
          <w:jc w:val="center"/>
        </w:trPr>
        <w:tc>
          <w:tcPr>
            <w:tcW w:w="3782" w:type="dxa"/>
            <w:vAlign w:val="center"/>
          </w:tcPr>
          <w:p w14:paraId="65967973" w14:textId="77777777" w:rsidR="00DD2145" w:rsidRPr="00516946" w:rsidRDefault="00DD2145" w:rsidP="00DD2145">
            <w:pPr>
              <w:spacing w:after="0" w:line="240" w:lineRule="auto"/>
              <w:jc w:val="both"/>
              <w:rPr>
                <w:rFonts w:ascii="Times New Roman" w:hAnsi="Times New Roman"/>
                <w:i/>
                <w:sz w:val="28"/>
                <w:lang w:val="uk-UA"/>
              </w:rPr>
            </w:pPr>
            <w:r w:rsidRPr="00516946">
              <w:rPr>
                <w:rFonts w:ascii="Times New Roman" w:hAnsi="Times New Roman"/>
                <w:i/>
                <w:sz w:val="20"/>
                <w:szCs w:val="20"/>
                <w:lang w:val="uk-UA"/>
              </w:rPr>
              <w:t>9. Доручення іноземних судів</w:t>
            </w:r>
          </w:p>
        </w:tc>
        <w:tc>
          <w:tcPr>
            <w:tcW w:w="708" w:type="dxa"/>
            <w:vAlign w:val="center"/>
          </w:tcPr>
          <w:p w14:paraId="58BE2152" w14:textId="05FA31C7"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708" w:type="dxa"/>
            <w:vAlign w:val="center"/>
          </w:tcPr>
          <w:p w14:paraId="111119E3" w14:textId="73A6F134"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p>
        </w:tc>
        <w:tc>
          <w:tcPr>
            <w:tcW w:w="1790" w:type="dxa"/>
            <w:vAlign w:val="center"/>
          </w:tcPr>
          <w:p w14:paraId="581ADDCC" w14:textId="33F6F24C"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+3(+37,5%)</w:t>
            </w:r>
          </w:p>
        </w:tc>
        <w:tc>
          <w:tcPr>
            <w:tcW w:w="708" w:type="dxa"/>
            <w:vAlign w:val="center"/>
          </w:tcPr>
          <w:p w14:paraId="19BBCE21" w14:textId="0EE11845"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708" w:type="dxa"/>
            <w:vAlign w:val="center"/>
          </w:tcPr>
          <w:p w14:paraId="54DF747F" w14:textId="16D962F8"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696" w:type="dxa"/>
            <w:vAlign w:val="center"/>
          </w:tcPr>
          <w:p w14:paraId="1B8501EF" w14:textId="5A93F1CA"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w:t>
            </w:r>
          </w:p>
        </w:tc>
        <w:tc>
          <w:tcPr>
            <w:tcW w:w="862" w:type="dxa"/>
            <w:vAlign w:val="center"/>
          </w:tcPr>
          <w:p w14:paraId="58A7E079" w14:textId="000EA738"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r>
      <w:tr w:rsidR="00DD2145" w:rsidRPr="00516946" w14:paraId="35DDF76D" w14:textId="77777777" w:rsidTr="00DD2145">
        <w:trPr>
          <w:trHeight w:val="475"/>
          <w:jc w:val="center"/>
        </w:trPr>
        <w:tc>
          <w:tcPr>
            <w:tcW w:w="3782" w:type="dxa"/>
            <w:vAlign w:val="center"/>
          </w:tcPr>
          <w:p w14:paraId="3F66BE89" w14:textId="77777777" w:rsidR="00DD2145" w:rsidRPr="00516946" w:rsidRDefault="00DD2145" w:rsidP="00DD2145">
            <w:pPr>
              <w:spacing w:after="0" w:line="240" w:lineRule="auto"/>
              <w:rPr>
                <w:rFonts w:ascii="Times New Roman" w:hAnsi="Times New Roman"/>
                <w:b/>
                <w:sz w:val="28"/>
                <w:u w:val="single"/>
                <w:lang w:val="uk-UA"/>
              </w:rPr>
            </w:pPr>
            <w:r w:rsidRPr="00516946">
              <w:rPr>
                <w:rFonts w:ascii="Times New Roman" w:hAnsi="Times New Roman"/>
                <w:b/>
                <w:sz w:val="20"/>
                <w:szCs w:val="20"/>
                <w:u w:val="single"/>
                <w:lang w:val="uk-UA"/>
              </w:rPr>
              <w:t>УСЬОГО</w:t>
            </w:r>
          </w:p>
        </w:tc>
        <w:tc>
          <w:tcPr>
            <w:tcW w:w="708" w:type="dxa"/>
            <w:vAlign w:val="center"/>
          </w:tcPr>
          <w:p w14:paraId="63A857DF" w14:textId="3E4EB461"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3680</w:t>
            </w:r>
          </w:p>
        </w:tc>
        <w:tc>
          <w:tcPr>
            <w:tcW w:w="708" w:type="dxa"/>
            <w:vAlign w:val="center"/>
          </w:tcPr>
          <w:p w14:paraId="4C3FF880" w14:textId="167E275B" w:rsidR="00DD2145" w:rsidRPr="00D359FD"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4722</w:t>
            </w:r>
          </w:p>
        </w:tc>
        <w:tc>
          <w:tcPr>
            <w:tcW w:w="1790" w:type="dxa"/>
            <w:vAlign w:val="center"/>
          </w:tcPr>
          <w:p w14:paraId="4D2D3552" w14:textId="5F8A1869"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+1042(+22,1)</w:t>
            </w:r>
          </w:p>
        </w:tc>
        <w:tc>
          <w:tcPr>
            <w:tcW w:w="708" w:type="dxa"/>
            <w:vAlign w:val="center"/>
          </w:tcPr>
          <w:p w14:paraId="5A635711" w14:textId="258F67BA"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3192</w:t>
            </w:r>
          </w:p>
        </w:tc>
        <w:tc>
          <w:tcPr>
            <w:tcW w:w="708" w:type="dxa"/>
            <w:vAlign w:val="center"/>
          </w:tcPr>
          <w:p w14:paraId="300FFD92" w14:textId="5EF813C1"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4130</w:t>
            </w:r>
          </w:p>
        </w:tc>
        <w:tc>
          <w:tcPr>
            <w:tcW w:w="696" w:type="dxa"/>
            <w:vAlign w:val="center"/>
          </w:tcPr>
          <w:p w14:paraId="707F8E12" w14:textId="09B072E1" w:rsidR="00DD2145" w:rsidRPr="00516946" w:rsidRDefault="00DD2145"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488</w:t>
            </w:r>
          </w:p>
        </w:tc>
        <w:tc>
          <w:tcPr>
            <w:tcW w:w="862" w:type="dxa"/>
            <w:vAlign w:val="center"/>
          </w:tcPr>
          <w:p w14:paraId="687A460B" w14:textId="531FEBBE" w:rsidR="00DD2145" w:rsidRPr="00516946" w:rsidRDefault="000F7BF9" w:rsidP="00DD214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592</w:t>
            </w:r>
          </w:p>
        </w:tc>
      </w:tr>
    </w:tbl>
    <w:p w14:paraId="1F69EBDD" w14:textId="77777777" w:rsidR="00424535" w:rsidRDefault="00424535" w:rsidP="00334713">
      <w:pPr>
        <w:spacing w:after="0" w:line="240" w:lineRule="auto"/>
        <w:ind w:firstLine="851"/>
        <w:jc w:val="both"/>
        <w:rPr>
          <w:rFonts w:ascii="Times New Roman" w:hAnsi="Times New Roman"/>
          <w:color w:val="000000"/>
          <w:sz w:val="28"/>
          <w:szCs w:val="28"/>
          <w:lang w:val="uk-UA"/>
        </w:rPr>
      </w:pPr>
    </w:p>
    <w:p w14:paraId="3D8A39E7" w14:textId="61BFBDC3" w:rsidR="00845EB7" w:rsidRPr="00516946" w:rsidRDefault="00845EB7" w:rsidP="00334713">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lastRenderedPageBreak/>
        <w:t>Як вбачається з вищевказаної таблиці №</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8 в 20</w:t>
      </w:r>
      <w:r>
        <w:rPr>
          <w:rFonts w:ascii="Times New Roman" w:hAnsi="Times New Roman"/>
          <w:color w:val="000000"/>
          <w:sz w:val="28"/>
          <w:szCs w:val="28"/>
          <w:lang w:val="uk-UA"/>
        </w:rPr>
        <w:t>2</w:t>
      </w:r>
      <w:r w:rsidR="000F7BF9">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на </w:t>
      </w:r>
      <w:r w:rsidR="000F7BF9">
        <w:rPr>
          <w:rFonts w:ascii="Times New Roman" w:hAnsi="Times New Roman"/>
          <w:color w:val="000000"/>
          <w:sz w:val="28"/>
          <w:szCs w:val="28"/>
          <w:lang w:val="uk-UA"/>
        </w:rPr>
        <w:t>22,1</w:t>
      </w:r>
      <w:r w:rsidR="00663CC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A965A7">
        <w:rPr>
          <w:rFonts w:ascii="Times New Roman" w:hAnsi="Times New Roman"/>
          <w:color w:val="000000"/>
          <w:sz w:val="28"/>
          <w:szCs w:val="28"/>
          <w:lang w:val="uk-UA"/>
        </w:rPr>
        <w:t>з</w:t>
      </w:r>
      <w:r w:rsidR="000F7BF9">
        <w:rPr>
          <w:rFonts w:ascii="Times New Roman" w:hAnsi="Times New Roman"/>
          <w:color w:val="000000"/>
          <w:sz w:val="28"/>
          <w:szCs w:val="28"/>
          <w:lang w:val="uk-UA"/>
        </w:rPr>
        <w:t>більшив</w:t>
      </w:r>
      <w:r w:rsidR="00A965A7">
        <w:rPr>
          <w:rFonts w:ascii="Times New Roman" w:hAnsi="Times New Roman"/>
          <w:color w:val="000000"/>
          <w:sz w:val="28"/>
          <w:szCs w:val="28"/>
          <w:lang w:val="uk-UA"/>
        </w:rPr>
        <w:t>ся</w:t>
      </w:r>
      <w:r w:rsidR="00663CCF">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показник надходжень справ цивільного судочинства, а саме: показник справ позовного провадження </w:t>
      </w:r>
      <w:r w:rsidR="00B960D7">
        <w:rPr>
          <w:rFonts w:ascii="Times New Roman" w:hAnsi="Times New Roman"/>
          <w:color w:val="000000"/>
          <w:sz w:val="28"/>
          <w:szCs w:val="28"/>
          <w:lang w:val="uk-UA"/>
        </w:rPr>
        <w:t>з</w:t>
      </w:r>
      <w:r w:rsidR="00635959">
        <w:rPr>
          <w:rFonts w:ascii="Times New Roman" w:hAnsi="Times New Roman"/>
          <w:color w:val="000000"/>
          <w:sz w:val="28"/>
          <w:szCs w:val="28"/>
          <w:lang w:val="uk-UA"/>
        </w:rPr>
        <w:t>більшився</w:t>
      </w:r>
      <w:r w:rsidR="00B960D7">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на </w:t>
      </w:r>
      <w:r w:rsidR="000F7BF9">
        <w:rPr>
          <w:rFonts w:ascii="Times New Roman" w:hAnsi="Times New Roman"/>
          <w:color w:val="000000"/>
          <w:sz w:val="28"/>
          <w:szCs w:val="28"/>
          <w:lang w:val="uk-UA"/>
        </w:rPr>
        <w:t>27</w:t>
      </w:r>
      <w:r w:rsidRPr="00516946">
        <w:rPr>
          <w:rFonts w:ascii="Times New Roman" w:hAnsi="Times New Roman"/>
          <w:color w:val="000000"/>
          <w:sz w:val="28"/>
          <w:szCs w:val="28"/>
          <w:lang w:val="uk-UA"/>
        </w:rPr>
        <w:t xml:space="preserve">%; показник розгляду заяв про перегляд заочного рішення </w:t>
      </w:r>
      <w:r w:rsidR="00663CCF">
        <w:rPr>
          <w:rFonts w:ascii="Times New Roman" w:hAnsi="Times New Roman"/>
          <w:color w:val="000000"/>
          <w:sz w:val="28"/>
          <w:szCs w:val="28"/>
          <w:lang w:val="uk-UA"/>
        </w:rPr>
        <w:t>з</w:t>
      </w:r>
      <w:r w:rsidR="000F7BF9">
        <w:rPr>
          <w:rFonts w:ascii="Times New Roman" w:hAnsi="Times New Roman"/>
          <w:color w:val="000000"/>
          <w:sz w:val="28"/>
          <w:szCs w:val="28"/>
          <w:lang w:val="uk-UA"/>
        </w:rPr>
        <w:t>більшився</w:t>
      </w:r>
      <w:r w:rsidR="00663CCF">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на </w:t>
      </w:r>
      <w:r w:rsidR="000F7BF9">
        <w:rPr>
          <w:rFonts w:ascii="Times New Roman" w:hAnsi="Times New Roman"/>
          <w:color w:val="000000"/>
          <w:sz w:val="28"/>
          <w:szCs w:val="28"/>
          <w:lang w:val="uk-UA"/>
        </w:rPr>
        <w:t>53,5</w:t>
      </w:r>
      <w:r w:rsidRPr="00516946">
        <w:rPr>
          <w:rFonts w:ascii="Times New Roman" w:hAnsi="Times New Roman"/>
          <w:color w:val="000000"/>
          <w:sz w:val="28"/>
          <w:szCs w:val="28"/>
          <w:lang w:val="uk-UA"/>
        </w:rPr>
        <w:t xml:space="preserve">%; показник розгляду доручень іноземних судів </w:t>
      </w:r>
      <w:r w:rsidR="00F16735">
        <w:rPr>
          <w:rFonts w:ascii="Times New Roman" w:hAnsi="Times New Roman"/>
          <w:color w:val="000000"/>
          <w:sz w:val="28"/>
          <w:szCs w:val="28"/>
          <w:lang w:val="uk-UA"/>
        </w:rPr>
        <w:t xml:space="preserve">збільшився на </w:t>
      </w:r>
      <w:r w:rsidR="000F7BF9">
        <w:rPr>
          <w:rFonts w:ascii="Times New Roman" w:hAnsi="Times New Roman"/>
          <w:color w:val="000000"/>
          <w:sz w:val="28"/>
          <w:szCs w:val="28"/>
          <w:lang w:val="uk-UA"/>
        </w:rPr>
        <w:t>37,5</w:t>
      </w:r>
      <w:r w:rsidR="00F16735">
        <w:rPr>
          <w:rFonts w:ascii="Times New Roman" w:hAnsi="Times New Roman"/>
          <w:color w:val="000000"/>
          <w:sz w:val="28"/>
          <w:szCs w:val="28"/>
          <w:lang w:val="uk-UA"/>
        </w:rPr>
        <w:t>%</w:t>
      </w:r>
      <w:r w:rsidR="00635959">
        <w:rPr>
          <w:rFonts w:ascii="Times New Roman" w:hAnsi="Times New Roman"/>
          <w:color w:val="000000"/>
          <w:sz w:val="28"/>
          <w:szCs w:val="28"/>
          <w:lang w:val="uk-UA"/>
        </w:rPr>
        <w:t xml:space="preserve">; </w:t>
      </w:r>
      <w:r w:rsidRPr="00DF4E9A">
        <w:rPr>
          <w:rFonts w:ascii="Times New Roman" w:hAnsi="Times New Roman"/>
          <w:sz w:val="28"/>
          <w:szCs w:val="28"/>
          <w:lang w:val="uk-UA"/>
        </w:rPr>
        <w:t xml:space="preserve">показник розгляду клопотань, заяв, подань у порядку виконання судових рішень та інших органів (посадових осіб) </w:t>
      </w:r>
      <w:r w:rsidR="000F7BF9">
        <w:rPr>
          <w:rFonts w:ascii="Times New Roman" w:hAnsi="Times New Roman"/>
          <w:sz w:val="28"/>
          <w:szCs w:val="28"/>
          <w:lang w:val="uk-UA"/>
        </w:rPr>
        <w:t xml:space="preserve">збільшився </w:t>
      </w:r>
      <w:r w:rsidR="00F16735">
        <w:rPr>
          <w:rFonts w:ascii="Times New Roman" w:hAnsi="Times New Roman"/>
          <w:sz w:val="28"/>
          <w:szCs w:val="28"/>
          <w:lang w:val="uk-UA"/>
        </w:rPr>
        <w:t xml:space="preserve">на </w:t>
      </w:r>
      <w:r w:rsidR="000F7BF9">
        <w:rPr>
          <w:rFonts w:ascii="Times New Roman" w:hAnsi="Times New Roman"/>
          <w:sz w:val="28"/>
          <w:szCs w:val="28"/>
          <w:lang w:val="uk-UA"/>
        </w:rPr>
        <w:t>35,4</w:t>
      </w:r>
      <w:r w:rsidR="00B960D7">
        <w:rPr>
          <w:rFonts w:ascii="Times New Roman" w:hAnsi="Times New Roman"/>
          <w:sz w:val="28"/>
          <w:szCs w:val="28"/>
          <w:lang w:val="uk-UA"/>
        </w:rPr>
        <w:t>%</w:t>
      </w:r>
      <w:r w:rsidR="00663CCF">
        <w:rPr>
          <w:rFonts w:ascii="Times New Roman" w:hAnsi="Times New Roman"/>
          <w:sz w:val="28"/>
          <w:szCs w:val="28"/>
          <w:lang w:val="uk-UA"/>
        </w:rPr>
        <w:t xml:space="preserve">, показник розгляду заяв </w:t>
      </w:r>
      <w:r w:rsidR="00663CCF" w:rsidRPr="00663CCF">
        <w:rPr>
          <w:rFonts w:ascii="Times New Roman" w:hAnsi="Times New Roman"/>
          <w:sz w:val="28"/>
          <w:szCs w:val="28"/>
          <w:lang w:val="uk-UA"/>
        </w:rPr>
        <w:t>про видачу/скасування судового наказу</w:t>
      </w:r>
      <w:r w:rsidR="00663CCF">
        <w:rPr>
          <w:rFonts w:ascii="Times New Roman" w:hAnsi="Times New Roman"/>
          <w:sz w:val="28"/>
          <w:szCs w:val="28"/>
          <w:lang w:val="uk-UA"/>
        </w:rPr>
        <w:t xml:space="preserve"> з</w:t>
      </w:r>
      <w:r w:rsidR="000F7BF9">
        <w:rPr>
          <w:rFonts w:ascii="Times New Roman" w:hAnsi="Times New Roman"/>
          <w:sz w:val="28"/>
          <w:szCs w:val="28"/>
          <w:lang w:val="uk-UA"/>
        </w:rPr>
        <w:t>більши</w:t>
      </w:r>
      <w:r w:rsidR="00F16735">
        <w:rPr>
          <w:rFonts w:ascii="Times New Roman" w:hAnsi="Times New Roman"/>
          <w:sz w:val="28"/>
          <w:szCs w:val="28"/>
          <w:lang w:val="uk-UA"/>
        </w:rPr>
        <w:t xml:space="preserve">вся </w:t>
      </w:r>
      <w:r w:rsidR="000F7BF9">
        <w:rPr>
          <w:rFonts w:ascii="Times New Roman" w:hAnsi="Times New Roman"/>
          <w:sz w:val="28"/>
          <w:szCs w:val="28"/>
          <w:lang w:val="uk-UA"/>
        </w:rPr>
        <w:t>19,3</w:t>
      </w:r>
      <w:r w:rsidR="00B960D7">
        <w:rPr>
          <w:rFonts w:ascii="Times New Roman" w:hAnsi="Times New Roman"/>
          <w:sz w:val="28"/>
          <w:szCs w:val="28"/>
          <w:lang w:val="uk-UA"/>
        </w:rPr>
        <w:t>%</w:t>
      </w:r>
      <w:r w:rsidR="00AF6805">
        <w:rPr>
          <w:rFonts w:ascii="Times New Roman" w:hAnsi="Times New Roman"/>
          <w:sz w:val="28"/>
          <w:szCs w:val="28"/>
          <w:lang w:val="uk-UA"/>
        </w:rPr>
        <w:t>; показник заяв окремого провадження з</w:t>
      </w:r>
      <w:r w:rsidR="000F7BF9">
        <w:rPr>
          <w:rFonts w:ascii="Times New Roman" w:hAnsi="Times New Roman"/>
          <w:sz w:val="28"/>
          <w:szCs w:val="28"/>
          <w:lang w:val="uk-UA"/>
        </w:rPr>
        <w:t>меншився</w:t>
      </w:r>
      <w:r w:rsidR="00AF6805">
        <w:rPr>
          <w:rFonts w:ascii="Times New Roman" w:hAnsi="Times New Roman"/>
          <w:sz w:val="28"/>
          <w:szCs w:val="28"/>
          <w:lang w:val="uk-UA"/>
        </w:rPr>
        <w:t xml:space="preserve"> на </w:t>
      </w:r>
      <w:r w:rsidR="000F7BF9">
        <w:rPr>
          <w:rFonts w:ascii="Times New Roman" w:hAnsi="Times New Roman"/>
          <w:sz w:val="28"/>
          <w:szCs w:val="28"/>
          <w:lang w:val="uk-UA"/>
        </w:rPr>
        <w:t>34,6</w:t>
      </w:r>
      <w:r w:rsidR="00AF6805">
        <w:rPr>
          <w:rFonts w:ascii="Times New Roman" w:hAnsi="Times New Roman"/>
          <w:sz w:val="28"/>
          <w:szCs w:val="28"/>
          <w:lang w:val="uk-UA"/>
        </w:rPr>
        <w:t>%</w:t>
      </w:r>
      <w:r w:rsidR="006648DC">
        <w:rPr>
          <w:rFonts w:ascii="Times New Roman" w:hAnsi="Times New Roman"/>
          <w:sz w:val="28"/>
          <w:szCs w:val="28"/>
          <w:lang w:val="uk-UA"/>
        </w:rPr>
        <w:t xml:space="preserve">; показник заяв про перегляд рішення чи судових наказів у зв’язку з  нововиявленими обставинами  </w:t>
      </w:r>
      <w:r w:rsidR="000F7BF9">
        <w:rPr>
          <w:rFonts w:ascii="Times New Roman" w:hAnsi="Times New Roman"/>
          <w:sz w:val="28"/>
          <w:szCs w:val="28"/>
          <w:lang w:val="uk-UA"/>
        </w:rPr>
        <w:t>збільшився на 25%</w:t>
      </w:r>
      <w:r w:rsidR="006648DC">
        <w:rPr>
          <w:rFonts w:ascii="Times New Roman" w:hAnsi="Times New Roman"/>
          <w:sz w:val="28"/>
          <w:szCs w:val="28"/>
          <w:lang w:val="uk-UA"/>
        </w:rPr>
        <w:t xml:space="preserve">. </w:t>
      </w:r>
    </w:p>
    <w:p w14:paraId="7ADC2ABB" w14:textId="3DAE5864" w:rsidR="00845EB7" w:rsidRPr="00516946" w:rsidRDefault="00845EB7" w:rsidP="00334713">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Відносно динаміки розгляду матеріалів до тих, які перебували в провадженні протягом 20</w:t>
      </w:r>
      <w:r>
        <w:rPr>
          <w:rFonts w:ascii="Times New Roman" w:hAnsi="Times New Roman"/>
          <w:color w:val="000000"/>
          <w:sz w:val="28"/>
          <w:szCs w:val="28"/>
          <w:lang w:val="uk-UA"/>
        </w:rPr>
        <w:t>2</w:t>
      </w:r>
      <w:r w:rsidR="000F7BF9">
        <w:rPr>
          <w:rFonts w:ascii="Times New Roman" w:hAnsi="Times New Roman"/>
          <w:color w:val="000000"/>
          <w:sz w:val="28"/>
          <w:szCs w:val="28"/>
          <w:lang w:val="uk-UA"/>
        </w:rPr>
        <w:t xml:space="preserve">5 </w:t>
      </w:r>
      <w:r w:rsidRPr="00516946">
        <w:rPr>
          <w:rFonts w:ascii="Times New Roman" w:hAnsi="Times New Roman"/>
          <w:color w:val="000000"/>
          <w:sz w:val="28"/>
          <w:szCs w:val="28"/>
          <w:lang w:val="uk-UA"/>
        </w:rPr>
        <w:t xml:space="preserve">року, усього розглянуто </w:t>
      </w:r>
      <w:r w:rsidR="000F7BF9">
        <w:rPr>
          <w:rFonts w:ascii="Times New Roman" w:hAnsi="Times New Roman"/>
          <w:color w:val="000000"/>
          <w:sz w:val="28"/>
          <w:szCs w:val="28"/>
          <w:lang w:val="uk-UA"/>
        </w:rPr>
        <w:t>4130</w:t>
      </w:r>
      <w:r w:rsidRPr="00516946">
        <w:rPr>
          <w:rFonts w:ascii="Times New Roman" w:hAnsi="Times New Roman"/>
          <w:color w:val="000000"/>
          <w:sz w:val="28"/>
          <w:szCs w:val="28"/>
          <w:lang w:val="uk-UA"/>
        </w:rPr>
        <w:t xml:space="preserve"> справ, що становить </w:t>
      </w:r>
      <w:r w:rsidR="000F7BF9">
        <w:rPr>
          <w:rFonts w:ascii="Times New Roman" w:hAnsi="Times New Roman"/>
          <w:color w:val="000000"/>
          <w:sz w:val="28"/>
          <w:szCs w:val="28"/>
          <w:lang w:val="uk-UA"/>
        </w:rPr>
        <w:t>87,5</w:t>
      </w:r>
      <w:r w:rsidR="00663CC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(в 20</w:t>
      </w:r>
      <w:r w:rsidR="00663CCF">
        <w:rPr>
          <w:rFonts w:ascii="Times New Roman" w:hAnsi="Times New Roman"/>
          <w:color w:val="000000"/>
          <w:sz w:val="28"/>
          <w:szCs w:val="28"/>
          <w:lang w:val="uk-UA"/>
        </w:rPr>
        <w:t>2</w:t>
      </w:r>
      <w:r w:rsidR="000F7BF9">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цей показник складав </w:t>
      </w:r>
      <w:r w:rsidR="000F7BF9">
        <w:rPr>
          <w:rFonts w:ascii="Times New Roman" w:hAnsi="Times New Roman"/>
          <w:color w:val="000000"/>
          <w:sz w:val="28"/>
          <w:szCs w:val="28"/>
          <w:lang w:val="uk-UA"/>
        </w:rPr>
        <w:t>86,7</w:t>
      </w:r>
      <w:r w:rsidR="006648D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Залишок справ не розглянутих на кінець звітного періоду становить </w:t>
      </w:r>
      <w:r w:rsidR="000F7BF9">
        <w:rPr>
          <w:rFonts w:ascii="Times New Roman" w:hAnsi="Times New Roman"/>
          <w:color w:val="000000"/>
          <w:sz w:val="28"/>
          <w:szCs w:val="28"/>
          <w:lang w:val="uk-UA"/>
        </w:rPr>
        <w:t>592</w:t>
      </w:r>
      <w:r w:rsidRPr="00516946">
        <w:rPr>
          <w:rFonts w:ascii="Times New Roman" w:hAnsi="Times New Roman"/>
          <w:color w:val="000000"/>
          <w:sz w:val="28"/>
          <w:szCs w:val="28"/>
          <w:lang w:val="uk-UA"/>
        </w:rPr>
        <w:t xml:space="preserve">, або </w:t>
      </w:r>
      <w:r w:rsidR="000F7BF9">
        <w:rPr>
          <w:rFonts w:ascii="Times New Roman" w:hAnsi="Times New Roman"/>
          <w:color w:val="000000"/>
          <w:sz w:val="28"/>
          <w:szCs w:val="28"/>
          <w:lang w:val="uk-UA"/>
        </w:rPr>
        <w:t>12,5</w:t>
      </w:r>
      <w:r w:rsidR="00663CCF">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від усієї</w:t>
      </w:r>
      <w:r w:rsidRPr="00516946">
        <w:rPr>
          <w:rFonts w:ascii="Times New Roman" w:hAnsi="Times New Roman"/>
          <w:color w:val="C00000"/>
          <w:sz w:val="28"/>
          <w:szCs w:val="28"/>
          <w:lang w:val="uk-UA"/>
        </w:rPr>
        <w:t xml:space="preserve"> </w:t>
      </w:r>
      <w:r w:rsidRPr="00516946">
        <w:rPr>
          <w:rFonts w:ascii="Times New Roman" w:hAnsi="Times New Roman"/>
          <w:color w:val="000000"/>
          <w:sz w:val="28"/>
          <w:szCs w:val="28"/>
          <w:lang w:val="uk-UA"/>
        </w:rPr>
        <w:t>кількості матеріалів цивільного судочинства у 20</w:t>
      </w:r>
      <w:r>
        <w:rPr>
          <w:rFonts w:ascii="Times New Roman" w:hAnsi="Times New Roman"/>
          <w:color w:val="000000"/>
          <w:sz w:val="28"/>
          <w:szCs w:val="28"/>
          <w:lang w:val="uk-UA"/>
        </w:rPr>
        <w:t>2</w:t>
      </w:r>
      <w:r w:rsidR="000F7BF9">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Для порівняння в минулому аналогічному звітному періоді залишок справ складав </w:t>
      </w:r>
      <w:r w:rsidR="000F7BF9">
        <w:rPr>
          <w:rFonts w:ascii="Times New Roman" w:hAnsi="Times New Roman"/>
          <w:color w:val="000000"/>
          <w:sz w:val="28"/>
          <w:szCs w:val="28"/>
          <w:lang w:val="uk-UA"/>
        </w:rPr>
        <w:t>488</w:t>
      </w:r>
      <w:r w:rsidRPr="00516946">
        <w:rPr>
          <w:rFonts w:ascii="Times New Roman" w:hAnsi="Times New Roman"/>
          <w:color w:val="000000"/>
          <w:sz w:val="28"/>
          <w:szCs w:val="28"/>
          <w:lang w:val="uk-UA"/>
        </w:rPr>
        <w:t xml:space="preserve"> справ, що вказує на не велику різницю у показниках. Вказана категорія справ є найбільшою в Первомайському міськрайонному суді Миколаївської області так само як і у минулому звітному періоді 20</w:t>
      </w:r>
      <w:r w:rsidR="00F80076">
        <w:rPr>
          <w:rFonts w:ascii="Times New Roman" w:hAnsi="Times New Roman"/>
          <w:color w:val="000000"/>
          <w:sz w:val="28"/>
          <w:szCs w:val="28"/>
          <w:lang w:val="uk-UA"/>
        </w:rPr>
        <w:t>2</w:t>
      </w:r>
      <w:r w:rsidR="000F7BF9">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року. Загальний відсоток справ цивіль</w:t>
      </w:r>
      <w:r>
        <w:rPr>
          <w:rFonts w:ascii="Times New Roman" w:hAnsi="Times New Roman"/>
          <w:color w:val="000000"/>
          <w:sz w:val="28"/>
          <w:szCs w:val="28"/>
          <w:lang w:val="uk-UA"/>
        </w:rPr>
        <w:t>ного судочинства у поточному 202</w:t>
      </w:r>
      <w:r w:rsidR="000F7BF9">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склав </w:t>
      </w:r>
      <w:r w:rsidR="000F7BF9">
        <w:rPr>
          <w:rFonts w:ascii="Times New Roman" w:hAnsi="Times New Roman"/>
          <w:color w:val="000000"/>
          <w:sz w:val="28"/>
          <w:szCs w:val="28"/>
          <w:lang w:val="uk-UA"/>
        </w:rPr>
        <w:t>52,3</w:t>
      </w:r>
      <w:r w:rsidRPr="00516946">
        <w:rPr>
          <w:rFonts w:ascii="Times New Roman" w:hAnsi="Times New Roman"/>
          <w:color w:val="000000"/>
          <w:sz w:val="28"/>
          <w:szCs w:val="28"/>
          <w:lang w:val="uk-UA"/>
        </w:rPr>
        <w:t xml:space="preserve">% від загальної кількості справ та матеріалів, які перебували в суді з початку року. Для прикладу в минулому аналогічному звітному періоді цей показник складав </w:t>
      </w:r>
      <w:r w:rsidR="000F7BF9">
        <w:rPr>
          <w:rFonts w:ascii="Times New Roman" w:hAnsi="Times New Roman"/>
          <w:color w:val="000000"/>
          <w:sz w:val="28"/>
          <w:szCs w:val="28"/>
          <w:lang w:val="uk-UA"/>
        </w:rPr>
        <w:t>42,7</w:t>
      </w:r>
      <w:r w:rsidR="00A86CD4">
        <w:rPr>
          <w:rFonts w:ascii="Times New Roman" w:hAnsi="Times New Roman"/>
          <w:color w:val="000000"/>
          <w:sz w:val="28"/>
          <w:szCs w:val="28"/>
          <w:lang w:val="uk-UA"/>
        </w:rPr>
        <w:t>%</w:t>
      </w:r>
      <w:r w:rsidRPr="00516946">
        <w:rPr>
          <w:rFonts w:ascii="Times New Roman" w:hAnsi="Times New Roman"/>
          <w:color w:val="000000"/>
          <w:sz w:val="28"/>
          <w:szCs w:val="28"/>
          <w:lang w:val="uk-UA"/>
        </w:rPr>
        <w:t>.</w:t>
      </w:r>
    </w:p>
    <w:p w14:paraId="6B6043A3" w14:textId="01C7DDF1" w:rsidR="00E167A4" w:rsidRPr="00516946" w:rsidRDefault="00845EB7" w:rsidP="00057DC5">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Крім того, слід зазначити, що на кінець звітного періоду не розглянуто в строк понад </w:t>
      </w:r>
      <w:r w:rsidR="00A86CD4">
        <w:rPr>
          <w:rFonts w:ascii="Times New Roman" w:hAnsi="Times New Roman"/>
          <w:color w:val="000000"/>
          <w:sz w:val="28"/>
          <w:szCs w:val="28"/>
          <w:lang w:val="uk-UA"/>
        </w:rPr>
        <w:t xml:space="preserve">шість місяців до одного року </w:t>
      </w:r>
      <w:r w:rsidR="00635959">
        <w:rPr>
          <w:rFonts w:ascii="Times New Roman" w:hAnsi="Times New Roman"/>
          <w:color w:val="000000"/>
          <w:sz w:val="28"/>
          <w:szCs w:val="28"/>
          <w:lang w:val="uk-UA"/>
        </w:rPr>
        <w:t>–</w:t>
      </w:r>
      <w:r w:rsidR="00A86CD4">
        <w:rPr>
          <w:rFonts w:ascii="Times New Roman" w:hAnsi="Times New Roman"/>
          <w:color w:val="000000"/>
          <w:sz w:val="28"/>
          <w:szCs w:val="28"/>
          <w:lang w:val="uk-UA"/>
        </w:rPr>
        <w:t xml:space="preserve"> </w:t>
      </w:r>
      <w:r w:rsidR="000F7BF9">
        <w:rPr>
          <w:rFonts w:ascii="Times New Roman" w:hAnsi="Times New Roman"/>
          <w:color w:val="000000"/>
          <w:sz w:val="28"/>
          <w:szCs w:val="28"/>
          <w:lang w:val="uk-UA"/>
        </w:rPr>
        <w:t>9</w:t>
      </w:r>
      <w:r w:rsidR="00635959">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справ (в 20</w:t>
      </w:r>
      <w:r w:rsidR="004B7E3E">
        <w:rPr>
          <w:rFonts w:ascii="Times New Roman" w:hAnsi="Times New Roman"/>
          <w:color w:val="000000"/>
          <w:sz w:val="28"/>
          <w:szCs w:val="28"/>
          <w:lang w:val="uk-UA"/>
        </w:rPr>
        <w:t>2</w:t>
      </w:r>
      <w:r w:rsidR="000F7BF9">
        <w:rPr>
          <w:rFonts w:ascii="Times New Roman" w:hAnsi="Times New Roman"/>
          <w:color w:val="000000"/>
          <w:sz w:val="28"/>
          <w:szCs w:val="28"/>
          <w:lang w:val="uk-UA"/>
        </w:rPr>
        <w:t>4</w:t>
      </w:r>
      <w:r>
        <w:rPr>
          <w:rFonts w:ascii="Times New Roman" w:hAnsi="Times New Roman"/>
          <w:color w:val="000000"/>
          <w:sz w:val="28"/>
          <w:szCs w:val="28"/>
          <w:lang w:val="uk-UA"/>
        </w:rPr>
        <w:t xml:space="preserve"> році </w:t>
      </w:r>
      <w:r w:rsidR="00A86CD4">
        <w:rPr>
          <w:rFonts w:ascii="Times New Roman" w:hAnsi="Times New Roman"/>
          <w:color w:val="000000"/>
          <w:sz w:val="28"/>
          <w:szCs w:val="28"/>
          <w:lang w:val="uk-UA"/>
        </w:rPr>
        <w:t>-</w:t>
      </w:r>
      <w:r>
        <w:rPr>
          <w:rFonts w:ascii="Times New Roman" w:hAnsi="Times New Roman"/>
          <w:color w:val="000000"/>
          <w:sz w:val="28"/>
          <w:szCs w:val="28"/>
          <w:lang w:val="uk-UA"/>
        </w:rPr>
        <w:t xml:space="preserve"> цей показник складав </w:t>
      </w:r>
      <w:r w:rsidR="00F16735">
        <w:rPr>
          <w:rFonts w:ascii="Times New Roman" w:hAnsi="Times New Roman"/>
          <w:color w:val="000000"/>
          <w:sz w:val="28"/>
          <w:szCs w:val="28"/>
          <w:lang w:val="uk-UA"/>
        </w:rPr>
        <w:t>14</w:t>
      </w:r>
      <w:r w:rsidRPr="00516946">
        <w:rPr>
          <w:rFonts w:ascii="Times New Roman" w:hAnsi="Times New Roman"/>
          <w:color w:val="000000"/>
          <w:sz w:val="28"/>
          <w:szCs w:val="28"/>
          <w:lang w:val="uk-UA"/>
        </w:rPr>
        <w:t xml:space="preserve"> справ); у строк понад від одного року до двох років </w:t>
      </w:r>
      <w:r w:rsidR="00A86CD4">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F16735">
        <w:rPr>
          <w:rFonts w:ascii="Times New Roman" w:hAnsi="Times New Roman"/>
          <w:color w:val="000000"/>
          <w:sz w:val="28"/>
          <w:szCs w:val="28"/>
          <w:lang w:val="uk-UA"/>
        </w:rPr>
        <w:t>2</w:t>
      </w:r>
      <w:r>
        <w:rPr>
          <w:rFonts w:ascii="Times New Roman" w:hAnsi="Times New Roman"/>
          <w:color w:val="000000"/>
          <w:sz w:val="28"/>
          <w:szCs w:val="28"/>
          <w:lang w:val="uk-UA"/>
        </w:rPr>
        <w:t xml:space="preserve"> с</w:t>
      </w:r>
      <w:r w:rsidRPr="00516946">
        <w:rPr>
          <w:rFonts w:ascii="Times New Roman" w:hAnsi="Times New Roman"/>
          <w:color w:val="000000"/>
          <w:sz w:val="28"/>
          <w:szCs w:val="28"/>
          <w:lang w:val="uk-UA"/>
        </w:rPr>
        <w:t>прав</w:t>
      </w:r>
      <w:r w:rsidR="00F16735">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(в 20</w:t>
      </w:r>
      <w:r w:rsidR="004B7E3E">
        <w:rPr>
          <w:rFonts w:ascii="Times New Roman" w:hAnsi="Times New Roman"/>
          <w:color w:val="000000"/>
          <w:sz w:val="28"/>
          <w:szCs w:val="28"/>
          <w:lang w:val="uk-UA"/>
        </w:rPr>
        <w:t>2</w:t>
      </w:r>
      <w:r w:rsidR="000F7BF9">
        <w:rPr>
          <w:rFonts w:ascii="Times New Roman" w:hAnsi="Times New Roman"/>
          <w:color w:val="000000"/>
          <w:sz w:val="28"/>
          <w:szCs w:val="28"/>
          <w:lang w:val="uk-UA"/>
        </w:rPr>
        <w:t>4</w:t>
      </w:r>
      <w:r w:rsidR="00A86CD4">
        <w:rPr>
          <w:rFonts w:ascii="Times New Roman" w:hAnsi="Times New Roman"/>
          <w:color w:val="000000"/>
          <w:sz w:val="28"/>
          <w:szCs w:val="28"/>
          <w:lang w:val="uk-UA"/>
        </w:rPr>
        <w:t xml:space="preserve"> році -</w:t>
      </w:r>
      <w:r w:rsidRPr="00516946">
        <w:rPr>
          <w:rFonts w:ascii="Times New Roman" w:hAnsi="Times New Roman"/>
          <w:color w:val="000000"/>
          <w:sz w:val="28"/>
          <w:szCs w:val="28"/>
          <w:lang w:val="uk-UA"/>
        </w:rPr>
        <w:t xml:space="preserve"> </w:t>
      </w:r>
      <w:r w:rsidR="00A86CD4">
        <w:rPr>
          <w:rFonts w:ascii="Times New Roman" w:hAnsi="Times New Roman"/>
          <w:color w:val="000000"/>
          <w:sz w:val="28"/>
          <w:szCs w:val="28"/>
          <w:lang w:val="uk-UA"/>
        </w:rPr>
        <w:t>2</w:t>
      </w:r>
      <w:r w:rsidRPr="00516946">
        <w:rPr>
          <w:rFonts w:ascii="Times New Roman" w:hAnsi="Times New Roman"/>
          <w:color w:val="000000"/>
          <w:sz w:val="28"/>
          <w:szCs w:val="28"/>
          <w:lang w:val="uk-UA"/>
        </w:rPr>
        <w:t xml:space="preserve"> справ</w:t>
      </w:r>
      <w:r w:rsidR="000F7BF9">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у строк понад два роки </w:t>
      </w:r>
      <w:r w:rsidR="00A86CD4">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0F7BF9">
        <w:rPr>
          <w:rFonts w:ascii="Times New Roman" w:hAnsi="Times New Roman"/>
          <w:color w:val="000000"/>
          <w:sz w:val="28"/>
          <w:szCs w:val="28"/>
          <w:lang w:val="uk-UA"/>
        </w:rPr>
        <w:t>0</w:t>
      </w:r>
      <w:r w:rsidR="00424535">
        <w:rPr>
          <w:rFonts w:ascii="Times New Roman" w:hAnsi="Times New Roman"/>
          <w:color w:val="000000"/>
          <w:sz w:val="28"/>
          <w:szCs w:val="28"/>
          <w:lang w:val="uk-UA"/>
        </w:rPr>
        <w:t xml:space="preserve"> справ</w:t>
      </w:r>
      <w:r w:rsidRPr="00516946">
        <w:rPr>
          <w:rFonts w:ascii="Times New Roman" w:hAnsi="Times New Roman"/>
          <w:color w:val="000000"/>
          <w:sz w:val="28"/>
          <w:szCs w:val="28"/>
          <w:lang w:val="uk-UA"/>
        </w:rPr>
        <w:t xml:space="preserve"> (в 20</w:t>
      </w:r>
      <w:r w:rsidR="00A86CD4">
        <w:rPr>
          <w:rFonts w:ascii="Times New Roman" w:hAnsi="Times New Roman"/>
          <w:color w:val="000000"/>
          <w:sz w:val="28"/>
          <w:szCs w:val="28"/>
          <w:lang w:val="uk-UA"/>
        </w:rPr>
        <w:t>2</w:t>
      </w:r>
      <w:r w:rsidR="000F7BF9">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w:t>
      </w:r>
      <w:r w:rsidR="00A86CD4">
        <w:rPr>
          <w:rFonts w:ascii="Times New Roman" w:hAnsi="Times New Roman"/>
          <w:color w:val="000000"/>
          <w:sz w:val="28"/>
          <w:szCs w:val="28"/>
          <w:lang w:val="uk-UA"/>
        </w:rPr>
        <w:t xml:space="preserve"> було </w:t>
      </w:r>
      <w:proofErr w:type="spellStart"/>
      <w:r w:rsidR="00A86CD4">
        <w:rPr>
          <w:rFonts w:ascii="Times New Roman" w:hAnsi="Times New Roman"/>
          <w:color w:val="000000"/>
          <w:sz w:val="28"/>
          <w:szCs w:val="28"/>
          <w:lang w:val="uk-UA"/>
        </w:rPr>
        <w:t>нерозглянуто</w:t>
      </w:r>
      <w:proofErr w:type="spellEnd"/>
      <w:r>
        <w:rPr>
          <w:rFonts w:ascii="Times New Roman" w:hAnsi="Times New Roman"/>
          <w:color w:val="000000"/>
          <w:sz w:val="28"/>
          <w:szCs w:val="28"/>
          <w:lang w:val="uk-UA"/>
        </w:rPr>
        <w:t xml:space="preserve"> у строк понад два роки </w:t>
      </w:r>
      <w:r w:rsidR="00463115">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0F7BF9">
        <w:rPr>
          <w:rFonts w:ascii="Times New Roman" w:hAnsi="Times New Roman"/>
          <w:color w:val="000000"/>
          <w:sz w:val="28"/>
          <w:szCs w:val="28"/>
          <w:lang w:val="uk-UA"/>
        </w:rPr>
        <w:t>1</w:t>
      </w:r>
      <w:r w:rsidRPr="00516946">
        <w:rPr>
          <w:rFonts w:ascii="Times New Roman" w:hAnsi="Times New Roman"/>
          <w:color w:val="000000"/>
          <w:sz w:val="28"/>
          <w:szCs w:val="28"/>
          <w:lang w:val="uk-UA"/>
        </w:rPr>
        <w:t xml:space="preserve"> справ</w:t>
      </w:r>
      <w:r w:rsidR="000F7BF9">
        <w:rPr>
          <w:rFonts w:ascii="Times New Roman" w:hAnsi="Times New Roman"/>
          <w:color w:val="000000"/>
          <w:sz w:val="28"/>
          <w:szCs w:val="28"/>
          <w:lang w:val="uk-UA"/>
        </w:rPr>
        <w:t>а</w:t>
      </w:r>
      <w:r w:rsidRPr="00516946">
        <w:rPr>
          <w:rFonts w:ascii="Times New Roman" w:hAnsi="Times New Roman"/>
          <w:color w:val="000000"/>
          <w:sz w:val="28"/>
          <w:szCs w:val="28"/>
          <w:lang w:val="uk-UA"/>
        </w:rPr>
        <w:t>).</w:t>
      </w:r>
    </w:p>
    <w:p w14:paraId="670FC038" w14:textId="0EBAB4B1" w:rsidR="00845EB7" w:rsidRPr="004A6D8D" w:rsidRDefault="00845EB7" w:rsidP="00574EA3">
      <w:pPr>
        <w:jc w:val="center"/>
        <w:rPr>
          <w:rFonts w:ascii="Times New Roman" w:hAnsi="Times New Roman"/>
          <w:color w:val="000000"/>
          <w:sz w:val="28"/>
          <w:lang w:val="uk-UA"/>
        </w:rPr>
      </w:pPr>
      <w:r w:rsidRPr="004A6D8D">
        <w:rPr>
          <w:rFonts w:ascii="Times New Roman" w:hAnsi="Times New Roman"/>
          <w:b/>
          <w:color w:val="000000"/>
          <w:sz w:val="28"/>
          <w:szCs w:val="28"/>
          <w:lang w:val="uk-UA"/>
        </w:rPr>
        <w:t>VІ. Структура сп</w:t>
      </w:r>
      <w:r w:rsidR="00717CB2">
        <w:rPr>
          <w:rFonts w:ascii="Times New Roman" w:hAnsi="Times New Roman"/>
          <w:b/>
          <w:color w:val="000000"/>
          <w:sz w:val="28"/>
          <w:szCs w:val="28"/>
          <w:lang w:val="uk-UA"/>
        </w:rPr>
        <w:t>рав позовного провадження в 202</w:t>
      </w:r>
      <w:r w:rsidR="000F7BF9">
        <w:rPr>
          <w:rFonts w:ascii="Times New Roman" w:hAnsi="Times New Roman"/>
          <w:b/>
          <w:color w:val="000000"/>
          <w:sz w:val="28"/>
          <w:szCs w:val="28"/>
          <w:lang w:val="uk-UA"/>
        </w:rPr>
        <w:t>5</w:t>
      </w:r>
      <w:r w:rsidRPr="004A6D8D">
        <w:rPr>
          <w:rFonts w:ascii="Times New Roman" w:hAnsi="Times New Roman"/>
          <w:b/>
          <w:color w:val="000000"/>
          <w:sz w:val="28"/>
          <w:szCs w:val="28"/>
          <w:lang w:val="uk-UA"/>
        </w:rPr>
        <w:t xml:space="preserve"> році</w:t>
      </w:r>
    </w:p>
    <w:p w14:paraId="624E15DC" w14:textId="77777777" w:rsidR="00845EB7" w:rsidRPr="00516946" w:rsidRDefault="00845EB7" w:rsidP="00574EA3">
      <w:pPr>
        <w:jc w:val="right"/>
        <w:rPr>
          <w:rFonts w:ascii="Times New Roman" w:hAnsi="Times New Roman"/>
          <w:i/>
          <w:color w:val="000000"/>
          <w:sz w:val="28"/>
          <w:szCs w:val="28"/>
          <w:u w:val="single"/>
          <w:lang w:val="uk-UA"/>
        </w:rPr>
      </w:pPr>
      <w:r w:rsidRPr="00516946">
        <w:rPr>
          <w:rFonts w:ascii="Times New Roman" w:hAnsi="Times New Roman"/>
          <w:i/>
          <w:color w:val="000000"/>
          <w:sz w:val="28"/>
          <w:szCs w:val="28"/>
          <w:u w:val="single"/>
          <w:lang w:val="uk-UA"/>
        </w:rPr>
        <w:t>Таблиця №9</w:t>
      </w: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92"/>
        <w:gridCol w:w="708"/>
        <w:gridCol w:w="709"/>
        <w:gridCol w:w="766"/>
        <w:gridCol w:w="680"/>
        <w:gridCol w:w="992"/>
        <w:gridCol w:w="709"/>
        <w:gridCol w:w="797"/>
        <w:gridCol w:w="904"/>
        <w:gridCol w:w="826"/>
      </w:tblGrid>
      <w:tr w:rsidR="00845EB7" w:rsidRPr="00516946" w14:paraId="797A5C12" w14:textId="77777777" w:rsidTr="00AF14DA">
        <w:trPr>
          <w:cantSplit/>
          <w:trHeight w:val="2406"/>
          <w:jc w:val="center"/>
        </w:trPr>
        <w:tc>
          <w:tcPr>
            <w:tcW w:w="3492" w:type="dxa"/>
          </w:tcPr>
          <w:p w14:paraId="68A979E0" w14:textId="77777777" w:rsidR="00845EB7" w:rsidRPr="00516946" w:rsidRDefault="00845EB7" w:rsidP="00E97054">
            <w:pPr>
              <w:spacing w:after="0" w:line="240" w:lineRule="auto"/>
              <w:rPr>
                <w:rFonts w:ascii="Times New Roman" w:hAnsi="Times New Roman"/>
                <w:b/>
                <w:sz w:val="20"/>
                <w:szCs w:val="20"/>
                <w:lang w:val="uk-UA"/>
              </w:rPr>
            </w:pPr>
          </w:p>
          <w:p w14:paraId="48B5883A" w14:textId="77777777" w:rsidR="00845EB7" w:rsidRPr="00516946" w:rsidRDefault="00845EB7" w:rsidP="00E97054">
            <w:pPr>
              <w:spacing w:after="0" w:line="240" w:lineRule="auto"/>
              <w:rPr>
                <w:rFonts w:ascii="Times New Roman" w:hAnsi="Times New Roman"/>
                <w:b/>
                <w:sz w:val="20"/>
                <w:szCs w:val="20"/>
                <w:lang w:val="uk-UA"/>
              </w:rPr>
            </w:pPr>
          </w:p>
          <w:p w14:paraId="7737EA97" w14:textId="77777777" w:rsidR="00845EB7" w:rsidRPr="00516946" w:rsidRDefault="00845EB7" w:rsidP="00E97054">
            <w:pPr>
              <w:spacing w:after="0" w:line="240" w:lineRule="auto"/>
              <w:rPr>
                <w:rFonts w:ascii="Times New Roman" w:hAnsi="Times New Roman"/>
                <w:b/>
                <w:sz w:val="20"/>
                <w:szCs w:val="20"/>
                <w:lang w:val="uk-UA"/>
              </w:rPr>
            </w:pPr>
          </w:p>
          <w:p w14:paraId="372F94AC" w14:textId="77777777" w:rsidR="00845EB7" w:rsidRPr="00516946" w:rsidRDefault="00845EB7" w:rsidP="00E97054">
            <w:pPr>
              <w:spacing w:after="0" w:line="240" w:lineRule="auto"/>
              <w:rPr>
                <w:rFonts w:ascii="Times New Roman" w:hAnsi="Times New Roman"/>
                <w:b/>
                <w:sz w:val="20"/>
                <w:szCs w:val="20"/>
                <w:lang w:val="uk-UA"/>
              </w:rPr>
            </w:pPr>
          </w:p>
          <w:p w14:paraId="37676107" w14:textId="77777777" w:rsidR="00845EB7" w:rsidRPr="00516946" w:rsidRDefault="00845EB7" w:rsidP="00E97054">
            <w:pPr>
              <w:spacing w:after="0" w:line="240" w:lineRule="auto"/>
              <w:rPr>
                <w:rFonts w:ascii="Times New Roman" w:hAnsi="Times New Roman"/>
                <w:b/>
                <w:sz w:val="20"/>
                <w:szCs w:val="20"/>
                <w:lang w:val="uk-UA"/>
              </w:rPr>
            </w:pPr>
          </w:p>
          <w:p w14:paraId="14021B84" w14:textId="77777777" w:rsidR="00845EB7" w:rsidRPr="00516946" w:rsidRDefault="00845EB7" w:rsidP="00E97054">
            <w:pPr>
              <w:spacing w:after="0" w:line="240" w:lineRule="auto"/>
              <w:rPr>
                <w:rFonts w:ascii="Times New Roman" w:hAnsi="Times New Roman"/>
                <w:b/>
                <w:sz w:val="20"/>
                <w:szCs w:val="20"/>
                <w:lang w:val="uk-UA"/>
              </w:rPr>
            </w:pPr>
          </w:p>
          <w:p w14:paraId="2FE665DB" w14:textId="77777777" w:rsidR="00845EB7" w:rsidRPr="00516946" w:rsidRDefault="00845EB7" w:rsidP="00E97054">
            <w:pPr>
              <w:spacing w:after="0" w:line="240" w:lineRule="auto"/>
              <w:rPr>
                <w:rFonts w:ascii="Times New Roman" w:hAnsi="Times New Roman"/>
                <w:b/>
                <w:lang w:val="uk-UA"/>
              </w:rPr>
            </w:pPr>
            <w:r w:rsidRPr="00516946">
              <w:rPr>
                <w:rFonts w:ascii="Times New Roman" w:hAnsi="Times New Roman"/>
                <w:b/>
                <w:lang w:val="uk-UA"/>
              </w:rPr>
              <w:t xml:space="preserve">Суть спору (категорії справ) </w:t>
            </w:r>
          </w:p>
        </w:tc>
        <w:tc>
          <w:tcPr>
            <w:tcW w:w="708" w:type="dxa"/>
            <w:textDirection w:val="btLr"/>
          </w:tcPr>
          <w:p w14:paraId="34DE404D" w14:textId="77777777" w:rsidR="00845EB7" w:rsidRPr="00516946" w:rsidRDefault="00845EB7" w:rsidP="00E97054">
            <w:pPr>
              <w:spacing w:after="0" w:line="240" w:lineRule="auto"/>
              <w:rPr>
                <w:rFonts w:ascii="Times New Roman" w:hAnsi="Times New Roman"/>
                <w:b/>
                <w:sz w:val="28"/>
                <w:szCs w:val="28"/>
                <w:lang w:val="uk-UA"/>
              </w:rPr>
            </w:pPr>
            <w:r w:rsidRPr="00516946">
              <w:rPr>
                <w:rFonts w:ascii="Times New Roman" w:hAnsi="Times New Roman"/>
                <w:b/>
                <w:sz w:val="20"/>
                <w:szCs w:val="20"/>
                <w:lang w:val="uk-UA"/>
              </w:rPr>
              <w:t>Залишок  справ на початок звітного періоду</w:t>
            </w:r>
          </w:p>
        </w:tc>
        <w:tc>
          <w:tcPr>
            <w:tcW w:w="709" w:type="dxa"/>
            <w:textDirection w:val="btLr"/>
          </w:tcPr>
          <w:p w14:paraId="4D559739"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Надійшло справ за звітній період</w:t>
            </w:r>
          </w:p>
        </w:tc>
        <w:tc>
          <w:tcPr>
            <w:tcW w:w="766" w:type="dxa"/>
            <w:textDirection w:val="btLr"/>
          </w:tcPr>
          <w:p w14:paraId="679749F6" w14:textId="77777777" w:rsidR="00845EB7" w:rsidRPr="00516946" w:rsidRDefault="00845EB7" w:rsidP="00E97054">
            <w:pPr>
              <w:spacing w:after="0" w:line="240" w:lineRule="auto"/>
              <w:ind w:left="113" w:right="113"/>
              <w:rPr>
                <w:rFonts w:ascii="Times New Roman" w:hAnsi="Times New Roman"/>
                <w:b/>
                <w:sz w:val="20"/>
                <w:szCs w:val="20"/>
                <w:lang w:val="uk-UA"/>
              </w:rPr>
            </w:pPr>
            <w:r w:rsidRPr="00516946">
              <w:rPr>
                <w:rFonts w:ascii="Times New Roman" w:hAnsi="Times New Roman"/>
                <w:b/>
                <w:sz w:val="20"/>
                <w:szCs w:val="20"/>
                <w:lang w:val="uk-UA"/>
              </w:rPr>
              <w:t>Всього перебувало</w:t>
            </w:r>
          </w:p>
        </w:tc>
        <w:tc>
          <w:tcPr>
            <w:tcW w:w="680" w:type="dxa"/>
            <w:textDirection w:val="btLr"/>
          </w:tcPr>
          <w:p w14:paraId="31FD3D8E" w14:textId="77777777" w:rsidR="00845EB7" w:rsidRPr="00516946" w:rsidRDefault="00845EB7" w:rsidP="00E97054">
            <w:pPr>
              <w:spacing w:after="0" w:line="240" w:lineRule="auto"/>
              <w:ind w:left="113" w:right="113"/>
              <w:rPr>
                <w:rFonts w:ascii="Times New Roman" w:hAnsi="Times New Roman"/>
                <w:b/>
                <w:sz w:val="20"/>
                <w:szCs w:val="20"/>
                <w:lang w:val="uk-UA"/>
              </w:rPr>
            </w:pPr>
            <w:r w:rsidRPr="00516946">
              <w:rPr>
                <w:rFonts w:ascii="Times New Roman" w:hAnsi="Times New Roman"/>
                <w:b/>
                <w:sz w:val="20"/>
                <w:szCs w:val="20"/>
                <w:lang w:val="uk-UA"/>
              </w:rPr>
              <w:t>Всього розглянуто</w:t>
            </w:r>
          </w:p>
        </w:tc>
        <w:tc>
          <w:tcPr>
            <w:tcW w:w="992" w:type="dxa"/>
            <w:textDirection w:val="btLr"/>
          </w:tcPr>
          <w:p w14:paraId="5B2F4C99" w14:textId="77777777" w:rsidR="00845EB7" w:rsidRPr="00516946" w:rsidRDefault="00845EB7" w:rsidP="00E97054">
            <w:pPr>
              <w:spacing w:after="0" w:line="240" w:lineRule="auto"/>
              <w:ind w:left="113" w:right="113"/>
              <w:rPr>
                <w:rFonts w:ascii="Times New Roman" w:hAnsi="Times New Roman"/>
                <w:b/>
                <w:sz w:val="20"/>
                <w:szCs w:val="20"/>
                <w:lang w:val="uk-UA"/>
              </w:rPr>
            </w:pPr>
            <w:r w:rsidRPr="00516946">
              <w:rPr>
                <w:rFonts w:ascii="Times New Roman" w:hAnsi="Times New Roman"/>
                <w:b/>
                <w:sz w:val="20"/>
                <w:szCs w:val="20"/>
                <w:lang w:val="uk-UA"/>
              </w:rPr>
              <w:t>Процентне співвідношення розглянутих справ</w:t>
            </w:r>
          </w:p>
        </w:tc>
        <w:tc>
          <w:tcPr>
            <w:tcW w:w="709" w:type="dxa"/>
            <w:textDirection w:val="btLr"/>
          </w:tcPr>
          <w:p w14:paraId="409A6585" w14:textId="77777777" w:rsidR="00845EB7" w:rsidRPr="00516946" w:rsidRDefault="00845EB7" w:rsidP="00E97054">
            <w:pPr>
              <w:spacing w:after="0" w:line="240" w:lineRule="auto"/>
              <w:ind w:left="113" w:right="113"/>
              <w:rPr>
                <w:rFonts w:ascii="Times New Roman" w:hAnsi="Times New Roman"/>
                <w:b/>
                <w:sz w:val="20"/>
                <w:szCs w:val="20"/>
                <w:lang w:val="uk-UA"/>
              </w:rPr>
            </w:pPr>
            <w:r w:rsidRPr="00516946">
              <w:rPr>
                <w:rFonts w:ascii="Times New Roman" w:hAnsi="Times New Roman"/>
                <w:b/>
                <w:sz w:val="20"/>
                <w:szCs w:val="20"/>
                <w:lang w:val="uk-UA"/>
              </w:rPr>
              <w:t>Із ухваленням рішення</w:t>
            </w:r>
          </w:p>
        </w:tc>
        <w:tc>
          <w:tcPr>
            <w:tcW w:w="797" w:type="dxa"/>
            <w:textDirection w:val="btLr"/>
          </w:tcPr>
          <w:p w14:paraId="7E357448" w14:textId="77777777" w:rsidR="00845EB7" w:rsidRPr="00516946" w:rsidRDefault="00845EB7" w:rsidP="00E97054">
            <w:pPr>
              <w:spacing w:after="0" w:line="240" w:lineRule="auto"/>
              <w:ind w:left="113" w:right="113"/>
              <w:rPr>
                <w:rFonts w:ascii="Times New Roman" w:hAnsi="Times New Roman"/>
                <w:b/>
                <w:sz w:val="20"/>
                <w:szCs w:val="20"/>
                <w:lang w:val="uk-UA"/>
              </w:rPr>
            </w:pPr>
            <w:r w:rsidRPr="00516946">
              <w:rPr>
                <w:rFonts w:ascii="Times New Roman" w:hAnsi="Times New Roman"/>
                <w:b/>
                <w:sz w:val="20"/>
                <w:szCs w:val="20"/>
                <w:lang w:val="uk-UA"/>
              </w:rPr>
              <w:t>Залишок  справ на кінець звітного періоду</w:t>
            </w:r>
          </w:p>
        </w:tc>
        <w:tc>
          <w:tcPr>
            <w:tcW w:w="904" w:type="dxa"/>
            <w:textDirection w:val="btLr"/>
          </w:tcPr>
          <w:p w14:paraId="63BAED9C" w14:textId="77777777" w:rsidR="00845EB7" w:rsidRPr="00516946" w:rsidRDefault="00845EB7" w:rsidP="00E97054">
            <w:pPr>
              <w:spacing w:after="0" w:line="240" w:lineRule="auto"/>
              <w:ind w:left="113" w:right="113"/>
              <w:rPr>
                <w:rFonts w:ascii="Times New Roman" w:hAnsi="Times New Roman"/>
                <w:b/>
                <w:sz w:val="20"/>
                <w:szCs w:val="20"/>
                <w:lang w:val="uk-UA"/>
              </w:rPr>
            </w:pPr>
            <w:r w:rsidRPr="00516946">
              <w:rPr>
                <w:rFonts w:ascii="Times New Roman" w:hAnsi="Times New Roman"/>
                <w:b/>
                <w:sz w:val="20"/>
                <w:szCs w:val="20"/>
                <w:lang w:val="uk-UA"/>
              </w:rPr>
              <w:t>Процентне співвідношення від загальної кількості справ</w:t>
            </w:r>
          </w:p>
        </w:tc>
        <w:tc>
          <w:tcPr>
            <w:tcW w:w="826" w:type="dxa"/>
            <w:textDirection w:val="btLr"/>
          </w:tcPr>
          <w:p w14:paraId="153A5277" w14:textId="77777777" w:rsidR="00845EB7" w:rsidRPr="00516946" w:rsidRDefault="00845EB7" w:rsidP="00E97054">
            <w:pPr>
              <w:spacing w:after="0" w:line="240" w:lineRule="auto"/>
              <w:ind w:left="113" w:right="113"/>
              <w:rPr>
                <w:rFonts w:ascii="Times New Roman" w:hAnsi="Times New Roman"/>
                <w:b/>
                <w:sz w:val="20"/>
                <w:szCs w:val="20"/>
                <w:lang w:val="uk-UA"/>
              </w:rPr>
            </w:pPr>
            <w:proofErr w:type="spellStart"/>
            <w:r w:rsidRPr="00516946">
              <w:rPr>
                <w:rFonts w:ascii="Times New Roman" w:hAnsi="Times New Roman"/>
                <w:b/>
                <w:sz w:val="20"/>
                <w:szCs w:val="20"/>
                <w:lang w:val="uk-UA"/>
              </w:rPr>
              <w:t>Зупинено</w:t>
            </w:r>
            <w:proofErr w:type="spellEnd"/>
            <w:r w:rsidRPr="00516946">
              <w:rPr>
                <w:rFonts w:ascii="Times New Roman" w:hAnsi="Times New Roman"/>
                <w:b/>
                <w:sz w:val="20"/>
                <w:szCs w:val="20"/>
                <w:lang w:val="uk-UA"/>
              </w:rPr>
              <w:t xml:space="preserve"> провадження</w:t>
            </w:r>
          </w:p>
        </w:tc>
      </w:tr>
      <w:tr w:rsidR="00845EB7" w:rsidRPr="00516946" w14:paraId="1906A7A6" w14:textId="77777777" w:rsidTr="00AF14DA">
        <w:trPr>
          <w:jc w:val="center"/>
        </w:trPr>
        <w:tc>
          <w:tcPr>
            <w:tcW w:w="3492" w:type="dxa"/>
          </w:tcPr>
          <w:p w14:paraId="662B0B42"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про право власності та інші речові права: із них</w:t>
            </w:r>
          </w:p>
        </w:tc>
        <w:tc>
          <w:tcPr>
            <w:tcW w:w="708" w:type="dxa"/>
            <w:vAlign w:val="center"/>
          </w:tcPr>
          <w:p w14:paraId="1C5BD266" w14:textId="464F7670"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15</w:t>
            </w:r>
          </w:p>
        </w:tc>
        <w:tc>
          <w:tcPr>
            <w:tcW w:w="709" w:type="dxa"/>
            <w:vAlign w:val="center"/>
          </w:tcPr>
          <w:p w14:paraId="09A34A5B" w14:textId="22A2C7DC"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44</w:t>
            </w:r>
          </w:p>
        </w:tc>
        <w:tc>
          <w:tcPr>
            <w:tcW w:w="766" w:type="dxa"/>
            <w:vAlign w:val="center"/>
          </w:tcPr>
          <w:p w14:paraId="58683A7B" w14:textId="71D9F7AD" w:rsidR="00845EB7" w:rsidRPr="00437745" w:rsidRDefault="00EC1697" w:rsidP="00437745">
            <w:pPr>
              <w:spacing w:after="0" w:line="240" w:lineRule="auto"/>
              <w:jc w:val="center"/>
              <w:rPr>
                <w:rFonts w:ascii="Times New Roman" w:hAnsi="Times New Roman"/>
                <w:lang w:val="uk-UA"/>
              </w:rPr>
            </w:pPr>
            <w:r>
              <w:rPr>
                <w:rFonts w:ascii="Times New Roman" w:hAnsi="Times New Roman"/>
                <w:lang w:val="uk-UA"/>
              </w:rPr>
              <w:t>59</w:t>
            </w:r>
          </w:p>
        </w:tc>
        <w:tc>
          <w:tcPr>
            <w:tcW w:w="680" w:type="dxa"/>
            <w:vAlign w:val="center"/>
          </w:tcPr>
          <w:p w14:paraId="31986E15" w14:textId="7E755A02" w:rsidR="00845EB7" w:rsidRPr="00437745" w:rsidRDefault="00EC1697" w:rsidP="00437745">
            <w:pPr>
              <w:spacing w:after="0" w:line="240" w:lineRule="auto"/>
              <w:jc w:val="center"/>
              <w:rPr>
                <w:rFonts w:ascii="Times New Roman" w:hAnsi="Times New Roman"/>
                <w:lang w:val="uk-UA"/>
              </w:rPr>
            </w:pPr>
            <w:r>
              <w:rPr>
                <w:rFonts w:ascii="Times New Roman" w:hAnsi="Times New Roman"/>
                <w:lang w:val="uk-UA"/>
              </w:rPr>
              <w:t>39</w:t>
            </w:r>
          </w:p>
        </w:tc>
        <w:tc>
          <w:tcPr>
            <w:tcW w:w="992" w:type="dxa"/>
            <w:vAlign w:val="center"/>
          </w:tcPr>
          <w:p w14:paraId="3FC3D699" w14:textId="40730AD5"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66,1%</w:t>
            </w:r>
          </w:p>
        </w:tc>
        <w:tc>
          <w:tcPr>
            <w:tcW w:w="709" w:type="dxa"/>
            <w:vAlign w:val="center"/>
          </w:tcPr>
          <w:p w14:paraId="570C838C" w14:textId="0B4C67ED" w:rsidR="00845EB7" w:rsidRPr="00437745" w:rsidRDefault="00AF14DA" w:rsidP="00437745">
            <w:pPr>
              <w:spacing w:after="0" w:line="240" w:lineRule="auto"/>
              <w:jc w:val="center"/>
              <w:rPr>
                <w:rFonts w:ascii="Times New Roman" w:hAnsi="Times New Roman"/>
                <w:lang w:val="uk-UA"/>
              </w:rPr>
            </w:pPr>
            <w:r>
              <w:rPr>
                <w:rFonts w:ascii="Times New Roman" w:hAnsi="Times New Roman"/>
                <w:lang w:val="uk-UA"/>
              </w:rPr>
              <w:t>34</w:t>
            </w:r>
          </w:p>
        </w:tc>
        <w:tc>
          <w:tcPr>
            <w:tcW w:w="797" w:type="dxa"/>
            <w:vAlign w:val="center"/>
          </w:tcPr>
          <w:p w14:paraId="161F7524" w14:textId="1D74C4E9" w:rsidR="00845EB7" w:rsidRPr="00437745" w:rsidRDefault="00AF14DA" w:rsidP="00437745">
            <w:pPr>
              <w:spacing w:after="0" w:line="240" w:lineRule="auto"/>
              <w:jc w:val="center"/>
              <w:rPr>
                <w:rFonts w:ascii="Times New Roman" w:hAnsi="Times New Roman"/>
                <w:lang w:val="uk-UA"/>
              </w:rPr>
            </w:pPr>
            <w:r>
              <w:rPr>
                <w:rFonts w:ascii="Times New Roman" w:hAnsi="Times New Roman"/>
                <w:lang w:val="uk-UA"/>
              </w:rPr>
              <w:t>20</w:t>
            </w:r>
          </w:p>
        </w:tc>
        <w:tc>
          <w:tcPr>
            <w:tcW w:w="904" w:type="dxa"/>
            <w:vAlign w:val="center"/>
          </w:tcPr>
          <w:p w14:paraId="4FDDB367" w14:textId="0ADEACC9"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33,9%</w:t>
            </w:r>
          </w:p>
        </w:tc>
        <w:tc>
          <w:tcPr>
            <w:tcW w:w="826" w:type="dxa"/>
            <w:vAlign w:val="center"/>
          </w:tcPr>
          <w:p w14:paraId="073861A5" w14:textId="2BCB530F" w:rsidR="00845EB7" w:rsidRPr="00437745" w:rsidRDefault="00AF14DA" w:rsidP="00437745">
            <w:pPr>
              <w:spacing w:after="0" w:line="240" w:lineRule="auto"/>
              <w:jc w:val="center"/>
              <w:rPr>
                <w:rFonts w:ascii="Times New Roman" w:hAnsi="Times New Roman"/>
                <w:lang w:val="uk-UA"/>
              </w:rPr>
            </w:pPr>
            <w:r>
              <w:rPr>
                <w:rFonts w:ascii="Times New Roman" w:hAnsi="Times New Roman"/>
                <w:lang w:val="uk-UA"/>
              </w:rPr>
              <w:t>5</w:t>
            </w:r>
          </w:p>
        </w:tc>
      </w:tr>
      <w:tr w:rsidR="00845EB7" w:rsidRPr="00516946" w14:paraId="426068BB" w14:textId="77777777" w:rsidTr="00AF14DA">
        <w:trPr>
          <w:jc w:val="center"/>
        </w:trPr>
        <w:tc>
          <w:tcPr>
            <w:tcW w:w="3492" w:type="dxa"/>
          </w:tcPr>
          <w:p w14:paraId="2F5A4154"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 спори про приватну власність</w:t>
            </w:r>
          </w:p>
        </w:tc>
        <w:tc>
          <w:tcPr>
            <w:tcW w:w="708" w:type="dxa"/>
            <w:vAlign w:val="center"/>
          </w:tcPr>
          <w:p w14:paraId="34890BEF" w14:textId="4577F570"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12</w:t>
            </w:r>
          </w:p>
        </w:tc>
        <w:tc>
          <w:tcPr>
            <w:tcW w:w="709" w:type="dxa"/>
            <w:vAlign w:val="center"/>
          </w:tcPr>
          <w:p w14:paraId="089B9031" w14:textId="7C3F9B7E"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43</w:t>
            </w:r>
          </w:p>
        </w:tc>
        <w:tc>
          <w:tcPr>
            <w:tcW w:w="766" w:type="dxa"/>
            <w:vAlign w:val="center"/>
          </w:tcPr>
          <w:p w14:paraId="52F75C66" w14:textId="5560A92E" w:rsidR="00845EB7" w:rsidRPr="00437745" w:rsidRDefault="00EC1697" w:rsidP="00437745">
            <w:pPr>
              <w:spacing w:after="0" w:line="240" w:lineRule="auto"/>
              <w:jc w:val="center"/>
              <w:rPr>
                <w:rFonts w:ascii="Times New Roman" w:hAnsi="Times New Roman"/>
                <w:lang w:val="uk-UA"/>
              </w:rPr>
            </w:pPr>
            <w:r>
              <w:rPr>
                <w:rFonts w:ascii="Times New Roman" w:hAnsi="Times New Roman"/>
                <w:lang w:val="uk-UA"/>
              </w:rPr>
              <w:t>55</w:t>
            </w:r>
          </w:p>
        </w:tc>
        <w:tc>
          <w:tcPr>
            <w:tcW w:w="680" w:type="dxa"/>
            <w:vAlign w:val="center"/>
          </w:tcPr>
          <w:p w14:paraId="76A0A286" w14:textId="7B056C3D" w:rsidR="00845EB7" w:rsidRPr="00437745" w:rsidRDefault="00EC1697" w:rsidP="00437745">
            <w:pPr>
              <w:spacing w:after="0" w:line="240" w:lineRule="auto"/>
              <w:jc w:val="center"/>
              <w:rPr>
                <w:rFonts w:ascii="Times New Roman" w:hAnsi="Times New Roman"/>
                <w:lang w:val="uk-UA"/>
              </w:rPr>
            </w:pPr>
            <w:r>
              <w:rPr>
                <w:rFonts w:ascii="Times New Roman" w:hAnsi="Times New Roman"/>
                <w:lang w:val="uk-UA"/>
              </w:rPr>
              <w:t>36</w:t>
            </w:r>
          </w:p>
        </w:tc>
        <w:tc>
          <w:tcPr>
            <w:tcW w:w="992" w:type="dxa"/>
            <w:vAlign w:val="center"/>
          </w:tcPr>
          <w:p w14:paraId="0B87D6FC" w14:textId="1F906D6C"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65,5%</w:t>
            </w:r>
          </w:p>
        </w:tc>
        <w:tc>
          <w:tcPr>
            <w:tcW w:w="709" w:type="dxa"/>
            <w:vAlign w:val="center"/>
          </w:tcPr>
          <w:p w14:paraId="754F2F07" w14:textId="41940D33" w:rsidR="00845EB7" w:rsidRPr="00437745" w:rsidRDefault="00AF14DA" w:rsidP="00437745">
            <w:pPr>
              <w:spacing w:after="0" w:line="240" w:lineRule="auto"/>
              <w:jc w:val="center"/>
              <w:rPr>
                <w:rFonts w:ascii="Times New Roman" w:hAnsi="Times New Roman"/>
                <w:lang w:val="uk-UA"/>
              </w:rPr>
            </w:pPr>
            <w:r>
              <w:rPr>
                <w:rFonts w:ascii="Times New Roman" w:hAnsi="Times New Roman"/>
                <w:lang w:val="uk-UA"/>
              </w:rPr>
              <w:t>32</w:t>
            </w:r>
          </w:p>
        </w:tc>
        <w:tc>
          <w:tcPr>
            <w:tcW w:w="797" w:type="dxa"/>
            <w:vAlign w:val="center"/>
          </w:tcPr>
          <w:p w14:paraId="79CC0332" w14:textId="1F7B7231" w:rsidR="00845EB7" w:rsidRPr="00437745" w:rsidRDefault="00AF14DA" w:rsidP="00437745">
            <w:pPr>
              <w:spacing w:after="0" w:line="240" w:lineRule="auto"/>
              <w:jc w:val="center"/>
              <w:rPr>
                <w:rFonts w:ascii="Times New Roman" w:hAnsi="Times New Roman"/>
                <w:lang w:val="uk-UA"/>
              </w:rPr>
            </w:pPr>
            <w:r>
              <w:rPr>
                <w:rFonts w:ascii="Times New Roman" w:hAnsi="Times New Roman"/>
                <w:lang w:val="uk-UA"/>
              </w:rPr>
              <w:t>19</w:t>
            </w:r>
          </w:p>
        </w:tc>
        <w:tc>
          <w:tcPr>
            <w:tcW w:w="904" w:type="dxa"/>
            <w:vAlign w:val="center"/>
          </w:tcPr>
          <w:p w14:paraId="22A3857C" w14:textId="650AC1B0"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34,5%</w:t>
            </w:r>
          </w:p>
        </w:tc>
        <w:tc>
          <w:tcPr>
            <w:tcW w:w="826" w:type="dxa"/>
            <w:vAlign w:val="center"/>
          </w:tcPr>
          <w:p w14:paraId="7644A44F" w14:textId="323E2BE9" w:rsidR="00845EB7" w:rsidRPr="00437745" w:rsidRDefault="00AF14DA" w:rsidP="00437745">
            <w:pPr>
              <w:spacing w:after="0" w:line="240" w:lineRule="auto"/>
              <w:jc w:val="center"/>
              <w:rPr>
                <w:rFonts w:ascii="Times New Roman" w:hAnsi="Times New Roman"/>
                <w:lang w:val="uk-UA"/>
              </w:rPr>
            </w:pPr>
            <w:r>
              <w:rPr>
                <w:rFonts w:ascii="Times New Roman" w:hAnsi="Times New Roman"/>
                <w:lang w:val="uk-UA"/>
              </w:rPr>
              <w:t>4</w:t>
            </w:r>
          </w:p>
        </w:tc>
      </w:tr>
      <w:tr w:rsidR="00845EB7" w:rsidRPr="00516946" w14:paraId="6099176B" w14:textId="77777777" w:rsidTr="00AF14DA">
        <w:trPr>
          <w:jc w:val="center"/>
        </w:trPr>
        <w:tc>
          <w:tcPr>
            <w:tcW w:w="3492" w:type="dxa"/>
          </w:tcPr>
          <w:p w14:paraId="079E957E"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Про речові права на чуже майно</w:t>
            </w:r>
          </w:p>
        </w:tc>
        <w:tc>
          <w:tcPr>
            <w:tcW w:w="708" w:type="dxa"/>
            <w:vAlign w:val="center"/>
          </w:tcPr>
          <w:p w14:paraId="69D9C828" w14:textId="260F9657"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0</w:t>
            </w:r>
          </w:p>
        </w:tc>
        <w:tc>
          <w:tcPr>
            <w:tcW w:w="709" w:type="dxa"/>
            <w:vAlign w:val="center"/>
          </w:tcPr>
          <w:p w14:paraId="62E08803" w14:textId="6C5F6FA9"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0</w:t>
            </w:r>
          </w:p>
        </w:tc>
        <w:tc>
          <w:tcPr>
            <w:tcW w:w="766" w:type="dxa"/>
            <w:vAlign w:val="center"/>
          </w:tcPr>
          <w:p w14:paraId="5ACEC0FE" w14:textId="78472439" w:rsidR="00845EB7" w:rsidRPr="00FD4188" w:rsidRDefault="00EC1697" w:rsidP="00437745">
            <w:pPr>
              <w:spacing w:after="0" w:line="240" w:lineRule="auto"/>
              <w:jc w:val="center"/>
              <w:rPr>
                <w:rFonts w:ascii="Times New Roman" w:hAnsi="Times New Roman"/>
                <w:lang w:val="uk-UA"/>
              </w:rPr>
            </w:pPr>
            <w:r>
              <w:rPr>
                <w:rFonts w:ascii="Times New Roman" w:hAnsi="Times New Roman"/>
                <w:lang w:val="uk-UA"/>
              </w:rPr>
              <w:t>0</w:t>
            </w:r>
          </w:p>
        </w:tc>
        <w:tc>
          <w:tcPr>
            <w:tcW w:w="680" w:type="dxa"/>
            <w:vAlign w:val="center"/>
          </w:tcPr>
          <w:p w14:paraId="48CEAB50" w14:textId="00242AA8" w:rsidR="00845EB7" w:rsidRPr="00FD4188" w:rsidRDefault="00EC1697" w:rsidP="00437745">
            <w:pPr>
              <w:spacing w:after="0" w:line="240" w:lineRule="auto"/>
              <w:jc w:val="center"/>
              <w:rPr>
                <w:rFonts w:ascii="Times New Roman" w:hAnsi="Times New Roman"/>
                <w:lang w:val="uk-UA"/>
              </w:rPr>
            </w:pPr>
            <w:r>
              <w:rPr>
                <w:rFonts w:ascii="Times New Roman" w:hAnsi="Times New Roman"/>
                <w:lang w:val="uk-UA"/>
              </w:rPr>
              <w:t>0</w:t>
            </w:r>
          </w:p>
        </w:tc>
        <w:tc>
          <w:tcPr>
            <w:tcW w:w="992" w:type="dxa"/>
            <w:vAlign w:val="center"/>
          </w:tcPr>
          <w:p w14:paraId="3B8EEA23" w14:textId="02C2835B"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0</w:t>
            </w:r>
          </w:p>
        </w:tc>
        <w:tc>
          <w:tcPr>
            <w:tcW w:w="709" w:type="dxa"/>
            <w:vAlign w:val="center"/>
          </w:tcPr>
          <w:p w14:paraId="74B924E4" w14:textId="67CB2B60" w:rsidR="00845EB7" w:rsidRPr="00FD4188" w:rsidRDefault="00AF14DA" w:rsidP="00437745">
            <w:pPr>
              <w:spacing w:after="0" w:line="240" w:lineRule="auto"/>
              <w:jc w:val="center"/>
              <w:rPr>
                <w:rFonts w:ascii="Times New Roman" w:hAnsi="Times New Roman"/>
                <w:lang w:val="uk-UA"/>
              </w:rPr>
            </w:pPr>
            <w:r>
              <w:rPr>
                <w:rFonts w:ascii="Times New Roman" w:hAnsi="Times New Roman"/>
                <w:lang w:val="uk-UA"/>
              </w:rPr>
              <w:t>0</w:t>
            </w:r>
          </w:p>
        </w:tc>
        <w:tc>
          <w:tcPr>
            <w:tcW w:w="797" w:type="dxa"/>
            <w:vAlign w:val="center"/>
          </w:tcPr>
          <w:p w14:paraId="7DC93968" w14:textId="5DD891BF" w:rsidR="00845EB7" w:rsidRPr="00FD4188" w:rsidRDefault="00AF14DA" w:rsidP="00437745">
            <w:pPr>
              <w:spacing w:after="0" w:line="240" w:lineRule="auto"/>
              <w:jc w:val="center"/>
              <w:rPr>
                <w:rFonts w:ascii="Times New Roman" w:hAnsi="Times New Roman"/>
                <w:lang w:val="uk-UA"/>
              </w:rPr>
            </w:pPr>
            <w:r>
              <w:rPr>
                <w:rFonts w:ascii="Times New Roman" w:hAnsi="Times New Roman"/>
                <w:lang w:val="uk-UA"/>
              </w:rPr>
              <w:t>0</w:t>
            </w:r>
          </w:p>
        </w:tc>
        <w:tc>
          <w:tcPr>
            <w:tcW w:w="904" w:type="dxa"/>
            <w:vAlign w:val="center"/>
          </w:tcPr>
          <w:p w14:paraId="2BAC5147" w14:textId="68B56802"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0</w:t>
            </w:r>
          </w:p>
        </w:tc>
        <w:tc>
          <w:tcPr>
            <w:tcW w:w="826" w:type="dxa"/>
            <w:vAlign w:val="center"/>
          </w:tcPr>
          <w:p w14:paraId="0CB6EC6F" w14:textId="16274BBC" w:rsidR="00845EB7" w:rsidRPr="00FD4188"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04463FB9" w14:textId="77777777" w:rsidTr="00AF14DA">
        <w:trPr>
          <w:jc w:val="center"/>
        </w:trPr>
        <w:tc>
          <w:tcPr>
            <w:tcW w:w="3492" w:type="dxa"/>
          </w:tcPr>
          <w:p w14:paraId="6C244D71"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що виникають із договорів, із них</w:t>
            </w:r>
          </w:p>
        </w:tc>
        <w:tc>
          <w:tcPr>
            <w:tcW w:w="708" w:type="dxa"/>
            <w:vAlign w:val="center"/>
          </w:tcPr>
          <w:p w14:paraId="47BBE5A1" w14:textId="240AC18D"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181</w:t>
            </w:r>
          </w:p>
        </w:tc>
        <w:tc>
          <w:tcPr>
            <w:tcW w:w="709" w:type="dxa"/>
            <w:vAlign w:val="center"/>
          </w:tcPr>
          <w:p w14:paraId="0E653BD1" w14:textId="534619FD"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1444</w:t>
            </w:r>
          </w:p>
        </w:tc>
        <w:tc>
          <w:tcPr>
            <w:tcW w:w="766" w:type="dxa"/>
            <w:vAlign w:val="center"/>
          </w:tcPr>
          <w:p w14:paraId="5CB46ABC" w14:textId="0BC40C2D" w:rsidR="00845EB7" w:rsidRPr="00FD4188" w:rsidRDefault="00EC1697" w:rsidP="00437745">
            <w:pPr>
              <w:spacing w:after="0" w:line="240" w:lineRule="auto"/>
              <w:jc w:val="center"/>
              <w:rPr>
                <w:rFonts w:ascii="Times New Roman" w:hAnsi="Times New Roman"/>
                <w:lang w:val="uk-UA"/>
              </w:rPr>
            </w:pPr>
            <w:r>
              <w:rPr>
                <w:rFonts w:ascii="Times New Roman" w:hAnsi="Times New Roman"/>
                <w:lang w:val="uk-UA"/>
              </w:rPr>
              <w:t>1625</w:t>
            </w:r>
          </w:p>
        </w:tc>
        <w:tc>
          <w:tcPr>
            <w:tcW w:w="680" w:type="dxa"/>
            <w:vAlign w:val="center"/>
          </w:tcPr>
          <w:p w14:paraId="106F95C7" w14:textId="61629B0B" w:rsidR="00845EB7" w:rsidRPr="00FD4188" w:rsidRDefault="00EC1697" w:rsidP="00437745">
            <w:pPr>
              <w:spacing w:after="0" w:line="240" w:lineRule="auto"/>
              <w:jc w:val="center"/>
              <w:rPr>
                <w:rFonts w:ascii="Times New Roman" w:hAnsi="Times New Roman"/>
                <w:lang w:val="uk-UA"/>
              </w:rPr>
            </w:pPr>
            <w:r>
              <w:rPr>
                <w:rFonts w:ascii="Times New Roman" w:hAnsi="Times New Roman"/>
                <w:lang w:val="uk-UA"/>
              </w:rPr>
              <w:t>1332</w:t>
            </w:r>
          </w:p>
        </w:tc>
        <w:tc>
          <w:tcPr>
            <w:tcW w:w="992" w:type="dxa"/>
            <w:vAlign w:val="center"/>
          </w:tcPr>
          <w:p w14:paraId="23D1A0DA" w14:textId="2409E1D8" w:rsidR="00845EB7" w:rsidRPr="00516946" w:rsidRDefault="00EC1697" w:rsidP="00AC3EEF">
            <w:pPr>
              <w:spacing w:after="0" w:line="240" w:lineRule="auto"/>
              <w:jc w:val="center"/>
              <w:rPr>
                <w:rFonts w:ascii="Times New Roman" w:hAnsi="Times New Roman"/>
                <w:lang w:val="uk-UA"/>
              </w:rPr>
            </w:pPr>
            <w:r>
              <w:rPr>
                <w:rFonts w:ascii="Times New Roman" w:hAnsi="Times New Roman"/>
                <w:lang w:val="uk-UA"/>
              </w:rPr>
              <w:t>82%</w:t>
            </w:r>
          </w:p>
        </w:tc>
        <w:tc>
          <w:tcPr>
            <w:tcW w:w="709" w:type="dxa"/>
            <w:vAlign w:val="center"/>
          </w:tcPr>
          <w:p w14:paraId="3C148F75" w14:textId="66BF9945" w:rsidR="00845EB7" w:rsidRPr="00FD4188" w:rsidRDefault="00AF14DA" w:rsidP="00437745">
            <w:pPr>
              <w:spacing w:after="0" w:line="240" w:lineRule="auto"/>
              <w:jc w:val="center"/>
              <w:rPr>
                <w:rFonts w:ascii="Times New Roman" w:hAnsi="Times New Roman"/>
                <w:lang w:val="uk-UA"/>
              </w:rPr>
            </w:pPr>
            <w:r>
              <w:rPr>
                <w:rFonts w:ascii="Times New Roman" w:hAnsi="Times New Roman"/>
                <w:lang w:val="uk-UA"/>
              </w:rPr>
              <w:t>1228</w:t>
            </w:r>
          </w:p>
        </w:tc>
        <w:tc>
          <w:tcPr>
            <w:tcW w:w="797" w:type="dxa"/>
            <w:vAlign w:val="center"/>
          </w:tcPr>
          <w:p w14:paraId="7BD0412F" w14:textId="29D30B0A" w:rsidR="00845EB7" w:rsidRPr="00FD4188" w:rsidRDefault="00AF14DA" w:rsidP="00437745">
            <w:pPr>
              <w:spacing w:after="0" w:line="240" w:lineRule="auto"/>
              <w:jc w:val="center"/>
              <w:rPr>
                <w:rFonts w:ascii="Times New Roman" w:hAnsi="Times New Roman"/>
                <w:lang w:val="uk-UA"/>
              </w:rPr>
            </w:pPr>
            <w:r>
              <w:rPr>
                <w:rFonts w:ascii="Times New Roman" w:hAnsi="Times New Roman"/>
                <w:lang w:val="uk-UA"/>
              </w:rPr>
              <w:t>293</w:t>
            </w:r>
          </w:p>
        </w:tc>
        <w:tc>
          <w:tcPr>
            <w:tcW w:w="904" w:type="dxa"/>
            <w:vAlign w:val="center"/>
          </w:tcPr>
          <w:p w14:paraId="7F61A56D" w14:textId="5E18741F"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18%</w:t>
            </w:r>
          </w:p>
        </w:tc>
        <w:tc>
          <w:tcPr>
            <w:tcW w:w="826" w:type="dxa"/>
            <w:vAlign w:val="center"/>
          </w:tcPr>
          <w:p w14:paraId="60144274" w14:textId="678715E4" w:rsidR="00845EB7" w:rsidRPr="00FD4188" w:rsidRDefault="00AF14DA" w:rsidP="00437745">
            <w:pPr>
              <w:spacing w:after="0" w:line="240" w:lineRule="auto"/>
              <w:jc w:val="center"/>
              <w:rPr>
                <w:rFonts w:ascii="Times New Roman" w:hAnsi="Times New Roman"/>
                <w:lang w:val="uk-UA"/>
              </w:rPr>
            </w:pPr>
            <w:r>
              <w:rPr>
                <w:rFonts w:ascii="Times New Roman" w:hAnsi="Times New Roman"/>
                <w:lang w:val="uk-UA"/>
              </w:rPr>
              <w:t>13</w:t>
            </w:r>
          </w:p>
        </w:tc>
      </w:tr>
      <w:tr w:rsidR="00845EB7" w:rsidRPr="00516946" w14:paraId="234C5CE0" w14:textId="77777777" w:rsidTr="00AF14DA">
        <w:trPr>
          <w:jc w:val="center"/>
        </w:trPr>
        <w:tc>
          <w:tcPr>
            <w:tcW w:w="3492" w:type="dxa"/>
          </w:tcPr>
          <w:p w14:paraId="16075F0C"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 xml:space="preserve"> -купівлі продажу</w:t>
            </w:r>
          </w:p>
        </w:tc>
        <w:tc>
          <w:tcPr>
            <w:tcW w:w="708" w:type="dxa"/>
            <w:vAlign w:val="center"/>
          </w:tcPr>
          <w:p w14:paraId="33D603BC" w14:textId="4BB00FF8"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2</w:t>
            </w:r>
          </w:p>
        </w:tc>
        <w:tc>
          <w:tcPr>
            <w:tcW w:w="709" w:type="dxa"/>
            <w:vAlign w:val="center"/>
          </w:tcPr>
          <w:p w14:paraId="345A1BDD" w14:textId="39DF0976"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12</w:t>
            </w:r>
          </w:p>
        </w:tc>
        <w:tc>
          <w:tcPr>
            <w:tcW w:w="766" w:type="dxa"/>
            <w:vAlign w:val="center"/>
          </w:tcPr>
          <w:p w14:paraId="7FEBBB95" w14:textId="552A4059" w:rsidR="00845EB7" w:rsidRPr="00426384" w:rsidRDefault="00EC1697" w:rsidP="00437745">
            <w:pPr>
              <w:spacing w:after="0" w:line="240" w:lineRule="auto"/>
              <w:jc w:val="center"/>
              <w:rPr>
                <w:rFonts w:ascii="Times New Roman" w:hAnsi="Times New Roman"/>
                <w:lang w:val="uk-UA"/>
              </w:rPr>
            </w:pPr>
            <w:r>
              <w:rPr>
                <w:rFonts w:ascii="Times New Roman" w:hAnsi="Times New Roman"/>
                <w:lang w:val="uk-UA"/>
              </w:rPr>
              <w:t>14</w:t>
            </w:r>
          </w:p>
        </w:tc>
        <w:tc>
          <w:tcPr>
            <w:tcW w:w="680" w:type="dxa"/>
            <w:vAlign w:val="center"/>
          </w:tcPr>
          <w:p w14:paraId="11883C37" w14:textId="77197484" w:rsidR="00845EB7" w:rsidRPr="00426384" w:rsidRDefault="00EC1697" w:rsidP="00437745">
            <w:pPr>
              <w:spacing w:after="0" w:line="240" w:lineRule="auto"/>
              <w:jc w:val="center"/>
              <w:rPr>
                <w:rFonts w:ascii="Times New Roman" w:hAnsi="Times New Roman"/>
                <w:lang w:val="uk-UA"/>
              </w:rPr>
            </w:pPr>
            <w:r>
              <w:rPr>
                <w:rFonts w:ascii="Times New Roman" w:hAnsi="Times New Roman"/>
                <w:lang w:val="uk-UA"/>
              </w:rPr>
              <w:t>12</w:t>
            </w:r>
          </w:p>
        </w:tc>
        <w:tc>
          <w:tcPr>
            <w:tcW w:w="992" w:type="dxa"/>
            <w:vAlign w:val="center"/>
          </w:tcPr>
          <w:p w14:paraId="327AD1D6" w14:textId="56A7ED8A"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85,7%</w:t>
            </w:r>
          </w:p>
        </w:tc>
        <w:tc>
          <w:tcPr>
            <w:tcW w:w="709" w:type="dxa"/>
            <w:vAlign w:val="center"/>
          </w:tcPr>
          <w:p w14:paraId="2CD0E000" w14:textId="5F67D7E3" w:rsidR="00845EB7" w:rsidRPr="00426384" w:rsidRDefault="00AF14DA" w:rsidP="00437745">
            <w:pPr>
              <w:spacing w:after="0" w:line="240" w:lineRule="auto"/>
              <w:jc w:val="center"/>
              <w:rPr>
                <w:rFonts w:ascii="Times New Roman" w:hAnsi="Times New Roman"/>
                <w:lang w:val="uk-UA"/>
              </w:rPr>
            </w:pPr>
            <w:r>
              <w:rPr>
                <w:rFonts w:ascii="Times New Roman" w:hAnsi="Times New Roman"/>
                <w:lang w:val="uk-UA"/>
              </w:rPr>
              <w:t>9</w:t>
            </w:r>
          </w:p>
        </w:tc>
        <w:tc>
          <w:tcPr>
            <w:tcW w:w="797" w:type="dxa"/>
            <w:vAlign w:val="center"/>
          </w:tcPr>
          <w:p w14:paraId="642E30FF" w14:textId="205B4EE2" w:rsidR="00845EB7" w:rsidRPr="00426384" w:rsidRDefault="00AF14DA" w:rsidP="00437745">
            <w:pPr>
              <w:spacing w:after="0" w:line="240" w:lineRule="auto"/>
              <w:jc w:val="center"/>
              <w:rPr>
                <w:rFonts w:ascii="Times New Roman" w:hAnsi="Times New Roman"/>
                <w:lang w:val="uk-UA"/>
              </w:rPr>
            </w:pPr>
            <w:r>
              <w:rPr>
                <w:rFonts w:ascii="Times New Roman" w:hAnsi="Times New Roman"/>
                <w:lang w:val="uk-UA"/>
              </w:rPr>
              <w:t>2</w:t>
            </w:r>
          </w:p>
        </w:tc>
        <w:tc>
          <w:tcPr>
            <w:tcW w:w="904" w:type="dxa"/>
            <w:vAlign w:val="center"/>
          </w:tcPr>
          <w:p w14:paraId="5B1A8E09" w14:textId="70F3B539"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14,3%</w:t>
            </w:r>
          </w:p>
        </w:tc>
        <w:tc>
          <w:tcPr>
            <w:tcW w:w="826" w:type="dxa"/>
            <w:vAlign w:val="center"/>
          </w:tcPr>
          <w:p w14:paraId="24C7E296" w14:textId="445FBCBF" w:rsidR="00845EB7" w:rsidRPr="00426384"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0E4281B7" w14:textId="77777777" w:rsidTr="00AF14DA">
        <w:trPr>
          <w:jc w:val="center"/>
        </w:trPr>
        <w:tc>
          <w:tcPr>
            <w:tcW w:w="3492" w:type="dxa"/>
          </w:tcPr>
          <w:p w14:paraId="4393C2AF" w14:textId="77777777" w:rsidR="00845EB7" w:rsidRPr="00516946" w:rsidRDefault="00845EB7" w:rsidP="00E97054">
            <w:pPr>
              <w:spacing w:after="0" w:line="240" w:lineRule="auto"/>
              <w:rPr>
                <w:rFonts w:ascii="Times New Roman" w:hAnsi="Times New Roman"/>
                <w:sz w:val="20"/>
                <w:szCs w:val="20"/>
                <w:lang w:val="uk-UA"/>
              </w:rPr>
            </w:pPr>
            <w:r w:rsidRPr="00516946">
              <w:rPr>
                <w:rFonts w:ascii="Times New Roman" w:hAnsi="Times New Roman"/>
                <w:sz w:val="20"/>
                <w:szCs w:val="20"/>
                <w:lang w:val="uk-UA"/>
              </w:rPr>
              <w:t>-</w:t>
            </w:r>
            <w:r w:rsidRPr="00516946">
              <w:rPr>
                <w:rFonts w:ascii="Times New Roman" w:hAnsi="Times New Roman"/>
                <w:i/>
                <w:sz w:val="20"/>
                <w:szCs w:val="20"/>
                <w:lang w:val="uk-UA"/>
              </w:rPr>
              <w:t>надання послуг</w:t>
            </w:r>
          </w:p>
        </w:tc>
        <w:tc>
          <w:tcPr>
            <w:tcW w:w="708" w:type="dxa"/>
            <w:vAlign w:val="center"/>
          </w:tcPr>
          <w:p w14:paraId="16A08E17" w14:textId="3C617D74"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9</w:t>
            </w:r>
          </w:p>
        </w:tc>
        <w:tc>
          <w:tcPr>
            <w:tcW w:w="709" w:type="dxa"/>
            <w:vAlign w:val="center"/>
          </w:tcPr>
          <w:p w14:paraId="2877CC04" w14:textId="5BBBABBA"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58</w:t>
            </w:r>
          </w:p>
        </w:tc>
        <w:tc>
          <w:tcPr>
            <w:tcW w:w="766" w:type="dxa"/>
            <w:vAlign w:val="center"/>
          </w:tcPr>
          <w:p w14:paraId="16DA901F" w14:textId="26BE52AD" w:rsidR="00845EB7" w:rsidRPr="00426384" w:rsidRDefault="00EC1697" w:rsidP="00437745">
            <w:pPr>
              <w:spacing w:after="0" w:line="240" w:lineRule="auto"/>
              <w:jc w:val="center"/>
              <w:rPr>
                <w:rFonts w:ascii="Times New Roman" w:hAnsi="Times New Roman"/>
                <w:lang w:val="uk-UA"/>
              </w:rPr>
            </w:pPr>
            <w:r>
              <w:rPr>
                <w:rFonts w:ascii="Times New Roman" w:hAnsi="Times New Roman"/>
                <w:lang w:val="uk-UA"/>
              </w:rPr>
              <w:t>67</w:t>
            </w:r>
          </w:p>
        </w:tc>
        <w:tc>
          <w:tcPr>
            <w:tcW w:w="680" w:type="dxa"/>
            <w:vAlign w:val="center"/>
          </w:tcPr>
          <w:p w14:paraId="59D7A07E" w14:textId="2BF29BCC" w:rsidR="00845EB7" w:rsidRPr="00426384" w:rsidRDefault="00EC1697" w:rsidP="00437745">
            <w:pPr>
              <w:spacing w:after="0" w:line="240" w:lineRule="auto"/>
              <w:jc w:val="center"/>
              <w:rPr>
                <w:rFonts w:ascii="Times New Roman" w:hAnsi="Times New Roman"/>
                <w:lang w:val="uk-UA"/>
              </w:rPr>
            </w:pPr>
            <w:r>
              <w:rPr>
                <w:rFonts w:ascii="Times New Roman" w:hAnsi="Times New Roman"/>
                <w:lang w:val="uk-UA"/>
              </w:rPr>
              <w:t>57</w:t>
            </w:r>
          </w:p>
        </w:tc>
        <w:tc>
          <w:tcPr>
            <w:tcW w:w="992" w:type="dxa"/>
            <w:vAlign w:val="center"/>
          </w:tcPr>
          <w:p w14:paraId="4034FA8F" w14:textId="4D5338C0" w:rsidR="00845EB7" w:rsidRPr="00426384" w:rsidRDefault="00EC1697" w:rsidP="00437745">
            <w:pPr>
              <w:spacing w:after="0" w:line="240" w:lineRule="auto"/>
              <w:jc w:val="center"/>
              <w:rPr>
                <w:rFonts w:ascii="Times New Roman" w:hAnsi="Times New Roman"/>
                <w:lang w:val="uk-UA"/>
              </w:rPr>
            </w:pPr>
            <w:r>
              <w:rPr>
                <w:rFonts w:ascii="Times New Roman" w:hAnsi="Times New Roman"/>
                <w:lang w:val="uk-UA"/>
              </w:rPr>
              <w:t>85,1%</w:t>
            </w:r>
          </w:p>
        </w:tc>
        <w:tc>
          <w:tcPr>
            <w:tcW w:w="709" w:type="dxa"/>
            <w:vAlign w:val="center"/>
          </w:tcPr>
          <w:p w14:paraId="4B7D124C" w14:textId="6D867DC9" w:rsidR="00845EB7" w:rsidRPr="00426384" w:rsidRDefault="00AF14DA" w:rsidP="00437745">
            <w:pPr>
              <w:spacing w:after="0" w:line="240" w:lineRule="auto"/>
              <w:jc w:val="center"/>
              <w:rPr>
                <w:rFonts w:ascii="Times New Roman" w:hAnsi="Times New Roman"/>
                <w:lang w:val="uk-UA"/>
              </w:rPr>
            </w:pPr>
            <w:r>
              <w:rPr>
                <w:rFonts w:ascii="Times New Roman" w:hAnsi="Times New Roman"/>
                <w:lang w:val="uk-UA"/>
              </w:rPr>
              <w:t>50</w:t>
            </w:r>
          </w:p>
        </w:tc>
        <w:tc>
          <w:tcPr>
            <w:tcW w:w="797" w:type="dxa"/>
            <w:vAlign w:val="center"/>
          </w:tcPr>
          <w:p w14:paraId="1833B8FD" w14:textId="69F066DF" w:rsidR="00845EB7" w:rsidRPr="00426384" w:rsidRDefault="00AF14DA" w:rsidP="00437745">
            <w:pPr>
              <w:spacing w:after="0" w:line="240" w:lineRule="auto"/>
              <w:jc w:val="center"/>
              <w:rPr>
                <w:rFonts w:ascii="Times New Roman" w:hAnsi="Times New Roman"/>
                <w:lang w:val="uk-UA"/>
              </w:rPr>
            </w:pPr>
            <w:r>
              <w:rPr>
                <w:rFonts w:ascii="Times New Roman" w:hAnsi="Times New Roman"/>
                <w:lang w:val="uk-UA"/>
              </w:rPr>
              <w:t>10</w:t>
            </w:r>
          </w:p>
        </w:tc>
        <w:tc>
          <w:tcPr>
            <w:tcW w:w="904" w:type="dxa"/>
            <w:vAlign w:val="center"/>
          </w:tcPr>
          <w:p w14:paraId="134C916A" w14:textId="57C1A23B"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15%</w:t>
            </w:r>
          </w:p>
        </w:tc>
        <w:tc>
          <w:tcPr>
            <w:tcW w:w="826" w:type="dxa"/>
            <w:vAlign w:val="center"/>
          </w:tcPr>
          <w:p w14:paraId="7B733844" w14:textId="27D8BAF6" w:rsidR="00845EB7" w:rsidRPr="00426384" w:rsidRDefault="00AF14DA" w:rsidP="00437745">
            <w:pPr>
              <w:spacing w:after="0" w:line="240" w:lineRule="auto"/>
              <w:jc w:val="center"/>
              <w:rPr>
                <w:rFonts w:ascii="Times New Roman" w:hAnsi="Times New Roman"/>
                <w:lang w:val="uk-UA"/>
              </w:rPr>
            </w:pPr>
            <w:r>
              <w:rPr>
                <w:rFonts w:ascii="Times New Roman" w:hAnsi="Times New Roman"/>
                <w:lang w:val="uk-UA"/>
              </w:rPr>
              <w:t>1</w:t>
            </w:r>
          </w:p>
        </w:tc>
      </w:tr>
      <w:tr w:rsidR="00845EB7" w:rsidRPr="00516946" w14:paraId="5C4DD90A" w14:textId="77777777" w:rsidTr="00AF14DA">
        <w:trPr>
          <w:jc w:val="center"/>
        </w:trPr>
        <w:tc>
          <w:tcPr>
            <w:tcW w:w="3492" w:type="dxa"/>
          </w:tcPr>
          <w:p w14:paraId="28770A72"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-позики, кредиту, банківського вкладу</w:t>
            </w:r>
          </w:p>
        </w:tc>
        <w:tc>
          <w:tcPr>
            <w:tcW w:w="708" w:type="dxa"/>
            <w:vAlign w:val="center"/>
          </w:tcPr>
          <w:p w14:paraId="79D87D65" w14:textId="792AA30E"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165</w:t>
            </w:r>
          </w:p>
        </w:tc>
        <w:tc>
          <w:tcPr>
            <w:tcW w:w="709" w:type="dxa"/>
            <w:vAlign w:val="center"/>
          </w:tcPr>
          <w:p w14:paraId="014F7E90" w14:textId="1747C95E"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1363</w:t>
            </w:r>
          </w:p>
        </w:tc>
        <w:tc>
          <w:tcPr>
            <w:tcW w:w="766" w:type="dxa"/>
            <w:vAlign w:val="center"/>
          </w:tcPr>
          <w:p w14:paraId="61B6F8F5" w14:textId="449AFA6E"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1528</w:t>
            </w:r>
          </w:p>
        </w:tc>
        <w:tc>
          <w:tcPr>
            <w:tcW w:w="680" w:type="dxa"/>
            <w:vAlign w:val="center"/>
          </w:tcPr>
          <w:p w14:paraId="4379B402" w14:textId="6B5070A1"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1252</w:t>
            </w:r>
          </w:p>
        </w:tc>
        <w:tc>
          <w:tcPr>
            <w:tcW w:w="992" w:type="dxa"/>
            <w:vAlign w:val="center"/>
          </w:tcPr>
          <w:p w14:paraId="2EFB9056" w14:textId="46792C40"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82%</w:t>
            </w:r>
          </w:p>
        </w:tc>
        <w:tc>
          <w:tcPr>
            <w:tcW w:w="709" w:type="dxa"/>
            <w:vAlign w:val="center"/>
          </w:tcPr>
          <w:p w14:paraId="03DD0465" w14:textId="62BE011F"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1159</w:t>
            </w:r>
          </w:p>
        </w:tc>
        <w:tc>
          <w:tcPr>
            <w:tcW w:w="797" w:type="dxa"/>
            <w:vAlign w:val="center"/>
          </w:tcPr>
          <w:p w14:paraId="50FE3F4D" w14:textId="350D580D"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276</w:t>
            </w:r>
          </w:p>
        </w:tc>
        <w:tc>
          <w:tcPr>
            <w:tcW w:w="904" w:type="dxa"/>
            <w:vAlign w:val="center"/>
          </w:tcPr>
          <w:p w14:paraId="44CF580C" w14:textId="305310AD"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18,1%</w:t>
            </w:r>
          </w:p>
        </w:tc>
        <w:tc>
          <w:tcPr>
            <w:tcW w:w="826" w:type="dxa"/>
            <w:vAlign w:val="center"/>
          </w:tcPr>
          <w:p w14:paraId="61718D7D" w14:textId="6D3A8E64"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11</w:t>
            </w:r>
          </w:p>
        </w:tc>
      </w:tr>
      <w:tr w:rsidR="00845EB7" w:rsidRPr="00516946" w14:paraId="7612A62C" w14:textId="77777777" w:rsidTr="00AF14DA">
        <w:trPr>
          <w:jc w:val="center"/>
        </w:trPr>
        <w:tc>
          <w:tcPr>
            <w:tcW w:w="3492" w:type="dxa"/>
          </w:tcPr>
          <w:p w14:paraId="318C2C4D"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про не договірні зобов’язання, із них:</w:t>
            </w:r>
          </w:p>
        </w:tc>
        <w:tc>
          <w:tcPr>
            <w:tcW w:w="708" w:type="dxa"/>
            <w:vAlign w:val="center"/>
          </w:tcPr>
          <w:p w14:paraId="698C4D61" w14:textId="68CA253B"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24</w:t>
            </w:r>
          </w:p>
        </w:tc>
        <w:tc>
          <w:tcPr>
            <w:tcW w:w="709" w:type="dxa"/>
            <w:vAlign w:val="center"/>
          </w:tcPr>
          <w:p w14:paraId="4681600C" w14:textId="0088239B"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91</w:t>
            </w:r>
          </w:p>
        </w:tc>
        <w:tc>
          <w:tcPr>
            <w:tcW w:w="766" w:type="dxa"/>
            <w:vAlign w:val="center"/>
          </w:tcPr>
          <w:p w14:paraId="6C4E9615" w14:textId="41EF97EB"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115</w:t>
            </w:r>
          </w:p>
        </w:tc>
        <w:tc>
          <w:tcPr>
            <w:tcW w:w="680" w:type="dxa"/>
            <w:vAlign w:val="center"/>
          </w:tcPr>
          <w:p w14:paraId="1DE088C9" w14:textId="37B956EF"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103</w:t>
            </w:r>
          </w:p>
        </w:tc>
        <w:tc>
          <w:tcPr>
            <w:tcW w:w="992" w:type="dxa"/>
            <w:vAlign w:val="center"/>
          </w:tcPr>
          <w:p w14:paraId="49EC42E3" w14:textId="58D4D355"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89,6%</w:t>
            </w:r>
          </w:p>
        </w:tc>
        <w:tc>
          <w:tcPr>
            <w:tcW w:w="709" w:type="dxa"/>
            <w:vAlign w:val="center"/>
          </w:tcPr>
          <w:p w14:paraId="07CEDD54" w14:textId="16963E98"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85</w:t>
            </w:r>
          </w:p>
        </w:tc>
        <w:tc>
          <w:tcPr>
            <w:tcW w:w="797" w:type="dxa"/>
            <w:vAlign w:val="center"/>
          </w:tcPr>
          <w:p w14:paraId="260D9158" w14:textId="487699ED"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12</w:t>
            </w:r>
          </w:p>
        </w:tc>
        <w:tc>
          <w:tcPr>
            <w:tcW w:w="904" w:type="dxa"/>
            <w:vAlign w:val="center"/>
          </w:tcPr>
          <w:p w14:paraId="718DAECA" w14:textId="4E58D9CE"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10,4%</w:t>
            </w:r>
          </w:p>
        </w:tc>
        <w:tc>
          <w:tcPr>
            <w:tcW w:w="826" w:type="dxa"/>
            <w:vAlign w:val="center"/>
          </w:tcPr>
          <w:p w14:paraId="637762B5" w14:textId="7A7579F3"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4</w:t>
            </w:r>
          </w:p>
        </w:tc>
      </w:tr>
      <w:tr w:rsidR="00845EB7" w:rsidRPr="00516946" w14:paraId="35F14FF4" w14:textId="77777777" w:rsidTr="00AF14DA">
        <w:trPr>
          <w:jc w:val="center"/>
        </w:trPr>
        <w:tc>
          <w:tcPr>
            <w:tcW w:w="3492" w:type="dxa"/>
          </w:tcPr>
          <w:p w14:paraId="447DDFD1"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lastRenderedPageBreak/>
              <w:t>-про відшкодування шкоди</w:t>
            </w:r>
          </w:p>
        </w:tc>
        <w:tc>
          <w:tcPr>
            <w:tcW w:w="708" w:type="dxa"/>
            <w:vAlign w:val="center"/>
          </w:tcPr>
          <w:p w14:paraId="2C003C41" w14:textId="499CE539"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14</w:t>
            </w:r>
          </w:p>
        </w:tc>
        <w:tc>
          <w:tcPr>
            <w:tcW w:w="709" w:type="dxa"/>
            <w:vAlign w:val="center"/>
          </w:tcPr>
          <w:p w14:paraId="20144F99" w14:textId="67D930D8"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29</w:t>
            </w:r>
          </w:p>
        </w:tc>
        <w:tc>
          <w:tcPr>
            <w:tcW w:w="766" w:type="dxa"/>
            <w:vAlign w:val="center"/>
          </w:tcPr>
          <w:p w14:paraId="463E6D15" w14:textId="6D145786"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43</w:t>
            </w:r>
          </w:p>
        </w:tc>
        <w:tc>
          <w:tcPr>
            <w:tcW w:w="680" w:type="dxa"/>
            <w:vAlign w:val="center"/>
          </w:tcPr>
          <w:p w14:paraId="63EBA9ED" w14:textId="7177B16E"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33</w:t>
            </w:r>
          </w:p>
        </w:tc>
        <w:tc>
          <w:tcPr>
            <w:tcW w:w="992" w:type="dxa"/>
            <w:vAlign w:val="center"/>
          </w:tcPr>
          <w:p w14:paraId="62E2C721" w14:textId="5767CB43"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76,7%</w:t>
            </w:r>
          </w:p>
        </w:tc>
        <w:tc>
          <w:tcPr>
            <w:tcW w:w="709" w:type="dxa"/>
            <w:vAlign w:val="center"/>
          </w:tcPr>
          <w:p w14:paraId="30FE3B9E" w14:textId="2633CF35"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30</w:t>
            </w:r>
          </w:p>
        </w:tc>
        <w:tc>
          <w:tcPr>
            <w:tcW w:w="797" w:type="dxa"/>
            <w:vAlign w:val="center"/>
          </w:tcPr>
          <w:p w14:paraId="2441F531" w14:textId="47A33054"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10</w:t>
            </w:r>
          </w:p>
        </w:tc>
        <w:tc>
          <w:tcPr>
            <w:tcW w:w="904" w:type="dxa"/>
            <w:vAlign w:val="center"/>
          </w:tcPr>
          <w:p w14:paraId="116815A5" w14:textId="67D76C0B"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23,3%</w:t>
            </w:r>
          </w:p>
        </w:tc>
        <w:tc>
          <w:tcPr>
            <w:tcW w:w="826" w:type="dxa"/>
            <w:vAlign w:val="center"/>
          </w:tcPr>
          <w:p w14:paraId="6113214C" w14:textId="07D46793"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4</w:t>
            </w:r>
          </w:p>
        </w:tc>
      </w:tr>
      <w:tr w:rsidR="00845EB7" w:rsidRPr="00516946" w14:paraId="7D3C443A" w14:textId="77777777" w:rsidTr="00AF14DA">
        <w:trPr>
          <w:trHeight w:val="339"/>
          <w:jc w:val="center"/>
        </w:trPr>
        <w:tc>
          <w:tcPr>
            <w:tcW w:w="3492" w:type="dxa"/>
          </w:tcPr>
          <w:p w14:paraId="05951A56"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про спадкове право</w:t>
            </w:r>
          </w:p>
        </w:tc>
        <w:tc>
          <w:tcPr>
            <w:tcW w:w="708" w:type="dxa"/>
            <w:vAlign w:val="center"/>
          </w:tcPr>
          <w:p w14:paraId="44200ECA" w14:textId="19A6FD0E"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12</w:t>
            </w:r>
          </w:p>
        </w:tc>
        <w:tc>
          <w:tcPr>
            <w:tcW w:w="709" w:type="dxa"/>
            <w:vAlign w:val="center"/>
          </w:tcPr>
          <w:p w14:paraId="1CE4220B" w14:textId="687E0ECD"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61</w:t>
            </w:r>
          </w:p>
        </w:tc>
        <w:tc>
          <w:tcPr>
            <w:tcW w:w="766" w:type="dxa"/>
            <w:vAlign w:val="center"/>
          </w:tcPr>
          <w:p w14:paraId="76FABE7C" w14:textId="6C64DC10"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73</w:t>
            </w:r>
          </w:p>
        </w:tc>
        <w:tc>
          <w:tcPr>
            <w:tcW w:w="680" w:type="dxa"/>
            <w:vAlign w:val="center"/>
          </w:tcPr>
          <w:p w14:paraId="0C6A879F" w14:textId="5853E7F4"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61</w:t>
            </w:r>
          </w:p>
        </w:tc>
        <w:tc>
          <w:tcPr>
            <w:tcW w:w="992" w:type="dxa"/>
            <w:vAlign w:val="center"/>
          </w:tcPr>
          <w:p w14:paraId="6DE199E1" w14:textId="42A5AB88"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83,6%</w:t>
            </w:r>
          </w:p>
        </w:tc>
        <w:tc>
          <w:tcPr>
            <w:tcW w:w="709" w:type="dxa"/>
            <w:vAlign w:val="center"/>
          </w:tcPr>
          <w:p w14:paraId="02D932A5" w14:textId="33EAF6CD"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53</w:t>
            </w:r>
          </w:p>
        </w:tc>
        <w:tc>
          <w:tcPr>
            <w:tcW w:w="797" w:type="dxa"/>
            <w:vAlign w:val="center"/>
          </w:tcPr>
          <w:p w14:paraId="6178989D" w14:textId="454C206D"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12</w:t>
            </w:r>
          </w:p>
        </w:tc>
        <w:tc>
          <w:tcPr>
            <w:tcW w:w="904" w:type="dxa"/>
            <w:vAlign w:val="center"/>
          </w:tcPr>
          <w:p w14:paraId="6A83B379" w14:textId="242CDAED"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16,4%</w:t>
            </w:r>
          </w:p>
        </w:tc>
        <w:tc>
          <w:tcPr>
            <w:tcW w:w="826" w:type="dxa"/>
            <w:vAlign w:val="center"/>
          </w:tcPr>
          <w:p w14:paraId="59892423" w14:textId="7A963576"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w:t>
            </w:r>
          </w:p>
        </w:tc>
      </w:tr>
      <w:tr w:rsidR="00845EB7" w:rsidRPr="00516946" w14:paraId="33EC50F9" w14:textId="77777777" w:rsidTr="00AF14DA">
        <w:trPr>
          <w:jc w:val="center"/>
        </w:trPr>
        <w:tc>
          <w:tcPr>
            <w:tcW w:w="3492" w:type="dxa"/>
          </w:tcPr>
          <w:p w14:paraId="0C126C65"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про захист немайнових прав фізичних осіб</w:t>
            </w:r>
          </w:p>
        </w:tc>
        <w:tc>
          <w:tcPr>
            <w:tcW w:w="708" w:type="dxa"/>
            <w:vAlign w:val="center"/>
          </w:tcPr>
          <w:p w14:paraId="39D513F7" w14:textId="3646B0EB"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3</w:t>
            </w:r>
          </w:p>
        </w:tc>
        <w:tc>
          <w:tcPr>
            <w:tcW w:w="709" w:type="dxa"/>
            <w:vAlign w:val="center"/>
          </w:tcPr>
          <w:p w14:paraId="3E6BCA31" w14:textId="470ABC78"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1</w:t>
            </w:r>
          </w:p>
        </w:tc>
        <w:tc>
          <w:tcPr>
            <w:tcW w:w="766" w:type="dxa"/>
            <w:vAlign w:val="center"/>
          </w:tcPr>
          <w:p w14:paraId="48387D03" w14:textId="745B41C1"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4</w:t>
            </w:r>
          </w:p>
        </w:tc>
        <w:tc>
          <w:tcPr>
            <w:tcW w:w="680" w:type="dxa"/>
            <w:vAlign w:val="center"/>
          </w:tcPr>
          <w:p w14:paraId="3A20B34F" w14:textId="25F659C1"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3</w:t>
            </w:r>
          </w:p>
        </w:tc>
        <w:tc>
          <w:tcPr>
            <w:tcW w:w="992" w:type="dxa"/>
            <w:vAlign w:val="center"/>
          </w:tcPr>
          <w:p w14:paraId="138BA1AA" w14:textId="15BBEABF"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75%</w:t>
            </w:r>
          </w:p>
        </w:tc>
        <w:tc>
          <w:tcPr>
            <w:tcW w:w="709" w:type="dxa"/>
            <w:vAlign w:val="center"/>
          </w:tcPr>
          <w:p w14:paraId="6EC5A091" w14:textId="580AEC31" w:rsidR="00845EB7" w:rsidRPr="0045275B" w:rsidRDefault="00AF14DA" w:rsidP="0045275B">
            <w:pPr>
              <w:spacing w:after="0" w:line="240" w:lineRule="auto"/>
              <w:jc w:val="center"/>
              <w:rPr>
                <w:rFonts w:ascii="Times New Roman" w:hAnsi="Times New Roman"/>
                <w:lang w:val="uk-UA"/>
              </w:rPr>
            </w:pPr>
            <w:r>
              <w:rPr>
                <w:rFonts w:ascii="Times New Roman" w:hAnsi="Times New Roman"/>
                <w:lang w:val="uk-UA"/>
              </w:rPr>
              <w:t>2</w:t>
            </w:r>
          </w:p>
        </w:tc>
        <w:tc>
          <w:tcPr>
            <w:tcW w:w="797" w:type="dxa"/>
            <w:vAlign w:val="center"/>
          </w:tcPr>
          <w:p w14:paraId="2EADC227" w14:textId="1484D429"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w:t>
            </w:r>
          </w:p>
        </w:tc>
        <w:tc>
          <w:tcPr>
            <w:tcW w:w="904" w:type="dxa"/>
            <w:vAlign w:val="center"/>
          </w:tcPr>
          <w:p w14:paraId="5AFE2629" w14:textId="2048CEA9"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25%</w:t>
            </w:r>
          </w:p>
        </w:tc>
        <w:tc>
          <w:tcPr>
            <w:tcW w:w="826" w:type="dxa"/>
            <w:vAlign w:val="center"/>
          </w:tcPr>
          <w:p w14:paraId="630AE47C" w14:textId="6F8DDF82"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5A3C48B2" w14:textId="77777777" w:rsidTr="00AF14DA">
        <w:trPr>
          <w:jc w:val="center"/>
        </w:trPr>
        <w:tc>
          <w:tcPr>
            <w:tcW w:w="3492" w:type="dxa"/>
          </w:tcPr>
          <w:p w14:paraId="0BEB37D4"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що виникають із житлових правовідносин, із них:</w:t>
            </w:r>
          </w:p>
        </w:tc>
        <w:tc>
          <w:tcPr>
            <w:tcW w:w="708" w:type="dxa"/>
            <w:vAlign w:val="center"/>
          </w:tcPr>
          <w:p w14:paraId="59C96B8C" w14:textId="50FDEF00"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3</w:t>
            </w:r>
          </w:p>
        </w:tc>
        <w:tc>
          <w:tcPr>
            <w:tcW w:w="709" w:type="dxa"/>
            <w:vAlign w:val="center"/>
          </w:tcPr>
          <w:p w14:paraId="1F2FC828" w14:textId="01ED13F3"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6</w:t>
            </w:r>
          </w:p>
        </w:tc>
        <w:tc>
          <w:tcPr>
            <w:tcW w:w="766" w:type="dxa"/>
            <w:vAlign w:val="center"/>
          </w:tcPr>
          <w:p w14:paraId="071E6866" w14:textId="6BF67156"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9</w:t>
            </w:r>
          </w:p>
        </w:tc>
        <w:tc>
          <w:tcPr>
            <w:tcW w:w="680" w:type="dxa"/>
            <w:vAlign w:val="center"/>
          </w:tcPr>
          <w:p w14:paraId="3497B792" w14:textId="76DDF9FB"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7</w:t>
            </w:r>
          </w:p>
        </w:tc>
        <w:tc>
          <w:tcPr>
            <w:tcW w:w="992" w:type="dxa"/>
            <w:vAlign w:val="center"/>
          </w:tcPr>
          <w:p w14:paraId="3B6A1D74" w14:textId="6BF75E48"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77,8%</w:t>
            </w:r>
          </w:p>
        </w:tc>
        <w:tc>
          <w:tcPr>
            <w:tcW w:w="709" w:type="dxa"/>
            <w:vAlign w:val="center"/>
          </w:tcPr>
          <w:p w14:paraId="70F8B491" w14:textId="3613E5D9"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5</w:t>
            </w:r>
          </w:p>
        </w:tc>
        <w:tc>
          <w:tcPr>
            <w:tcW w:w="797" w:type="dxa"/>
            <w:vAlign w:val="center"/>
          </w:tcPr>
          <w:p w14:paraId="10341F2E" w14:textId="46CBE536"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2</w:t>
            </w:r>
          </w:p>
        </w:tc>
        <w:tc>
          <w:tcPr>
            <w:tcW w:w="904" w:type="dxa"/>
            <w:vAlign w:val="center"/>
          </w:tcPr>
          <w:p w14:paraId="3A9CEEF8" w14:textId="30AF8CB3"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22,2%</w:t>
            </w:r>
          </w:p>
        </w:tc>
        <w:tc>
          <w:tcPr>
            <w:tcW w:w="826" w:type="dxa"/>
            <w:vAlign w:val="center"/>
          </w:tcPr>
          <w:p w14:paraId="31886FF8" w14:textId="30C470F1"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w:t>
            </w:r>
          </w:p>
        </w:tc>
      </w:tr>
      <w:tr w:rsidR="00845EB7" w:rsidRPr="00516946" w14:paraId="7EF4569C" w14:textId="77777777" w:rsidTr="00AF14DA">
        <w:trPr>
          <w:jc w:val="center"/>
        </w:trPr>
        <w:tc>
          <w:tcPr>
            <w:tcW w:w="3492" w:type="dxa"/>
          </w:tcPr>
          <w:p w14:paraId="55BDB911"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-про визнання особи такою, що втратила право користування жилим приміщенням</w:t>
            </w:r>
          </w:p>
        </w:tc>
        <w:tc>
          <w:tcPr>
            <w:tcW w:w="708" w:type="dxa"/>
            <w:vAlign w:val="center"/>
          </w:tcPr>
          <w:p w14:paraId="6A71AA4C" w14:textId="38C6C5B7"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w:t>
            </w:r>
          </w:p>
        </w:tc>
        <w:tc>
          <w:tcPr>
            <w:tcW w:w="709" w:type="dxa"/>
            <w:vAlign w:val="center"/>
          </w:tcPr>
          <w:p w14:paraId="259F1FBF" w14:textId="7F230845"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4</w:t>
            </w:r>
          </w:p>
        </w:tc>
        <w:tc>
          <w:tcPr>
            <w:tcW w:w="766" w:type="dxa"/>
            <w:vAlign w:val="center"/>
          </w:tcPr>
          <w:p w14:paraId="649198B5" w14:textId="6866E38E"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5</w:t>
            </w:r>
          </w:p>
        </w:tc>
        <w:tc>
          <w:tcPr>
            <w:tcW w:w="680" w:type="dxa"/>
            <w:vAlign w:val="center"/>
          </w:tcPr>
          <w:p w14:paraId="409C4C0B" w14:textId="3CCC0D37"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4</w:t>
            </w:r>
          </w:p>
        </w:tc>
        <w:tc>
          <w:tcPr>
            <w:tcW w:w="992" w:type="dxa"/>
            <w:vAlign w:val="center"/>
          </w:tcPr>
          <w:p w14:paraId="471E183D" w14:textId="3ADB2AAF"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80%</w:t>
            </w:r>
          </w:p>
        </w:tc>
        <w:tc>
          <w:tcPr>
            <w:tcW w:w="709" w:type="dxa"/>
            <w:vAlign w:val="center"/>
          </w:tcPr>
          <w:p w14:paraId="6894B89F" w14:textId="34658BB3"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2</w:t>
            </w:r>
          </w:p>
        </w:tc>
        <w:tc>
          <w:tcPr>
            <w:tcW w:w="797" w:type="dxa"/>
            <w:vAlign w:val="center"/>
          </w:tcPr>
          <w:p w14:paraId="2C7B8B26" w14:textId="17252AED"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w:t>
            </w:r>
          </w:p>
        </w:tc>
        <w:tc>
          <w:tcPr>
            <w:tcW w:w="904" w:type="dxa"/>
            <w:vAlign w:val="center"/>
          </w:tcPr>
          <w:p w14:paraId="1A95ED0D" w14:textId="5AE28524"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20%</w:t>
            </w:r>
          </w:p>
        </w:tc>
        <w:tc>
          <w:tcPr>
            <w:tcW w:w="826" w:type="dxa"/>
            <w:vAlign w:val="center"/>
          </w:tcPr>
          <w:p w14:paraId="04B3C0B3" w14:textId="7B2DAAFC"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5B9C447B" w14:textId="77777777" w:rsidTr="00AF14DA">
        <w:trPr>
          <w:jc w:val="center"/>
        </w:trPr>
        <w:tc>
          <w:tcPr>
            <w:tcW w:w="3492" w:type="dxa"/>
          </w:tcPr>
          <w:p w14:paraId="7EAB98BA"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що виникають із земельних правовідносин</w:t>
            </w:r>
          </w:p>
        </w:tc>
        <w:tc>
          <w:tcPr>
            <w:tcW w:w="708" w:type="dxa"/>
            <w:vAlign w:val="center"/>
          </w:tcPr>
          <w:p w14:paraId="180F13BB" w14:textId="42275062"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35</w:t>
            </w:r>
          </w:p>
        </w:tc>
        <w:tc>
          <w:tcPr>
            <w:tcW w:w="709" w:type="dxa"/>
            <w:vAlign w:val="center"/>
          </w:tcPr>
          <w:p w14:paraId="15749FAA" w14:textId="431B4D46"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103</w:t>
            </w:r>
          </w:p>
        </w:tc>
        <w:tc>
          <w:tcPr>
            <w:tcW w:w="766" w:type="dxa"/>
            <w:vAlign w:val="center"/>
          </w:tcPr>
          <w:p w14:paraId="361DEF1C" w14:textId="08FF84D8"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138</w:t>
            </w:r>
          </w:p>
        </w:tc>
        <w:tc>
          <w:tcPr>
            <w:tcW w:w="680" w:type="dxa"/>
            <w:vAlign w:val="center"/>
          </w:tcPr>
          <w:p w14:paraId="356AE169" w14:textId="391B257A"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107</w:t>
            </w:r>
          </w:p>
        </w:tc>
        <w:tc>
          <w:tcPr>
            <w:tcW w:w="992" w:type="dxa"/>
            <w:vAlign w:val="center"/>
          </w:tcPr>
          <w:p w14:paraId="6056439F" w14:textId="0BB4AF41"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77,5%</w:t>
            </w:r>
          </w:p>
        </w:tc>
        <w:tc>
          <w:tcPr>
            <w:tcW w:w="709" w:type="dxa"/>
            <w:vAlign w:val="center"/>
          </w:tcPr>
          <w:p w14:paraId="686D19BA" w14:textId="2D646AB8"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92</w:t>
            </w:r>
          </w:p>
        </w:tc>
        <w:tc>
          <w:tcPr>
            <w:tcW w:w="797" w:type="dxa"/>
            <w:vAlign w:val="center"/>
          </w:tcPr>
          <w:p w14:paraId="3C80F526" w14:textId="17CCB963"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31</w:t>
            </w:r>
          </w:p>
        </w:tc>
        <w:tc>
          <w:tcPr>
            <w:tcW w:w="904" w:type="dxa"/>
            <w:vAlign w:val="center"/>
          </w:tcPr>
          <w:p w14:paraId="3A4980F5" w14:textId="69204AD7"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22,5%</w:t>
            </w:r>
          </w:p>
        </w:tc>
        <w:tc>
          <w:tcPr>
            <w:tcW w:w="826" w:type="dxa"/>
            <w:vAlign w:val="center"/>
          </w:tcPr>
          <w:p w14:paraId="30E4FBCA" w14:textId="220572CB"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4</w:t>
            </w:r>
          </w:p>
        </w:tc>
      </w:tr>
      <w:tr w:rsidR="00845EB7" w:rsidRPr="00516946" w14:paraId="031B0159" w14:textId="77777777" w:rsidTr="00AF14DA">
        <w:trPr>
          <w:jc w:val="center"/>
        </w:trPr>
        <w:tc>
          <w:tcPr>
            <w:tcW w:w="3492" w:type="dxa"/>
          </w:tcPr>
          <w:p w14:paraId="14FC0332"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що виникають із сімейних правовідносин, із них:</w:t>
            </w:r>
          </w:p>
        </w:tc>
        <w:tc>
          <w:tcPr>
            <w:tcW w:w="708" w:type="dxa"/>
            <w:vAlign w:val="center"/>
          </w:tcPr>
          <w:p w14:paraId="231346D8" w14:textId="49F8A110"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106</w:t>
            </w:r>
          </w:p>
        </w:tc>
        <w:tc>
          <w:tcPr>
            <w:tcW w:w="709" w:type="dxa"/>
            <w:vAlign w:val="center"/>
          </w:tcPr>
          <w:p w14:paraId="3591905B" w14:textId="5D5E2CD6"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501</w:t>
            </w:r>
          </w:p>
        </w:tc>
        <w:tc>
          <w:tcPr>
            <w:tcW w:w="766" w:type="dxa"/>
            <w:vAlign w:val="center"/>
          </w:tcPr>
          <w:p w14:paraId="2C5BBC44" w14:textId="5AEC4BB8"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607</w:t>
            </w:r>
          </w:p>
        </w:tc>
        <w:tc>
          <w:tcPr>
            <w:tcW w:w="680" w:type="dxa"/>
            <w:vAlign w:val="center"/>
          </w:tcPr>
          <w:p w14:paraId="565241F0" w14:textId="7E92C3D0"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521</w:t>
            </w:r>
          </w:p>
        </w:tc>
        <w:tc>
          <w:tcPr>
            <w:tcW w:w="992" w:type="dxa"/>
            <w:vAlign w:val="center"/>
          </w:tcPr>
          <w:p w14:paraId="2CB867BC" w14:textId="732CB1B4"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85,8%</w:t>
            </w:r>
          </w:p>
        </w:tc>
        <w:tc>
          <w:tcPr>
            <w:tcW w:w="709" w:type="dxa"/>
            <w:vAlign w:val="center"/>
          </w:tcPr>
          <w:p w14:paraId="39705F14" w14:textId="4AA06D33"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467</w:t>
            </w:r>
          </w:p>
        </w:tc>
        <w:tc>
          <w:tcPr>
            <w:tcW w:w="797" w:type="dxa"/>
            <w:vAlign w:val="center"/>
          </w:tcPr>
          <w:p w14:paraId="26FC5C8E" w14:textId="64A193E9"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86</w:t>
            </w:r>
          </w:p>
        </w:tc>
        <w:tc>
          <w:tcPr>
            <w:tcW w:w="904" w:type="dxa"/>
            <w:vAlign w:val="center"/>
          </w:tcPr>
          <w:p w14:paraId="3A7788B5" w14:textId="2E3B2881"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14,2%</w:t>
            </w:r>
          </w:p>
        </w:tc>
        <w:tc>
          <w:tcPr>
            <w:tcW w:w="826" w:type="dxa"/>
            <w:vAlign w:val="center"/>
          </w:tcPr>
          <w:p w14:paraId="16C4486B" w14:textId="2E986A07"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16</w:t>
            </w:r>
          </w:p>
        </w:tc>
      </w:tr>
      <w:tr w:rsidR="00845EB7" w:rsidRPr="00516946" w14:paraId="360A3204" w14:textId="77777777" w:rsidTr="00AF14DA">
        <w:trPr>
          <w:trHeight w:val="297"/>
          <w:jc w:val="center"/>
        </w:trPr>
        <w:tc>
          <w:tcPr>
            <w:tcW w:w="3492" w:type="dxa"/>
          </w:tcPr>
          <w:p w14:paraId="3E0F69F5"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-про розірвання шлюбу</w:t>
            </w:r>
          </w:p>
        </w:tc>
        <w:tc>
          <w:tcPr>
            <w:tcW w:w="708" w:type="dxa"/>
            <w:vAlign w:val="center"/>
          </w:tcPr>
          <w:p w14:paraId="70609F70" w14:textId="72AD6067"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43</w:t>
            </w:r>
          </w:p>
        </w:tc>
        <w:tc>
          <w:tcPr>
            <w:tcW w:w="709" w:type="dxa"/>
            <w:vAlign w:val="center"/>
          </w:tcPr>
          <w:p w14:paraId="45D18ED0" w14:textId="5F50E8CE"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307</w:t>
            </w:r>
          </w:p>
        </w:tc>
        <w:tc>
          <w:tcPr>
            <w:tcW w:w="766" w:type="dxa"/>
            <w:vAlign w:val="center"/>
          </w:tcPr>
          <w:p w14:paraId="1360969C" w14:textId="543AF05E"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350</w:t>
            </w:r>
          </w:p>
        </w:tc>
        <w:tc>
          <w:tcPr>
            <w:tcW w:w="680" w:type="dxa"/>
            <w:vAlign w:val="center"/>
          </w:tcPr>
          <w:p w14:paraId="7B7E985D" w14:textId="23786D42" w:rsidR="00845EB7" w:rsidRPr="0045275B" w:rsidRDefault="00EC1697" w:rsidP="00437745">
            <w:pPr>
              <w:spacing w:after="0" w:line="240" w:lineRule="auto"/>
              <w:jc w:val="center"/>
              <w:rPr>
                <w:rFonts w:ascii="Times New Roman" w:hAnsi="Times New Roman"/>
                <w:lang w:val="uk-UA"/>
              </w:rPr>
            </w:pPr>
            <w:r>
              <w:rPr>
                <w:rFonts w:ascii="Times New Roman" w:hAnsi="Times New Roman"/>
                <w:lang w:val="uk-UA"/>
              </w:rPr>
              <w:t>328</w:t>
            </w:r>
          </w:p>
        </w:tc>
        <w:tc>
          <w:tcPr>
            <w:tcW w:w="992" w:type="dxa"/>
            <w:vAlign w:val="center"/>
          </w:tcPr>
          <w:p w14:paraId="42A822BE" w14:textId="5A62E0EA"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93,7%</w:t>
            </w:r>
          </w:p>
        </w:tc>
        <w:tc>
          <w:tcPr>
            <w:tcW w:w="709" w:type="dxa"/>
            <w:vAlign w:val="center"/>
          </w:tcPr>
          <w:p w14:paraId="4749AFB6" w14:textId="70EA6E1B"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298</w:t>
            </w:r>
          </w:p>
        </w:tc>
        <w:tc>
          <w:tcPr>
            <w:tcW w:w="797" w:type="dxa"/>
            <w:vAlign w:val="center"/>
          </w:tcPr>
          <w:p w14:paraId="70E6A70A" w14:textId="11644721" w:rsidR="00845EB7" w:rsidRPr="0045275B" w:rsidRDefault="00AF14DA" w:rsidP="00437745">
            <w:pPr>
              <w:spacing w:after="0" w:line="240" w:lineRule="auto"/>
              <w:jc w:val="center"/>
              <w:rPr>
                <w:rFonts w:ascii="Times New Roman" w:hAnsi="Times New Roman"/>
                <w:lang w:val="uk-UA"/>
              </w:rPr>
            </w:pPr>
            <w:r>
              <w:rPr>
                <w:rFonts w:ascii="Times New Roman" w:hAnsi="Times New Roman"/>
                <w:lang w:val="uk-UA"/>
              </w:rPr>
              <w:t>22</w:t>
            </w:r>
          </w:p>
        </w:tc>
        <w:tc>
          <w:tcPr>
            <w:tcW w:w="904" w:type="dxa"/>
            <w:vAlign w:val="center"/>
          </w:tcPr>
          <w:p w14:paraId="5BA3273D" w14:textId="0C87FE22"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6,3%</w:t>
            </w:r>
          </w:p>
        </w:tc>
        <w:tc>
          <w:tcPr>
            <w:tcW w:w="826" w:type="dxa"/>
            <w:vAlign w:val="center"/>
          </w:tcPr>
          <w:p w14:paraId="1D252BB3" w14:textId="282868D5" w:rsidR="00902B18" w:rsidRPr="00C3572E" w:rsidRDefault="00AF14DA" w:rsidP="00902B18">
            <w:pPr>
              <w:spacing w:after="0" w:line="240" w:lineRule="auto"/>
              <w:jc w:val="center"/>
              <w:rPr>
                <w:rFonts w:ascii="Times New Roman" w:hAnsi="Times New Roman"/>
                <w:lang w:val="uk-UA"/>
              </w:rPr>
            </w:pPr>
            <w:r>
              <w:rPr>
                <w:rFonts w:ascii="Times New Roman" w:hAnsi="Times New Roman"/>
                <w:lang w:val="uk-UA"/>
              </w:rPr>
              <w:t>5</w:t>
            </w:r>
          </w:p>
        </w:tc>
      </w:tr>
      <w:tr w:rsidR="00845EB7" w:rsidRPr="00516946" w14:paraId="71C80E6F" w14:textId="77777777" w:rsidTr="00AF14DA">
        <w:trPr>
          <w:jc w:val="center"/>
        </w:trPr>
        <w:tc>
          <w:tcPr>
            <w:tcW w:w="3492" w:type="dxa"/>
          </w:tcPr>
          <w:p w14:paraId="402DA1F0"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 про стягнення аліментів</w:t>
            </w:r>
          </w:p>
        </w:tc>
        <w:tc>
          <w:tcPr>
            <w:tcW w:w="708" w:type="dxa"/>
            <w:vAlign w:val="center"/>
          </w:tcPr>
          <w:p w14:paraId="31AA4FE7" w14:textId="52EB66DC"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23</w:t>
            </w:r>
          </w:p>
        </w:tc>
        <w:tc>
          <w:tcPr>
            <w:tcW w:w="709" w:type="dxa"/>
            <w:vAlign w:val="center"/>
          </w:tcPr>
          <w:p w14:paraId="6DC810FB" w14:textId="24235C1F"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92</w:t>
            </w:r>
          </w:p>
        </w:tc>
        <w:tc>
          <w:tcPr>
            <w:tcW w:w="766" w:type="dxa"/>
            <w:vAlign w:val="center"/>
          </w:tcPr>
          <w:p w14:paraId="2F4052A3" w14:textId="66FF1303"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115</w:t>
            </w:r>
          </w:p>
        </w:tc>
        <w:tc>
          <w:tcPr>
            <w:tcW w:w="680" w:type="dxa"/>
            <w:vAlign w:val="center"/>
          </w:tcPr>
          <w:p w14:paraId="51AF0EF5" w14:textId="6C4A920C"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100</w:t>
            </w:r>
          </w:p>
        </w:tc>
        <w:tc>
          <w:tcPr>
            <w:tcW w:w="992" w:type="dxa"/>
            <w:vAlign w:val="center"/>
          </w:tcPr>
          <w:p w14:paraId="43DD9B61" w14:textId="06A8CAD8"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87%</w:t>
            </w:r>
          </w:p>
        </w:tc>
        <w:tc>
          <w:tcPr>
            <w:tcW w:w="709" w:type="dxa"/>
            <w:vAlign w:val="center"/>
          </w:tcPr>
          <w:p w14:paraId="279EB1EE" w14:textId="43D74FA6"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91</w:t>
            </w:r>
          </w:p>
        </w:tc>
        <w:tc>
          <w:tcPr>
            <w:tcW w:w="797" w:type="dxa"/>
            <w:vAlign w:val="center"/>
          </w:tcPr>
          <w:p w14:paraId="0E1CBB33" w14:textId="38269729"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15</w:t>
            </w:r>
          </w:p>
        </w:tc>
        <w:tc>
          <w:tcPr>
            <w:tcW w:w="904" w:type="dxa"/>
            <w:vAlign w:val="center"/>
          </w:tcPr>
          <w:p w14:paraId="7F464ECB" w14:textId="0D4E4A7D"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13%</w:t>
            </w:r>
          </w:p>
        </w:tc>
        <w:tc>
          <w:tcPr>
            <w:tcW w:w="826" w:type="dxa"/>
            <w:vAlign w:val="center"/>
          </w:tcPr>
          <w:p w14:paraId="4749B596" w14:textId="314A8880"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1</w:t>
            </w:r>
          </w:p>
        </w:tc>
      </w:tr>
      <w:tr w:rsidR="00845EB7" w:rsidRPr="00516946" w14:paraId="6B6FE7CD" w14:textId="77777777" w:rsidTr="00AF14DA">
        <w:trPr>
          <w:jc w:val="center"/>
        </w:trPr>
        <w:tc>
          <w:tcPr>
            <w:tcW w:w="3492" w:type="dxa"/>
          </w:tcPr>
          <w:p w14:paraId="22DEBB73"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що виникають із трудових правовідносин, із них:</w:t>
            </w:r>
          </w:p>
        </w:tc>
        <w:tc>
          <w:tcPr>
            <w:tcW w:w="708" w:type="dxa"/>
            <w:vAlign w:val="center"/>
          </w:tcPr>
          <w:p w14:paraId="55C9FFD2" w14:textId="2BD5F4F8"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0</w:t>
            </w:r>
          </w:p>
        </w:tc>
        <w:tc>
          <w:tcPr>
            <w:tcW w:w="709" w:type="dxa"/>
            <w:vAlign w:val="center"/>
          </w:tcPr>
          <w:p w14:paraId="4167FB59" w14:textId="7B91D49E"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7</w:t>
            </w:r>
          </w:p>
        </w:tc>
        <w:tc>
          <w:tcPr>
            <w:tcW w:w="766" w:type="dxa"/>
            <w:vAlign w:val="center"/>
          </w:tcPr>
          <w:p w14:paraId="4D2259ED" w14:textId="628950C6"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7</w:t>
            </w:r>
          </w:p>
        </w:tc>
        <w:tc>
          <w:tcPr>
            <w:tcW w:w="680" w:type="dxa"/>
            <w:vAlign w:val="center"/>
          </w:tcPr>
          <w:p w14:paraId="39E0B5B6" w14:textId="03D1B8D2"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4</w:t>
            </w:r>
          </w:p>
        </w:tc>
        <w:tc>
          <w:tcPr>
            <w:tcW w:w="992" w:type="dxa"/>
            <w:vAlign w:val="center"/>
          </w:tcPr>
          <w:p w14:paraId="7CA7CE12" w14:textId="107EFC86"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57,1%</w:t>
            </w:r>
          </w:p>
        </w:tc>
        <w:tc>
          <w:tcPr>
            <w:tcW w:w="709" w:type="dxa"/>
            <w:vAlign w:val="center"/>
          </w:tcPr>
          <w:p w14:paraId="4C998944" w14:textId="36177264"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4</w:t>
            </w:r>
          </w:p>
        </w:tc>
        <w:tc>
          <w:tcPr>
            <w:tcW w:w="797" w:type="dxa"/>
            <w:vAlign w:val="center"/>
          </w:tcPr>
          <w:p w14:paraId="3933D1F1" w14:textId="3B81E187"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3</w:t>
            </w:r>
          </w:p>
        </w:tc>
        <w:tc>
          <w:tcPr>
            <w:tcW w:w="904" w:type="dxa"/>
            <w:vAlign w:val="center"/>
          </w:tcPr>
          <w:p w14:paraId="1409D508" w14:textId="3FA5DAF3"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42,8%</w:t>
            </w:r>
          </w:p>
        </w:tc>
        <w:tc>
          <w:tcPr>
            <w:tcW w:w="826" w:type="dxa"/>
            <w:vAlign w:val="center"/>
          </w:tcPr>
          <w:p w14:paraId="583E5C83" w14:textId="1363572B"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09093351" w14:textId="77777777" w:rsidTr="00AF14DA">
        <w:trPr>
          <w:trHeight w:val="353"/>
          <w:jc w:val="center"/>
        </w:trPr>
        <w:tc>
          <w:tcPr>
            <w:tcW w:w="3492" w:type="dxa"/>
          </w:tcPr>
          <w:p w14:paraId="3F1C97FD"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-про поновлення на роботі</w:t>
            </w:r>
          </w:p>
        </w:tc>
        <w:tc>
          <w:tcPr>
            <w:tcW w:w="708" w:type="dxa"/>
            <w:vAlign w:val="center"/>
          </w:tcPr>
          <w:p w14:paraId="46FF89C5" w14:textId="4A23974C"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0</w:t>
            </w:r>
          </w:p>
        </w:tc>
        <w:tc>
          <w:tcPr>
            <w:tcW w:w="709" w:type="dxa"/>
            <w:vAlign w:val="center"/>
          </w:tcPr>
          <w:p w14:paraId="545521A2" w14:textId="2496BCEB"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2</w:t>
            </w:r>
          </w:p>
        </w:tc>
        <w:tc>
          <w:tcPr>
            <w:tcW w:w="766" w:type="dxa"/>
            <w:vAlign w:val="center"/>
          </w:tcPr>
          <w:p w14:paraId="60F8203D" w14:textId="48ECB158"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2</w:t>
            </w:r>
          </w:p>
        </w:tc>
        <w:tc>
          <w:tcPr>
            <w:tcW w:w="680" w:type="dxa"/>
            <w:vAlign w:val="center"/>
          </w:tcPr>
          <w:p w14:paraId="29F99C94" w14:textId="1FABF77B"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2</w:t>
            </w:r>
          </w:p>
        </w:tc>
        <w:tc>
          <w:tcPr>
            <w:tcW w:w="992" w:type="dxa"/>
            <w:vAlign w:val="center"/>
          </w:tcPr>
          <w:p w14:paraId="67F89A20" w14:textId="0D8D3244"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100%</w:t>
            </w:r>
          </w:p>
        </w:tc>
        <w:tc>
          <w:tcPr>
            <w:tcW w:w="709" w:type="dxa"/>
            <w:vAlign w:val="center"/>
          </w:tcPr>
          <w:p w14:paraId="473DBEF3" w14:textId="3C8C2D10"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2</w:t>
            </w:r>
          </w:p>
        </w:tc>
        <w:tc>
          <w:tcPr>
            <w:tcW w:w="797" w:type="dxa"/>
            <w:vAlign w:val="center"/>
          </w:tcPr>
          <w:p w14:paraId="26D35DC0" w14:textId="00B5C586"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0</w:t>
            </w:r>
          </w:p>
        </w:tc>
        <w:tc>
          <w:tcPr>
            <w:tcW w:w="904" w:type="dxa"/>
            <w:vAlign w:val="center"/>
          </w:tcPr>
          <w:p w14:paraId="15C050B1" w14:textId="58CD846D"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0</w:t>
            </w:r>
          </w:p>
        </w:tc>
        <w:tc>
          <w:tcPr>
            <w:tcW w:w="826" w:type="dxa"/>
            <w:vAlign w:val="center"/>
          </w:tcPr>
          <w:p w14:paraId="0DE443C9" w14:textId="6513B6BB"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3200C68C" w14:textId="77777777" w:rsidTr="00AF14DA">
        <w:trPr>
          <w:trHeight w:val="353"/>
          <w:jc w:val="center"/>
        </w:trPr>
        <w:tc>
          <w:tcPr>
            <w:tcW w:w="3492" w:type="dxa"/>
          </w:tcPr>
          <w:p w14:paraId="41024DDE" w14:textId="77777777" w:rsidR="00845EB7" w:rsidRPr="00516946" w:rsidRDefault="00845EB7" w:rsidP="00E97054">
            <w:pPr>
              <w:spacing w:after="0" w:line="240" w:lineRule="auto"/>
              <w:rPr>
                <w:rFonts w:ascii="Times New Roman" w:hAnsi="Times New Roman"/>
                <w:i/>
                <w:sz w:val="20"/>
                <w:szCs w:val="20"/>
                <w:lang w:val="uk-UA"/>
              </w:rPr>
            </w:pPr>
            <w:r w:rsidRPr="00516946">
              <w:rPr>
                <w:rFonts w:ascii="Times New Roman" w:hAnsi="Times New Roman"/>
                <w:i/>
                <w:sz w:val="20"/>
                <w:szCs w:val="20"/>
                <w:lang w:val="uk-UA"/>
              </w:rPr>
              <w:t>-про виплату заробітної плати</w:t>
            </w:r>
          </w:p>
        </w:tc>
        <w:tc>
          <w:tcPr>
            <w:tcW w:w="708" w:type="dxa"/>
            <w:vAlign w:val="center"/>
          </w:tcPr>
          <w:p w14:paraId="10721445" w14:textId="52702A35"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0</w:t>
            </w:r>
          </w:p>
        </w:tc>
        <w:tc>
          <w:tcPr>
            <w:tcW w:w="709" w:type="dxa"/>
            <w:vAlign w:val="center"/>
          </w:tcPr>
          <w:p w14:paraId="03804DA6" w14:textId="45DA3F3D"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4</w:t>
            </w:r>
          </w:p>
        </w:tc>
        <w:tc>
          <w:tcPr>
            <w:tcW w:w="766" w:type="dxa"/>
            <w:vAlign w:val="center"/>
          </w:tcPr>
          <w:p w14:paraId="6C2F7DB8" w14:textId="3B5C48A6"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4</w:t>
            </w:r>
          </w:p>
        </w:tc>
        <w:tc>
          <w:tcPr>
            <w:tcW w:w="680" w:type="dxa"/>
            <w:vAlign w:val="center"/>
          </w:tcPr>
          <w:p w14:paraId="74F6E052" w14:textId="2341DD16"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2</w:t>
            </w:r>
          </w:p>
        </w:tc>
        <w:tc>
          <w:tcPr>
            <w:tcW w:w="992" w:type="dxa"/>
            <w:vAlign w:val="center"/>
          </w:tcPr>
          <w:p w14:paraId="3E0899F5" w14:textId="4D7C2EA0"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50%</w:t>
            </w:r>
          </w:p>
        </w:tc>
        <w:tc>
          <w:tcPr>
            <w:tcW w:w="709" w:type="dxa"/>
            <w:vAlign w:val="center"/>
          </w:tcPr>
          <w:p w14:paraId="6B0722B2" w14:textId="68A98445"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2</w:t>
            </w:r>
          </w:p>
        </w:tc>
        <w:tc>
          <w:tcPr>
            <w:tcW w:w="797" w:type="dxa"/>
            <w:vAlign w:val="center"/>
          </w:tcPr>
          <w:p w14:paraId="0BCAE693" w14:textId="5867521C"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2</w:t>
            </w:r>
          </w:p>
        </w:tc>
        <w:tc>
          <w:tcPr>
            <w:tcW w:w="904" w:type="dxa"/>
            <w:vAlign w:val="center"/>
          </w:tcPr>
          <w:p w14:paraId="01FC5C10" w14:textId="4F21D0EA"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50%</w:t>
            </w:r>
          </w:p>
        </w:tc>
        <w:tc>
          <w:tcPr>
            <w:tcW w:w="826" w:type="dxa"/>
            <w:vAlign w:val="center"/>
          </w:tcPr>
          <w:p w14:paraId="4964904D" w14:textId="405600EB"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5546C67C" w14:textId="77777777" w:rsidTr="00AF14DA">
        <w:trPr>
          <w:jc w:val="center"/>
        </w:trPr>
        <w:tc>
          <w:tcPr>
            <w:tcW w:w="3492" w:type="dxa"/>
          </w:tcPr>
          <w:p w14:paraId="62CDBAE7"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Спори, пов’язані із застосуванням ЗУ «Про захист прав споживачів»</w:t>
            </w:r>
          </w:p>
        </w:tc>
        <w:tc>
          <w:tcPr>
            <w:tcW w:w="708" w:type="dxa"/>
            <w:vAlign w:val="center"/>
          </w:tcPr>
          <w:p w14:paraId="09882C27" w14:textId="341006CD"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5</w:t>
            </w:r>
          </w:p>
        </w:tc>
        <w:tc>
          <w:tcPr>
            <w:tcW w:w="709" w:type="dxa"/>
            <w:vAlign w:val="center"/>
          </w:tcPr>
          <w:p w14:paraId="48128DCA" w14:textId="60B8E605"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8</w:t>
            </w:r>
          </w:p>
        </w:tc>
        <w:tc>
          <w:tcPr>
            <w:tcW w:w="766" w:type="dxa"/>
            <w:vAlign w:val="center"/>
          </w:tcPr>
          <w:p w14:paraId="0AD64C03" w14:textId="02E05B12"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12</w:t>
            </w:r>
          </w:p>
        </w:tc>
        <w:tc>
          <w:tcPr>
            <w:tcW w:w="680" w:type="dxa"/>
            <w:vAlign w:val="center"/>
          </w:tcPr>
          <w:p w14:paraId="5A2EC975" w14:textId="05230D2E"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12</w:t>
            </w:r>
          </w:p>
        </w:tc>
        <w:tc>
          <w:tcPr>
            <w:tcW w:w="992" w:type="dxa"/>
            <w:vAlign w:val="center"/>
          </w:tcPr>
          <w:p w14:paraId="4FF37A73" w14:textId="0CFEEC68"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92,3%</w:t>
            </w:r>
          </w:p>
        </w:tc>
        <w:tc>
          <w:tcPr>
            <w:tcW w:w="709" w:type="dxa"/>
            <w:vAlign w:val="center"/>
          </w:tcPr>
          <w:p w14:paraId="4AAD6BAA" w14:textId="4A443384"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7</w:t>
            </w:r>
          </w:p>
        </w:tc>
        <w:tc>
          <w:tcPr>
            <w:tcW w:w="797" w:type="dxa"/>
            <w:vAlign w:val="center"/>
          </w:tcPr>
          <w:p w14:paraId="7A082315" w14:textId="0EC5F15D"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1</w:t>
            </w:r>
          </w:p>
        </w:tc>
        <w:tc>
          <w:tcPr>
            <w:tcW w:w="904" w:type="dxa"/>
            <w:vAlign w:val="center"/>
          </w:tcPr>
          <w:p w14:paraId="2536E407" w14:textId="67F0242D"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7,7%</w:t>
            </w:r>
          </w:p>
        </w:tc>
        <w:tc>
          <w:tcPr>
            <w:tcW w:w="826" w:type="dxa"/>
            <w:vAlign w:val="center"/>
          </w:tcPr>
          <w:p w14:paraId="45D69CB6" w14:textId="3E6E212C"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845EB7" w:rsidRPr="00516946" w14:paraId="1DB3CB85" w14:textId="77777777" w:rsidTr="00AF14DA">
        <w:trPr>
          <w:jc w:val="center"/>
        </w:trPr>
        <w:tc>
          <w:tcPr>
            <w:tcW w:w="3492" w:type="dxa"/>
          </w:tcPr>
          <w:p w14:paraId="1739711F" w14:textId="77777777" w:rsidR="00845EB7" w:rsidRPr="00516946" w:rsidRDefault="00845EB7" w:rsidP="00E97054">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Звільнення майна з-під арешту (виключення майна з опису)</w:t>
            </w:r>
          </w:p>
        </w:tc>
        <w:tc>
          <w:tcPr>
            <w:tcW w:w="708" w:type="dxa"/>
            <w:vAlign w:val="center"/>
          </w:tcPr>
          <w:p w14:paraId="11B55F39" w14:textId="65E1AE41" w:rsidR="00845EB7" w:rsidRPr="00516946" w:rsidRDefault="000F7BF9" w:rsidP="00437745">
            <w:pPr>
              <w:spacing w:after="0" w:line="240" w:lineRule="auto"/>
              <w:jc w:val="center"/>
              <w:rPr>
                <w:rFonts w:ascii="Times New Roman" w:hAnsi="Times New Roman"/>
                <w:lang w:val="uk-UA"/>
              </w:rPr>
            </w:pPr>
            <w:r>
              <w:rPr>
                <w:rFonts w:ascii="Times New Roman" w:hAnsi="Times New Roman"/>
                <w:lang w:val="uk-UA"/>
              </w:rPr>
              <w:t>7</w:t>
            </w:r>
          </w:p>
        </w:tc>
        <w:tc>
          <w:tcPr>
            <w:tcW w:w="709" w:type="dxa"/>
            <w:vAlign w:val="center"/>
          </w:tcPr>
          <w:p w14:paraId="7612C095" w14:textId="4237164D" w:rsidR="00845EB7" w:rsidRPr="00516946" w:rsidRDefault="00EC1697" w:rsidP="00437745">
            <w:pPr>
              <w:spacing w:after="0" w:line="240" w:lineRule="auto"/>
              <w:jc w:val="center"/>
              <w:rPr>
                <w:rFonts w:ascii="Times New Roman" w:hAnsi="Times New Roman"/>
                <w:lang w:val="uk-UA"/>
              </w:rPr>
            </w:pPr>
            <w:r>
              <w:rPr>
                <w:rFonts w:ascii="Times New Roman" w:hAnsi="Times New Roman"/>
                <w:lang w:val="uk-UA"/>
              </w:rPr>
              <w:t>21</w:t>
            </w:r>
          </w:p>
        </w:tc>
        <w:tc>
          <w:tcPr>
            <w:tcW w:w="766" w:type="dxa"/>
            <w:vAlign w:val="center"/>
          </w:tcPr>
          <w:p w14:paraId="4872FAC8" w14:textId="024575F6"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28</w:t>
            </w:r>
          </w:p>
        </w:tc>
        <w:tc>
          <w:tcPr>
            <w:tcW w:w="680" w:type="dxa"/>
            <w:vAlign w:val="center"/>
          </w:tcPr>
          <w:p w14:paraId="7E0B9ECC" w14:textId="741484CC" w:rsidR="00845EB7" w:rsidRPr="00C3572E" w:rsidRDefault="00EC1697" w:rsidP="00437745">
            <w:pPr>
              <w:spacing w:after="0" w:line="240" w:lineRule="auto"/>
              <w:jc w:val="center"/>
              <w:rPr>
                <w:rFonts w:ascii="Times New Roman" w:hAnsi="Times New Roman"/>
                <w:lang w:val="uk-UA"/>
              </w:rPr>
            </w:pPr>
            <w:r>
              <w:rPr>
                <w:rFonts w:ascii="Times New Roman" w:hAnsi="Times New Roman"/>
                <w:lang w:val="uk-UA"/>
              </w:rPr>
              <w:t>24</w:t>
            </w:r>
          </w:p>
        </w:tc>
        <w:tc>
          <w:tcPr>
            <w:tcW w:w="992" w:type="dxa"/>
            <w:vAlign w:val="center"/>
          </w:tcPr>
          <w:p w14:paraId="1ED7F7A4" w14:textId="756CDE8B"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85,7%</w:t>
            </w:r>
          </w:p>
        </w:tc>
        <w:tc>
          <w:tcPr>
            <w:tcW w:w="709" w:type="dxa"/>
            <w:vAlign w:val="center"/>
          </w:tcPr>
          <w:p w14:paraId="5E44080C" w14:textId="054F77B7"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27</w:t>
            </w:r>
          </w:p>
        </w:tc>
        <w:tc>
          <w:tcPr>
            <w:tcW w:w="797" w:type="dxa"/>
            <w:vAlign w:val="center"/>
          </w:tcPr>
          <w:p w14:paraId="72F59A69" w14:textId="5AC93F05"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4</w:t>
            </w:r>
          </w:p>
        </w:tc>
        <w:tc>
          <w:tcPr>
            <w:tcW w:w="904" w:type="dxa"/>
            <w:vAlign w:val="center"/>
          </w:tcPr>
          <w:p w14:paraId="5331971E" w14:textId="66BC5EE2" w:rsidR="00845EB7" w:rsidRPr="00516946" w:rsidRDefault="00AF14DA" w:rsidP="00437745">
            <w:pPr>
              <w:spacing w:after="0" w:line="240" w:lineRule="auto"/>
              <w:jc w:val="center"/>
              <w:rPr>
                <w:rFonts w:ascii="Times New Roman" w:hAnsi="Times New Roman"/>
                <w:lang w:val="uk-UA"/>
              </w:rPr>
            </w:pPr>
            <w:r>
              <w:rPr>
                <w:rFonts w:ascii="Times New Roman" w:hAnsi="Times New Roman"/>
                <w:lang w:val="uk-UA"/>
              </w:rPr>
              <w:t>14,3%</w:t>
            </w:r>
          </w:p>
        </w:tc>
        <w:tc>
          <w:tcPr>
            <w:tcW w:w="826" w:type="dxa"/>
            <w:vAlign w:val="center"/>
          </w:tcPr>
          <w:p w14:paraId="307F462C" w14:textId="21FB5ABF" w:rsidR="00845EB7" w:rsidRPr="00C3572E" w:rsidRDefault="00AF14DA" w:rsidP="00437745">
            <w:pPr>
              <w:spacing w:after="0" w:line="240" w:lineRule="auto"/>
              <w:jc w:val="center"/>
              <w:rPr>
                <w:rFonts w:ascii="Times New Roman" w:hAnsi="Times New Roman"/>
                <w:lang w:val="uk-UA"/>
              </w:rPr>
            </w:pPr>
            <w:r>
              <w:rPr>
                <w:rFonts w:ascii="Times New Roman" w:hAnsi="Times New Roman"/>
                <w:lang w:val="uk-UA"/>
              </w:rPr>
              <w:t>0</w:t>
            </w:r>
          </w:p>
        </w:tc>
      </w:tr>
      <w:tr w:rsidR="000F7BF9" w:rsidRPr="00516946" w14:paraId="4A45B0D0" w14:textId="77777777" w:rsidTr="00AF14DA">
        <w:trPr>
          <w:trHeight w:val="405"/>
          <w:jc w:val="center"/>
        </w:trPr>
        <w:tc>
          <w:tcPr>
            <w:tcW w:w="3492" w:type="dxa"/>
            <w:vAlign w:val="center"/>
          </w:tcPr>
          <w:p w14:paraId="15937660" w14:textId="2E8FBD4D" w:rsidR="000F7BF9" w:rsidRPr="00516946" w:rsidRDefault="000F7BF9" w:rsidP="000F7BF9">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УСЬОГО в 20</w:t>
            </w:r>
            <w:r>
              <w:rPr>
                <w:rFonts w:ascii="Times New Roman" w:hAnsi="Times New Roman"/>
                <w:b/>
                <w:sz w:val="20"/>
                <w:szCs w:val="20"/>
                <w:lang w:val="uk-UA"/>
              </w:rPr>
              <w:t>24</w:t>
            </w:r>
            <w:r w:rsidRPr="00516946">
              <w:rPr>
                <w:rFonts w:ascii="Times New Roman" w:hAnsi="Times New Roman"/>
                <w:b/>
                <w:sz w:val="20"/>
                <w:szCs w:val="20"/>
                <w:lang w:val="uk-UA"/>
              </w:rPr>
              <w:t xml:space="preserve"> році:</w:t>
            </w:r>
          </w:p>
        </w:tc>
        <w:tc>
          <w:tcPr>
            <w:tcW w:w="708" w:type="dxa"/>
            <w:vAlign w:val="center"/>
          </w:tcPr>
          <w:p w14:paraId="5530F82C" w14:textId="36C82E88" w:rsidR="000F7BF9" w:rsidRPr="00C3572E"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322</w:t>
            </w:r>
          </w:p>
        </w:tc>
        <w:tc>
          <w:tcPr>
            <w:tcW w:w="709" w:type="dxa"/>
            <w:vAlign w:val="center"/>
          </w:tcPr>
          <w:p w14:paraId="52AD8BC5" w14:textId="0409EFB1" w:rsidR="000F7BF9" w:rsidRPr="00C3572E"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1617</w:t>
            </w:r>
          </w:p>
        </w:tc>
        <w:tc>
          <w:tcPr>
            <w:tcW w:w="766" w:type="dxa"/>
            <w:vAlign w:val="center"/>
          </w:tcPr>
          <w:p w14:paraId="66D7F1F6" w14:textId="1DACD9A1" w:rsidR="000F7BF9" w:rsidRPr="00C3572E"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1939</w:t>
            </w:r>
          </w:p>
        </w:tc>
        <w:tc>
          <w:tcPr>
            <w:tcW w:w="680" w:type="dxa"/>
            <w:vAlign w:val="center"/>
          </w:tcPr>
          <w:p w14:paraId="056A4BB4" w14:textId="42FA4D6C" w:rsidR="000F7BF9" w:rsidRPr="00C3572E"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1548</w:t>
            </w:r>
          </w:p>
        </w:tc>
        <w:tc>
          <w:tcPr>
            <w:tcW w:w="992" w:type="dxa"/>
            <w:vAlign w:val="center"/>
          </w:tcPr>
          <w:p w14:paraId="59E6E9FE" w14:textId="1917BBA7" w:rsidR="000F7BF9" w:rsidRPr="000A36D5"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80%</w:t>
            </w:r>
          </w:p>
        </w:tc>
        <w:tc>
          <w:tcPr>
            <w:tcW w:w="709" w:type="dxa"/>
            <w:vAlign w:val="center"/>
          </w:tcPr>
          <w:p w14:paraId="0AAB988F" w14:textId="5263BBF6" w:rsidR="000F7BF9" w:rsidRPr="00516946"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1378</w:t>
            </w:r>
          </w:p>
        </w:tc>
        <w:tc>
          <w:tcPr>
            <w:tcW w:w="797" w:type="dxa"/>
            <w:vAlign w:val="center"/>
          </w:tcPr>
          <w:p w14:paraId="74084CE9" w14:textId="3562DD24" w:rsidR="000F7BF9" w:rsidRPr="00516946"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391</w:t>
            </w:r>
          </w:p>
        </w:tc>
        <w:tc>
          <w:tcPr>
            <w:tcW w:w="904" w:type="dxa"/>
            <w:vAlign w:val="center"/>
          </w:tcPr>
          <w:p w14:paraId="7D7B71DD" w14:textId="6E3AD1A8" w:rsidR="000F7BF9" w:rsidRPr="00516946"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20,2%</w:t>
            </w:r>
          </w:p>
        </w:tc>
        <w:tc>
          <w:tcPr>
            <w:tcW w:w="826" w:type="dxa"/>
            <w:vAlign w:val="center"/>
          </w:tcPr>
          <w:p w14:paraId="03CC28CB" w14:textId="07BEBCC3" w:rsidR="000F7BF9" w:rsidRPr="00516946" w:rsidRDefault="000F7BF9" w:rsidP="000F7BF9">
            <w:pPr>
              <w:spacing w:after="0" w:line="240" w:lineRule="auto"/>
              <w:jc w:val="center"/>
              <w:rPr>
                <w:rFonts w:ascii="Times New Roman" w:hAnsi="Times New Roman"/>
                <w:b/>
                <w:sz w:val="16"/>
                <w:szCs w:val="16"/>
                <w:lang w:val="uk-UA"/>
              </w:rPr>
            </w:pPr>
            <w:r>
              <w:rPr>
                <w:rFonts w:ascii="Times New Roman" w:hAnsi="Times New Roman"/>
                <w:b/>
                <w:sz w:val="16"/>
                <w:szCs w:val="16"/>
                <w:lang w:val="uk-UA"/>
              </w:rPr>
              <w:t>40</w:t>
            </w:r>
          </w:p>
        </w:tc>
      </w:tr>
      <w:tr w:rsidR="00197BD0" w:rsidRPr="00516946" w14:paraId="57AF7AE7" w14:textId="77777777" w:rsidTr="00AF14DA">
        <w:trPr>
          <w:trHeight w:val="411"/>
          <w:jc w:val="center"/>
        </w:trPr>
        <w:tc>
          <w:tcPr>
            <w:tcW w:w="3492" w:type="dxa"/>
            <w:vAlign w:val="center"/>
          </w:tcPr>
          <w:p w14:paraId="6E9CF6D3" w14:textId="0C4F42CA" w:rsidR="00197BD0" w:rsidRPr="00516946" w:rsidRDefault="00197BD0" w:rsidP="00197BD0">
            <w:pPr>
              <w:spacing w:after="0" w:line="240" w:lineRule="auto"/>
              <w:rPr>
                <w:rFonts w:ascii="Times New Roman" w:hAnsi="Times New Roman"/>
                <w:b/>
                <w:sz w:val="20"/>
                <w:szCs w:val="20"/>
                <w:lang w:val="uk-UA"/>
              </w:rPr>
            </w:pPr>
            <w:r w:rsidRPr="00516946">
              <w:rPr>
                <w:rFonts w:ascii="Times New Roman" w:hAnsi="Times New Roman"/>
                <w:b/>
                <w:sz w:val="20"/>
                <w:szCs w:val="20"/>
                <w:lang w:val="uk-UA"/>
              </w:rPr>
              <w:t>УСЬОГО в 20</w:t>
            </w:r>
            <w:r w:rsidR="00902B18">
              <w:rPr>
                <w:rFonts w:ascii="Times New Roman" w:hAnsi="Times New Roman"/>
                <w:b/>
                <w:sz w:val="20"/>
                <w:szCs w:val="20"/>
                <w:lang w:val="uk-UA"/>
              </w:rPr>
              <w:t>2</w:t>
            </w:r>
            <w:r w:rsidR="000F7BF9">
              <w:rPr>
                <w:rFonts w:ascii="Times New Roman" w:hAnsi="Times New Roman"/>
                <w:b/>
                <w:sz w:val="20"/>
                <w:szCs w:val="20"/>
                <w:lang w:val="uk-UA"/>
              </w:rPr>
              <w:t>5</w:t>
            </w:r>
            <w:r w:rsidRPr="00516946">
              <w:rPr>
                <w:rFonts w:ascii="Times New Roman" w:hAnsi="Times New Roman"/>
                <w:b/>
                <w:sz w:val="20"/>
                <w:szCs w:val="20"/>
                <w:lang w:val="uk-UA"/>
              </w:rPr>
              <w:t xml:space="preserve"> році:</w:t>
            </w:r>
          </w:p>
        </w:tc>
        <w:tc>
          <w:tcPr>
            <w:tcW w:w="708" w:type="dxa"/>
            <w:vAlign w:val="center"/>
          </w:tcPr>
          <w:p w14:paraId="16B5DFA3" w14:textId="2E0BD980" w:rsidR="00197BD0" w:rsidRPr="00C3572E" w:rsidRDefault="00EC1697"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391</w:t>
            </w:r>
          </w:p>
        </w:tc>
        <w:tc>
          <w:tcPr>
            <w:tcW w:w="709" w:type="dxa"/>
            <w:vAlign w:val="center"/>
          </w:tcPr>
          <w:p w14:paraId="5A5121BE" w14:textId="55E35D6C" w:rsidR="00197BD0" w:rsidRPr="00C3572E" w:rsidRDefault="00EC1697"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2287</w:t>
            </w:r>
          </w:p>
        </w:tc>
        <w:tc>
          <w:tcPr>
            <w:tcW w:w="766" w:type="dxa"/>
            <w:vAlign w:val="center"/>
          </w:tcPr>
          <w:p w14:paraId="75885255" w14:textId="6A005391" w:rsidR="00197BD0" w:rsidRPr="00C3572E" w:rsidRDefault="00EC1697"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2678</w:t>
            </w:r>
          </w:p>
        </w:tc>
        <w:tc>
          <w:tcPr>
            <w:tcW w:w="680" w:type="dxa"/>
            <w:vAlign w:val="center"/>
          </w:tcPr>
          <w:p w14:paraId="09CB7EB1" w14:textId="5D3BF74D" w:rsidR="00197BD0" w:rsidRPr="00C3572E" w:rsidRDefault="00EC1697"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2213</w:t>
            </w:r>
          </w:p>
        </w:tc>
        <w:tc>
          <w:tcPr>
            <w:tcW w:w="992" w:type="dxa"/>
            <w:vAlign w:val="center"/>
          </w:tcPr>
          <w:p w14:paraId="5EC810DC" w14:textId="219A7E7C" w:rsidR="00197BD0" w:rsidRPr="000A36D5" w:rsidRDefault="00AF14DA"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82,6%</w:t>
            </w:r>
          </w:p>
        </w:tc>
        <w:tc>
          <w:tcPr>
            <w:tcW w:w="709" w:type="dxa"/>
            <w:vAlign w:val="center"/>
          </w:tcPr>
          <w:p w14:paraId="3C3BA97B" w14:textId="17CD8106" w:rsidR="00197BD0" w:rsidRPr="00516946" w:rsidRDefault="00AF14DA"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2000</w:t>
            </w:r>
          </w:p>
        </w:tc>
        <w:tc>
          <w:tcPr>
            <w:tcW w:w="797" w:type="dxa"/>
            <w:vAlign w:val="center"/>
          </w:tcPr>
          <w:p w14:paraId="57E19A31" w14:textId="3EC23D01" w:rsidR="00197BD0" w:rsidRPr="00516946" w:rsidRDefault="00AF14DA"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465</w:t>
            </w:r>
          </w:p>
        </w:tc>
        <w:tc>
          <w:tcPr>
            <w:tcW w:w="904" w:type="dxa"/>
            <w:vAlign w:val="center"/>
          </w:tcPr>
          <w:p w14:paraId="04E520B9" w14:textId="4372F26F" w:rsidR="00197BD0" w:rsidRPr="00516946" w:rsidRDefault="00AF14DA"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17,4</w:t>
            </w:r>
          </w:p>
        </w:tc>
        <w:tc>
          <w:tcPr>
            <w:tcW w:w="826" w:type="dxa"/>
            <w:vAlign w:val="center"/>
          </w:tcPr>
          <w:p w14:paraId="6525014B" w14:textId="01C67CD9" w:rsidR="00197BD0" w:rsidRPr="00516946" w:rsidRDefault="00AF14DA" w:rsidP="00197BD0">
            <w:pPr>
              <w:spacing w:after="0" w:line="240" w:lineRule="auto"/>
              <w:jc w:val="center"/>
              <w:rPr>
                <w:rFonts w:ascii="Times New Roman" w:hAnsi="Times New Roman"/>
                <w:b/>
                <w:sz w:val="16"/>
                <w:szCs w:val="16"/>
                <w:lang w:val="uk-UA"/>
              </w:rPr>
            </w:pPr>
            <w:r>
              <w:rPr>
                <w:rFonts w:ascii="Times New Roman" w:hAnsi="Times New Roman"/>
                <w:b/>
                <w:sz w:val="16"/>
                <w:szCs w:val="16"/>
                <w:lang w:val="uk-UA"/>
              </w:rPr>
              <w:t>44</w:t>
            </w:r>
          </w:p>
        </w:tc>
      </w:tr>
      <w:tr w:rsidR="00197BD0" w:rsidRPr="00516946" w14:paraId="012BE07C" w14:textId="77777777" w:rsidTr="00AF14DA">
        <w:trPr>
          <w:cantSplit/>
          <w:trHeight w:val="1631"/>
          <w:jc w:val="center"/>
        </w:trPr>
        <w:tc>
          <w:tcPr>
            <w:tcW w:w="3492" w:type="dxa"/>
            <w:vAlign w:val="center"/>
          </w:tcPr>
          <w:p w14:paraId="020AD5E6" w14:textId="1076DD0D" w:rsidR="00197BD0" w:rsidRPr="00516946" w:rsidRDefault="00E16ECE" w:rsidP="00197BD0">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ДИМАНІКА в 202</w:t>
            </w:r>
            <w:r w:rsidR="000F7BF9">
              <w:rPr>
                <w:rFonts w:ascii="Times New Roman" w:hAnsi="Times New Roman"/>
                <w:b/>
                <w:sz w:val="20"/>
                <w:szCs w:val="20"/>
                <w:lang w:val="uk-UA"/>
              </w:rPr>
              <w:t>5</w:t>
            </w:r>
            <w:r w:rsidR="00197BD0" w:rsidRPr="00516946">
              <w:rPr>
                <w:rFonts w:ascii="Times New Roman" w:hAnsi="Times New Roman"/>
                <w:b/>
                <w:sz w:val="20"/>
                <w:szCs w:val="20"/>
                <w:lang w:val="uk-UA"/>
              </w:rPr>
              <w:t xml:space="preserve"> році (різниця кількість/процентне співвідношення)</w:t>
            </w:r>
          </w:p>
        </w:tc>
        <w:tc>
          <w:tcPr>
            <w:tcW w:w="708" w:type="dxa"/>
            <w:textDirection w:val="btLr"/>
            <w:vAlign w:val="center"/>
          </w:tcPr>
          <w:p w14:paraId="74BC9432" w14:textId="259B71A1" w:rsidR="00197BD0" w:rsidRPr="006F330C" w:rsidRDefault="00AF14DA" w:rsidP="00A82C1A">
            <w:pPr>
              <w:spacing w:after="0" w:line="240" w:lineRule="auto"/>
              <w:ind w:left="113" w:right="113"/>
              <w:jc w:val="center"/>
              <w:rPr>
                <w:rFonts w:ascii="Times New Roman" w:hAnsi="Times New Roman"/>
                <w:b/>
                <w:lang w:val="uk-UA"/>
              </w:rPr>
            </w:pPr>
            <w:r>
              <w:rPr>
                <w:rFonts w:ascii="Times New Roman" w:hAnsi="Times New Roman"/>
                <w:b/>
                <w:lang w:val="uk-UA"/>
              </w:rPr>
              <w:t>+69(+26,7%)</w:t>
            </w:r>
          </w:p>
        </w:tc>
        <w:tc>
          <w:tcPr>
            <w:tcW w:w="709" w:type="dxa"/>
            <w:textDirection w:val="btLr"/>
            <w:vAlign w:val="center"/>
          </w:tcPr>
          <w:p w14:paraId="018E327D" w14:textId="2BC10A24" w:rsidR="00197BD0" w:rsidRPr="006F330C" w:rsidRDefault="00AF14DA" w:rsidP="00E07E2F">
            <w:pPr>
              <w:spacing w:after="0" w:line="240" w:lineRule="auto"/>
              <w:ind w:left="113" w:right="113"/>
              <w:jc w:val="center"/>
              <w:rPr>
                <w:rFonts w:ascii="Times New Roman" w:hAnsi="Times New Roman"/>
                <w:b/>
                <w:lang w:val="uk-UA"/>
              </w:rPr>
            </w:pPr>
            <w:r>
              <w:rPr>
                <w:rFonts w:ascii="Times New Roman" w:hAnsi="Times New Roman"/>
                <w:b/>
                <w:lang w:val="uk-UA"/>
              </w:rPr>
              <w:t>+67(2,9%)</w:t>
            </w:r>
          </w:p>
        </w:tc>
        <w:tc>
          <w:tcPr>
            <w:tcW w:w="766" w:type="dxa"/>
            <w:textDirection w:val="btLr"/>
            <w:vAlign w:val="center"/>
          </w:tcPr>
          <w:p w14:paraId="4733943D" w14:textId="456855EA" w:rsidR="00197BD0" w:rsidRPr="006F330C" w:rsidRDefault="00AF14DA" w:rsidP="00E07E2F">
            <w:pPr>
              <w:spacing w:after="0" w:line="240" w:lineRule="auto"/>
              <w:ind w:left="113" w:right="113"/>
              <w:jc w:val="center"/>
              <w:rPr>
                <w:rFonts w:ascii="Times New Roman" w:hAnsi="Times New Roman"/>
                <w:b/>
                <w:lang w:val="uk-UA"/>
              </w:rPr>
            </w:pPr>
            <w:r>
              <w:rPr>
                <w:rFonts w:ascii="Times New Roman" w:hAnsi="Times New Roman"/>
                <w:b/>
                <w:lang w:val="uk-UA"/>
              </w:rPr>
              <w:t>+739(+27,6%)</w:t>
            </w:r>
          </w:p>
        </w:tc>
        <w:tc>
          <w:tcPr>
            <w:tcW w:w="680" w:type="dxa"/>
            <w:textDirection w:val="btLr"/>
            <w:vAlign w:val="center"/>
          </w:tcPr>
          <w:p w14:paraId="20CAD629" w14:textId="405E60C5" w:rsidR="00197BD0" w:rsidRPr="006F330C" w:rsidRDefault="00315B8D" w:rsidP="00E07E2F">
            <w:pPr>
              <w:spacing w:after="0" w:line="240" w:lineRule="auto"/>
              <w:ind w:left="113" w:right="113"/>
              <w:jc w:val="center"/>
              <w:rPr>
                <w:rFonts w:ascii="Times New Roman" w:hAnsi="Times New Roman"/>
                <w:b/>
                <w:lang w:val="uk-UA"/>
              </w:rPr>
            </w:pPr>
            <w:r>
              <w:rPr>
                <w:rFonts w:ascii="Times New Roman" w:hAnsi="Times New Roman"/>
                <w:b/>
                <w:lang w:val="uk-UA"/>
              </w:rPr>
              <w:t>+665(+30,1%)</w:t>
            </w:r>
          </w:p>
        </w:tc>
        <w:tc>
          <w:tcPr>
            <w:tcW w:w="992" w:type="dxa"/>
            <w:textDirection w:val="btLr"/>
            <w:vAlign w:val="center"/>
          </w:tcPr>
          <w:p w14:paraId="20869459" w14:textId="67C05ADF" w:rsidR="00197BD0" w:rsidRPr="006F330C" w:rsidRDefault="00315B8D" w:rsidP="00197BD0">
            <w:pPr>
              <w:spacing w:after="0" w:line="240" w:lineRule="auto"/>
              <w:ind w:left="113" w:right="113"/>
              <w:jc w:val="center"/>
              <w:rPr>
                <w:rFonts w:ascii="Times New Roman" w:hAnsi="Times New Roman"/>
                <w:b/>
                <w:lang w:val="uk-UA"/>
              </w:rPr>
            </w:pPr>
            <w:r>
              <w:rPr>
                <w:rFonts w:ascii="Times New Roman" w:hAnsi="Times New Roman"/>
                <w:b/>
                <w:lang w:val="uk-UA"/>
              </w:rPr>
              <w:t>+2,6%</w:t>
            </w:r>
          </w:p>
        </w:tc>
        <w:tc>
          <w:tcPr>
            <w:tcW w:w="709" w:type="dxa"/>
            <w:textDirection w:val="btLr"/>
            <w:vAlign w:val="center"/>
          </w:tcPr>
          <w:p w14:paraId="65F5EFAC" w14:textId="52731082" w:rsidR="00197BD0" w:rsidRPr="006F330C" w:rsidRDefault="00315B8D" w:rsidP="00E07E2F">
            <w:pPr>
              <w:spacing w:after="0" w:line="240" w:lineRule="auto"/>
              <w:ind w:left="113" w:right="113"/>
              <w:jc w:val="center"/>
              <w:rPr>
                <w:rFonts w:ascii="Times New Roman" w:hAnsi="Times New Roman"/>
                <w:b/>
                <w:lang w:val="uk-UA"/>
              </w:rPr>
            </w:pPr>
            <w:r>
              <w:rPr>
                <w:rFonts w:ascii="Times New Roman" w:hAnsi="Times New Roman"/>
                <w:b/>
                <w:lang w:val="uk-UA"/>
              </w:rPr>
              <w:t>+622(+31,3%)</w:t>
            </w:r>
          </w:p>
        </w:tc>
        <w:tc>
          <w:tcPr>
            <w:tcW w:w="797" w:type="dxa"/>
            <w:textDirection w:val="btLr"/>
            <w:vAlign w:val="center"/>
          </w:tcPr>
          <w:p w14:paraId="26F8956B" w14:textId="19D19B26" w:rsidR="00197BD0" w:rsidRPr="006F330C" w:rsidRDefault="00315B8D" w:rsidP="00D231A1">
            <w:pPr>
              <w:spacing w:after="0" w:line="240" w:lineRule="auto"/>
              <w:ind w:left="113" w:right="113"/>
              <w:jc w:val="center"/>
              <w:rPr>
                <w:rFonts w:ascii="Times New Roman" w:hAnsi="Times New Roman"/>
                <w:b/>
                <w:lang w:val="uk-UA"/>
              </w:rPr>
            </w:pPr>
            <w:r>
              <w:rPr>
                <w:rFonts w:ascii="Times New Roman" w:hAnsi="Times New Roman"/>
                <w:b/>
                <w:lang w:val="uk-UA"/>
              </w:rPr>
              <w:t>+74(+16%)</w:t>
            </w:r>
          </w:p>
        </w:tc>
        <w:tc>
          <w:tcPr>
            <w:tcW w:w="904" w:type="dxa"/>
            <w:textDirection w:val="btLr"/>
            <w:vAlign w:val="center"/>
          </w:tcPr>
          <w:p w14:paraId="2988EDFC" w14:textId="0D935213" w:rsidR="00197BD0" w:rsidRPr="006F330C" w:rsidRDefault="00315B8D" w:rsidP="00197BD0">
            <w:pPr>
              <w:spacing w:after="0" w:line="240" w:lineRule="auto"/>
              <w:ind w:left="113" w:right="113"/>
              <w:jc w:val="center"/>
              <w:rPr>
                <w:rFonts w:ascii="Times New Roman" w:hAnsi="Times New Roman"/>
                <w:b/>
                <w:lang w:val="uk-UA"/>
              </w:rPr>
            </w:pPr>
            <w:r>
              <w:rPr>
                <w:rFonts w:ascii="Times New Roman" w:hAnsi="Times New Roman"/>
                <w:b/>
                <w:lang w:val="uk-UA"/>
              </w:rPr>
              <w:t>+2,8%</w:t>
            </w:r>
          </w:p>
        </w:tc>
        <w:tc>
          <w:tcPr>
            <w:tcW w:w="826" w:type="dxa"/>
            <w:textDirection w:val="btLr"/>
            <w:vAlign w:val="center"/>
          </w:tcPr>
          <w:p w14:paraId="051E944C" w14:textId="78077074" w:rsidR="00197BD0" w:rsidRPr="006F330C" w:rsidRDefault="00315B8D" w:rsidP="00D231A1">
            <w:pPr>
              <w:spacing w:after="0" w:line="240" w:lineRule="auto"/>
              <w:ind w:left="113" w:right="113"/>
              <w:jc w:val="center"/>
              <w:rPr>
                <w:rFonts w:ascii="Times New Roman" w:hAnsi="Times New Roman"/>
                <w:b/>
                <w:lang w:val="uk-UA"/>
              </w:rPr>
            </w:pPr>
            <w:r>
              <w:rPr>
                <w:rFonts w:ascii="Times New Roman" w:hAnsi="Times New Roman"/>
                <w:b/>
                <w:lang w:val="uk-UA"/>
              </w:rPr>
              <w:t>+4(+9,1%)</w:t>
            </w:r>
          </w:p>
        </w:tc>
      </w:tr>
    </w:tbl>
    <w:p w14:paraId="0B4FA35B" w14:textId="77777777" w:rsidR="00845EB7" w:rsidRDefault="00845EB7" w:rsidP="002F2E80">
      <w:pPr>
        <w:pStyle w:val="a3"/>
        <w:ind w:left="0" w:firstLine="851"/>
        <w:jc w:val="both"/>
        <w:rPr>
          <w:rFonts w:ascii="Times New Roman" w:hAnsi="Times New Roman"/>
          <w:color w:val="000000"/>
          <w:sz w:val="28"/>
          <w:szCs w:val="28"/>
          <w:lang w:val="uk-UA"/>
        </w:rPr>
      </w:pPr>
    </w:p>
    <w:p w14:paraId="093A9748" w14:textId="3F4E38B9" w:rsidR="00845EB7" w:rsidRDefault="00845EB7" w:rsidP="002B6E82">
      <w:pPr>
        <w:pStyle w:val="a3"/>
        <w:spacing w:after="0" w:line="240" w:lineRule="auto"/>
        <w:ind w:left="0"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Як вбачається з вищевказаної таблиці №</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8 більш об’ємними категоріями справ позовного провадження в 20</w:t>
      </w:r>
      <w:r>
        <w:rPr>
          <w:rFonts w:ascii="Times New Roman" w:hAnsi="Times New Roman"/>
          <w:color w:val="000000"/>
          <w:sz w:val="28"/>
          <w:szCs w:val="28"/>
          <w:lang w:val="uk-UA"/>
        </w:rPr>
        <w:t>2</w:t>
      </w:r>
      <w:r w:rsidR="00315B8D">
        <w:rPr>
          <w:rFonts w:ascii="Times New Roman" w:hAnsi="Times New Roman"/>
          <w:color w:val="000000"/>
          <w:sz w:val="28"/>
          <w:szCs w:val="28"/>
          <w:lang w:val="uk-UA"/>
        </w:rPr>
        <w:t>5</w:t>
      </w:r>
      <w:r w:rsidR="001532FC">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році були:</w:t>
      </w:r>
    </w:p>
    <w:p w14:paraId="27CA4D22" w14:textId="77777777" w:rsidR="00E37843" w:rsidRPr="00516946" w:rsidRDefault="00E37843" w:rsidP="002B6E82">
      <w:pPr>
        <w:pStyle w:val="a3"/>
        <w:spacing w:after="0" w:line="240" w:lineRule="auto"/>
        <w:ind w:left="0" w:firstLine="851"/>
        <w:jc w:val="both"/>
        <w:rPr>
          <w:rFonts w:ascii="Times New Roman" w:hAnsi="Times New Roman"/>
          <w:color w:val="000000"/>
          <w:sz w:val="28"/>
          <w:szCs w:val="28"/>
          <w:lang w:val="uk-UA"/>
        </w:rPr>
      </w:pPr>
    </w:p>
    <w:p w14:paraId="16FDD461" w14:textId="7FEBB9DF" w:rsidR="00845EB7" w:rsidRDefault="00845EB7" w:rsidP="002B6E82">
      <w:pPr>
        <w:pStyle w:val="a3"/>
        <w:numPr>
          <w:ilvl w:val="0"/>
          <w:numId w:val="12"/>
        </w:numPr>
        <w:tabs>
          <w:tab w:val="left" w:pos="1120"/>
        </w:tabs>
        <w:spacing w:after="0" w:line="240" w:lineRule="auto"/>
        <w:ind w:left="0" w:firstLine="823"/>
        <w:jc w:val="both"/>
        <w:rPr>
          <w:rFonts w:ascii="Times New Roman" w:hAnsi="Times New Roman"/>
          <w:color w:val="000000"/>
          <w:sz w:val="28"/>
          <w:szCs w:val="28"/>
          <w:lang w:val="uk-UA"/>
        </w:rPr>
      </w:pPr>
      <w:bookmarkStart w:id="20" w:name="OLE_LINK84"/>
      <w:bookmarkStart w:id="21" w:name="OLE_LINK85"/>
      <w:r w:rsidRPr="00516946">
        <w:rPr>
          <w:rFonts w:ascii="Times New Roman" w:hAnsi="Times New Roman"/>
          <w:b/>
          <w:color w:val="000000"/>
          <w:sz w:val="28"/>
          <w:szCs w:val="28"/>
          <w:lang w:val="uk-UA"/>
        </w:rPr>
        <w:t xml:space="preserve">Спори, що виникають із сімейних правовідносин </w:t>
      </w:r>
      <w:r w:rsidR="0031557A">
        <w:rPr>
          <w:rFonts w:ascii="Times New Roman" w:hAnsi="Times New Roman"/>
          <w:b/>
          <w:color w:val="000000"/>
          <w:sz w:val="28"/>
          <w:szCs w:val="28"/>
          <w:lang w:val="uk-UA"/>
        </w:rPr>
        <w:t>-</w:t>
      </w:r>
      <w:r w:rsidRPr="00516946">
        <w:rPr>
          <w:rFonts w:ascii="Times New Roman" w:hAnsi="Times New Roman"/>
          <w:b/>
          <w:color w:val="000000"/>
          <w:sz w:val="28"/>
          <w:szCs w:val="28"/>
          <w:lang w:val="uk-UA"/>
        </w:rPr>
        <w:t xml:space="preserve"> </w:t>
      </w:r>
      <w:r w:rsidR="00315B8D">
        <w:rPr>
          <w:rFonts w:ascii="Times New Roman" w:hAnsi="Times New Roman"/>
          <w:color w:val="000000"/>
          <w:sz w:val="28"/>
          <w:szCs w:val="28"/>
          <w:lang w:val="uk-UA"/>
        </w:rPr>
        <w:t>607</w:t>
      </w:r>
      <w:r w:rsidRPr="00516946">
        <w:rPr>
          <w:rFonts w:ascii="Times New Roman" w:hAnsi="Times New Roman"/>
          <w:color w:val="000000"/>
          <w:sz w:val="28"/>
          <w:szCs w:val="28"/>
          <w:lang w:val="uk-UA"/>
        </w:rPr>
        <w:t xml:space="preserve"> справ, або </w:t>
      </w:r>
      <w:r w:rsidR="00315B8D">
        <w:rPr>
          <w:rFonts w:ascii="Times New Roman" w:hAnsi="Times New Roman"/>
          <w:color w:val="000000"/>
          <w:sz w:val="28"/>
          <w:szCs w:val="28"/>
          <w:lang w:val="uk-UA"/>
        </w:rPr>
        <w:t>22,7</w:t>
      </w:r>
      <w:r w:rsidRPr="00516946">
        <w:rPr>
          <w:rFonts w:ascii="Times New Roman" w:hAnsi="Times New Roman"/>
          <w:color w:val="000000"/>
          <w:sz w:val="28"/>
          <w:szCs w:val="28"/>
          <w:lang w:val="uk-UA"/>
        </w:rPr>
        <w:t xml:space="preserve">% від загальної кількості справ позовного провадження, із них </w:t>
      </w:r>
      <w:r w:rsidR="00315B8D">
        <w:rPr>
          <w:rFonts w:ascii="Times New Roman" w:hAnsi="Times New Roman"/>
          <w:color w:val="000000"/>
          <w:sz w:val="28"/>
          <w:szCs w:val="28"/>
          <w:lang w:val="uk-UA"/>
        </w:rPr>
        <w:t>350</w:t>
      </w:r>
      <w:r w:rsidR="004A1DDB">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57,7</w:t>
      </w:r>
      <w:r w:rsidRPr="00516946">
        <w:rPr>
          <w:rFonts w:ascii="Times New Roman" w:hAnsi="Times New Roman"/>
          <w:color w:val="000000"/>
          <w:sz w:val="28"/>
          <w:szCs w:val="28"/>
          <w:lang w:val="uk-UA"/>
        </w:rPr>
        <w:t xml:space="preserve">% - про розірвання шлюбу; </w:t>
      </w:r>
      <w:r w:rsidR="00315B8D">
        <w:rPr>
          <w:rFonts w:ascii="Times New Roman" w:hAnsi="Times New Roman"/>
          <w:color w:val="000000"/>
          <w:sz w:val="28"/>
          <w:szCs w:val="28"/>
          <w:lang w:val="uk-UA"/>
        </w:rPr>
        <w:t>115</w:t>
      </w:r>
      <w:r w:rsidR="004A1DDB">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19</w:t>
      </w:r>
      <w:r w:rsidRPr="00516946">
        <w:rPr>
          <w:rFonts w:ascii="Times New Roman" w:hAnsi="Times New Roman"/>
          <w:color w:val="000000"/>
          <w:sz w:val="28"/>
          <w:szCs w:val="28"/>
          <w:lang w:val="uk-UA"/>
        </w:rPr>
        <w:t>% - про стягнення аліментів (в 20</w:t>
      </w:r>
      <w:r w:rsidR="000232EA">
        <w:rPr>
          <w:rFonts w:ascii="Times New Roman" w:hAnsi="Times New Roman"/>
          <w:color w:val="000000"/>
          <w:sz w:val="28"/>
          <w:szCs w:val="28"/>
          <w:lang w:val="uk-UA"/>
        </w:rPr>
        <w:t>2</w:t>
      </w:r>
      <w:r w:rsidR="00315B8D">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w:t>
      </w:r>
      <w:r w:rsidR="00315B8D">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315B8D">
        <w:rPr>
          <w:rFonts w:ascii="Times New Roman" w:hAnsi="Times New Roman"/>
          <w:color w:val="000000"/>
          <w:sz w:val="28"/>
          <w:szCs w:val="28"/>
          <w:lang w:val="uk-UA"/>
        </w:rPr>
        <w:t xml:space="preserve">684 </w:t>
      </w:r>
      <w:r w:rsidRPr="00516946">
        <w:rPr>
          <w:rFonts w:ascii="Times New Roman" w:hAnsi="Times New Roman"/>
          <w:color w:val="000000"/>
          <w:sz w:val="28"/>
          <w:szCs w:val="28"/>
          <w:lang w:val="uk-UA"/>
        </w:rPr>
        <w:t>справ</w:t>
      </w:r>
      <w:r w:rsidR="000232EA">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35,2</w:t>
      </w:r>
      <w:r w:rsidRPr="00516946">
        <w:rPr>
          <w:rFonts w:ascii="Times New Roman" w:hAnsi="Times New Roman"/>
          <w:color w:val="000000"/>
          <w:sz w:val="28"/>
          <w:szCs w:val="28"/>
          <w:lang w:val="uk-UA"/>
        </w:rPr>
        <w:t xml:space="preserve">% від загальної кількості справ позовного провадження, із них </w:t>
      </w:r>
      <w:r w:rsidR="00315B8D">
        <w:rPr>
          <w:rFonts w:ascii="Times New Roman" w:hAnsi="Times New Roman"/>
          <w:color w:val="000000"/>
          <w:sz w:val="28"/>
          <w:szCs w:val="28"/>
          <w:lang w:val="uk-UA"/>
        </w:rPr>
        <w:t>56,6</w:t>
      </w:r>
      <w:r w:rsidR="00E16ECE">
        <w:rPr>
          <w:rFonts w:ascii="Times New Roman" w:hAnsi="Times New Roman"/>
          <w:color w:val="000000"/>
          <w:sz w:val="28"/>
          <w:szCs w:val="28"/>
          <w:lang w:val="uk-UA"/>
        </w:rPr>
        <w:t xml:space="preserve">% - про розірвання шлюбу; </w:t>
      </w:r>
      <w:r w:rsidR="00315B8D">
        <w:rPr>
          <w:rFonts w:ascii="Times New Roman" w:hAnsi="Times New Roman"/>
          <w:color w:val="000000"/>
          <w:sz w:val="28"/>
          <w:szCs w:val="28"/>
          <w:lang w:val="uk-UA"/>
        </w:rPr>
        <w:t>19,5</w:t>
      </w:r>
      <w:r w:rsidRPr="00516946">
        <w:rPr>
          <w:rFonts w:ascii="Times New Roman" w:hAnsi="Times New Roman"/>
          <w:color w:val="000000"/>
          <w:sz w:val="28"/>
          <w:szCs w:val="28"/>
          <w:lang w:val="uk-UA"/>
        </w:rPr>
        <w:t xml:space="preserve">% - про стягнення </w:t>
      </w:r>
      <w:r w:rsidRPr="00973BFF">
        <w:rPr>
          <w:rFonts w:ascii="Times New Roman" w:hAnsi="Times New Roman"/>
          <w:sz w:val="28"/>
          <w:szCs w:val="28"/>
          <w:lang w:val="uk-UA"/>
        </w:rPr>
        <w:t>аліментів)</w:t>
      </w:r>
      <w:bookmarkEnd w:id="20"/>
      <w:bookmarkEnd w:id="21"/>
      <w:r w:rsidRPr="006F330C">
        <w:rPr>
          <w:rFonts w:ascii="Times New Roman" w:hAnsi="Times New Roman"/>
          <w:color w:val="000000"/>
          <w:sz w:val="28"/>
          <w:szCs w:val="28"/>
          <w:lang w:val="uk-UA"/>
        </w:rPr>
        <w:t>.</w:t>
      </w:r>
    </w:p>
    <w:p w14:paraId="22C93FDB" w14:textId="77777777" w:rsidR="00E37843" w:rsidRDefault="00E37843" w:rsidP="00E37843">
      <w:pPr>
        <w:pStyle w:val="a3"/>
        <w:tabs>
          <w:tab w:val="left" w:pos="1120"/>
        </w:tabs>
        <w:spacing w:after="0" w:line="240" w:lineRule="auto"/>
        <w:ind w:left="823"/>
        <w:jc w:val="both"/>
        <w:rPr>
          <w:rFonts w:ascii="Times New Roman" w:hAnsi="Times New Roman"/>
          <w:color w:val="000000"/>
          <w:sz w:val="28"/>
          <w:szCs w:val="28"/>
          <w:lang w:val="uk-UA"/>
        </w:rPr>
      </w:pPr>
    </w:p>
    <w:p w14:paraId="1DA36FA4" w14:textId="441F114B" w:rsidR="00845EB7" w:rsidRDefault="00845EB7" w:rsidP="002B6E82">
      <w:pPr>
        <w:pStyle w:val="a3"/>
        <w:numPr>
          <w:ilvl w:val="0"/>
          <w:numId w:val="12"/>
        </w:numPr>
        <w:tabs>
          <w:tab w:val="left" w:pos="1120"/>
        </w:tabs>
        <w:spacing w:after="0" w:line="240" w:lineRule="auto"/>
        <w:ind w:left="0" w:firstLine="823"/>
        <w:jc w:val="both"/>
        <w:rPr>
          <w:rFonts w:ascii="Times New Roman" w:hAnsi="Times New Roman"/>
          <w:color w:val="000000"/>
          <w:sz w:val="28"/>
          <w:szCs w:val="28"/>
          <w:lang w:val="uk-UA"/>
        </w:rPr>
      </w:pPr>
      <w:r w:rsidRPr="00516946">
        <w:rPr>
          <w:rFonts w:ascii="Times New Roman" w:hAnsi="Times New Roman"/>
          <w:b/>
          <w:color w:val="000000"/>
          <w:sz w:val="28"/>
          <w:szCs w:val="28"/>
          <w:lang w:val="uk-UA"/>
        </w:rPr>
        <w:t xml:space="preserve">Спори, що виникають із договорів </w:t>
      </w:r>
      <w:r w:rsidR="0031557A">
        <w:rPr>
          <w:rFonts w:ascii="Times New Roman" w:hAnsi="Times New Roman"/>
          <w:b/>
          <w:color w:val="000000"/>
          <w:sz w:val="28"/>
          <w:szCs w:val="28"/>
          <w:lang w:val="uk-UA"/>
        </w:rPr>
        <w:t>-</w:t>
      </w:r>
      <w:r w:rsidRPr="00516946">
        <w:rPr>
          <w:rFonts w:ascii="Times New Roman" w:hAnsi="Times New Roman"/>
          <w:b/>
          <w:color w:val="000000"/>
          <w:sz w:val="28"/>
          <w:szCs w:val="28"/>
          <w:lang w:val="uk-UA"/>
        </w:rPr>
        <w:t xml:space="preserve"> </w:t>
      </w:r>
      <w:r w:rsidRPr="00516946">
        <w:rPr>
          <w:rFonts w:ascii="Times New Roman" w:hAnsi="Times New Roman"/>
          <w:color w:val="000000"/>
          <w:sz w:val="28"/>
          <w:szCs w:val="28"/>
          <w:lang w:val="uk-UA"/>
        </w:rPr>
        <w:t xml:space="preserve">перебувало </w:t>
      </w:r>
      <w:r w:rsidR="00315B8D">
        <w:rPr>
          <w:rFonts w:ascii="Times New Roman" w:hAnsi="Times New Roman"/>
          <w:color w:val="000000"/>
          <w:sz w:val="28"/>
          <w:szCs w:val="28"/>
          <w:lang w:val="uk-UA"/>
        </w:rPr>
        <w:t>1625</w:t>
      </w:r>
      <w:r w:rsidRPr="00516946">
        <w:rPr>
          <w:rFonts w:ascii="Times New Roman" w:hAnsi="Times New Roman"/>
          <w:color w:val="000000"/>
          <w:sz w:val="28"/>
          <w:szCs w:val="28"/>
          <w:lang w:val="uk-UA"/>
        </w:rPr>
        <w:t xml:space="preserve"> справ, або </w:t>
      </w:r>
      <w:r w:rsidR="00315B8D">
        <w:rPr>
          <w:rFonts w:ascii="Times New Roman" w:hAnsi="Times New Roman"/>
          <w:color w:val="000000"/>
          <w:sz w:val="28"/>
          <w:szCs w:val="28"/>
          <w:lang w:val="uk-UA"/>
        </w:rPr>
        <w:t>60,7</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від загальної кількості справ позовного провадження (в 20</w:t>
      </w:r>
      <w:r w:rsidR="00A466A5">
        <w:rPr>
          <w:rFonts w:ascii="Times New Roman" w:hAnsi="Times New Roman"/>
          <w:color w:val="000000"/>
          <w:sz w:val="28"/>
          <w:szCs w:val="28"/>
          <w:lang w:val="uk-UA"/>
        </w:rPr>
        <w:t>2</w:t>
      </w:r>
      <w:r w:rsidR="00315B8D">
        <w:rPr>
          <w:rFonts w:ascii="Times New Roman" w:hAnsi="Times New Roman"/>
          <w:color w:val="000000"/>
          <w:sz w:val="28"/>
          <w:szCs w:val="28"/>
          <w:lang w:val="uk-UA"/>
        </w:rPr>
        <w:t>4</w:t>
      </w:r>
      <w:r w:rsidR="00A466A5">
        <w:rPr>
          <w:rFonts w:ascii="Times New Roman" w:hAnsi="Times New Roman"/>
          <w:color w:val="000000"/>
          <w:sz w:val="28"/>
          <w:szCs w:val="28"/>
          <w:lang w:val="uk-UA"/>
        </w:rPr>
        <w:t xml:space="preserve"> році</w:t>
      </w:r>
      <w:r>
        <w:rPr>
          <w:rFonts w:ascii="Times New Roman" w:hAnsi="Times New Roman"/>
          <w:color w:val="000000"/>
          <w:sz w:val="28"/>
          <w:szCs w:val="28"/>
          <w:lang w:val="uk-UA"/>
        </w:rPr>
        <w:t xml:space="preserve"> перебувало </w:t>
      </w:r>
      <w:r w:rsidR="00315B8D">
        <w:rPr>
          <w:rFonts w:ascii="Times New Roman" w:hAnsi="Times New Roman"/>
          <w:color w:val="000000"/>
          <w:sz w:val="28"/>
          <w:szCs w:val="28"/>
          <w:lang w:val="uk-UA"/>
        </w:rPr>
        <w:t>767</w:t>
      </w:r>
      <w:r w:rsidRPr="00516946">
        <w:rPr>
          <w:rFonts w:ascii="Times New Roman" w:hAnsi="Times New Roman"/>
          <w:color w:val="000000"/>
          <w:sz w:val="28"/>
          <w:szCs w:val="28"/>
          <w:lang w:val="uk-UA"/>
        </w:rPr>
        <w:t xml:space="preserve"> справ</w:t>
      </w:r>
      <w:r w:rsidR="00A466A5">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39,6</w:t>
      </w:r>
      <w:r w:rsidRPr="00516946">
        <w:rPr>
          <w:rFonts w:ascii="Times New Roman" w:hAnsi="Times New Roman"/>
          <w:color w:val="000000"/>
          <w:sz w:val="28"/>
          <w:szCs w:val="28"/>
          <w:lang w:val="uk-UA"/>
        </w:rPr>
        <w:t xml:space="preserve">% від загальної кількості справ позовного провадження), із них </w:t>
      </w:r>
      <w:r w:rsidR="00315B8D">
        <w:rPr>
          <w:rFonts w:ascii="Times New Roman" w:hAnsi="Times New Roman"/>
          <w:color w:val="000000"/>
          <w:sz w:val="28"/>
          <w:szCs w:val="28"/>
          <w:lang w:val="uk-UA"/>
        </w:rPr>
        <w:t>1528</w:t>
      </w:r>
      <w:r w:rsidR="00ED3470">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94</w:t>
      </w:r>
      <w:r w:rsidRPr="00516946">
        <w:rPr>
          <w:rFonts w:ascii="Times New Roman" w:hAnsi="Times New Roman"/>
          <w:color w:val="000000"/>
          <w:sz w:val="28"/>
          <w:szCs w:val="28"/>
          <w:lang w:val="uk-UA"/>
        </w:rPr>
        <w:t xml:space="preserve">% - спори, що виникають із договорів позики, кредиту, банківського вкладу; </w:t>
      </w:r>
      <w:r w:rsidR="00315B8D">
        <w:rPr>
          <w:rFonts w:ascii="Times New Roman" w:hAnsi="Times New Roman"/>
          <w:color w:val="000000"/>
          <w:sz w:val="28"/>
          <w:szCs w:val="28"/>
          <w:lang w:val="uk-UA"/>
        </w:rPr>
        <w:t>67</w:t>
      </w:r>
      <w:r w:rsidR="00E16ECE">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4,1</w:t>
      </w:r>
      <w:r w:rsidRPr="00516946">
        <w:rPr>
          <w:rFonts w:ascii="Times New Roman" w:hAnsi="Times New Roman"/>
          <w:color w:val="000000"/>
          <w:sz w:val="28"/>
          <w:szCs w:val="28"/>
          <w:lang w:val="uk-UA"/>
        </w:rPr>
        <w:t xml:space="preserve">% - договори надання послуг; </w:t>
      </w:r>
      <w:r w:rsidR="00315B8D">
        <w:rPr>
          <w:rFonts w:ascii="Times New Roman" w:hAnsi="Times New Roman"/>
          <w:color w:val="000000"/>
          <w:sz w:val="28"/>
          <w:szCs w:val="28"/>
          <w:lang w:val="uk-UA"/>
        </w:rPr>
        <w:t>14</w:t>
      </w:r>
      <w:r w:rsidR="00E16ECE">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0,9</w:t>
      </w:r>
      <w:r w:rsidRPr="00516946">
        <w:rPr>
          <w:rFonts w:ascii="Times New Roman" w:hAnsi="Times New Roman"/>
          <w:color w:val="000000"/>
          <w:sz w:val="28"/>
          <w:szCs w:val="28"/>
          <w:lang w:val="uk-UA"/>
        </w:rPr>
        <w:t>% - договори купівлі продажу</w:t>
      </w:r>
      <w:bookmarkStart w:id="22" w:name="OLE_LINK64"/>
      <w:bookmarkStart w:id="23" w:name="OLE_LINK65"/>
      <w:bookmarkStart w:id="24" w:name="OLE_LINK66"/>
      <w:r w:rsidRPr="00516946">
        <w:rPr>
          <w:rFonts w:ascii="Times New Roman" w:hAnsi="Times New Roman"/>
          <w:color w:val="000000"/>
          <w:sz w:val="28"/>
          <w:szCs w:val="28"/>
          <w:lang w:val="uk-UA"/>
        </w:rPr>
        <w:t>.</w:t>
      </w:r>
      <w:bookmarkEnd w:id="22"/>
      <w:bookmarkEnd w:id="23"/>
      <w:bookmarkEnd w:id="24"/>
    </w:p>
    <w:p w14:paraId="21FEB5D1" w14:textId="77777777" w:rsidR="00E37843" w:rsidRDefault="00E37843" w:rsidP="00E37843">
      <w:pPr>
        <w:pStyle w:val="a3"/>
        <w:rPr>
          <w:rFonts w:ascii="Times New Roman" w:hAnsi="Times New Roman"/>
          <w:color w:val="000000"/>
          <w:sz w:val="28"/>
          <w:szCs w:val="28"/>
          <w:lang w:val="uk-UA"/>
        </w:rPr>
      </w:pPr>
    </w:p>
    <w:p w14:paraId="4391DCD8" w14:textId="49E4D49F" w:rsidR="00ED3470" w:rsidRDefault="00ED3470" w:rsidP="002B6E82">
      <w:pPr>
        <w:pStyle w:val="a3"/>
        <w:numPr>
          <w:ilvl w:val="0"/>
          <w:numId w:val="12"/>
        </w:numPr>
        <w:tabs>
          <w:tab w:val="left" w:pos="1120"/>
        </w:tabs>
        <w:spacing w:after="0" w:line="240" w:lineRule="auto"/>
        <w:ind w:left="0" w:firstLine="823"/>
        <w:jc w:val="both"/>
        <w:rPr>
          <w:rFonts w:ascii="Times New Roman" w:hAnsi="Times New Roman"/>
          <w:color w:val="000000"/>
          <w:sz w:val="28"/>
          <w:szCs w:val="28"/>
          <w:lang w:val="uk-UA"/>
        </w:rPr>
      </w:pPr>
      <w:r w:rsidRPr="00516946">
        <w:rPr>
          <w:rFonts w:ascii="Times New Roman" w:hAnsi="Times New Roman"/>
          <w:b/>
          <w:color w:val="000000"/>
          <w:sz w:val="28"/>
          <w:szCs w:val="28"/>
          <w:lang w:val="uk-UA"/>
        </w:rPr>
        <w:t xml:space="preserve">Спори, що виникають із </w:t>
      </w:r>
      <w:r>
        <w:rPr>
          <w:rFonts w:ascii="Times New Roman" w:hAnsi="Times New Roman"/>
          <w:b/>
          <w:color w:val="000000"/>
          <w:sz w:val="28"/>
          <w:szCs w:val="28"/>
          <w:lang w:val="uk-UA"/>
        </w:rPr>
        <w:t xml:space="preserve">земельних </w:t>
      </w:r>
      <w:r w:rsidRPr="00516946">
        <w:rPr>
          <w:rFonts w:ascii="Times New Roman" w:hAnsi="Times New Roman"/>
          <w:b/>
          <w:color w:val="000000"/>
          <w:sz w:val="28"/>
          <w:szCs w:val="28"/>
          <w:lang w:val="uk-UA"/>
        </w:rPr>
        <w:t xml:space="preserve">правовідносин </w:t>
      </w:r>
      <w:r w:rsidR="0031557A">
        <w:rPr>
          <w:rFonts w:ascii="Times New Roman" w:hAnsi="Times New Roman"/>
          <w:b/>
          <w:color w:val="000000"/>
          <w:sz w:val="28"/>
          <w:szCs w:val="28"/>
          <w:lang w:val="uk-UA"/>
        </w:rPr>
        <w:t>-</w:t>
      </w:r>
      <w:r w:rsidRPr="00516946">
        <w:rPr>
          <w:rFonts w:ascii="Times New Roman" w:hAnsi="Times New Roman"/>
          <w:color w:val="000000"/>
          <w:sz w:val="28"/>
          <w:szCs w:val="28"/>
          <w:lang w:val="uk-UA"/>
        </w:rPr>
        <w:t xml:space="preserve"> </w:t>
      </w:r>
      <w:r w:rsidR="0031557A">
        <w:rPr>
          <w:rFonts w:ascii="Times New Roman" w:hAnsi="Times New Roman"/>
          <w:color w:val="000000"/>
          <w:sz w:val="28"/>
          <w:szCs w:val="28"/>
          <w:lang w:val="uk-UA"/>
        </w:rPr>
        <w:t>1</w:t>
      </w:r>
      <w:r w:rsidR="00315B8D">
        <w:rPr>
          <w:rFonts w:ascii="Times New Roman" w:hAnsi="Times New Roman"/>
          <w:color w:val="000000"/>
          <w:sz w:val="28"/>
          <w:szCs w:val="28"/>
          <w:lang w:val="uk-UA"/>
        </w:rPr>
        <w:t>38</w:t>
      </w:r>
      <w:r w:rsidRPr="00516946">
        <w:rPr>
          <w:rFonts w:ascii="Times New Roman" w:hAnsi="Times New Roman"/>
          <w:color w:val="000000"/>
          <w:sz w:val="28"/>
          <w:szCs w:val="28"/>
          <w:lang w:val="uk-UA"/>
        </w:rPr>
        <w:t xml:space="preserve"> справ, або </w:t>
      </w:r>
      <w:r w:rsidR="00315B8D">
        <w:rPr>
          <w:rFonts w:ascii="Times New Roman" w:hAnsi="Times New Roman"/>
          <w:color w:val="000000"/>
          <w:sz w:val="28"/>
          <w:szCs w:val="28"/>
          <w:lang w:val="uk-UA"/>
        </w:rPr>
        <w:t>5,2</w:t>
      </w:r>
      <w:r w:rsidRPr="00516946">
        <w:rPr>
          <w:rFonts w:ascii="Times New Roman" w:hAnsi="Times New Roman"/>
          <w:color w:val="000000"/>
          <w:sz w:val="28"/>
          <w:szCs w:val="28"/>
          <w:lang w:val="uk-UA"/>
        </w:rPr>
        <w:t>% від загальної кількості справ позовного провадження (в 20</w:t>
      </w:r>
      <w:r>
        <w:rPr>
          <w:rFonts w:ascii="Times New Roman" w:hAnsi="Times New Roman"/>
          <w:color w:val="000000"/>
          <w:sz w:val="28"/>
          <w:szCs w:val="28"/>
          <w:lang w:val="uk-UA"/>
        </w:rPr>
        <w:t>2</w:t>
      </w:r>
      <w:r w:rsidR="00315B8D">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перебувало </w:t>
      </w:r>
      <w:r w:rsidR="00E16ECE">
        <w:rPr>
          <w:rFonts w:ascii="Times New Roman" w:hAnsi="Times New Roman"/>
          <w:color w:val="000000"/>
          <w:sz w:val="28"/>
          <w:szCs w:val="28"/>
          <w:lang w:val="uk-UA"/>
        </w:rPr>
        <w:t>1</w:t>
      </w:r>
      <w:r w:rsidR="00315B8D">
        <w:rPr>
          <w:rFonts w:ascii="Times New Roman" w:hAnsi="Times New Roman"/>
          <w:color w:val="000000"/>
          <w:sz w:val="28"/>
          <w:szCs w:val="28"/>
          <w:lang w:val="uk-UA"/>
        </w:rPr>
        <w:t>4</w:t>
      </w:r>
      <w:r w:rsidR="00E16ECE">
        <w:rPr>
          <w:rFonts w:ascii="Times New Roman" w:hAnsi="Times New Roman"/>
          <w:color w:val="000000"/>
          <w:sz w:val="28"/>
          <w:szCs w:val="28"/>
          <w:lang w:val="uk-UA"/>
        </w:rPr>
        <w:t>7</w:t>
      </w:r>
      <w:r w:rsidRPr="00516946">
        <w:rPr>
          <w:rFonts w:ascii="Times New Roman" w:hAnsi="Times New Roman"/>
          <w:color w:val="000000"/>
          <w:sz w:val="28"/>
          <w:szCs w:val="28"/>
          <w:lang w:val="uk-UA"/>
        </w:rPr>
        <w:t xml:space="preserve"> справ</w:t>
      </w:r>
      <w:r>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5,2</w:t>
      </w:r>
      <w:r w:rsidRPr="00516946">
        <w:rPr>
          <w:rFonts w:ascii="Times New Roman" w:hAnsi="Times New Roman"/>
          <w:color w:val="000000"/>
          <w:sz w:val="28"/>
          <w:szCs w:val="28"/>
          <w:lang w:val="uk-UA"/>
        </w:rPr>
        <w:t>% від загальної кількості справ позовного провадження)</w:t>
      </w:r>
      <w:r>
        <w:rPr>
          <w:rFonts w:ascii="Times New Roman" w:hAnsi="Times New Roman"/>
          <w:color w:val="000000"/>
          <w:sz w:val="28"/>
          <w:szCs w:val="28"/>
          <w:lang w:val="uk-UA"/>
        </w:rPr>
        <w:t>.</w:t>
      </w:r>
    </w:p>
    <w:p w14:paraId="4DD2185B" w14:textId="77777777" w:rsidR="00E37843" w:rsidRDefault="00E37843" w:rsidP="00E37843">
      <w:pPr>
        <w:pStyle w:val="a3"/>
        <w:rPr>
          <w:rFonts w:ascii="Times New Roman" w:hAnsi="Times New Roman"/>
          <w:color w:val="000000"/>
          <w:sz w:val="28"/>
          <w:szCs w:val="28"/>
          <w:lang w:val="uk-UA"/>
        </w:rPr>
      </w:pPr>
    </w:p>
    <w:p w14:paraId="0FFD40F7" w14:textId="138937BA" w:rsidR="00845EB7" w:rsidRDefault="00845EB7" w:rsidP="002B6E82">
      <w:pPr>
        <w:pStyle w:val="a3"/>
        <w:numPr>
          <w:ilvl w:val="0"/>
          <w:numId w:val="12"/>
        </w:numPr>
        <w:tabs>
          <w:tab w:val="left" w:pos="1120"/>
        </w:tabs>
        <w:spacing w:after="0" w:line="240" w:lineRule="auto"/>
        <w:ind w:left="0" w:firstLine="823"/>
        <w:jc w:val="both"/>
        <w:rPr>
          <w:rFonts w:ascii="Times New Roman" w:hAnsi="Times New Roman"/>
          <w:color w:val="000000"/>
          <w:sz w:val="28"/>
          <w:szCs w:val="28"/>
          <w:lang w:val="uk-UA"/>
        </w:rPr>
      </w:pPr>
      <w:r w:rsidRPr="00516946">
        <w:rPr>
          <w:rFonts w:ascii="Times New Roman" w:hAnsi="Times New Roman"/>
          <w:b/>
          <w:color w:val="000000"/>
          <w:sz w:val="28"/>
          <w:szCs w:val="28"/>
          <w:lang w:val="uk-UA"/>
        </w:rPr>
        <w:lastRenderedPageBreak/>
        <w:t xml:space="preserve">Спори про </w:t>
      </w:r>
      <w:r>
        <w:rPr>
          <w:rFonts w:ascii="Times New Roman" w:hAnsi="Times New Roman"/>
          <w:b/>
          <w:color w:val="000000"/>
          <w:sz w:val="28"/>
          <w:szCs w:val="28"/>
          <w:lang w:val="uk-UA"/>
        </w:rPr>
        <w:t>спадкове право</w:t>
      </w:r>
      <w:r w:rsidRPr="00516946">
        <w:rPr>
          <w:rFonts w:ascii="Times New Roman" w:hAnsi="Times New Roman"/>
          <w:b/>
          <w:color w:val="000000"/>
          <w:sz w:val="28"/>
          <w:szCs w:val="28"/>
          <w:lang w:val="uk-UA"/>
        </w:rPr>
        <w:t xml:space="preserve"> </w:t>
      </w:r>
      <w:r w:rsidR="002F1A04">
        <w:rPr>
          <w:rFonts w:ascii="Times New Roman" w:hAnsi="Times New Roman"/>
          <w:b/>
          <w:color w:val="000000"/>
          <w:sz w:val="28"/>
          <w:szCs w:val="28"/>
          <w:lang w:val="uk-UA"/>
        </w:rPr>
        <w:t>-</w:t>
      </w:r>
      <w:r w:rsidRPr="00516946">
        <w:rPr>
          <w:rFonts w:ascii="Times New Roman" w:hAnsi="Times New Roman"/>
          <w:color w:val="000000"/>
          <w:sz w:val="28"/>
          <w:szCs w:val="28"/>
          <w:lang w:val="uk-UA"/>
        </w:rPr>
        <w:t xml:space="preserve"> </w:t>
      </w:r>
      <w:r w:rsidR="00315B8D">
        <w:rPr>
          <w:rFonts w:ascii="Times New Roman" w:hAnsi="Times New Roman"/>
          <w:color w:val="000000"/>
          <w:sz w:val="28"/>
          <w:szCs w:val="28"/>
          <w:lang w:val="uk-UA"/>
        </w:rPr>
        <w:t>73</w:t>
      </w:r>
      <w:r w:rsidR="002E7F0E">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справ, або </w:t>
      </w:r>
      <w:r w:rsidR="00315B8D">
        <w:rPr>
          <w:rFonts w:ascii="Times New Roman" w:hAnsi="Times New Roman"/>
          <w:color w:val="000000"/>
          <w:sz w:val="28"/>
          <w:szCs w:val="28"/>
          <w:lang w:val="uk-UA"/>
        </w:rPr>
        <w:t>2,7</w:t>
      </w:r>
      <w:r w:rsidRPr="00516946">
        <w:rPr>
          <w:rFonts w:ascii="Times New Roman" w:hAnsi="Times New Roman"/>
          <w:color w:val="000000"/>
          <w:sz w:val="28"/>
          <w:szCs w:val="28"/>
          <w:lang w:val="uk-UA"/>
        </w:rPr>
        <w:t>% від загальної кількості справ позовного провадження (в 20</w:t>
      </w:r>
      <w:r w:rsidR="002E7F0E">
        <w:rPr>
          <w:rFonts w:ascii="Times New Roman" w:hAnsi="Times New Roman"/>
          <w:color w:val="000000"/>
          <w:sz w:val="28"/>
          <w:szCs w:val="28"/>
          <w:lang w:val="uk-UA"/>
        </w:rPr>
        <w:t>2</w:t>
      </w:r>
      <w:r w:rsidR="00315B8D">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w:t>
      </w:r>
      <w:r w:rsidR="00315B8D">
        <w:rPr>
          <w:rFonts w:ascii="Times New Roman" w:hAnsi="Times New Roman"/>
          <w:color w:val="000000"/>
          <w:sz w:val="28"/>
          <w:szCs w:val="28"/>
          <w:lang w:val="uk-UA"/>
        </w:rPr>
        <w:t>98</w:t>
      </w:r>
      <w:r w:rsidRPr="00516946">
        <w:rPr>
          <w:rFonts w:ascii="Times New Roman" w:hAnsi="Times New Roman"/>
          <w:color w:val="000000"/>
          <w:sz w:val="28"/>
          <w:szCs w:val="28"/>
          <w:lang w:val="uk-UA"/>
        </w:rPr>
        <w:t xml:space="preserve"> справ, або </w:t>
      </w:r>
      <w:r w:rsidR="00E16ECE">
        <w:rPr>
          <w:rFonts w:ascii="Times New Roman" w:hAnsi="Times New Roman"/>
          <w:color w:val="000000"/>
          <w:sz w:val="28"/>
          <w:szCs w:val="28"/>
          <w:lang w:val="uk-UA"/>
        </w:rPr>
        <w:t>5,</w:t>
      </w:r>
      <w:r w:rsidR="00315B8D">
        <w:rPr>
          <w:rFonts w:ascii="Times New Roman" w:hAnsi="Times New Roman"/>
          <w:color w:val="000000"/>
          <w:sz w:val="28"/>
          <w:szCs w:val="28"/>
          <w:lang w:val="uk-UA"/>
        </w:rPr>
        <w:t>1</w:t>
      </w:r>
      <w:r w:rsidRPr="00516946">
        <w:rPr>
          <w:rFonts w:ascii="Times New Roman" w:hAnsi="Times New Roman"/>
          <w:color w:val="000000"/>
          <w:sz w:val="28"/>
          <w:szCs w:val="28"/>
          <w:lang w:val="uk-UA"/>
        </w:rPr>
        <w:t>% від загальної кількос</w:t>
      </w:r>
      <w:r>
        <w:rPr>
          <w:rFonts w:ascii="Times New Roman" w:hAnsi="Times New Roman"/>
          <w:color w:val="000000"/>
          <w:sz w:val="28"/>
          <w:szCs w:val="28"/>
          <w:lang w:val="uk-UA"/>
        </w:rPr>
        <w:t>ті справ позовного провадження).</w:t>
      </w:r>
    </w:p>
    <w:p w14:paraId="01B1F869" w14:textId="77777777" w:rsidR="00E37843" w:rsidRDefault="00E37843" w:rsidP="00E37843">
      <w:pPr>
        <w:pStyle w:val="a3"/>
        <w:tabs>
          <w:tab w:val="left" w:pos="1120"/>
        </w:tabs>
        <w:spacing w:after="0" w:line="240" w:lineRule="auto"/>
        <w:ind w:left="0"/>
        <w:jc w:val="both"/>
        <w:rPr>
          <w:rFonts w:ascii="Times New Roman" w:hAnsi="Times New Roman"/>
          <w:color w:val="000000"/>
          <w:sz w:val="28"/>
          <w:szCs w:val="28"/>
          <w:lang w:val="uk-UA"/>
        </w:rPr>
      </w:pPr>
    </w:p>
    <w:p w14:paraId="23937BDC" w14:textId="083B06A3" w:rsidR="002F1A04" w:rsidRPr="00E37843" w:rsidRDefault="002F1A04" w:rsidP="002B6E82">
      <w:pPr>
        <w:pStyle w:val="a3"/>
        <w:numPr>
          <w:ilvl w:val="0"/>
          <w:numId w:val="12"/>
        </w:numPr>
        <w:tabs>
          <w:tab w:val="left" w:pos="1120"/>
        </w:tabs>
        <w:spacing w:after="0" w:line="240" w:lineRule="auto"/>
        <w:ind w:left="0" w:firstLine="823"/>
        <w:jc w:val="both"/>
        <w:rPr>
          <w:rFonts w:ascii="Times New Roman" w:hAnsi="Times New Roman"/>
          <w:color w:val="000000"/>
          <w:sz w:val="28"/>
          <w:szCs w:val="28"/>
          <w:lang w:val="uk-UA"/>
        </w:rPr>
      </w:pPr>
      <w:r w:rsidRPr="00516946">
        <w:rPr>
          <w:rFonts w:ascii="Times New Roman" w:hAnsi="Times New Roman"/>
          <w:b/>
          <w:color w:val="000000"/>
          <w:sz w:val="28"/>
          <w:szCs w:val="28"/>
          <w:lang w:val="uk-UA"/>
        </w:rPr>
        <w:t xml:space="preserve">Спори </w:t>
      </w:r>
      <w:r>
        <w:rPr>
          <w:rFonts w:ascii="Times New Roman" w:hAnsi="Times New Roman"/>
          <w:b/>
          <w:color w:val="000000"/>
          <w:sz w:val="28"/>
          <w:szCs w:val="28"/>
          <w:lang w:val="uk-UA"/>
        </w:rPr>
        <w:t>про недоговірні зобов’язання</w:t>
      </w:r>
      <w:r w:rsidRPr="00516946">
        <w:rPr>
          <w:rFonts w:ascii="Times New Roman" w:hAnsi="Times New Roman"/>
          <w:b/>
          <w:color w:val="000000"/>
          <w:sz w:val="28"/>
          <w:szCs w:val="28"/>
          <w:lang w:val="uk-UA"/>
        </w:rPr>
        <w:t xml:space="preserve"> </w:t>
      </w:r>
      <w:r w:rsidR="00660209">
        <w:rPr>
          <w:rFonts w:ascii="Times New Roman" w:hAnsi="Times New Roman"/>
          <w:b/>
          <w:color w:val="000000"/>
          <w:sz w:val="28"/>
          <w:szCs w:val="28"/>
          <w:lang w:val="uk-UA"/>
        </w:rPr>
        <w:t>-</w:t>
      </w:r>
      <w:r w:rsidRPr="00516946">
        <w:rPr>
          <w:rFonts w:ascii="Times New Roman" w:hAnsi="Times New Roman"/>
          <w:b/>
          <w:color w:val="000000"/>
          <w:sz w:val="28"/>
          <w:szCs w:val="28"/>
          <w:lang w:val="uk-UA"/>
        </w:rPr>
        <w:t xml:space="preserve"> </w:t>
      </w:r>
      <w:r w:rsidRPr="00516946">
        <w:rPr>
          <w:rFonts w:ascii="Times New Roman" w:hAnsi="Times New Roman"/>
          <w:color w:val="000000"/>
          <w:sz w:val="28"/>
          <w:szCs w:val="28"/>
          <w:lang w:val="uk-UA"/>
        </w:rPr>
        <w:t xml:space="preserve">перебувало </w:t>
      </w:r>
      <w:r w:rsidR="00E16ECE">
        <w:rPr>
          <w:rFonts w:ascii="Times New Roman" w:hAnsi="Times New Roman"/>
          <w:color w:val="000000"/>
          <w:sz w:val="28"/>
          <w:szCs w:val="28"/>
          <w:lang w:val="uk-UA"/>
        </w:rPr>
        <w:t>11</w:t>
      </w:r>
      <w:r w:rsidR="00315B8D">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справ, або </w:t>
      </w:r>
      <w:r w:rsidR="00315B8D">
        <w:rPr>
          <w:rFonts w:ascii="Times New Roman" w:hAnsi="Times New Roman"/>
          <w:color w:val="000000"/>
          <w:sz w:val="28"/>
          <w:szCs w:val="28"/>
          <w:lang w:val="uk-UA"/>
        </w:rPr>
        <w:t>4,3</w:t>
      </w:r>
      <w:r w:rsidRPr="00516946">
        <w:rPr>
          <w:rFonts w:ascii="Times New Roman" w:hAnsi="Times New Roman"/>
          <w:color w:val="000000"/>
          <w:sz w:val="28"/>
          <w:szCs w:val="28"/>
          <w:lang w:val="uk-UA"/>
        </w:rPr>
        <w:t>% від загальної кількості справ позовного провадження (в 20</w:t>
      </w:r>
      <w:r>
        <w:rPr>
          <w:rFonts w:ascii="Times New Roman" w:hAnsi="Times New Roman"/>
          <w:color w:val="000000"/>
          <w:sz w:val="28"/>
          <w:szCs w:val="28"/>
          <w:lang w:val="uk-UA"/>
        </w:rPr>
        <w:t>2</w:t>
      </w:r>
      <w:r w:rsidR="00315B8D">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перебувал</w:t>
      </w:r>
      <w:r>
        <w:rPr>
          <w:rFonts w:ascii="Times New Roman" w:hAnsi="Times New Roman"/>
          <w:color w:val="000000"/>
          <w:sz w:val="28"/>
          <w:szCs w:val="28"/>
          <w:lang w:val="uk-UA"/>
        </w:rPr>
        <w:t>а</w:t>
      </w:r>
      <w:r w:rsidRPr="00516946">
        <w:rPr>
          <w:rFonts w:ascii="Times New Roman" w:hAnsi="Times New Roman"/>
          <w:color w:val="000000"/>
          <w:sz w:val="28"/>
          <w:szCs w:val="28"/>
          <w:lang w:val="uk-UA"/>
        </w:rPr>
        <w:t xml:space="preserve"> </w:t>
      </w:r>
      <w:r w:rsidR="00E16ECE">
        <w:rPr>
          <w:rFonts w:ascii="Times New Roman" w:hAnsi="Times New Roman"/>
          <w:color w:val="000000"/>
          <w:sz w:val="28"/>
          <w:szCs w:val="28"/>
          <w:lang w:val="uk-UA"/>
        </w:rPr>
        <w:t>11</w:t>
      </w:r>
      <w:r w:rsidR="00315B8D">
        <w:rPr>
          <w:rFonts w:ascii="Times New Roman" w:hAnsi="Times New Roman"/>
          <w:color w:val="000000"/>
          <w:sz w:val="28"/>
          <w:szCs w:val="28"/>
          <w:lang w:val="uk-UA"/>
        </w:rPr>
        <w:t>0</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справ</w:t>
      </w:r>
      <w:r>
        <w:rPr>
          <w:rFonts w:ascii="Times New Roman" w:hAnsi="Times New Roman"/>
          <w:color w:val="000000"/>
          <w:sz w:val="28"/>
          <w:szCs w:val="28"/>
          <w:lang w:val="uk-UA"/>
        </w:rPr>
        <w:t>а</w:t>
      </w:r>
      <w:r w:rsidRPr="00516946">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5</w:t>
      </w:r>
      <w:r w:rsidR="00E16ECE">
        <w:rPr>
          <w:rFonts w:ascii="Times New Roman" w:hAnsi="Times New Roman"/>
          <w:color w:val="000000"/>
          <w:sz w:val="28"/>
          <w:szCs w:val="28"/>
          <w:lang w:val="uk-UA"/>
        </w:rPr>
        <w:t>,7</w:t>
      </w:r>
      <w:r w:rsidRPr="00516946">
        <w:rPr>
          <w:rFonts w:ascii="Times New Roman" w:hAnsi="Times New Roman"/>
          <w:color w:val="000000"/>
          <w:sz w:val="28"/>
          <w:szCs w:val="28"/>
          <w:lang w:val="uk-UA"/>
        </w:rPr>
        <w:t xml:space="preserve">% від загальної кількості справ позовного провадження), із них </w:t>
      </w:r>
      <w:r w:rsidR="00E16ECE">
        <w:rPr>
          <w:rFonts w:ascii="Times New Roman" w:hAnsi="Times New Roman"/>
          <w:color w:val="000000"/>
          <w:sz w:val="28"/>
          <w:szCs w:val="28"/>
          <w:lang w:val="uk-UA"/>
        </w:rPr>
        <w:t>4</w:t>
      </w:r>
      <w:r w:rsidR="00315B8D">
        <w:rPr>
          <w:rFonts w:ascii="Times New Roman" w:hAnsi="Times New Roman"/>
          <w:color w:val="000000"/>
          <w:sz w:val="28"/>
          <w:szCs w:val="28"/>
          <w:lang w:val="uk-UA"/>
        </w:rPr>
        <w:t>3</w:t>
      </w:r>
      <w:r>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37,4</w:t>
      </w:r>
      <w:r w:rsidRPr="00660209">
        <w:rPr>
          <w:rFonts w:ascii="Times New Roman" w:hAnsi="Times New Roman"/>
          <w:sz w:val="28"/>
          <w:szCs w:val="28"/>
          <w:lang w:val="uk-UA"/>
        </w:rPr>
        <w:t xml:space="preserve">% - </w:t>
      </w:r>
      <w:r w:rsidR="00660209" w:rsidRPr="00660209">
        <w:rPr>
          <w:rFonts w:ascii="Times New Roman" w:hAnsi="Times New Roman"/>
          <w:sz w:val="28"/>
          <w:szCs w:val="28"/>
          <w:lang w:val="uk-UA"/>
        </w:rPr>
        <w:t xml:space="preserve"> це спори про відшкодування шкоди.</w:t>
      </w:r>
    </w:p>
    <w:p w14:paraId="6C0364BD" w14:textId="77777777" w:rsidR="00E37843" w:rsidRPr="00516946" w:rsidRDefault="00E37843" w:rsidP="00E37843">
      <w:pPr>
        <w:pStyle w:val="a3"/>
        <w:tabs>
          <w:tab w:val="left" w:pos="1120"/>
        </w:tabs>
        <w:spacing w:after="0" w:line="240" w:lineRule="auto"/>
        <w:ind w:left="0"/>
        <w:jc w:val="both"/>
        <w:rPr>
          <w:rFonts w:ascii="Times New Roman" w:hAnsi="Times New Roman"/>
          <w:color w:val="000000"/>
          <w:sz w:val="28"/>
          <w:szCs w:val="28"/>
          <w:lang w:val="uk-UA"/>
        </w:rPr>
      </w:pPr>
    </w:p>
    <w:p w14:paraId="593C91E2" w14:textId="14176320" w:rsidR="00FE29D0" w:rsidRPr="00E37843" w:rsidRDefault="00FE29D0" w:rsidP="002B6E82">
      <w:pPr>
        <w:pStyle w:val="a3"/>
        <w:numPr>
          <w:ilvl w:val="0"/>
          <w:numId w:val="12"/>
        </w:numPr>
        <w:tabs>
          <w:tab w:val="left" w:pos="1120"/>
        </w:tabs>
        <w:spacing w:after="0" w:line="240" w:lineRule="auto"/>
        <w:ind w:left="0" w:firstLine="823"/>
        <w:jc w:val="both"/>
        <w:rPr>
          <w:rFonts w:ascii="Times New Roman" w:hAnsi="Times New Roman"/>
          <w:color w:val="000000"/>
          <w:sz w:val="28"/>
          <w:szCs w:val="28"/>
          <w:lang w:val="uk-UA"/>
        </w:rPr>
      </w:pPr>
      <w:r w:rsidRPr="00FE29D0">
        <w:rPr>
          <w:rFonts w:ascii="Times New Roman" w:hAnsi="Times New Roman"/>
          <w:b/>
          <w:color w:val="000000"/>
          <w:sz w:val="28"/>
          <w:szCs w:val="28"/>
          <w:lang w:val="uk-UA"/>
        </w:rPr>
        <w:t>Спори, що виникають із житлових відносин</w:t>
      </w:r>
      <w:r>
        <w:rPr>
          <w:rFonts w:ascii="Times New Roman" w:hAnsi="Times New Roman"/>
          <w:color w:val="000000"/>
          <w:sz w:val="28"/>
          <w:szCs w:val="28"/>
          <w:lang w:val="uk-UA"/>
        </w:rPr>
        <w:t xml:space="preserve"> - </w:t>
      </w:r>
      <w:r w:rsidR="00315B8D">
        <w:rPr>
          <w:rFonts w:ascii="Times New Roman" w:hAnsi="Times New Roman"/>
          <w:color w:val="000000"/>
          <w:sz w:val="28"/>
          <w:szCs w:val="28"/>
          <w:lang w:val="uk-UA"/>
        </w:rPr>
        <w:t>9</w:t>
      </w:r>
      <w:r w:rsidR="00E16ECE">
        <w:rPr>
          <w:rFonts w:ascii="Times New Roman" w:hAnsi="Times New Roman"/>
          <w:color w:val="000000"/>
          <w:sz w:val="28"/>
          <w:szCs w:val="28"/>
          <w:lang w:val="uk-UA"/>
        </w:rPr>
        <w:t xml:space="preserve"> справ</w:t>
      </w:r>
      <w:r w:rsidR="00D231A1">
        <w:rPr>
          <w:rFonts w:ascii="Times New Roman" w:hAnsi="Times New Roman"/>
          <w:color w:val="000000"/>
          <w:sz w:val="28"/>
          <w:szCs w:val="28"/>
          <w:lang w:val="uk-UA"/>
        </w:rPr>
        <w:t>, а</w:t>
      </w:r>
      <w:r w:rsidR="00E16ECE">
        <w:rPr>
          <w:rFonts w:ascii="Times New Roman" w:hAnsi="Times New Roman"/>
          <w:color w:val="000000"/>
          <w:sz w:val="28"/>
          <w:szCs w:val="28"/>
          <w:lang w:val="uk-UA"/>
        </w:rPr>
        <w:t>бо 0,</w:t>
      </w:r>
      <w:r w:rsidR="00315B8D">
        <w:rPr>
          <w:rFonts w:ascii="Times New Roman" w:hAnsi="Times New Roman"/>
          <w:color w:val="000000"/>
          <w:sz w:val="28"/>
          <w:szCs w:val="28"/>
          <w:lang w:val="uk-UA"/>
        </w:rPr>
        <w:t>3</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від загальної кілько</w:t>
      </w:r>
      <w:r>
        <w:rPr>
          <w:rFonts w:ascii="Times New Roman" w:hAnsi="Times New Roman"/>
          <w:color w:val="000000"/>
          <w:sz w:val="28"/>
          <w:szCs w:val="28"/>
          <w:lang w:val="uk-UA"/>
        </w:rPr>
        <w:t xml:space="preserve">сті справ позовного провадження, </w:t>
      </w:r>
      <w:r w:rsidRPr="00516946">
        <w:rPr>
          <w:rFonts w:ascii="Times New Roman" w:hAnsi="Times New Roman"/>
          <w:color w:val="000000"/>
          <w:sz w:val="28"/>
          <w:szCs w:val="28"/>
          <w:lang w:val="uk-UA"/>
        </w:rPr>
        <w:t xml:space="preserve">із них </w:t>
      </w:r>
      <w:r w:rsidR="00315B8D">
        <w:rPr>
          <w:rFonts w:ascii="Times New Roman" w:hAnsi="Times New Roman"/>
          <w:color w:val="000000"/>
          <w:sz w:val="28"/>
          <w:szCs w:val="28"/>
          <w:lang w:val="uk-UA"/>
        </w:rPr>
        <w:t>5</w:t>
      </w:r>
      <w:r w:rsidR="00E16ECE">
        <w:rPr>
          <w:rFonts w:ascii="Times New Roman" w:hAnsi="Times New Roman"/>
          <w:color w:val="000000"/>
          <w:sz w:val="28"/>
          <w:szCs w:val="28"/>
          <w:lang w:val="uk-UA"/>
        </w:rPr>
        <w:t xml:space="preserve">, або </w:t>
      </w:r>
      <w:r w:rsidR="00315B8D">
        <w:rPr>
          <w:rFonts w:ascii="Times New Roman" w:hAnsi="Times New Roman"/>
          <w:color w:val="000000"/>
          <w:sz w:val="28"/>
          <w:szCs w:val="28"/>
          <w:lang w:val="uk-UA"/>
        </w:rPr>
        <w:t>55,6</w:t>
      </w:r>
      <w:r w:rsidRPr="00660209">
        <w:rPr>
          <w:rFonts w:ascii="Times New Roman" w:hAnsi="Times New Roman"/>
          <w:sz w:val="28"/>
          <w:szCs w:val="28"/>
          <w:lang w:val="uk-UA"/>
        </w:rPr>
        <w:t xml:space="preserve">% -  це спори про </w:t>
      </w:r>
      <w:r>
        <w:rPr>
          <w:rFonts w:ascii="Times New Roman" w:hAnsi="Times New Roman"/>
          <w:sz w:val="28"/>
          <w:szCs w:val="28"/>
          <w:lang w:val="uk-UA"/>
        </w:rPr>
        <w:t xml:space="preserve">визнання особи такою, що втратила право користування жилим приміщенням. </w:t>
      </w:r>
    </w:p>
    <w:p w14:paraId="03B5623F" w14:textId="77777777" w:rsidR="00E37843" w:rsidRPr="00516946" w:rsidRDefault="00E37843" w:rsidP="00E37843">
      <w:pPr>
        <w:pStyle w:val="a3"/>
        <w:tabs>
          <w:tab w:val="left" w:pos="1120"/>
        </w:tabs>
        <w:spacing w:after="0" w:line="240" w:lineRule="auto"/>
        <w:ind w:left="0"/>
        <w:jc w:val="both"/>
        <w:rPr>
          <w:rFonts w:ascii="Times New Roman" w:hAnsi="Times New Roman"/>
          <w:color w:val="000000"/>
          <w:sz w:val="28"/>
          <w:szCs w:val="28"/>
          <w:lang w:val="uk-UA"/>
        </w:rPr>
      </w:pPr>
    </w:p>
    <w:p w14:paraId="6086C7E0" w14:textId="13DEE9B5" w:rsidR="00845EB7" w:rsidRDefault="00845EB7" w:rsidP="002B6E82">
      <w:pPr>
        <w:pStyle w:val="a3"/>
        <w:numPr>
          <w:ilvl w:val="0"/>
          <w:numId w:val="12"/>
        </w:numPr>
        <w:tabs>
          <w:tab w:val="left" w:pos="1148"/>
        </w:tabs>
        <w:spacing w:after="0" w:line="240" w:lineRule="auto"/>
        <w:ind w:left="0" w:firstLine="837"/>
        <w:jc w:val="both"/>
        <w:rPr>
          <w:rFonts w:ascii="Times New Roman" w:hAnsi="Times New Roman"/>
          <w:color w:val="000000"/>
          <w:sz w:val="28"/>
          <w:szCs w:val="28"/>
          <w:lang w:val="uk-UA"/>
        </w:rPr>
      </w:pPr>
      <w:r w:rsidRPr="00516946">
        <w:rPr>
          <w:rFonts w:ascii="Times New Roman" w:hAnsi="Times New Roman"/>
          <w:b/>
          <w:color w:val="000000"/>
          <w:sz w:val="28"/>
          <w:szCs w:val="28"/>
          <w:lang w:val="uk-UA"/>
        </w:rPr>
        <w:t xml:space="preserve">Спори про право власності та інші речові права – </w:t>
      </w:r>
      <w:r w:rsidRPr="00516946">
        <w:rPr>
          <w:rFonts w:ascii="Times New Roman" w:hAnsi="Times New Roman"/>
          <w:color w:val="000000"/>
          <w:sz w:val="28"/>
          <w:szCs w:val="28"/>
          <w:lang w:val="uk-UA"/>
        </w:rPr>
        <w:t xml:space="preserve">перебувало </w:t>
      </w:r>
      <w:r w:rsidR="0022291B">
        <w:rPr>
          <w:rFonts w:ascii="Times New Roman" w:hAnsi="Times New Roman"/>
          <w:color w:val="000000"/>
          <w:sz w:val="28"/>
          <w:szCs w:val="28"/>
          <w:lang w:val="uk-UA"/>
        </w:rPr>
        <w:t>59</w:t>
      </w:r>
      <w:r w:rsidRPr="00516946">
        <w:rPr>
          <w:rFonts w:ascii="Times New Roman" w:hAnsi="Times New Roman"/>
          <w:color w:val="000000"/>
          <w:sz w:val="28"/>
          <w:szCs w:val="28"/>
          <w:lang w:val="uk-UA"/>
        </w:rPr>
        <w:t xml:space="preserve"> справ</w:t>
      </w:r>
      <w:r w:rsidR="00E16ECE">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або </w:t>
      </w:r>
      <w:r w:rsidR="0022291B">
        <w:rPr>
          <w:rFonts w:ascii="Times New Roman" w:hAnsi="Times New Roman"/>
          <w:color w:val="000000"/>
          <w:sz w:val="28"/>
          <w:szCs w:val="28"/>
          <w:lang w:val="uk-UA"/>
        </w:rPr>
        <w:t>2,2</w:t>
      </w:r>
      <w:r w:rsidRPr="00516946">
        <w:rPr>
          <w:rFonts w:ascii="Times New Roman" w:hAnsi="Times New Roman"/>
          <w:color w:val="000000"/>
          <w:sz w:val="28"/>
          <w:szCs w:val="28"/>
          <w:lang w:val="uk-UA"/>
        </w:rPr>
        <w:t>% від загальної кількості справ позовного провадження (в 20</w:t>
      </w:r>
      <w:r w:rsidR="00E16ECE">
        <w:rPr>
          <w:rFonts w:ascii="Times New Roman" w:hAnsi="Times New Roman"/>
          <w:color w:val="000000"/>
          <w:sz w:val="28"/>
          <w:szCs w:val="28"/>
          <w:lang w:val="uk-UA"/>
        </w:rPr>
        <w:t>2</w:t>
      </w:r>
      <w:r w:rsidR="0022291B">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перебувало </w:t>
      </w:r>
      <w:r w:rsidR="0022291B">
        <w:rPr>
          <w:rFonts w:ascii="Times New Roman" w:hAnsi="Times New Roman"/>
          <w:color w:val="000000"/>
          <w:sz w:val="28"/>
          <w:szCs w:val="28"/>
          <w:lang w:val="uk-UA"/>
        </w:rPr>
        <w:t>73</w:t>
      </w:r>
      <w:r w:rsidR="00874843">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справ, або </w:t>
      </w:r>
      <w:r w:rsidR="0022291B">
        <w:rPr>
          <w:rFonts w:ascii="Times New Roman" w:hAnsi="Times New Roman"/>
          <w:color w:val="000000"/>
          <w:sz w:val="28"/>
          <w:szCs w:val="28"/>
          <w:lang w:val="uk-UA"/>
        </w:rPr>
        <w:t>3,8</w:t>
      </w:r>
      <w:r w:rsidRPr="00516946">
        <w:rPr>
          <w:rFonts w:ascii="Times New Roman" w:hAnsi="Times New Roman"/>
          <w:color w:val="000000"/>
          <w:sz w:val="28"/>
          <w:szCs w:val="28"/>
          <w:lang w:val="uk-UA"/>
        </w:rPr>
        <w:t xml:space="preserve">% від загальної кількості справ позовного провадження), із них </w:t>
      </w:r>
      <w:r w:rsidR="0022291B">
        <w:rPr>
          <w:rFonts w:ascii="Times New Roman" w:hAnsi="Times New Roman"/>
          <w:color w:val="000000"/>
          <w:sz w:val="28"/>
          <w:szCs w:val="28"/>
          <w:lang w:val="uk-UA"/>
        </w:rPr>
        <w:t>55</w:t>
      </w:r>
      <w:r w:rsidR="00927A2E">
        <w:rPr>
          <w:rFonts w:ascii="Times New Roman" w:hAnsi="Times New Roman"/>
          <w:color w:val="000000"/>
          <w:sz w:val="28"/>
          <w:szCs w:val="28"/>
          <w:lang w:val="uk-UA"/>
        </w:rPr>
        <w:t xml:space="preserve">, або </w:t>
      </w:r>
      <w:r w:rsidR="0022291B">
        <w:rPr>
          <w:rFonts w:ascii="Times New Roman" w:hAnsi="Times New Roman"/>
          <w:color w:val="000000"/>
          <w:sz w:val="28"/>
          <w:szCs w:val="28"/>
          <w:lang w:val="uk-UA"/>
        </w:rPr>
        <w:t>93,2</w:t>
      </w:r>
      <w:r w:rsidRPr="00516946">
        <w:rPr>
          <w:rFonts w:ascii="Times New Roman" w:hAnsi="Times New Roman"/>
          <w:color w:val="000000"/>
          <w:sz w:val="28"/>
          <w:szCs w:val="28"/>
          <w:lang w:val="uk-UA"/>
        </w:rPr>
        <w:t>% - це спори про приватну власність</w:t>
      </w:r>
      <w:bookmarkStart w:id="25" w:name="OLE_LINK78"/>
      <w:bookmarkStart w:id="26" w:name="OLE_LINK79"/>
      <w:r w:rsidRPr="00516946">
        <w:rPr>
          <w:rFonts w:ascii="Times New Roman" w:hAnsi="Times New Roman"/>
          <w:color w:val="000000"/>
          <w:sz w:val="28"/>
          <w:szCs w:val="28"/>
          <w:lang w:val="uk-UA"/>
        </w:rPr>
        <w:t>.</w:t>
      </w:r>
      <w:bookmarkEnd w:id="25"/>
      <w:bookmarkEnd w:id="26"/>
    </w:p>
    <w:p w14:paraId="2DAED709" w14:textId="77777777" w:rsidR="00E37843" w:rsidRPr="00516946" w:rsidRDefault="00E37843" w:rsidP="00E37843">
      <w:pPr>
        <w:pStyle w:val="a3"/>
        <w:tabs>
          <w:tab w:val="left" w:pos="1148"/>
        </w:tabs>
        <w:spacing w:after="0" w:line="240" w:lineRule="auto"/>
        <w:ind w:left="0"/>
        <w:jc w:val="both"/>
        <w:rPr>
          <w:rFonts w:ascii="Times New Roman" w:hAnsi="Times New Roman"/>
          <w:color w:val="000000"/>
          <w:sz w:val="28"/>
          <w:szCs w:val="28"/>
          <w:lang w:val="uk-UA"/>
        </w:rPr>
      </w:pPr>
    </w:p>
    <w:p w14:paraId="277C3502" w14:textId="25C63EBF" w:rsidR="00845EB7" w:rsidRPr="00516946" w:rsidRDefault="00845EB7" w:rsidP="00A477BF">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За 20</w:t>
      </w:r>
      <w:r>
        <w:rPr>
          <w:rFonts w:ascii="Times New Roman" w:hAnsi="Times New Roman"/>
          <w:color w:val="000000"/>
          <w:sz w:val="28"/>
          <w:szCs w:val="28"/>
          <w:lang w:val="uk-UA"/>
        </w:rPr>
        <w:t>2</w:t>
      </w:r>
      <w:r w:rsidR="0022291B">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рік Первомайським міськрайонним судом Миколаївської області було завершено (розглянуто) </w:t>
      </w:r>
      <w:r w:rsidR="0022291B">
        <w:rPr>
          <w:rFonts w:ascii="Times New Roman" w:hAnsi="Times New Roman"/>
          <w:color w:val="000000"/>
          <w:sz w:val="28"/>
          <w:szCs w:val="28"/>
          <w:lang w:val="uk-UA"/>
        </w:rPr>
        <w:t>2213</w:t>
      </w:r>
      <w:r w:rsidR="00874843">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справ позовного провадження, що складає </w:t>
      </w:r>
      <w:r w:rsidR="00E16ECE">
        <w:rPr>
          <w:rFonts w:ascii="Times New Roman" w:hAnsi="Times New Roman"/>
          <w:color w:val="000000"/>
          <w:sz w:val="28"/>
          <w:szCs w:val="28"/>
          <w:lang w:val="uk-UA"/>
        </w:rPr>
        <w:t>8</w:t>
      </w:r>
      <w:r w:rsidR="0022291B">
        <w:rPr>
          <w:rFonts w:ascii="Times New Roman" w:hAnsi="Times New Roman"/>
          <w:color w:val="000000"/>
          <w:sz w:val="28"/>
          <w:szCs w:val="28"/>
          <w:lang w:val="uk-UA"/>
        </w:rPr>
        <w:t>2,6</w:t>
      </w:r>
      <w:r w:rsidRPr="00516946">
        <w:rPr>
          <w:rFonts w:ascii="Times New Roman" w:hAnsi="Times New Roman"/>
          <w:color w:val="000000"/>
          <w:sz w:val="28"/>
          <w:szCs w:val="28"/>
          <w:lang w:val="uk-UA"/>
        </w:rPr>
        <w:t xml:space="preserve">% від загальної кількості справ даної категорії, із них: </w:t>
      </w:r>
      <w:r w:rsidR="0022291B">
        <w:rPr>
          <w:rFonts w:ascii="Times New Roman" w:hAnsi="Times New Roman"/>
          <w:color w:val="000000"/>
          <w:sz w:val="28"/>
          <w:szCs w:val="28"/>
          <w:lang w:val="uk-UA"/>
        </w:rPr>
        <w:t>2000</w:t>
      </w:r>
      <w:r>
        <w:rPr>
          <w:rFonts w:ascii="Times New Roman" w:hAnsi="Times New Roman"/>
          <w:color w:val="000000"/>
          <w:sz w:val="28"/>
          <w:szCs w:val="28"/>
          <w:lang w:val="uk-UA"/>
        </w:rPr>
        <w:t xml:space="preserve">, або </w:t>
      </w:r>
      <w:r w:rsidR="0022291B">
        <w:rPr>
          <w:rFonts w:ascii="Times New Roman" w:hAnsi="Times New Roman"/>
          <w:color w:val="000000"/>
          <w:sz w:val="28"/>
          <w:szCs w:val="28"/>
          <w:lang w:val="uk-UA"/>
        </w:rPr>
        <w:t>90,4</w:t>
      </w:r>
      <w:r w:rsidRPr="00516946">
        <w:rPr>
          <w:rFonts w:ascii="Times New Roman" w:hAnsi="Times New Roman"/>
          <w:color w:val="000000"/>
          <w:sz w:val="28"/>
          <w:szCs w:val="28"/>
          <w:lang w:val="uk-UA"/>
        </w:rPr>
        <w:t xml:space="preserve">% - завершено постановленням рішення. Для порівняння у попередньому аналогічному звітному періоді було завершено (розглянуто) </w:t>
      </w:r>
      <w:r w:rsidR="0022291B">
        <w:rPr>
          <w:rFonts w:ascii="Times New Roman" w:hAnsi="Times New Roman"/>
          <w:color w:val="000000"/>
          <w:sz w:val="28"/>
          <w:szCs w:val="28"/>
          <w:lang w:val="uk-UA"/>
        </w:rPr>
        <w:t>1548</w:t>
      </w:r>
      <w:r w:rsidRPr="00516946">
        <w:rPr>
          <w:rFonts w:ascii="Times New Roman" w:hAnsi="Times New Roman"/>
          <w:color w:val="000000"/>
          <w:sz w:val="28"/>
          <w:szCs w:val="28"/>
          <w:lang w:val="uk-UA"/>
        </w:rPr>
        <w:t xml:space="preserve"> справ позовно</w:t>
      </w:r>
      <w:r>
        <w:rPr>
          <w:rFonts w:ascii="Times New Roman" w:hAnsi="Times New Roman"/>
          <w:color w:val="000000"/>
          <w:sz w:val="28"/>
          <w:szCs w:val="28"/>
          <w:lang w:val="uk-UA"/>
        </w:rPr>
        <w:t xml:space="preserve">го провадження, що складало </w:t>
      </w:r>
      <w:r w:rsidR="00B61523">
        <w:rPr>
          <w:rFonts w:ascii="Times New Roman" w:hAnsi="Times New Roman"/>
          <w:color w:val="000000"/>
          <w:sz w:val="28"/>
          <w:szCs w:val="28"/>
          <w:lang w:val="uk-UA"/>
        </w:rPr>
        <w:t>8</w:t>
      </w:r>
      <w:r w:rsidR="0022291B">
        <w:rPr>
          <w:rFonts w:ascii="Times New Roman" w:hAnsi="Times New Roman"/>
          <w:color w:val="000000"/>
          <w:sz w:val="28"/>
          <w:szCs w:val="28"/>
          <w:lang w:val="uk-UA"/>
        </w:rPr>
        <w:t>0</w:t>
      </w:r>
      <w:r>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від загальної кількості справ даної категорії, із них: </w:t>
      </w:r>
      <w:r w:rsidR="00B61523">
        <w:rPr>
          <w:rFonts w:ascii="Times New Roman" w:hAnsi="Times New Roman"/>
          <w:color w:val="000000"/>
          <w:sz w:val="28"/>
          <w:szCs w:val="28"/>
          <w:lang w:val="uk-UA"/>
        </w:rPr>
        <w:t>1</w:t>
      </w:r>
      <w:r w:rsidR="0022291B">
        <w:rPr>
          <w:rFonts w:ascii="Times New Roman" w:hAnsi="Times New Roman"/>
          <w:color w:val="000000"/>
          <w:sz w:val="28"/>
          <w:szCs w:val="28"/>
          <w:lang w:val="uk-UA"/>
        </w:rPr>
        <w:t>378</w:t>
      </w:r>
      <w:r w:rsidRPr="00516946">
        <w:rPr>
          <w:rFonts w:ascii="Times New Roman" w:hAnsi="Times New Roman"/>
          <w:color w:val="000000"/>
          <w:sz w:val="28"/>
          <w:szCs w:val="28"/>
          <w:lang w:val="uk-UA"/>
        </w:rPr>
        <w:t xml:space="preserve">, або </w:t>
      </w:r>
      <w:r w:rsidR="0022291B">
        <w:rPr>
          <w:rFonts w:ascii="Times New Roman" w:hAnsi="Times New Roman"/>
          <w:color w:val="000000"/>
          <w:sz w:val="28"/>
          <w:szCs w:val="28"/>
          <w:lang w:val="uk-UA"/>
        </w:rPr>
        <w:t>89</w:t>
      </w:r>
      <w:r w:rsidRPr="00516946">
        <w:rPr>
          <w:rFonts w:ascii="Times New Roman" w:hAnsi="Times New Roman"/>
          <w:color w:val="000000"/>
          <w:sz w:val="28"/>
          <w:szCs w:val="28"/>
          <w:lang w:val="uk-UA"/>
        </w:rPr>
        <w:t xml:space="preserve">% - завершено постановленням рішення. На кінець звітного періоду залишок нерозглянутих справ склав </w:t>
      </w:r>
      <w:r w:rsidR="0022291B">
        <w:rPr>
          <w:rFonts w:ascii="Times New Roman" w:hAnsi="Times New Roman"/>
          <w:color w:val="000000"/>
          <w:sz w:val="28"/>
          <w:szCs w:val="28"/>
          <w:lang w:val="uk-UA"/>
        </w:rPr>
        <w:t>465</w:t>
      </w:r>
      <w:r w:rsidRPr="00516946">
        <w:rPr>
          <w:rFonts w:ascii="Times New Roman" w:hAnsi="Times New Roman"/>
          <w:color w:val="000000"/>
          <w:sz w:val="28"/>
          <w:szCs w:val="28"/>
          <w:lang w:val="uk-UA"/>
        </w:rPr>
        <w:t xml:space="preserve">, або </w:t>
      </w:r>
      <w:r w:rsidR="0022291B">
        <w:rPr>
          <w:rFonts w:ascii="Times New Roman" w:hAnsi="Times New Roman"/>
          <w:color w:val="000000"/>
          <w:sz w:val="28"/>
          <w:szCs w:val="28"/>
          <w:lang w:val="uk-UA"/>
        </w:rPr>
        <w:t>17,4</w:t>
      </w:r>
      <w:r w:rsidRPr="00516946">
        <w:rPr>
          <w:rFonts w:ascii="Times New Roman" w:hAnsi="Times New Roman"/>
          <w:color w:val="000000"/>
          <w:sz w:val="28"/>
          <w:szCs w:val="28"/>
          <w:lang w:val="uk-UA"/>
        </w:rPr>
        <w:t>% від загальної кількості</w:t>
      </w:r>
      <w:r w:rsidR="00137137">
        <w:rPr>
          <w:rFonts w:ascii="Times New Roman" w:hAnsi="Times New Roman"/>
          <w:color w:val="000000"/>
          <w:sz w:val="28"/>
          <w:szCs w:val="28"/>
          <w:lang w:val="uk-UA"/>
        </w:rPr>
        <w:t xml:space="preserve"> справ позовного провадження</w:t>
      </w:r>
      <w:r w:rsidRPr="00516946">
        <w:rPr>
          <w:rFonts w:ascii="Times New Roman" w:hAnsi="Times New Roman"/>
          <w:color w:val="000000"/>
          <w:sz w:val="28"/>
          <w:szCs w:val="28"/>
          <w:lang w:val="uk-UA"/>
        </w:rPr>
        <w:t>, у порівнянні з 20</w:t>
      </w:r>
      <w:r w:rsidR="00137137">
        <w:rPr>
          <w:rFonts w:ascii="Times New Roman" w:hAnsi="Times New Roman"/>
          <w:color w:val="000000"/>
          <w:sz w:val="28"/>
          <w:szCs w:val="28"/>
          <w:lang w:val="uk-UA"/>
        </w:rPr>
        <w:t>2</w:t>
      </w:r>
      <w:r w:rsidR="0022291B">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звітним </w:t>
      </w:r>
      <w:r w:rsidRPr="00973BFF">
        <w:rPr>
          <w:rFonts w:ascii="Times New Roman" w:hAnsi="Times New Roman"/>
          <w:sz w:val="28"/>
          <w:szCs w:val="28"/>
          <w:lang w:val="uk-UA"/>
        </w:rPr>
        <w:t xml:space="preserve">роком він є </w:t>
      </w:r>
      <w:r w:rsidR="00B61523">
        <w:rPr>
          <w:rFonts w:ascii="Times New Roman" w:hAnsi="Times New Roman"/>
          <w:sz w:val="28"/>
          <w:szCs w:val="28"/>
          <w:lang w:val="uk-UA"/>
        </w:rPr>
        <w:t>меншим</w:t>
      </w:r>
      <w:r w:rsidR="00A477BF">
        <w:rPr>
          <w:rFonts w:ascii="Times New Roman" w:hAnsi="Times New Roman"/>
          <w:sz w:val="28"/>
          <w:szCs w:val="28"/>
          <w:lang w:val="uk-UA"/>
        </w:rPr>
        <w:t xml:space="preserve"> </w:t>
      </w:r>
      <w:r w:rsidRPr="00516946">
        <w:rPr>
          <w:rFonts w:ascii="Times New Roman" w:hAnsi="Times New Roman"/>
          <w:color w:val="000000"/>
          <w:sz w:val="28"/>
          <w:szCs w:val="28"/>
          <w:lang w:val="uk-UA"/>
        </w:rPr>
        <w:t>(в 20</w:t>
      </w:r>
      <w:r w:rsidR="00B61523">
        <w:rPr>
          <w:rFonts w:ascii="Times New Roman" w:hAnsi="Times New Roman"/>
          <w:color w:val="000000"/>
          <w:sz w:val="28"/>
          <w:szCs w:val="28"/>
          <w:lang w:val="uk-UA"/>
        </w:rPr>
        <w:t>2</w:t>
      </w:r>
      <w:r w:rsidR="0022291B">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залишок справ складав </w:t>
      </w:r>
      <w:r w:rsidR="0022291B">
        <w:rPr>
          <w:rFonts w:ascii="Times New Roman" w:hAnsi="Times New Roman"/>
          <w:color w:val="000000"/>
          <w:sz w:val="28"/>
          <w:szCs w:val="28"/>
          <w:lang w:val="uk-UA"/>
        </w:rPr>
        <w:t>391</w:t>
      </w:r>
      <w:r>
        <w:rPr>
          <w:rFonts w:ascii="Times New Roman" w:hAnsi="Times New Roman"/>
          <w:color w:val="000000"/>
          <w:sz w:val="28"/>
          <w:szCs w:val="28"/>
          <w:lang w:val="uk-UA"/>
        </w:rPr>
        <w:t xml:space="preserve">, або </w:t>
      </w:r>
      <w:r w:rsidR="0022291B">
        <w:rPr>
          <w:rFonts w:ascii="Times New Roman" w:hAnsi="Times New Roman"/>
          <w:color w:val="000000"/>
          <w:sz w:val="28"/>
          <w:szCs w:val="28"/>
          <w:lang w:val="uk-UA"/>
        </w:rPr>
        <w:t>20,2</w:t>
      </w:r>
      <w:r w:rsidRPr="00516946">
        <w:rPr>
          <w:rFonts w:ascii="Times New Roman" w:hAnsi="Times New Roman"/>
          <w:color w:val="000000"/>
          <w:sz w:val="28"/>
          <w:szCs w:val="28"/>
          <w:lang w:val="uk-UA"/>
        </w:rPr>
        <w:t>% від загальної кількості усіх справ позовного провадження).</w:t>
      </w:r>
    </w:p>
    <w:p w14:paraId="630A652B" w14:textId="5C25066B" w:rsidR="00845EB7" w:rsidRPr="0066535A" w:rsidRDefault="00845EB7" w:rsidP="002B6E82">
      <w:pPr>
        <w:spacing w:after="0" w:line="240" w:lineRule="auto"/>
        <w:ind w:firstLine="851"/>
        <w:jc w:val="both"/>
        <w:rPr>
          <w:rFonts w:ascii="Times New Roman" w:hAnsi="Times New Roman"/>
          <w:sz w:val="28"/>
          <w:szCs w:val="28"/>
          <w:lang w:val="uk-UA"/>
        </w:rPr>
      </w:pPr>
      <w:r w:rsidRPr="0066535A">
        <w:rPr>
          <w:rFonts w:ascii="Times New Roman" w:hAnsi="Times New Roman"/>
          <w:sz w:val="28"/>
          <w:szCs w:val="28"/>
          <w:lang w:val="uk-UA"/>
        </w:rPr>
        <w:t xml:space="preserve">Таким чином можна зробити висновок, що в поточному звітному році спостерігалось </w:t>
      </w:r>
      <w:r w:rsidR="00C439EB">
        <w:rPr>
          <w:rFonts w:ascii="Times New Roman" w:hAnsi="Times New Roman"/>
          <w:sz w:val="28"/>
          <w:szCs w:val="28"/>
          <w:lang w:val="uk-UA"/>
        </w:rPr>
        <w:t>з</w:t>
      </w:r>
      <w:r w:rsidR="00A477BF">
        <w:rPr>
          <w:rFonts w:ascii="Times New Roman" w:hAnsi="Times New Roman"/>
          <w:sz w:val="28"/>
          <w:szCs w:val="28"/>
          <w:lang w:val="uk-UA"/>
        </w:rPr>
        <w:t>біль</w:t>
      </w:r>
      <w:r w:rsidR="00C439EB">
        <w:rPr>
          <w:rFonts w:ascii="Times New Roman" w:hAnsi="Times New Roman"/>
          <w:sz w:val="28"/>
          <w:szCs w:val="28"/>
          <w:lang w:val="uk-UA"/>
        </w:rPr>
        <w:t xml:space="preserve">шення кількості надходжень </w:t>
      </w:r>
      <w:r w:rsidRPr="0066535A">
        <w:rPr>
          <w:rFonts w:ascii="Times New Roman" w:hAnsi="Times New Roman"/>
          <w:sz w:val="28"/>
          <w:szCs w:val="28"/>
          <w:lang w:val="uk-UA"/>
        </w:rPr>
        <w:t xml:space="preserve">справ позовного провадження, а саме на </w:t>
      </w:r>
      <w:r w:rsidR="0022291B">
        <w:rPr>
          <w:rFonts w:ascii="Times New Roman" w:hAnsi="Times New Roman"/>
          <w:sz w:val="28"/>
          <w:szCs w:val="28"/>
          <w:lang w:val="uk-UA"/>
        </w:rPr>
        <w:t>2,9</w:t>
      </w:r>
      <w:r w:rsidRPr="0066535A">
        <w:rPr>
          <w:rFonts w:ascii="Times New Roman" w:hAnsi="Times New Roman"/>
          <w:sz w:val="28"/>
          <w:szCs w:val="28"/>
          <w:lang w:val="uk-UA"/>
        </w:rPr>
        <w:t>%</w:t>
      </w:r>
      <w:r w:rsidR="00BA456F">
        <w:rPr>
          <w:rFonts w:ascii="Times New Roman" w:hAnsi="Times New Roman"/>
          <w:sz w:val="28"/>
          <w:szCs w:val="28"/>
          <w:lang w:val="uk-UA"/>
        </w:rPr>
        <w:t>;</w:t>
      </w:r>
      <w:r w:rsidR="00A477BF">
        <w:rPr>
          <w:rFonts w:ascii="Times New Roman" w:hAnsi="Times New Roman"/>
          <w:sz w:val="28"/>
          <w:szCs w:val="28"/>
          <w:lang w:val="uk-UA"/>
        </w:rPr>
        <w:t xml:space="preserve"> збіль</w:t>
      </w:r>
      <w:r w:rsidRPr="0066535A">
        <w:rPr>
          <w:rFonts w:ascii="Times New Roman" w:hAnsi="Times New Roman"/>
          <w:sz w:val="28"/>
          <w:szCs w:val="28"/>
          <w:lang w:val="uk-UA"/>
        </w:rPr>
        <w:t xml:space="preserve">шилась кількість розглянутих справ, у тому числі на </w:t>
      </w:r>
      <w:r w:rsidR="0022291B">
        <w:rPr>
          <w:rFonts w:ascii="Times New Roman" w:hAnsi="Times New Roman"/>
          <w:sz w:val="28"/>
          <w:szCs w:val="28"/>
          <w:lang w:val="uk-UA"/>
        </w:rPr>
        <w:t>30,1</w:t>
      </w:r>
      <w:r w:rsidR="00EA6C2E">
        <w:rPr>
          <w:rFonts w:ascii="Times New Roman" w:hAnsi="Times New Roman"/>
          <w:sz w:val="28"/>
          <w:szCs w:val="28"/>
          <w:lang w:val="uk-UA"/>
        </w:rPr>
        <w:t>%</w:t>
      </w:r>
      <w:r w:rsidR="00BA456F">
        <w:rPr>
          <w:rFonts w:ascii="Times New Roman" w:hAnsi="Times New Roman"/>
          <w:sz w:val="28"/>
          <w:szCs w:val="28"/>
          <w:lang w:val="uk-UA"/>
        </w:rPr>
        <w:t>;</w:t>
      </w:r>
      <w:r w:rsidRPr="0066535A">
        <w:rPr>
          <w:rFonts w:ascii="Times New Roman" w:hAnsi="Times New Roman"/>
          <w:sz w:val="28"/>
          <w:szCs w:val="28"/>
          <w:lang w:val="uk-UA"/>
        </w:rPr>
        <w:t xml:space="preserve"> </w:t>
      </w:r>
      <w:r w:rsidR="00EA6C2E">
        <w:rPr>
          <w:rFonts w:ascii="Times New Roman" w:hAnsi="Times New Roman"/>
          <w:sz w:val="28"/>
          <w:szCs w:val="28"/>
          <w:lang w:val="uk-UA"/>
        </w:rPr>
        <w:t>з</w:t>
      </w:r>
      <w:r w:rsidR="00A477BF">
        <w:rPr>
          <w:rFonts w:ascii="Times New Roman" w:hAnsi="Times New Roman"/>
          <w:sz w:val="28"/>
          <w:szCs w:val="28"/>
          <w:lang w:val="uk-UA"/>
        </w:rPr>
        <w:t>біль</w:t>
      </w:r>
      <w:r w:rsidR="00C439EB">
        <w:rPr>
          <w:rFonts w:ascii="Times New Roman" w:hAnsi="Times New Roman"/>
          <w:sz w:val="28"/>
          <w:szCs w:val="28"/>
          <w:lang w:val="uk-UA"/>
        </w:rPr>
        <w:t>шилась</w:t>
      </w:r>
      <w:r w:rsidRPr="0066535A">
        <w:rPr>
          <w:rFonts w:ascii="Times New Roman" w:hAnsi="Times New Roman"/>
          <w:sz w:val="28"/>
          <w:szCs w:val="28"/>
          <w:lang w:val="uk-UA"/>
        </w:rPr>
        <w:t xml:space="preserve"> кількість розглянутих</w:t>
      </w:r>
      <w:r>
        <w:rPr>
          <w:rFonts w:ascii="Times New Roman" w:hAnsi="Times New Roman"/>
          <w:sz w:val="28"/>
          <w:szCs w:val="28"/>
          <w:lang w:val="uk-UA"/>
        </w:rPr>
        <w:t xml:space="preserve"> справ</w:t>
      </w:r>
      <w:r w:rsidRPr="0066535A">
        <w:rPr>
          <w:rFonts w:ascii="Times New Roman" w:hAnsi="Times New Roman"/>
          <w:sz w:val="28"/>
          <w:szCs w:val="28"/>
          <w:lang w:val="uk-UA"/>
        </w:rPr>
        <w:t xml:space="preserve"> з постановленням рішення</w:t>
      </w:r>
      <w:r w:rsidR="00C439EB">
        <w:rPr>
          <w:rFonts w:ascii="Times New Roman" w:hAnsi="Times New Roman"/>
          <w:sz w:val="28"/>
          <w:szCs w:val="28"/>
          <w:lang w:val="uk-UA"/>
        </w:rPr>
        <w:t xml:space="preserve"> на </w:t>
      </w:r>
      <w:r w:rsidR="0022291B">
        <w:rPr>
          <w:rFonts w:ascii="Times New Roman" w:hAnsi="Times New Roman"/>
          <w:sz w:val="28"/>
          <w:szCs w:val="28"/>
          <w:lang w:val="uk-UA"/>
        </w:rPr>
        <w:t>31,3</w:t>
      </w:r>
      <w:r w:rsidR="00C439EB">
        <w:rPr>
          <w:rFonts w:ascii="Times New Roman" w:hAnsi="Times New Roman"/>
          <w:sz w:val="28"/>
          <w:szCs w:val="28"/>
          <w:lang w:val="uk-UA"/>
        </w:rPr>
        <w:t>%</w:t>
      </w:r>
      <w:r w:rsidRPr="0066535A">
        <w:rPr>
          <w:rFonts w:ascii="Times New Roman" w:hAnsi="Times New Roman"/>
          <w:sz w:val="28"/>
          <w:szCs w:val="28"/>
          <w:lang w:val="uk-UA"/>
        </w:rPr>
        <w:t>. Крім того</w:t>
      </w:r>
      <w:r>
        <w:rPr>
          <w:rFonts w:ascii="Times New Roman" w:hAnsi="Times New Roman"/>
          <w:sz w:val="28"/>
          <w:szCs w:val="28"/>
          <w:lang w:val="uk-UA"/>
        </w:rPr>
        <w:t>,</w:t>
      </w:r>
      <w:r w:rsidRPr="0066535A">
        <w:rPr>
          <w:rFonts w:ascii="Times New Roman" w:hAnsi="Times New Roman"/>
          <w:sz w:val="28"/>
          <w:szCs w:val="28"/>
          <w:lang w:val="uk-UA"/>
        </w:rPr>
        <w:t xml:space="preserve"> </w:t>
      </w:r>
      <w:r w:rsidR="00EA6C2E">
        <w:rPr>
          <w:rFonts w:ascii="Times New Roman" w:hAnsi="Times New Roman"/>
          <w:sz w:val="28"/>
          <w:szCs w:val="28"/>
          <w:lang w:val="uk-UA"/>
        </w:rPr>
        <w:t>з</w:t>
      </w:r>
      <w:r w:rsidR="00A477BF">
        <w:rPr>
          <w:rFonts w:ascii="Times New Roman" w:hAnsi="Times New Roman"/>
          <w:sz w:val="28"/>
          <w:szCs w:val="28"/>
          <w:lang w:val="uk-UA"/>
        </w:rPr>
        <w:t>біль</w:t>
      </w:r>
      <w:r w:rsidR="00C439EB">
        <w:rPr>
          <w:rFonts w:ascii="Times New Roman" w:hAnsi="Times New Roman"/>
          <w:sz w:val="28"/>
          <w:szCs w:val="28"/>
          <w:lang w:val="uk-UA"/>
        </w:rPr>
        <w:t xml:space="preserve">шився </w:t>
      </w:r>
      <w:r w:rsidRPr="0066535A">
        <w:rPr>
          <w:rFonts w:ascii="Times New Roman" w:hAnsi="Times New Roman"/>
          <w:sz w:val="28"/>
          <w:szCs w:val="28"/>
          <w:lang w:val="uk-UA"/>
        </w:rPr>
        <w:t xml:space="preserve">й показник залишку на кінець звітного періоду на </w:t>
      </w:r>
      <w:r w:rsidR="0022291B">
        <w:rPr>
          <w:rFonts w:ascii="Times New Roman" w:hAnsi="Times New Roman"/>
          <w:sz w:val="28"/>
          <w:szCs w:val="28"/>
          <w:lang w:val="uk-UA"/>
        </w:rPr>
        <w:t>16</w:t>
      </w:r>
      <w:r w:rsidRPr="0066535A">
        <w:rPr>
          <w:rFonts w:ascii="Times New Roman" w:hAnsi="Times New Roman"/>
          <w:sz w:val="28"/>
          <w:szCs w:val="28"/>
          <w:lang w:val="uk-UA"/>
        </w:rPr>
        <w:t>% по зрівнянню з минулим звітним періодом.</w:t>
      </w:r>
    </w:p>
    <w:p w14:paraId="20D7FB7D" w14:textId="77777777" w:rsidR="00845EB7" w:rsidRPr="00516946" w:rsidRDefault="00845EB7" w:rsidP="002B6E82">
      <w:pPr>
        <w:spacing w:after="0" w:line="240" w:lineRule="auto"/>
        <w:ind w:firstLine="851"/>
        <w:jc w:val="both"/>
        <w:rPr>
          <w:rFonts w:ascii="Times New Roman" w:eastAsia="Arial Unicode MS" w:hAnsi="Times New Roman"/>
          <w:color w:val="000000"/>
          <w:sz w:val="28"/>
          <w:szCs w:val="28"/>
          <w:lang w:val="uk-UA"/>
        </w:rPr>
      </w:pPr>
      <w:r w:rsidRPr="00516946">
        <w:rPr>
          <w:rFonts w:ascii="Times New Roman" w:hAnsi="Times New Roman"/>
          <w:color w:val="000000"/>
          <w:sz w:val="28"/>
          <w:szCs w:val="28"/>
          <w:lang w:val="uk-UA"/>
        </w:rPr>
        <w:t xml:space="preserve">Діловодство в суді щодо звернень громадян ведеться відповідно до вимог Інструкції </w:t>
      </w:r>
      <w:r w:rsidRPr="00516946">
        <w:rPr>
          <w:rFonts w:ascii="Times New Roman" w:hAnsi="Times New Roman"/>
          <w:bCs/>
          <w:color w:val="000000"/>
          <w:sz w:val="28"/>
          <w:szCs w:val="28"/>
          <w:lang w:val="uk-UA"/>
        </w:rPr>
        <w:t xml:space="preserve">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w:t>
      </w:r>
      <w:r w:rsidRPr="00516946">
        <w:rPr>
          <w:rFonts w:ascii="Times New Roman" w:hAnsi="Times New Roman"/>
          <w:color w:val="000000"/>
          <w:sz w:val="28"/>
          <w:szCs w:val="28"/>
          <w:lang w:val="uk-UA"/>
        </w:rPr>
        <w:t xml:space="preserve">постановою Кабінету Міністрів України від 14 квітня 1997 р. №348 (із змінами внесеними постановою </w:t>
      </w:r>
      <w:r>
        <w:rPr>
          <w:rFonts w:ascii="Times New Roman" w:hAnsi="Times New Roman"/>
          <w:color w:val="000000"/>
          <w:sz w:val="28"/>
          <w:szCs w:val="28"/>
          <w:lang w:val="uk-UA"/>
        </w:rPr>
        <w:t xml:space="preserve">Кабінету Міністрів України від </w:t>
      </w:r>
      <w:r w:rsidR="008C359F">
        <w:rPr>
          <w:rFonts w:ascii="Times New Roman" w:hAnsi="Times New Roman"/>
          <w:color w:val="000000"/>
          <w:sz w:val="28"/>
          <w:szCs w:val="28"/>
          <w:lang w:val="uk-UA"/>
        </w:rPr>
        <w:t>24.06.2023 № 629</w:t>
      </w:r>
      <w:r>
        <w:rPr>
          <w:rFonts w:ascii="Times New Roman" w:hAnsi="Times New Roman"/>
          <w:color w:val="000000"/>
          <w:sz w:val="28"/>
          <w:szCs w:val="28"/>
          <w:lang w:val="uk-UA"/>
        </w:rPr>
        <w:t xml:space="preserve">) всі </w:t>
      </w:r>
      <w:r w:rsidRPr="00516946">
        <w:rPr>
          <w:rFonts w:ascii="Times New Roman" w:hAnsi="Times New Roman"/>
          <w:color w:val="000000"/>
          <w:sz w:val="28"/>
          <w:szCs w:val="28"/>
          <w:lang w:val="uk-UA"/>
        </w:rPr>
        <w:t xml:space="preserve">звернення, що надходять до суду, своєчасно реєструються. </w:t>
      </w:r>
    </w:p>
    <w:p w14:paraId="18D7AE39" w14:textId="77777777" w:rsidR="003959AC" w:rsidRDefault="00845EB7" w:rsidP="002B6E82">
      <w:pPr>
        <w:spacing w:after="0" w:line="240" w:lineRule="auto"/>
        <w:ind w:firstLine="851"/>
        <w:jc w:val="both"/>
        <w:rPr>
          <w:rFonts w:ascii="Times New Roman" w:eastAsia="Arial Unicode MS" w:hAnsi="Times New Roman"/>
          <w:color w:val="000000"/>
          <w:sz w:val="28"/>
          <w:szCs w:val="28"/>
          <w:lang w:val="uk-UA"/>
        </w:rPr>
      </w:pPr>
      <w:r w:rsidRPr="00516946">
        <w:rPr>
          <w:rFonts w:ascii="Times New Roman" w:eastAsia="Arial Unicode MS" w:hAnsi="Times New Roman"/>
          <w:color w:val="000000"/>
          <w:sz w:val="28"/>
          <w:szCs w:val="28"/>
          <w:lang w:val="uk-UA"/>
        </w:rPr>
        <w:t xml:space="preserve"> Таким чином, Первомайським міськрайонним судом забезпечується об’єктивний і всебічний розгляд звернень громадян, належним чином відбувається перевірка викладених фактів, своєчасно та належним чином надаються повідомлення про наслідки розгляду звернень.</w:t>
      </w:r>
    </w:p>
    <w:p w14:paraId="254382F2" w14:textId="77777777" w:rsidR="003959AC" w:rsidRDefault="003959AC" w:rsidP="002B6E82">
      <w:pPr>
        <w:spacing w:after="0" w:line="240" w:lineRule="auto"/>
        <w:ind w:firstLine="851"/>
        <w:jc w:val="both"/>
        <w:rPr>
          <w:rFonts w:ascii="Times New Roman" w:eastAsia="Arial Unicode MS" w:hAnsi="Times New Roman"/>
          <w:color w:val="000000"/>
          <w:sz w:val="28"/>
          <w:szCs w:val="28"/>
          <w:lang w:val="uk-UA"/>
        </w:rPr>
      </w:pPr>
    </w:p>
    <w:p w14:paraId="2A034745" w14:textId="77777777" w:rsidR="00057DC5" w:rsidRDefault="00057DC5" w:rsidP="002B6E82">
      <w:pPr>
        <w:spacing w:after="0" w:line="240" w:lineRule="auto"/>
        <w:ind w:firstLine="851"/>
        <w:jc w:val="center"/>
        <w:rPr>
          <w:rFonts w:ascii="Times New Roman" w:hAnsi="Times New Roman"/>
          <w:b/>
          <w:color w:val="000000"/>
          <w:sz w:val="28"/>
          <w:u w:val="single"/>
          <w:lang w:val="uk-UA"/>
        </w:rPr>
      </w:pPr>
    </w:p>
    <w:p w14:paraId="5AD1F53C" w14:textId="77777777" w:rsidR="00057DC5" w:rsidRDefault="00057DC5" w:rsidP="002B6E82">
      <w:pPr>
        <w:spacing w:after="0" w:line="240" w:lineRule="auto"/>
        <w:ind w:firstLine="851"/>
        <w:jc w:val="center"/>
        <w:rPr>
          <w:rFonts w:ascii="Times New Roman" w:hAnsi="Times New Roman"/>
          <w:b/>
          <w:color w:val="000000"/>
          <w:sz w:val="28"/>
          <w:u w:val="single"/>
          <w:lang w:val="uk-UA"/>
        </w:rPr>
      </w:pPr>
    </w:p>
    <w:p w14:paraId="43B9F077" w14:textId="47D8E6D0" w:rsidR="00845EB7" w:rsidRPr="00516946" w:rsidRDefault="00845EB7" w:rsidP="002B6E82">
      <w:pPr>
        <w:spacing w:after="0" w:line="240" w:lineRule="auto"/>
        <w:ind w:firstLine="851"/>
        <w:jc w:val="center"/>
        <w:rPr>
          <w:rFonts w:ascii="Times New Roman" w:hAnsi="Times New Roman"/>
          <w:b/>
          <w:color w:val="000000"/>
          <w:sz w:val="28"/>
          <w:u w:val="single"/>
          <w:lang w:val="uk-UA"/>
        </w:rPr>
      </w:pPr>
      <w:r w:rsidRPr="00516946">
        <w:rPr>
          <w:rFonts w:ascii="Times New Roman" w:hAnsi="Times New Roman"/>
          <w:b/>
          <w:color w:val="000000"/>
          <w:sz w:val="28"/>
          <w:u w:val="single"/>
          <w:lang w:val="uk-UA"/>
        </w:rPr>
        <w:t>Розгляд заяв про перегляд судового рішення у зв’язку з нововия</w:t>
      </w:r>
      <w:r>
        <w:rPr>
          <w:rFonts w:ascii="Times New Roman" w:hAnsi="Times New Roman"/>
          <w:b/>
          <w:color w:val="000000"/>
          <w:sz w:val="28"/>
          <w:u w:val="single"/>
          <w:lang w:val="uk-UA"/>
        </w:rPr>
        <w:t>вленими обставинами у 202</w:t>
      </w:r>
      <w:r w:rsidR="0022291B">
        <w:rPr>
          <w:rFonts w:ascii="Times New Roman" w:hAnsi="Times New Roman"/>
          <w:b/>
          <w:color w:val="000000"/>
          <w:sz w:val="28"/>
          <w:u w:val="single"/>
          <w:lang w:val="uk-UA"/>
        </w:rPr>
        <w:t>5</w:t>
      </w:r>
      <w:r w:rsidR="003F2723">
        <w:rPr>
          <w:rFonts w:ascii="Times New Roman" w:hAnsi="Times New Roman"/>
          <w:b/>
          <w:color w:val="000000"/>
          <w:sz w:val="28"/>
          <w:u w:val="single"/>
          <w:lang w:val="uk-UA"/>
        </w:rPr>
        <w:t xml:space="preserve"> </w:t>
      </w:r>
      <w:r>
        <w:rPr>
          <w:rFonts w:ascii="Times New Roman" w:hAnsi="Times New Roman"/>
          <w:b/>
          <w:color w:val="000000"/>
          <w:sz w:val="28"/>
          <w:u w:val="single"/>
          <w:lang w:val="uk-UA"/>
        </w:rPr>
        <w:t>році</w:t>
      </w:r>
    </w:p>
    <w:p w14:paraId="4F4ACDC3" w14:textId="77777777" w:rsidR="00845EB7" w:rsidRPr="00516946" w:rsidRDefault="00845EB7" w:rsidP="002B6E82">
      <w:pPr>
        <w:tabs>
          <w:tab w:val="left" w:pos="709"/>
        </w:tabs>
        <w:spacing w:after="0" w:line="240" w:lineRule="auto"/>
        <w:jc w:val="center"/>
        <w:rPr>
          <w:rFonts w:ascii="Times New Roman" w:hAnsi="Times New Roman"/>
          <w:b/>
          <w:color w:val="000000"/>
          <w:sz w:val="28"/>
          <w:u w:val="single"/>
          <w:lang w:val="uk-UA"/>
        </w:rPr>
      </w:pPr>
    </w:p>
    <w:p w14:paraId="03C48517" w14:textId="0D502A75" w:rsidR="00831C65" w:rsidRDefault="00845EB7" w:rsidP="002B6E82">
      <w:pPr>
        <w:tabs>
          <w:tab w:val="left" w:pos="709"/>
        </w:tabs>
        <w:spacing w:after="0" w:line="240" w:lineRule="auto"/>
        <w:ind w:firstLine="851"/>
        <w:jc w:val="both"/>
        <w:rPr>
          <w:rFonts w:ascii="Times New Roman" w:hAnsi="Times New Roman"/>
          <w:color w:val="000000"/>
          <w:sz w:val="28"/>
          <w:lang w:val="uk-UA"/>
        </w:rPr>
      </w:pPr>
      <w:r w:rsidRPr="00516946">
        <w:rPr>
          <w:rFonts w:ascii="Times New Roman" w:hAnsi="Times New Roman"/>
          <w:color w:val="000000"/>
          <w:sz w:val="28"/>
          <w:lang w:val="uk-UA"/>
        </w:rPr>
        <w:t>У 202</w:t>
      </w:r>
      <w:r w:rsidR="0022291B">
        <w:rPr>
          <w:rFonts w:ascii="Times New Roman" w:hAnsi="Times New Roman"/>
          <w:color w:val="000000"/>
          <w:sz w:val="28"/>
          <w:lang w:val="uk-UA"/>
        </w:rPr>
        <w:t>5</w:t>
      </w:r>
      <w:r w:rsidRPr="00516946">
        <w:rPr>
          <w:rFonts w:ascii="Times New Roman" w:hAnsi="Times New Roman"/>
          <w:color w:val="000000"/>
          <w:sz w:val="28"/>
          <w:lang w:val="uk-UA"/>
        </w:rPr>
        <w:t xml:space="preserve"> році </w:t>
      </w:r>
      <w:r>
        <w:rPr>
          <w:rFonts w:ascii="Times New Roman" w:hAnsi="Times New Roman"/>
          <w:color w:val="000000"/>
          <w:sz w:val="28"/>
          <w:lang w:val="uk-UA"/>
        </w:rPr>
        <w:t>в</w:t>
      </w:r>
      <w:r w:rsidRPr="00516946">
        <w:rPr>
          <w:rFonts w:ascii="Times New Roman" w:hAnsi="Times New Roman"/>
          <w:color w:val="000000"/>
          <w:sz w:val="28"/>
          <w:lang w:val="uk-UA"/>
        </w:rPr>
        <w:t xml:space="preserve"> Первомайськ</w:t>
      </w:r>
      <w:r>
        <w:rPr>
          <w:rFonts w:ascii="Times New Roman" w:hAnsi="Times New Roman"/>
          <w:color w:val="000000"/>
          <w:sz w:val="28"/>
          <w:lang w:val="uk-UA"/>
        </w:rPr>
        <w:t>ому</w:t>
      </w:r>
      <w:r w:rsidRPr="00516946">
        <w:rPr>
          <w:rFonts w:ascii="Times New Roman" w:hAnsi="Times New Roman"/>
          <w:color w:val="000000"/>
          <w:sz w:val="28"/>
          <w:lang w:val="uk-UA"/>
        </w:rPr>
        <w:t xml:space="preserve"> міськрайонно</w:t>
      </w:r>
      <w:r>
        <w:rPr>
          <w:rFonts w:ascii="Times New Roman" w:hAnsi="Times New Roman"/>
          <w:color w:val="000000"/>
          <w:sz w:val="28"/>
          <w:lang w:val="uk-UA"/>
        </w:rPr>
        <w:t>му суді</w:t>
      </w:r>
      <w:r w:rsidRPr="00516946">
        <w:rPr>
          <w:rFonts w:ascii="Times New Roman" w:hAnsi="Times New Roman"/>
          <w:color w:val="000000"/>
          <w:sz w:val="28"/>
          <w:lang w:val="uk-UA"/>
        </w:rPr>
        <w:t xml:space="preserve"> Миколаївської області </w:t>
      </w:r>
      <w:r w:rsidR="00831C65">
        <w:rPr>
          <w:rFonts w:ascii="Times New Roman" w:hAnsi="Times New Roman"/>
          <w:color w:val="000000"/>
          <w:sz w:val="28"/>
          <w:lang w:val="uk-UA"/>
        </w:rPr>
        <w:t>на розгляді перебувало</w:t>
      </w:r>
      <w:r w:rsidR="00A477BF">
        <w:rPr>
          <w:rFonts w:ascii="Times New Roman" w:hAnsi="Times New Roman"/>
          <w:color w:val="000000"/>
          <w:sz w:val="28"/>
          <w:lang w:val="uk-UA"/>
        </w:rPr>
        <w:t xml:space="preserve"> </w:t>
      </w:r>
      <w:r w:rsidR="0022291B">
        <w:rPr>
          <w:rFonts w:ascii="Times New Roman" w:hAnsi="Times New Roman"/>
          <w:color w:val="000000"/>
          <w:sz w:val="28"/>
          <w:lang w:val="uk-UA"/>
        </w:rPr>
        <w:t>4</w:t>
      </w:r>
      <w:r w:rsidR="00A477BF">
        <w:rPr>
          <w:rFonts w:ascii="Times New Roman" w:hAnsi="Times New Roman"/>
          <w:color w:val="000000"/>
          <w:sz w:val="28"/>
          <w:lang w:val="uk-UA"/>
        </w:rPr>
        <w:t xml:space="preserve"> заяви</w:t>
      </w:r>
      <w:r w:rsidR="00831C65">
        <w:rPr>
          <w:rFonts w:ascii="Times New Roman" w:hAnsi="Times New Roman"/>
          <w:color w:val="000000"/>
          <w:sz w:val="28"/>
          <w:lang w:val="uk-UA"/>
        </w:rPr>
        <w:t xml:space="preserve"> </w:t>
      </w:r>
      <w:r w:rsidR="00831C65" w:rsidRPr="00516946">
        <w:rPr>
          <w:rFonts w:ascii="Times New Roman" w:hAnsi="Times New Roman"/>
          <w:color w:val="000000"/>
          <w:sz w:val="28"/>
          <w:lang w:val="uk-UA"/>
        </w:rPr>
        <w:t xml:space="preserve">про перегляд рішення у зв’язку з </w:t>
      </w:r>
      <w:r w:rsidR="00831C65" w:rsidRPr="003959AC">
        <w:rPr>
          <w:rFonts w:ascii="Times New Roman" w:hAnsi="Times New Roman"/>
          <w:sz w:val="28"/>
          <w:lang w:val="uk-UA"/>
        </w:rPr>
        <w:t>нововиявленими обставинами</w:t>
      </w:r>
      <w:r w:rsidR="00A477BF">
        <w:rPr>
          <w:rFonts w:ascii="Times New Roman" w:hAnsi="Times New Roman"/>
          <w:sz w:val="28"/>
          <w:lang w:val="uk-UA"/>
        </w:rPr>
        <w:t>.</w:t>
      </w:r>
    </w:p>
    <w:p w14:paraId="25326F44" w14:textId="08079686" w:rsidR="00A477BF" w:rsidRDefault="00832E47" w:rsidP="00A477BF">
      <w:pPr>
        <w:tabs>
          <w:tab w:val="left" w:pos="709"/>
        </w:tabs>
        <w:spacing w:after="0" w:line="240" w:lineRule="auto"/>
        <w:ind w:firstLine="851"/>
        <w:jc w:val="both"/>
        <w:rPr>
          <w:rFonts w:ascii="Times New Roman" w:hAnsi="Times New Roman"/>
          <w:color w:val="000000"/>
          <w:sz w:val="28"/>
          <w:lang w:val="uk-UA"/>
        </w:rPr>
      </w:pPr>
      <w:r w:rsidRPr="003959AC">
        <w:rPr>
          <w:rFonts w:ascii="Times New Roman" w:hAnsi="Times New Roman"/>
          <w:sz w:val="28"/>
          <w:lang w:val="uk-UA"/>
        </w:rPr>
        <w:t>У аналогічному звітному періоді 202</w:t>
      </w:r>
      <w:r w:rsidR="0022291B">
        <w:rPr>
          <w:rFonts w:ascii="Times New Roman" w:hAnsi="Times New Roman"/>
          <w:sz w:val="28"/>
          <w:lang w:val="uk-UA"/>
        </w:rPr>
        <w:t>4</w:t>
      </w:r>
      <w:r w:rsidRPr="003959AC">
        <w:rPr>
          <w:rFonts w:ascii="Times New Roman" w:hAnsi="Times New Roman"/>
          <w:sz w:val="28"/>
          <w:lang w:val="uk-UA"/>
        </w:rPr>
        <w:t xml:space="preserve"> року </w:t>
      </w:r>
      <w:r w:rsidR="00A477BF">
        <w:rPr>
          <w:rFonts w:ascii="Times New Roman" w:hAnsi="Times New Roman"/>
          <w:color w:val="000000"/>
          <w:sz w:val="28"/>
          <w:lang w:val="uk-UA"/>
        </w:rPr>
        <w:t xml:space="preserve">на розгляді  перебувало </w:t>
      </w:r>
      <w:r w:rsidR="0022291B">
        <w:rPr>
          <w:rFonts w:ascii="Times New Roman" w:hAnsi="Times New Roman"/>
          <w:color w:val="000000"/>
          <w:sz w:val="28"/>
          <w:lang w:val="uk-UA"/>
        </w:rPr>
        <w:t xml:space="preserve">3 заяви </w:t>
      </w:r>
      <w:r w:rsidR="00A477BF" w:rsidRPr="00516946">
        <w:rPr>
          <w:rFonts w:ascii="Times New Roman" w:hAnsi="Times New Roman"/>
          <w:color w:val="000000"/>
          <w:sz w:val="28"/>
          <w:lang w:val="uk-UA"/>
        </w:rPr>
        <w:t xml:space="preserve">про перегляд рішення у зв’язку з </w:t>
      </w:r>
      <w:r w:rsidR="00A477BF" w:rsidRPr="003959AC">
        <w:rPr>
          <w:rFonts w:ascii="Times New Roman" w:hAnsi="Times New Roman"/>
          <w:sz w:val="28"/>
          <w:lang w:val="uk-UA"/>
        </w:rPr>
        <w:t>нововиявленими обставинами</w:t>
      </w:r>
      <w:r w:rsidR="00A477BF">
        <w:rPr>
          <w:rFonts w:ascii="Times New Roman" w:hAnsi="Times New Roman"/>
          <w:sz w:val="28"/>
          <w:lang w:val="uk-UA"/>
        </w:rPr>
        <w:t>.</w:t>
      </w:r>
    </w:p>
    <w:p w14:paraId="1AE3481E" w14:textId="77777777" w:rsidR="00845EB7" w:rsidRDefault="00845EB7" w:rsidP="002B6E82">
      <w:pPr>
        <w:tabs>
          <w:tab w:val="left" w:pos="709"/>
        </w:tabs>
        <w:spacing w:after="0" w:line="240" w:lineRule="auto"/>
        <w:ind w:firstLine="851"/>
        <w:jc w:val="both"/>
        <w:rPr>
          <w:rFonts w:ascii="Times New Roman" w:hAnsi="Times New Roman"/>
          <w:color w:val="FF0000"/>
          <w:sz w:val="28"/>
          <w:lang w:val="uk-UA"/>
        </w:rPr>
      </w:pPr>
    </w:p>
    <w:p w14:paraId="1C525428" w14:textId="77777777" w:rsidR="00845EB7" w:rsidRPr="00516946" w:rsidRDefault="00845EB7" w:rsidP="002B6E82">
      <w:pPr>
        <w:tabs>
          <w:tab w:val="left" w:pos="709"/>
        </w:tabs>
        <w:spacing w:after="0" w:line="240" w:lineRule="auto"/>
        <w:ind w:firstLine="851"/>
        <w:jc w:val="both"/>
        <w:rPr>
          <w:rFonts w:ascii="Times New Roman" w:eastAsia="Arial Unicode MS" w:hAnsi="Times New Roman"/>
          <w:color w:val="000000"/>
          <w:sz w:val="28"/>
          <w:szCs w:val="28"/>
          <w:lang w:val="uk-UA"/>
        </w:rPr>
      </w:pPr>
      <w:r w:rsidRPr="00516946">
        <w:rPr>
          <w:rFonts w:ascii="Times New Roman" w:eastAsia="Arial Unicode MS" w:hAnsi="Times New Roman"/>
          <w:color w:val="000000"/>
          <w:sz w:val="28"/>
          <w:szCs w:val="28"/>
          <w:lang w:val="uk-UA"/>
        </w:rPr>
        <w:t>В цілому перегляд рішення за нововиявленими обставинами - це факультативна стадія цивільного процесу під час якої суд, після набрання ним законної сили, переглядає його з ініціативи осіб, які брали участь у справ у зв’язку із виявленням істотних обставин, що існували але не були відомі на час вирішення справи. До нововиявлених обставин відносяться матеріально-правові факти, на яких ґрунтуються вимоги і заперечення сторін, а також інші факти, які мають значення для правильного вирішення спору. Необхідними ознаками нововиявлених обставин є, по-перше, їх наявність на час розгляду справи, по друге, те, що ці обставини не могли бути відомі заявникові на час розгляду справи.</w:t>
      </w:r>
    </w:p>
    <w:p w14:paraId="1D735149" w14:textId="77777777" w:rsidR="00845EB7" w:rsidRPr="00516946"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Під нововиявленою обставиною мається на увазі фактична обставина, яка має істотне значення і яка об’єктивно існувала на час розгляду справи, але не була і не могла бути відома усім особам, які брали участь у справі та суду.</w:t>
      </w:r>
    </w:p>
    <w:p w14:paraId="6C020D52" w14:textId="77777777" w:rsidR="00845EB7" w:rsidRPr="00516946"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Нова обставина, що з’явилася або змінилася після розгляду справи не є підставою для перегляду справи в порядку встановленому ст.361-366 ЦПК. Наприклад погіршення майнового стану відповідача після винесення рішення про стягнення з нього аліментів у твердій грошовій сумі є підставою для пред’явлення позову про зниження розміру платежів, а не для перегляду рішення суду за нововиявленими обставинами.</w:t>
      </w:r>
    </w:p>
    <w:p w14:paraId="25C5FEA6" w14:textId="77777777" w:rsidR="00845EB7"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Нововиявлені обставини – це факти від, яких залежить виникнення, зміна чи припинення прав і обов’язків осіб, що беруть участь у справі, тобто юридичні факти.</w:t>
      </w:r>
      <w:r>
        <w:rPr>
          <w:color w:val="000000"/>
          <w:sz w:val="28"/>
          <w:szCs w:val="28"/>
          <w:lang w:val="uk-UA"/>
        </w:rPr>
        <w:t xml:space="preserve"> </w:t>
      </w:r>
    </w:p>
    <w:p w14:paraId="37C6E386" w14:textId="77777777" w:rsidR="00845EB7" w:rsidRPr="00516946"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Нововиявлені обставини за своєю юридичною суттю є фактичними даними, що в установленому порядку спростовують факти, які було покладено в основу судового рішення. Ці обставини мають бути належним чином засвідчені.</w:t>
      </w:r>
    </w:p>
    <w:p w14:paraId="64134E84" w14:textId="77777777" w:rsidR="00845EB7" w:rsidRPr="00516946"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Не вважаються нововиявленими обставинами нові докази, які виявлені після постановлення рішення суду, а також зміна правової позиції суду в інших подібних справах. Не можуть вважатись нововиявленими обставини, що встановлюються на підставі доказів, які не були своєчасно подані сторонами чи прокурором.</w:t>
      </w:r>
    </w:p>
    <w:p w14:paraId="53B7F8B1" w14:textId="77777777" w:rsidR="00845EB7" w:rsidRPr="00516946"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Обставини, що виникли чи змінилися після прийняття судом рішення, а також обставини, на які посилався учасник судового процесу в своїх поясненнях, касаційній скарзі, або які могли бути встановлені в разі виконання судом вимог процесуального закону, теж не можуть визнаватися нововиявленими.</w:t>
      </w:r>
    </w:p>
    <w:p w14:paraId="53CC76DD" w14:textId="77777777" w:rsidR="00845EB7" w:rsidRPr="00516946"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 xml:space="preserve">Закон вимагає, щоб судочинство здійснювалося у чіткій відповідності до норм процесуального права. Будь яке суттєве відступлення від цих норм призводить до необґрунтованості рішення. Особливо велику шкоду правосуддю наносять злочинні дії осіб, що беруть участь у справі. У таких випадках рішення </w:t>
      </w:r>
      <w:r w:rsidRPr="00516946">
        <w:rPr>
          <w:color w:val="000000"/>
          <w:sz w:val="28"/>
          <w:szCs w:val="28"/>
          <w:lang w:val="uk-UA"/>
        </w:rPr>
        <w:lastRenderedPageBreak/>
        <w:t>суду повністю дискредитується як акт правосуддя. Його необхідно анулювати, а справу розглянути знову.</w:t>
      </w:r>
    </w:p>
    <w:p w14:paraId="65F8F0F2" w14:textId="77777777" w:rsidR="00845EB7" w:rsidRPr="00516946" w:rsidRDefault="00845EB7" w:rsidP="002B6E82">
      <w:pPr>
        <w:pStyle w:val="a5"/>
        <w:spacing w:before="0" w:beforeAutospacing="0" w:after="0" w:afterAutospacing="0"/>
        <w:ind w:firstLine="851"/>
        <w:jc w:val="both"/>
        <w:rPr>
          <w:color w:val="000000"/>
          <w:sz w:val="28"/>
          <w:szCs w:val="28"/>
          <w:lang w:val="uk-UA"/>
        </w:rPr>
      </w:pPr>
      <w:r w:rsidRPr="00516946">
        <w:rPr>
          <w:color w:val="000000"/>
          <w:sz w:val="28"/>
          <w:szCs w:val="28"/>
          <w:lang w:val="uk-UA"/>
        </w:rPr>
        <w:t xml:space="preserve"> У п.2. ч.2 статті 361 ЦПК також передбачено таку підставу для перегляду справи у зв’язку з нововиявленими обставинами як фальшивість документів або речових доказів, що потягли за собою ухвалення незаконного або необґрунтованого рішення. Така фальшивість документів або речових доказів також повинна бути встановлена вироком суду, що набрав законної сили. Фальшивість даних документів або речових доказів може бути підставою для перегляду справи у зв’язку з нововиявленими обставинами лише у тому випадку, якщо ці докази і документи були прийняті судом до уваги і стали основою для прийняття ним певного рішення. Тобто якщо сфальсифікованим було визнано документ або доказ, який хоч і подавався до суду у справі, але він безпосередньо не потягнув за собою ухвалення судом певного рішення або наприклад був визнаний судом неналежним чи недопустимим, то у випадку визнання його сфальсифікованим немає підстав для перегляду рішення.</w:t>
      </w:r>
    </w:p>
    <w:p w14:paraId="1A406D00" w14:textId="77777777" w:rsidR="00074B98" w:rsidRDefault="00845EB7" w:rsidP="00251981">
      <w:pPr>
        <w:pStyle w:val="a5"/>
        <w:spacing w:before="0" w:beforeAutospacing="0" w:after="0" w:afterAutospacing="0"/>
        <w:ind w:firstLine="851"/>
        <w:jc w:val="both"/>
        <w:rPr>
          <w:sz w:val="28"/>
          <w:szCs w:val="28"/>
          <w:lang w:val="uk-UA"/>
        </w:rPr>
      </w:pPr>
      <w:r w:rsidRPr="00516946">
        <w:rPr>
          <w:sz w:val="28"/>
          <w:szCs w:val="28"/>
          <w:lang w:val="uk-UA"/>
        </w:rPr>
        <w:t>Заява про перегляд у зв’язку з нововиявленими обставинами рішення або ухвали суду, що набрали законної сили, реєструється в обліково-статистичній картці на заяву про перегляд рішення (ухвали) за нововиявленими обставинами та в алфавітному покажчику цивільних справ. Про надходження такої заяви робиться відмітка у відповідній обліково-статистичній картці на справу, судове рішення в якій переглядається. Матеріали щодо розгляду таких заяв підшиваються до відповідної цивільної справи і зберігаються в ній.</w:t>
      </w:r>
    </w:p>
    <w:p w14:paraId="34A260DB" w14:textId="77777777" w:rsidR="00057DC5" w:rsidRDefault="00057DC5" w:rsidP="00074B98">
      <w:pPr>
        <w:spacing w:line="240" w:lineRule="auto"/>
        <w:ind w:firstLine="708"/>
        <w:contextualSpacing/>
        <w:jc w:val="center"/>
        <w:rPr>
          <w:rFonts w:ascii="Times New Roman" w:hAnsi="Times New Roman"/>
          <w:b/>
          <w:color w:val="000000"/>
          <w:sz w:val="28"/>
          <w:szCs w:val="28"/>
          <w:lang w:val="uk-UA"/>
        </w:rPr>
      </w:pPr>
    </w:p>
    <w:p w14:paraId="546A92D1" w14:textId="77777777" w:rsidR="00057DC5" w:rsidRDefault="00057DC5" w:rsidP="00074B98">
      <w:pPr>
        <w:spacing w:line="240" w:lineRule="auto"/>
        <w:ind w:firstLine="708"/>
        <w:contextualSpacing/>
        <w:jc w:val="center"/>
        <w:rPr>
          <w:rFonts w:ascii="Times New Roman" w:hAnsi="Times New Roman"/>
          <w:b/>
          <w:color w:val="000000"/>
          <w:sz w:val="28"/>
          <w:szCs w:val="28"/>
          <w:lang w:val="uk-UA"/>
        </w:rPr>
      </w:pPr>
    </w:p>
    <w:p w14:paraId="178F2CED" w14:textId="77777777" w:rsidR="00845EB7" w:rsidRDefault="00845EB7" w:rsidP="00074B98">
      <w:pPr>
        <w:spacing w:line="240" w:lineRule="auto"/>
        <w:ind w:firstLine="708"/>
        <w:contextualSpacing/>
        <w:jc w:val="center"/>
        <w:rPr>
          <w:rFonts w:ascii="Times New Roman" w:hAnsi="Times New Roman"/>
          <w:b/>
          <w:color w:val="000000"/>
          <w:sz w:val="28"/>
          <w:szCs w:val="28"/>
          <w:lang w:val="uk-UA"/>
        </w:rPr>
      </w:pPr>
      <w:r w:rsidRPr="00516946">
        <w:rPr>
          <w:rFonts w:ascii="Times New Roman" w:hAnsi="Times New Roman"/>
          <w:b/>
          <w:color w:val="000000"/>
          <w:sz w:val="28"/>
          <w:szCs w:val="28"/>
          <w:lang w:val="uk-UA"/>
        </w:rPr>
        <w:t>VIІ</w:t>
      </w:r>
      <w:r>
        <w:rPr>
          <w:rFonts w:ascii="Times New Roman" w:hAnsi="Times New Roman"/>
          <w:b/>
          <w:color w:val="000000"/>
          <w:sz w:val="28"/>
          <w:szCs w:val="28"/>
          <w:lang w:val="uk-UA"/>
        </w:rPr>
        <w:t>.</w:t>
      </w:r>
      <w:r w:rsidRPr="00516946">
        <w:rPr>
          <w:rFonts w:ascii="Times New Roman" w:hAnsi="Times New Roman"/>
          <w:b/>
          <w:color w:val="000000"/>
          <w:sz w:val="28"/>
          <w:szCs w:val="28"/>
          <w:lang w:val="uk-UA"/>
        </w:rPr>
        <w:t xml:space="preserve"> Розгляд судом справ про</w:t>
      </w:r>
      <w:r>
        <w:rPr>
          <w:rFonts w:ascii="Times New Roman" w:hAnsi="Times New Roman"/>
          <w:b/>
          <w:color w:val="000000"/>
          <w:sz w:val="28"/>
          <w:szCs w:val="28"/>
          <w:lang w:val="uk-UA"/>
        </w:rPr>
        <w:t xml:space="preserve"> адміністративні правопорушення</w:t>
      </w:r>
    </w:p>
    <w:p w14:paraId="6ABB4122" w14:textId="28077F8E" w:rsidR="00845EB7" w:rsidRDefault="00845EB7" w:rsidP="00074B98">
      <w:pPr>
        <w:tabs>
          <w:tab w:val="left" w:pos="709"/>
        </w:tabs>
        <w:spacing w:after="0" w:line="240" w:lineRule="auto"/>
        <w:contextualSpacing/>
        <w:jc w:val="center"/>
        <w:rPr>
          <w:rFonts w:ascii="Times New Roman" w:hAnsi="Times New Roman"/>
          <w:i/>
          <w:color w:val="000000"/>
          <w:sz w:val="28"/>
          <w:u w:val="single"/>
          <w:lang w:val="uk-UA"/>
        </w:rPr>
      </w:pPr>
      <w:r w:rsidRPr="00516946">
        <w:rPr>
          <w:rFonts w:ascii="Times New Roman" w:hAnsi="Times New Roman"/>
          <w:i/>
          <w:color w:val="000000"/>
          <w:sz w:val="28"/>
          <w:u w:val="single"/>
          <w:lang w:val="uk-UA"/>
        </w:rPr>
        <w:t>Динаміка розгляду справ про адміністративні правопорушення в 202</w:t>
      </w:r>
      <w:r w:rsidR="0022291B">
        <w:rPr>
          <w:rFonts w:ascii="Times New Roman" w:hAnsi="Times New Roman"/>
          <w:i/>
          <w:color w:val="000000"/>
          <w:sz w:val="28"/>
          <w:u w:val="single"/>
          <w:lang w:val="uk-UA"/>
        </w:rPr>
        <w:t>5</w:t>
      </w:r>
      <w:r w:rsidRPr="00516946">
        <w:rPr>
          <w:rFonts w:ascii="Times New Roman" w:hAnsi="Times New Roman"/>
          <w:i/>
          <w:color w:val="000000"/>
          <w:sz w:val="28"/>
          <w:u w:val="single"/>
          <w:lang w:val="uk-UA"/>
        </w:rPr>
        <w:t xml:space="preserve"> році</w:t>
      </w:r>
    </w:p>
    <w:p w14:paraId="2CBEA8AB" w14:textId="77777777" w:rsidR="00845EB7" w:rsidRPr="00516946" w:rsidRDefault="00845EB7" w:rsidP="00BE781C">
      <w:pPr>
        <w:tabs>
          <w:tab w:val="left" w:pos="709"/>
        </w:tabs>
        <w:spacing w:after="0" w:line="240" w:lineRule="auto"/>
        <w:jc w:val="center"/>
        <w:rPr>
          <w:rFonts w:ascii="Times New Roman" w:hAnsi="Times New Roman"/>
          <w:i/>
          <w:color w:val="000000"/>
          <w:sz w:val="28"/>
          <w:u w:val="single"/>
          <w:lang w:val="uk-UA"/>
        </w:rPr>
      </w:pPr>
    </w:p>
    <w:p w14:paraId="29597081" w14:textId="42B5325E" w:rsidR="00845EB7" w:rsidRDefault="00845EB7" w:rsidP="00074B98">
      <w:pPr>
        <w:tabs>
          <w:tab w:val="left" w:pos="709"/>
        </w:tabs>
        <w:spacing w:after="0" w:line="240" w:lineRule="auto"/>
        <w:jc w:val="right"/>
        <w:rPr>
          <w:rFonts w:ascii="Times New Roman" w:hAnsi="Times New Roman"/>
          <w:i/>
          <w:color w:val="000000"/>
          <w:sz w:val="28"/>
          <w:u w:val="single"/>
          <w:lang w:val="uk-UA"/>
        </w:rPr>
      </w:pPr>
      <w:r w:rsidRPr="00516946">
        <w:rPr>
          <w:rFonts w:ascii="Times New Roman" w:hAnsi="Times New Roman"/>
          <w:i/>
          <w:color w:val="000000"/>
          <w:sz w:val="28"/>
          <w:u w:val="single"/>
          <w:lang w:val="uk-UA"/>
        </w:rPr>
        <w:t>Таблиця №10</w:t>
      </w:r>
    </w:p>
    <w:p w14:paraId="3C5A1A70" w14:textId="67B50FCE" w:rsidR="0022291B" w:rsidRDefault="0022291B" w:rsidP="00074B98">
      <w:pPr>
        <w:tabs>
          <w:tab w:val="left" w:pos="709"/>
        </w:tabs>
        <w:spacing w:after="0" w:line="240" w:lineRule="auto"/>
        <w:jc w:val="right"/>
        <w:rPr>
          <w:rFonts w:ascii="Times New Roman" w:hAnsi="Times New Roman"/>
          <w:i/>
          <w:color w:val="000000"/>
          <w:sz w:val="28"/>
          <w:u w:val="single"/>
          <w:lang w:val="uk-UA"/>
        </w:rPr>
      </w:pPr>
    </w:p>
    <w:p w14:paraId="282C38DD" w14:textId="77777777" w:rsidR="0022291B" w:rsidRPr="00074B98" w:rsidRDefault="0022291B" w:rsidP="00074B98">
      <w:pPr>
        <w:tabs>
          <w:tab w:val="left" w:pos="709"/>
        </w:tabs>
        <w:spacing w:after="0" w:line="240" w:lineRule="auto"/>
        <w:jc w:val="right"/>
        <w:rPr>
          <w:rFonts w:ascii="Times New Roman" w:hAnsi="Times New Roman"/>
          <w:i/>
          <w:color w:val="000000"/>
          <w:sz w:val="28"/>
          <w:szCs w:val="28"/>
          <w:u w:val="single"/>
          <w:lang w:val="uk-UA"/>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4"/>
        <w:gridCol w:w="1219"/>
        <w:gridCol w:w="1361"/>
        <w:gridCol w:w="1416"/>
        <w:gridCol w:w="1457"/>
        <w:gridCol w:w="1557"/>
        <w:gridCol w:w="1557"/>
      </w:tblGrid>
      <w:tr w:rsidR="00991275" w:rsidRPr="00516946" w14:paraId="46CB088C" w14:textId="77777777" w:rsidTr="00991275">
        <w:trPr>
          <w:trHeight w:val="254"/>
          <w:jc w:val="center"/>
        </w:trPr>
        <w:tc>
          <w:tcPr>
            <w:tcW w:w="5050" w:type="dxa"/>
            <w:gridSpan w:val="4"/>
            <w:vMerge w:val="restart"/>
            <w:vAlign w:val="center"/>
          </w:tcPr>
          <w:p w14:paraId="673DCA2B" w14:textId="77777777" w:rsidR="00991275" w:rsidRPr="00516946" w:rsidRDefault="00991275" w:rsidP="00991275">
            <w:pPr>
              <w:rPr>
                <w:rFonts w:ascii="Times New Roman" w:hAnsi="Times New Roman"/>
                <w:sz w:val="20"/>
                <w:szCs w:val="20"/>
                <w:lang w:val="uk-UA"/>
              </w:rPr>
            </w:pPr>
            <w:r w:rsidRPr="00516946">
              <w:rPr>
                <w:rFonts w:ascii="Times New Roman" w:hAnsi="Times New Roman"/>
                <w:b/>
                <w:sz w:val="20"/>
                <w:szCs w:val="20"/>
                <w:lang w:val="uk-UA"/>
              </w:rPr>
              <w:t>Перебувало в проваджені справ всього</w:t>
            </w:r>
          </w:p>
        </w:tc>
        <w:tc>
          <w:tcPr>
            <w:tcW w:w="1457" w:type="dxa"/>
            <w:vAlign w:val="center"/>
          </w:tcPr>
          <w:p w14:paraId="4881D47F" w14:textId="2EF033BD" w:rsidR="00991275" w:rsidRPr="00516946" w:rsidRDefault="00251981" w:rsidP="00E167A4">
            <w:pPr>
              <w:spacing w:after="0" w:line="240" w:lineRule="auto"/>
              <w:jc w:val="center"/>
              <w:rPr>
                <w:rFonts w:ascii="Times New Roman" w:hAnsi="Times New Roman"/>
                <w:b/>
                <w:i/>
                <w:sz w:val="20"/>
                <w:szCs w:val="20"/>
                <w:lang w:val="uk-UA"/>
              </w:rPr>
            </w:pPr>
            <w:r>
              <w:rPr>
                <w:rFonts w:ascii="Times New Roman" w:hAnsi="Times New Roman"/>
                <w:b/>
                <w:i/>
                <w:sz w:val="20"/>
                <w:szCs w:val="20"/>
                <w:lang w:val="uk-UA"/>
              </w:rPr>
              <w:t>202</w:t>
            </w:r>
            <w:r w:rsidR="0022291B">
              <w:rPr>
                <w:rFonts w:ascii="Times New Roman" w:hAnsi="Times New Roman"/>
                <w:b/>
                <w:i/>
                <w:sz w:val="20"/>
                <w:szCs w:val="20"/>
                <w:lang w:val="uk-UA"/>
              </w:rPr>
              <w:t>4</w:t>
            </w:r>
            <w:r w:rsidR="00E167A4" w:rsidRPr="00516946">
              <w:rPr>
                <w:rFonts w:ascii="Times New Roman" w:hAnsi="Times New Roman"/>
                <w:b/>
                <w:i/>
                <w:sz w:val="20"/>
                <w:szCs w:val="20"/>
                <w:lang w:val="uk-UA"/>
              </w:rPr>
              <w:t xml:space="preserve"> рік </w:t>
            </w:r>
          </w:p>
        </w:tc>
        <w:tc>
          <w:tcPr>
            <w:tcW w:w="1557" w:type="dxa"/>
            <w:vAlign w:val="center"/>
          </w:tcPr>
          <w:p w14:paraId="37C1F629" w14:textId="1D5F2FDE" w:rsidR="00991275" w:rsidRPr="00516946" w:rsidRDefault="00E167A4" w:rsidP="00991275">
            <w:pPr>
              <w:spacing w:after="0" w:line="240" w:lineRule="auto"/>
              <w:jc w:val="center"/>
              <w:rPr>
                <w:rFonts w:ascii="Times New Roman" w:hAnsi="Times New Roman"/>
                <w:b/>
                <w:i/>
                <w:sz w:val="20"/>
                <w:szCs w:val="20"/>
                <w:lang w:val="uk-UA"/>
              </w:rPr>
            </w:pPr>
            <w:r w:rsidRPr="00516946">
              <w:rPr>
                <w:rFonts w:ascii="Times New Roman" w:hAnsi="Times New Roman"/>
                <w:b/>
                <w:i/>
                <w:sz w:val="20"/>
                <w:szCs w:val="20"/>
                <w:lang w:val="uk-UA"/>
              </w:rPr>
              <w:t>202</w:t>
            </w:r>
            <w:r w:rsidR="0022291B">
              <w:rPr>
                <w:rFonts w:ascii="Times New Roman" w:hAnsi="Times New Roman"/>
                <w:b/>
                <w:i/>
                <w:sz w:val="20"/>
                <w:szCs w:val="20"/>
                <w:lang w:val="uk-UA"/>
              </w:rPr>
              <w:t>5</w:t>
            </w:r>
            <w:r w:rsidRPr="00516946">
              <w:rPr>
                <w:rFonts w:ascii="Times New Roman" w:hAnsi="Times New Roman"/>
                <w:b/>
                <w:i/>
                <w:sz w:val="20"/>
                <w:szCs w:val="20"/>
                <w:lang w:val="uk-UA"/>
              </w:rPr>
              <w:t xml:space="preserve"> рік</w:t>
            </w:r>
          </w:p>
        </w:tc>
        <w:tc>
          <w:tcPr>
            <w:tcW w:w="1557" w:type="dxa"/>
            <w:vAlign w:val="center"/>
          </w:tcPr>
          <w:p w14:paraId="270D5D8F" w14:textId="01B353B9" w:rsidR="00991275" w:rsidRPr="00516946" w:rsidRDefault="00991275" w:rsidP="00991275">
            <w:pPr>
              <w:spacing w:after="0" w:line="240" w:lineRule="auto"/>
              <w:jc w:val="center"/>
              <w:rPr>
                <w:rFonts w:ascii="Times New Roman" w:hAnsi="Times New Roman"/>
                <w:b/>
                <w:i/>
                <w:sz w:val="20"/>
                <w:szCs w:val="20"/>
                <w:lang w:val="uk-UA"/>
              </w:rPr>
            </w:pPr>
            <w:r w:rsidRPr="00516946">
              <w:rPr>
                <w:rFonts w:ascii="Times New Roman" w:hAnsi="Times New Roman"/>
                <w:b/>
                <w:i/>
                <w:sz w:val="20"/>
                <w:szCs w:val="20"/>
                <w:lang w:val="uk-UA"/>
              </w:rPr>
              <w:t>Динаміка в 202</w:t>
            </w:r>
            <w:r w:rsidR="0022291B">
              <w:rPr>
                <w:rFonts w:ascii="Times New Roman" w:hAnsi="Times New Roman"/>
                <w:b/>
                <w:i/>
                <w:sz w:val="20"/>
                <w:szCs w:val="20"/>
                <w:lang w:val="uk-UA"/>
              </w:rPr>
              <w:t>5</w:t>
            </w:r>
            <w:r w:rsidR="00251981">
              <w:rPr>
                <w:rFonts w:ascii="Times New Roman" w:hAnsi="Times New Roman"/>
                <w:b/>
                <w:i/>
                <w:sz w:val="20"/>
                <w:szCs w:val="20"/>
                <w:lang w:val="uk-UA"/>
              </w:rPr>
              <w:t xml:space="preserve"> </w:t>
            </w:r>
            <w:r w:rsidRPr="00516946">
              <w:rPr>
                <w:rFonts w:ascii="Times New Roman" w:hAnsi="Times New Roman"/>
                <w:b/>
                <w:i/>
                <w:sz w:val="20"/>
                <w:szCs w:val="20"/>
                <w:lang w:val="uk-UA"/>
              </w:rPr>
              <w:t>році</w:t>
            </w:r>
          </w:p>
        </w:tc>
      </w:tr>
      <w:tr w:rsidR="00991275" w:rsidRPr="00516946" w14:paraId="0D536212" w14:textId="77777777" w:rsidTr="00991275">
        <w:trPr>
          <w:trHeight w:val="353"/>
          <w:jc w:val="center"/>
        </w:trPr>
        <w:tc>
          <w:tcPr>
            <w:tcW w:w="5050" w:type="dxa"/>
            <w:gridSpan w:val="4"/>
            <w:vMerge/>
          </w:tcPr>
          <w:p w14:paraId="7613B547" w14:textId="77777777" w:rsidR="00991275" w:rsidRPr="00516946" w:rsidRDefault="00991275" w:rsidP="00991275">
            <w:pPr>
              <w:spacing w:after="0" w:line="240" w:lineRule="auto"/>
              <w:rPr>
                <w:rFonts w:ascii="Times New Roman" w:hAnsi="Times New Roman"/>
                <w:b/>
                <w:sz w:val="20"/>
                <w:szCs w:val="20"/>
                <w:lang w:val="uk-UA"/>
              </w:rPr>
            </w:pPr>
          </w:p>
        </w:tc>
        <w:tc>
          <w:tcPr>
            <w:tcW w:w="1457" w:type="dxa"/>
            <w:vAlign w:val="center"/>
          </w:tcPr>
          <w:p w14:paraId="6D1E5D80" w14:textId="53DAD297" w:rsidR="00991275" w:rsidRPr="00516946" w:rsidRDefault="0022291B" w:rsidP="00991275">
            <w:pPr>
              <w:spacing w:after="0" w:line="240" w:lineRule="auto"/>
              <w:jc w:val="center"/>
              <w:rPr>
                <w:rFonts w:ascii="Times New Roman" w:hAnsi="Times New Roman"/>
                <w:b/>
                <w:sz w:val="20"/>
                <w:szCs w:val="20"/>
                <w:lang w:val="uk-UA"/>
              </w:rPr>
            </w:pPr>
            <w:r>
              <w:rPr>
                <w:rFonts w:ascii="Times New Roman" w:hAnsi="Times New Roman"/>
                <w:b/>
                <w:sz w:val="20"/>
                <w:szCs w:val="20"/>
                <w:lang w:val="uk-UA"/>
              </w:rPr>
              <w:t>3039</w:t>
            </w:r>
          </w:p>
        </w:tc>
        <w:tc>
          <w:tcPr>
            <w:tcW w:w="1557" w:type="dxa"/>
            <w:vAlign w:val="center"/>
          </w:tcPr>
          <w:p w14:paraId="40F5E951" w14:textId="077136ED" w:rsidR="00991275" w:rsidRPr="00516946" w:rsidRDefault="0022291B" w:rsidP="00991275">
            <w:pPr>
              <w:spacing w:after="0" w:line="240" w:lineRule="auto"/>
              <w:jc w:val="center"/>
              <w:rPr>
                <w:rFonts w:ascii="Times New Roman" w:hAnsi="Times New Roman"/>
                <w:b/>
                <w:sz w:val="20"/>
                <w:szCs w:val="20"/>
                <w:lang w:val="uk-UA"/>
              </w:rPr>
            </w:pPr>
            <w:r>
              <w:rPr>
                <w:rFonts w:ascii="Times New Roman" w:hAnsi="Times New Roman"/>
                <w:b/>
                <w:sz w:val="20"/>
                <w:szCs w:val="20"/>
                <w:lang w:val="uk-UA"/>
              </w:rPr>
              <w:t>2441</w:t>
            </w:r>
          </w:p>
        </w:tc>
        <w:tc>
          <w:tcPr>
            <w:tcW w:w="1557" w:type="dxa"/>
            <w:vAlign w:val="center"/>
          </w:tcPr>
          <w:p w14:paraId="35049EF8" w14:textId="6F52057B" w:rsidR="00991275" w:rsidRPr="00516946" w:rsidRDefault="00D8717D" w:rsidP="00E92320">
            <w:pPr>
              <w:spacing w:after="0" w:line="240" w:lineRule="auto"/>
              <w:jc w:val="center"/>
              <w:rPr>
                <w:rFonts w:ascii="Times New Roman" w:hAnsi="Times New Roman"/>
                <w:b/>
                <w:sz w:val="20"/>
                <w:szCs w:val="20"/>
                <w:lang w:val="uk-UA"/>
              </w:rPr>
            </w:pPr>
            <w:r>
              <w:rPr>
                <w:rFonts w:ascii="Times New Roman" w:hAnsi="Times New Roman"/>
                <w:b/>
                <w:sz w:val="20"/>
                <w:szCs w:val="20"/>
                <w:lang w:val="uk-UA"/>
              </w:rPr>
              <w:t>-598(-19,7%)</w:t>
            </w:r>
          </w:p>
        </w:tc>
      </w:tr>
      <w:tr w:rsidR="00991275" w:rsidRPr="00516946" w14:paraId="40B8802F" w14:textId="77777777" w:rsidTr="00057DC5">
        <w:trPr>
          <w:trHeight w:val="429"/>
          <w:jc w:val="center"/>
        </w:trPr>
        <w:tc>
          <w:tcPr>
            <w:tcW w:w="1054" w:type="dxa"/>
            <w:vMerge w:val="restart"/>
            <w:textDirection w:val="btLr"/>
            <w:vAlign w:val="center"/>
          </w:tcPr>
          <w:p w14:paraId="52E5F513" w14:textId="77777777" w:rsidR="00991275" w:rsidRPr="00516946" w:rsidRDefault="00991275" w:rsidP="00991275">
            <w:pPr>
              <w:spacing w:after="0" w:line="240" w:lineRule="auto"/>
              <w:ind w:left="113" w:right="113"/>
              <w:jc w:val="center"/>
              <w:rPr>
                <w:rFonts w:ascii="Times New Roman" w:hAnsi="Times New Roman"/>
                <w:i/>
                <w:sz w:val="20"/>
                <w:szCs w:val="20"/>
                <w:lang w:val="uk-UA"/>
              </w:rPr>
            </w:pPr>
            <w:r w:rsidRPr="00516946">
              <w:rPr>
                <w:rFonts w:ascii="Times New Roman" w:hAnsi="Times New Roman"/>
                <w:i/>
                <w:sz w:val="20"/>
                <w:szCs w:val="20"/>
                <w:lang w:val="uk-UA"/>
              </w:rPr>
              <w:t>Структура правопорушень</w:t>
            </w:r>
          </w:p>
        </w:tc>
        <w:tc>
          <w:tcPr>
            <w:tcW w:w="3996" w:type="dxa"/>
            <w:gridSpan w:val="3"/>
            <w:vAlign w:val="center"/>
          </w:tcPr>
          <w:p w14:paraId="5AF7BE01" w14:textId="77777777" w:rsidR="00991275" w:rsidRPr="00516946" w:rsidRDefault="00991275" w:rsidP="00991275">
            <w:pPr>
              <w:spacing w:after="0" w:line="240" w:lineRule="auto"/>
              <w:jc w:val="both"/>
              <w:rPr>
                <w:rFonts w:ascii="Times New Roman" w:hAnsi="Times New Roman"/>
                <w:sz w:val="20"/>
                <w:szCs w:val="20"/>
                <w:lang w:val="uk-UA"/>
              </w:rPr>
            </w:pPr>
            <w:r w:rsidRPr="00516946">
              <w:rPr>
                <w:rFonts w:ascii="Times New Roman" w:hAnsi="Times New Roman"/>
                <w:sz w:val="20"/>
                <w:szCs w:val="20"/>
                <w:lang w:val="uk-UA"/>
              </w:rPr>
              <w:t>Порушення пов’язані з правилами дорожнього руху</w:t>
            </w:r>
            <w:r>
              <w:rPr>
                <w:rFonts w:ascii="Times New Roman" w:hAnsi="Times New Roman"/>
                <w:sz w:val="20"/>
                <w:szCs w:val="20"/>
                <w:lang w:val="uk-UA"/>
              </w:rPr>
              <w:t xml:space="preserve"> (далі ПДР) (ї</w:t>
            </w:r>
            <w:r w:rsidRPr="00516946">
              <w:rPr>
                <w:rFonts w:ascii="Times New Roman" w:hAnsi="Times New Roman"/>
                <w:sz w:val="20"/>
                <w:szCs w:val="20"/>
                <w:lang w:val="uk-UA"/>
              </w:rPr>
              <w:t>х питома вага: )</w:t>
            </w:r>
          </w:p>
        </w:tc>
        <w:tc>
          <w:tcPr>
            <w:tcW w:w="1457" w:type="dxa"/>
            <w:vAlign w:val="center"/>
          </w:tcPr>
          <w:p w14:paraId="6D411FFA" w14:textId="568DF801"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1126(37%)</w:t>
            </w:r>
          </w:p>
        </w:tc>
        <w:tc>
          <w:tcPr>
            <w:tcW w:w="1557" w:type="dxa"/>
            <w:vAlign w:val="center"/>
          </w:tcPr>
          <w:p w14:paraId="76749E12" w14:textId="2FEFEDFB"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842(34,5%)</w:t>
            </w:r>
          </w:p>
        </w:tc>
        <w:tc>
          <w:tcPr>
            <w:tcW w:w="1557" w:type="dxa"/>
            <w:vAlign w:val="center"/>
          </w:tcPr>
          <w:p w14:paraId="72E11A3D" w14:textId="559DE004" w:rsidR="00991275" w:rsidRPr="00516946"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-284(-25,2%)</w:t>
            </w:r>
          </w:p>
        </w:tc>
      </w:tr>
      <w:tr w:rsidR="00251981" w:rsidRPr="00516946" w14:paraId="6F607991" w14:textId="77777777" w:rsidTr="00057DC5">
        <w:trPr>
          <w:trHeight w:val="870"/>
          <w:jc w:val="center"/>
        </w:trPr>
        <w:tc>
          <w:tcPr>
            <w:tcW w:w="1054" w:type="dxa"/>
            <w:vMerge/>
            <w:textDirection w:val="btLr"/>
            <w:vAlign w:val="center"/>
          </w:tcPr>
          <w:p w14:paraId="011A65D1" w14:textId="77777777" w:rsidR="00251981" w:rsidRPr="00516946" w:rsidRDefault="00251981" w:rsidP="00251981">
            <w:pPr>
              <w:spacing w:after="0" w:line="240" w:lineRule="auto"/>
              <w:ind w:left="113" w:right="113"/>
              <w:jc w:val="center"/>
              <w:rPr>
                <w:rFonts w:ascii="Times New Roman" w:hAnsi="Times New Roman"/>
                <w:sz w:val="20"/>
                <w:szCs w:val="20"/>
                <w:lang w:val="uk-UA"/>
              </w:rPr>
            </w:pPr>
          </w:p>
        </w:tc>
        <w:tc>
          <w:tcPr>
            <w:tcW w:w="3996" w:type="dxa"/>
            <w:gridSpan w:val="3"/>
            <w:vAlign w:val="center"/>
          </w:tcPr>
          <w:p w14:paraId="6CC0B520" w14:textId="77777777" w:rsidR="00251981" w:rsidRPr="00516946" w:rsidRDefault="00251981"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Інші правопорушення (їх питома вага:</w:t>
            </w:r>
            <w:r w:rsidRPr="00516946">
              <w:rPr>
                <w:rFonts w:ascii="Times New Roman" w:hAnsi="Times New Roman"/>
                <w:sz w:val="20"/>
                <w:szCs w:val="20"/>
                <w:lang w:val="uk-UA"/>
              </w:rPr>
              <w:t>)</w:t>
            </w:r>
          </w:p>
        </w:tc>
        <w:tc>
          <w:tcPr>
            <w:tcW w:w="1457" w:type="dxa"/>
            <w:vAlign w:val="center"/>
          </w:tcPr>
          <w:p w14:paraId="37F1814A" w14:textId="345D515F" w:rsidR="00251981" w:rsidRPr="00516946"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1913(63%)</w:t>
            </w:r>
          </w:p>
        </w:tc>
        <w:tc>
          <w:tcPr>
            <w:tcW w:w="1557" w:type="dxa"/>
            <w:vAlign w:val="center"/>
          </w:tcPr>
          <w:p w14:paraId="46F9D238" w14:textId="5DAC276A" w:rsidR="00251981" w:rsidRPr="00516946"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1599(65,5%)</w:t>
            </w:r>
          </w:p>
        </w:tc>
        <w:tc>
          <w:tcPr>
            <w:tcW w:w="1557" w:type="dxa"/>
            <w:vAlign w:val="center"/>
          </w:tcPr>
          <w:p w14:paraId="79027C1E" w14:textId="3CB1996D" w:rsidR="00251981" w:rsidRPr="00345C93" w:rsidRDefault="00D8717D"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-314(-16,4%)</w:t>
            </w:r>
          </w:p>
        </w:tc>
      </w:tr>
      <w:tr w:rsidR="00251981" w:rsidRPr="00516946" w14:paraId="47D733EB" w14:textId="77777777" w:rsidTr="00057DC5">
        <w:trPr>
          <w:trHeight w:val="449"/>
          <w:jc w:val="center"/>
        </w:trPr>
        <w:tc>
          <w:tcPr>
            <w:tcW w:w="1054" w:type="dxa"/>
            <w:vMerge w:val="restart"/>
            <w:textDirection w:val="btLr"/>
            <w:vAlign w:val="center"/>
          </w:tcPr>
          <w:p w14:paraId="63249474" w14:textId="77777777" w:rsidR="00251981" w:rsidRPr="00516946" w:rsidRDefault="00251981" w:rsidP="00251981">
            <w:pPr>
              <w:spacing w:after="0" w:line="240" w:lineRule="auto"/>
              <w:ind w:left="113" w:right="113"/>
              <w:jc w:val="center"/>
              <w:rPr>
                <w:rFonts w:ascii="Times New Roman" w:hAnsi="Times New Roman"/>
                <w:i/>
                <w:sz w:val="20"/>
                <w:szCs w:val="20"/>
                <w:lang w:val="uk-UA"/>
              </w:rPr>
            </w:pPr>
            <w:r w:rsidRPr="00516946">
              <w:rPr>
                <w:rFonts w:ascii="Times New Roman" w:hAnsi="Times New Roman"/>
                <w:i/>
                <w:sz w:val="20"/>
                <w:szCs w:val="20"/>
                <w:lang w:val="uk-UA"/>
              </w:rPr>
              <w:t>Повернуто матеріалів</w:t>
            </w:r>
          </w:p>
        </w:tc>
        <w:tc>
          <w:tcPr>
            <w:tcW w:w="3996" w:type="dxa"/>
            <w:gridSpan w:val="3"/>
          </w:tcPr>
          <w:p w14:paraId="0D600BD2" w14:textId="77777777" w:rsidR="00251981" w:rsidRPr="00516946" w:rsidRDefault="00251981" w:rsidP="00251981">
            <w:pPr>
              <w:spacing w:after="0" w:line="240" w:lineRule="auto"/>
              <w:jc w:val="both"/>
              <w:rPr>
                <w:rFonts w:ascii="Times New Roman" w:hAnsi="Times New Roman"/>
                <w:sz w:val="20"/>
                <w:szCs w:val="20"/>
                <w:lang w:val="uk-UA"/>
              </w:rPr>
            </w:pPr>
            <w:r w:rsidRPr="00516946">
              <w:rPr>
                <w:rFonts w:ascii="Times New Roman" w:hAnsi="Times New Roman"/>
                <w:sz w:val="20"/>
                <w:szCs w:val="20"/>
                <w:lang w:val="uk-UA"/>
              </w:rPr>
              <w:t>ВСЬОГО (питома вага від загальної кількості справ)</w:t>
            </w:r>
          </w:p>
        </w:tc>
        <w:tc>
          <w:tcPr>
            <w:tcW w:w="1457" w:type="dxa"/>
            <w:vAlign w:val="center"/>
          </w:tcPr>
          <w:p w14:paraId="38B23D6C" w14:textId="42A526B8" w:rsidR="00251981"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681(22,4%)</w:t>
            </w:r>
          </w:p>
        </w:tc>
        <w:tc>
          <w:tcPr>
            <w:tcW w:w="1557" w:type="dxa"/>
            <w:vAlign w:val="center"/>
          </w:tcPr>
          <w:p w14:paraId="28EB32AD" w14:textId="5CE6D338" w:rsidR="00251981"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437(18%)</w:t>
            </w:r>
          </w:p>
        </w:tc>
        <w:tc>
          <w:tcPr>
            <w:tcW w:w="1557" w:type="dxa"/>
            <w:vAlign w:val="center"/>
          </w:tcPr>
          <w:p w14:paraId="6203D38A" w14:textId="72C8BAE7" w:rsidR="00251981" w:rsidRPr="00516946" w:rsidRDefault="00D8717D"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-244(-36%)</w:t>
            </w:r>
          </w:p>
        </w:tc>
      </w:tr>
      <w:tr w:rsidR="00251981" w:rsidRPr="00516946" w14:paraId="7CC7546A" w14:textId="77777777" w:rsidTr="00057DC5">
        <w:trPr>
          <w:trHeight w:val="543"/>
          <w:jc w:val="center"/>
        </w:trPr>
        <w:tc>
          <w:tcPr>
            <w:tcW w:w="1054" w:type="dxa"/>
            <w:vMerge/>
          </w:tcPr>
          <w:p w14:paraId="25EF8F98" w14:textId="77777777" w:rsidR="00251981" w:rsidRPr="00516946" w:rsidRDefault="00251981" w:rsidP="00251981">
            <w:pPr>
              <w:spacing w:after="0" w:line="240" w:lineRule="auto"/>
              <w:rPr>
                <w:rFonts w:ascii="Times New Roman" w:hAnsi="Times New Roman"/>
                <w:sz w:val="20"/>
                <w:szCs w:val="20"/>
                <w:lang w:val="uk-UA"/>
              </w:rPr>
            </w:pPr>
          </w:p>
        </w:tc>
        <w:tc>
          <w:tcPr>
            <w:tcW w:w="2580" w:type="dxa"/>
            <w:gridSpan w:val="2"/>
            <w:vMerge w:val="restart"/>
          </w:tcPr>
          <w:p w14:paraId="72649029" w14:textId="77777777" w:rsidR="00251981" w:rsidRDefault="00251981" w:rsidP="00251981">
            <w:pPr>
              <w:spacing w:after="0" w:line="240" w:lineRule="auto"/>
              <w:rPr>
                <w:rFonts w:ascii="Times New Roman" w:hAnsi="Times New Roman"/>
                <w:sz w:val="20"/>
                <w:szCs w:val="20"/>
                <w:lang w:val="uk-UA"/>
              </w:rPr>
            </w:pPr>
          </w:p>
          <w:p w14:paraId="16FB5BD9" w14:textId="77777777" w:rsidR="00251981" w:rsidRPr="00516946" w:rsidRDefault="00251981" w:rsidP="00251981">
            <w:pPr>
              <w:spacing w:after="0" w:line="240" w:lineRule="auto"/>
              <w:rPr>
                <w:rFonts w:ascii="Times New Roman" w:hAnsi="Times New Roman"/>
                <w:sz w:val="20"/>
                <w:szCs w:val="20"/>
                <w:lang w:val="uk-UA"/>
              </w:rPr>
            </w:pPr>
            <w:r w:rsidRPr="00516946">
              <w:rPr>
                <w:rFonts w:ascii="Times New Roman" w:hAnsi="Times New Roman"/>
                <w:sz w:val="20"/>
                <w:szCs w:val="20"/>
                <w:lang w:val="uk-UA"/>
              </w:rPr>
              <w:t>Із них про порушення</w:t>
            </w:r>
          </w:p>
        </w:tc>
        <w:tc>
          <w:tcPr>
            <w:tcW w:w="1416" w:type="dxa"/>
          </w:tcPr>
          <w:p w14:paraId="43FF5D7D" w14:textId="77777777" w:rsidR="00251981" w:rsidRPr="00516946" w:rsidRDefault="00251981" w:rsidP="00251981">
            <w:pPr>
              <w:spacing w:after="0" w:line="240" w:lineRule="auto"/>
              <w:rPr>
                <w:rFonts w:ascii="Times New Roman" w:hAnsi="Times New Roman"/>
                <w:sz w:val="20"/>
                <w:szCs w:val="20"/>
                <w:lang w:val="uk-UA"/>
              </w:rPr>
            </w:pPr>
            <w:r w:rsidRPr="00516946">
              <w:rPr>
                <w:rFonts w:ascii="Times New Roman" w:hAnsi="Times New Roman"/>
                <w:sz w:val="20"/>
                <w:szCs w:val="20"/>
                <w:lang w:val="uk-UA"/>
              </w:rPr>
              <w:t>ПДР (питома вага)</w:t>
            </w:r>
          </w:p>
        </w:tc>
        <w:tc>
          <w:tcPr>
            <w:tcW w:w="1457" w:type="dxa"/>
            <w:vAlign w:val="center"/>
          </w:tcPr>
          <w:p w14:paraId="36B24D17" w14:textId="30B336F9" w:rsidR="00251981" w:rsidRPr="00516946"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89(13,1%)</w:t>
            </w:r>
          </w:p>
        </w:tc>
        <w:tc>
          <w:tcPr>
            <w:tcW w:w="1557" w:type="dxa"/>
            <w:vAlign w:val="center"/>
          </w:tcPr>
          <w:p w14:paraId="71444C89" w14:textId="1F5F8AB0" w:rsidR="00251981" w:rsidRPr="00516946"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30(6,9%)</w:t>
            </w:r>
          </w:p>
        </w:tc>
        <w:tc>
          <w:tcPr>
            <w:tcW w:w="1557" w:type="dxa"/>
            <w:vAlign w:val="center"/>
          </w:tcPr>
          <w:p w14:paraId="64391429" w14:textId="50F071BA" w:rsidR="00251981" w:rsidRPr="00516946" w:rsidRDefault="00D8717D"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-59(-66,3%)</w:t>
            </w:r>
          </w:p>
        </w:tc>
      </w:tr>
      <w:tr w:rsidR="00251981" w:rsidRPr="00516946" w14:paraId="51209A7E" w14:textId="77777777" w:rsidTr="00057DC5">
        <w:trPr>
          <w:trHeight w:val="274"/>
          <w:jc w:val="center"/>
        </w:trPr>
        <w:tc>
          <w:tcPr>
            <w:tcW w:w="1054" w:type="dxa"/>
            <w:vMerge/>
          </w:tcPr>
          <w:p w14:paraId="05FE5974" w14:textId="77777777" w:rsidR="00251981" w:rsidRPr="00516946" w:rsidRDefault="00251981" w:rsidP="00251981">
            <w:pPr>
              <w:spacing w:after="0" w:line="240" w:lineRule="auto"/>
              <w:rPr>
                <w:rFonts w:ascii="Times New Roman" w:hAnsi="Times New Roman"/>
                <w:sz w:val="20"/>
                <w:szCs w:val="20"/>
                <w:lang w:val="uk-UA"/>
              </w:rPr>
            </w:pPr>
          </w:p>
        </w:tc>
        <w:tc>
          <w:tcPr>
            <w:tcW w:w="2580" w:type="dxa"/>
            <w:gridSpan w:val="2"/>
            <w:vMerge/>
          </w:tcPr>
          <w:p w14:paraId="09BA5CD5" w14:textId="77777777" w:rsidR="00251981" w:rsidRPr="00516946" w:rsidRDefault="00251981" w:rsidP="00251981">
            <w:pPr>
              <w:spacing w:after="0" w:line="240" w:lineRule="auto"/>
              <w:rPr>
                <w:rFonts w:ascii="Times New Roman" w:hAnsi="Times New Roman"/>
                <w:sz w:val="20"/>
                <w:szCs w:val="20"/>
                <w:lang w:val="uk-UA"/>
              </w:rPr>
            </w:pPr>
          </w:p>
        </w:tc>
        <w:tc>
          <w:tcPr>
            <w:tcW w:w="1416" w:type="dxa"/>
          </w:tcPr>
          <w:p w14:paraId="4D8818DE" w14:textId="77777777" w:rsidR="00251981" w:rsidRPr="00516946" w:rsidRDefault="00251981" w:rsidP="00251981">
            <w:pPr>
              <w:spacing w:after="0" w:line="240" w:lineRule="auto"/>
              <w:rPr>
                <w:rFonts w:ascii="Times New Roman" w:hAnsi="Times New Roman"/>
                <w:sz w:val="20"/>
                <w:szCs w:val="20"/>
                <w:lang w:val="uk-UA"/>
              </w:rPr>
            </w:pPr>
            <w:r w:rsidRPr="00516946">
              <w:rPr>
                <w:rFonts w:ascii="Times New Roman" w:hAnsi="Times New Roman"/>
                <w:sz w:val="20"/>
                <w:szCs w:val="20"/>
                <w:lang w:val="uk-UA"/>
              </w:rPr>
              <w:t>Інші (питома вага)</w:t>
            </w:r>
          </w:p>
        </w:tc>
        <w:tc>
          <w:tcPr>
            <w:tcW w:w="1457" w:type="dxa"/>
            <w:vAlign w:val="center"/>
          </w:tcPr>
          <w:p w14:paraId="792ECD0B" w14:textId="4BC4E09B" w:rsidR="00251981" w:rsidRPr="00516946"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592(87%)</w:t>
            </w:r>
          </w:p>
        </w:tc>
        <w:tc>
          <w:tcPr>
            <w:tcW w:w="1557" w:type="dxa"/>
            <w:vAlign w:val="center"/>
          </w:tcPr>
          <w:p w14:paraId="137D1B61" w14:textId="375D119D" w:rsidR="00251981" w:rsidRPr="00516946" w:rsidRDefault="0022291B"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407(93,1%)</w:t>
            </w:r>
          </w:p>
        </w:tc>
        <w:tc>
          <w:tcPr>
            <w:tcW w:w="1557" w:type="dxa"/>
            <w:vAlign w:val="center"/>
          </w:tcPr>
          <w:p w14:paraId="41901FCC" w14:textId="1F3B7483" w:rsidR="00251981" w:rsidRPr="00516946" w:rsidRDefault="00D8717D" w:rsidP="00251981">
            <w:pPr>
              <w:spacing w:after="0" w:line="240" w:lineRule="auto"/>
              <w:jc w:val="center"/>
              <w:rPr>
                <w:rFonts w:ascii="Times New Roman" w:hAnsi="Times New Roman"/>
                <w:sz w:val="20"/>
                <w:szCs w:val="20"/>
                <w:lang w:val="uk-UA"/>
              </w:rPr>
            </w:pPr>
            <w:r>
              <w:rPr>
                <w:rFonts w:ascii="Times New Roman" w:hAnsi="Times New Roman"/>
                <w:sz w:val="20"/>
                <w:szCs w:val="20"/>
                <w:lang w:val="uk-UA"/>
              </w:rPr>
              <w:t>-18(-31,3%)</w:t>
            </w:r>
          </w:p>
        </w:tc>
      </w:tr>
      <w:tr w:rsidR="00991275" w:rsidRPr="00516946" w14:paraId="4B9FC484" w14:textId="77777777" w:rsidTr="00057DC5">
        <w:trPr>
          <w:trHeight w:val="258"/>
          <w:jc w:val="center"/>
        </w:trPr>
        <w:tc>
          <w:tcPr>
            <w:tcW w:w="1054" w:type="dxa"/>
            <w:vMerge w:val="restart"/>
            <w:textDirection w:val="btLr"/>
          </w:tcPr>
          <w:p w14:paraId="6AD3B541" w14:textId="77777777" w:rsidR="00991275" w:rsidRDefault="00991275" w:rsidP="00991275">
            <w:pPr>
              <w:spacing w:after="0" w:line="240" w:lineRule="auto"/>
              <w:ind w:left="113" w:right="113"/>
              <w:rPr>
                <w:rFonts w:ascii="Times New Roman" w:hAnsi="Times New Roman"/>
                <w:sz w:val="20"/>
                <w:szCs w:val="20"/>
                <w:lang w:val="uk-UA"/>
              </w:rPr>
            </w:pPr>
          </w:p>
          <w:p w14:paraId="56DD6484" w14:textId="77777777" w:rsidR="00991275" w:rsidRDefault="00991275" w:rsidP="00991275">
            <w:pPr>
              <w:spacing w:after="0" w:line="240" w:lineRule="auto"/>
              <w:ind w:left="113" w:right="113"/>
              <w:rPr>
                <w:rFonts w:ascii="Times New Roman" w:hAnsi="Times New Roman"/>
                <w:sz w:val="20"/>
                <w:szCs w:val="20"/>
                <w:lang w:val="uk-UA"/>
              </w:rPr>
            </w:pPr>
          </w:p>
          <w:p w14:paraId="0665F6FF" w14:textId="77777777" w:rsidR="00991275" w:rsidRPr="00E37843" w:rsidRDefault="00991275" w:rsidP="00991275">
            <w:pPr>
              <w:spacing w:after="0" w:line="240" w:lineRule="auto"/>
              <w:ind w:left="113" w:right="113"/>
              <w:jc w:val="center"/>
              <w:rPr>
                <w:rFonts w:ascii="Times New Roman" w:hAnsi="Times New Roman"/>
                <w:b/>
                <w:sz w:val="20"/>
                <w:szCs w:val="20"/>
                <w:lang w:val="uk-UA"/>
              </w:rPr>
            </w:pPr>
            <w:r w:rsidRPr="00E37843">
              <w:rPr>
                <w:rFonts w:ascii="Times New Roman" w:hAnsi="Times New Roman"/>
                <w:b/>
                <w:sz w:val="20"/>
                <w:szCs w:val="20"/>
                <w:lang w:val="uk-UA"/>
              </w:rPr>
              <w:t xml:space="preserve">ВИНЕСЕНО ПОСТАНОВУ </w:t>
            </w:r>
          </w:p>
        </w:tc>
        <w:tc>
          <w:tcPr>
            <w:tcW w:w="3996" w:type="dxa"/>
            <w:gridSpan w:val="3"/>
          </w:tcPr>
          <w:p w14:paraId="10C13C5A" w14:textId="77777777" w:rsidR="00991275" w:rsidRPr="00516946" w:rsidRDefault="00991275" w:rsidP="00991275">
            <w:pPr>
              <w:spacing w:after="0" w:line="240" w:lineRule="auto"/>
              <w:jc w:val="both"/>
              <w:rPr>
                <w:rFonts w:ascii="Times New Roman" w:hAnsi="Times New Roman"/>
                <w:sz w:val="20"/>
                <w:szCs w:val="20"/>
                <w:lang w:val="uk-UA"/>
              </w:rPr>
            </w:pPr>
            <w:r w:rsidRPr="00516946">
              <w:rPr>
                <w:rFonts w:ascii="Times New Roman" w:hAnsi="Times New Roman"/>
                <w:sz w:val="20"/>
                <w:szCs w:val="20"/>
                <w:lang w:val="uk-UA"/>
              </w:rPr>
              <w:t>Всього (питома вага від загальної кількості справ)</w:t>
            </w:r>
          </w:p>
        </w:tc>
        <w:tc>
          <w:tcPr>
            <w:tcW w:w="1457" w:type="dxa"/>
            <w:vAlign w:val="center"/>
          </w:tcPr>
          <w:p w14:paraId="60350682" w14:textId="6130D668" w:rsidR="00991275" w:rsidRPr="00516946" w:rsidRDefault="0022291B" w:rsidP="00991275">
            <w:pPr>
              <w:spacing w:after="0" w:line="240" w:lineRule="auto"/>
              <w:jc w:val="center"/>
              <w:rPr>
                <w:rFonts w:ascii="Times New Roman" w:hAnsi="Times New Roman"/>
                <w:b/>
                <w:sz w:val="20"/>
                <w:szCs w:val="20"/>
                <w:lang w:val="uk-UA"/>
              </w:rPr>
            </w:pPr>
            <w:r>
              <w:rPr>
                <w:rFonts w:ascii="Times New Roman" w:hAnsi="Times New Roman"/>
                <w:b/>
                <w:sz w:val="20"/>
                <w:szCs w:val="20"/>
                <w:lang w:val="uk-UA"/>
              </w:rPr>
              <w:t>2190(72,1%)</w:t>
            </w:r>
          </w:p>
        </w:tc>
        <w:tc>
          <w:tcPr>
            <w:tcW w:w="1557" w:type="dxa"/>
            <w:vAlign w:val="center"/>
          </w:tcPr>
          <w:p w14:paraId="6D47A3CF" w14:textId="7FA1C96D" w:rsidR="00991275" w:rsidRDefault="0022291B" w:rsidP="00991275">
            <w:pPr>
              <w:spacing w:after="0" w:line="240" w:lineRule="auto"/>
              <w:jc w:val="center"/>
              <w:rPr>
                <w:rFonts w:ascii="Times New Roman" w:hAnsi="Times New Roman"/>
                <w:b/>
                <w:sz w:val="20"/>
                <w:szCs w:val="20"/>
                <w:lang w:val="uk-UA"/>
              </w:rPr>
            </w:pPr>
            <w:r>
              <w:rPr>
                <w:rFonts w:ascii="Times New Roman" w:hAnsi="Times New Roman"/>
                <w:b/>
                <w:sz w:val="20"/>
                <w:szCs w:val="20"/>
                <w:lang w:val="uk-UA"/>
              </w:rPr>
              <w:t>1912(78,3%)</w:t>
            </w:r>
          </w:p>
        </w:tc>
        <w:tc>
          <w:tcPr>
            <w:tcW w:w="1557" w:type="dxa"/>
            <w:vAlign w:val="center"/>
          </w:tcPr>
          <w:p w14:paraId="70641C54" w14:textId="62CF9CF0" w:rsidR="00991275" w:rsidRPr="00516946" w:rsidRDefault="00D8717D" w:rsidP="00991275">
            <w:pPr>
              <w:spacing w:after="0" w:line="240" w:lineRule="auto"/>
              <w:jc w:val="center"/>
              <w:rPr>
                <w:rFonts w:ascii="Times New Roman" w:hAnsi="Times New Roman"/>
                <w:b/>
                <w:sz w:val="20"/>
                <w:szCs w:val="20"/>
                <w:lang w:val="uk-UA"/>
              </w:rPr>
            </w:pPr>
            <w:r>
              <w:rPr>
                <w:rFonts w:ascii="Times New Roman" w:hAnsi="Times New Roman"/>
                <w:b/>
                <w:sz w:val="20"/>
                <w:szCs w:val="20"/>
                <w:lang w:val="uk-UA"/>
              </w:rPr>
              <w:t>-278(-12,7%)</w:t>
            </w:r>
          </w:p>
        </w:tc>
      </w:tr>
      <w:tr w:rsidR="00991275" w:rsidRPr="00516946" w14:paraId="4BA09999" w14:textId="77777777" w:rsidTr="00057DC5">
        <w:trPr>
          <w:trHeight w:val="258"/>
          <w:jc w:val="center"/>
        </w:trPr>
        <w:tc>
          <w:tcPr>
            <w:tcW w:w="1054" w:type="dxa"/>
            <w:vMerge/>
          </w:tcPr>
          <w:p w14:paraId="4B42DB7D" w14:textId="77777777" w:rsidR="00991275" w:rsidRPr="00516946" w:rsidRDefault="00991275" w:rsidP="00991275">
            <w:pPr>
              <w:spacing w:after="0" w:line="240" w:lineRule="auto"/>
              <w:rPr>
                <w:rFonts w:ascii="Times New Roman" w:hAnsi="Times New Roman"/>
                <w:sz w:val="20"/>
                <w:szCs w:val="20"/>
                <w:lang w:val="uk-UA"/>
              </w:rPr>
            </w:pPr>
          </w:p>
        </w:tc>
        <w:tc>
          <w:tcPr>
            <w:tcW w:w="2580" w:type="dxa"/>
            <w:gridSpan w:val="2"/>
            <w:vMerge w:val="restart"/>
          </w:tcPr>
          <w:p w14:paraId="5EEB1496" w14:textId="77777777" w:rsidR="00991275" w:rsidRDefault="00991275" w:rsidP="00991275">
            <w:pPr>
              <w:spacing w:after="0" w:line="240" w:lineRule="auto"/>
              <w:rPr>
                <w:rFonts w:ascii="Times New Roman" w:hAnsi="Times New Roman"/>
                <w:sz w:val="20"/>
                <w:szCs w:val="20"/>
                <w:lang w:val="uk-UA"/>
              </w:rPr>
            </w:pPr>
          </w:p>
          <w:p w14:paraId="7B81B7F3" w14:textId="77777777" w:rsidR="00991275" w:rsidRDefault="00991275" w:rsidP="00991275">
            <w:pPr>
              <w:spacing w:after="0" w:line="240" w:lineRule="auto"/>
              <w:rPr>
                <w:rFonts w:ascii="Times New Roman" w:hAnsi="Times New Roman"/>
                <w:sz w:val="20"/>
                <w:szCs w:val="20"/>
                <w:lang w:val="uk-UA"/>
              </w:rPr>
            </w:pPr>
          </w:p>
          <w:p w14:paraId="3A7ACFFA"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Із них про порушення</w:t>
            </w:r>
          </w:p>
        </w:tc>
        <w:tc>
          <w:tcPr>
            <w:tcW w:w="1416" w:type="dxa"/>
          </w:tcPr>
          <w:p w14:paraId="1489767A"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ПДР (питома вага)</w:t>
            </w:r>
          </w:p>
        </w:tc>
        <w:tc>
          <w:tcPr>
            <w:tcW w:w="1457" w:type="dxa"/>
            <w:vAlign w:val="center"/>
          </w:tcPr>
          <w:p w14:paraId="7892D2D3" w14:textId="24EE554B"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931(42,5%)</w:t>
            </w:r>
          </w:p>
        </w:tc>
        <w:tc>
          <w:tcPr>
            <w:tcW w:w="1557" w:type="dxa"/>
            <w:vAlign w:val="center"/>
          </w:tcPr>
          <w:p w14:paraId="33AEE4CF" w14:textId="231437A7"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744(39%)</w:t>
            </w:r>
          </w:p>
        </w:tc>
        <w:tc>
          <w:tcPr>
            <w:tcW w:w="1557" w:type="dxa"/>
            <w:vAlign w:val="center"/>
          </w:tcPr>
          <w:p w14:paraId="578CB24A" w14:textId="2D954357" w:rsidR="00991275" w:rsidRPr="00516946"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-187(-20,1%)</w:t>
            </w:r>
          </w:p>
        </w:tc>
      </w:tr>
      <w:tr w:rsidR="00991275" w:rsidRPr="00516946" w14:paraId="42B28279" w14:textId="77777777" w:rsidTr="00057DC5">
        <w:trPr>
          <w:trHeight w:val="559"/>
          <w:jc w:val="center"/>
        </w:trPr>
        <w:tc>
          <w:tcPr>
            <w:tcW w:w="1054" w:type="dxa"/>
            <w:vMerge/>
          </w:tcPr>
          <w:p w14:paraId="6B315ED1" w14:textId="77777777" w:rsidR="00991275" w:rsidRPr="00516946" w:rsidRDefault="00991275" w:rsidP="00991275">
            <w:pPr>
              <w:spacing w:after="0" w:line="240" w:lineRule="auto"/>
              <w:rPr>
                <w:rFonts w:ascii="Times New Roman" w:hAnsi="Times New Roman"/>
                <w:sz w:val="20"/>
                <w:szCs w:val="20"/>
                <w:lang w:val="uk-UA"/>
              </w:rPr>
            </w:pPr>
          </w:p>
        </w:tc>
        <w:tc>
          <w:tcPr>
            <w:tcW w:w="2580" w:type="dxa"/>
            <w:gridSpan w:val="2"/>
            <w:vMerge/>
          </w:tcPr>
          <w:p w14:paraId="600F68C4" w14:textId="77777777" w:rsidR="00991275" w:rsidRPr="00516946" w:rsidRDefault="00991275" w:rsidP="00991275">
            <w:pPr>
              <w:spacing w:after="0" w:line="240" w:lineRule="auto"/>
              <w:rPr>
                <w:rFonts w:ascii="Times New Roman" w:hAnsi="Times New Roman"/>
                <w:sz w:val="20"/>
                <w:szCs w:val="20"/>
                <w:lang w:val="uk-UA"/>
              </w:rPr>
            </w:pPr>
          </w:p>
        </w:tc>
        <w:tc>
          <w:tcPr>
            <w:tcW w:w="1416" w:type="dxa"/>
          </w:tcPr>
          <w:p w14:paraId="4A331652"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Інших (питома вага)</w:t>
            </w:r>
          </w:p>
        </w:tc>
        <w:tc>
          <w:tcPr>
            <w:tcW w:w="1457" w:type="dxa"/>
            <w:vAlign w:val="center"/>
          </w:tcPr>
          <w:p w14:paraId="24EC2FF1" w14:textId="7F983E4B"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1259(57,5%)</w:t>
            </w:r>
          </w:p>
        </w:tc>
        <w:tc>
          <w:tcPr>
            <w:tcW w:w="1557" w:type="dxa"/>
            <w:vAlign w:val="center"/>
          </w:tcPr>
          <w:p w14:paraId="13F7F676" w14:textId="5F57C23B"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1168(61,1%)</w:t>
            </w:r>
          </w:p>
        </w:tc>
        <w:tc>
          <w:tcPr>
            <w:tcW w:w="1557" w:type="dxa"/>
            <w:vAlign w:val="center"/>
          </w:tcPr>
          <w:p w14:paraId="2AB6D267" w14:textId="320D305D" w:rsidR="00991275" w:rsidRPr="00516946"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-91(-7,2%)</w:t>
            </w:r>
          </w:p>
        </w:tc>
      </w:tr>
      <w:tr w:rsidR="00991275" w:rsidRPr="00516946" w14:paraId="7350510B" w14:textId="77777777" w:rsidTr="00057DC5">
        <w:trPr>
          <w:trHeight w:val="282"/>
          <w:jc w:val="center"/>
        </w:trPr>
        <w:tc>
          <w:tcPr>
            <w:tcW w:w="1054" w:type="dxa"/>
            <w:vMerge/>
          </w:tcPr>
          <w:p w14:paraId="5544399E" w14:textId="77777777" w:rsidR="00991275" w:rsidRPr="00516946" w:rsidRDefault="00991275" w:rsidP="00991275">
            <w:pPr>
              <w:spacing w:after="0" w:line="240" w:lineRule="auto"/>
              <w:rPr>
                <w:rFonts w:ascii="Times New Roman" w:hAnsi="Times New Roman"/>
                <w:sz w:val="20"/>
                <w:szCs w:val="20"/>
                <w:lang w:val="uk-UA"/>
              </w:rPr>
            </w:pPr>
          </w:p>
        </w:tc>
        <w:tc>
          <w:tcPr>
            <w:tcW w:w="1219" w:type="dxa"/>
            <w:vMerge w:val="restart"/>
            <w:vAlign w:val="center"/>
          </w:tcPr>
          <w:p w14:paraId="35633E30" w14:textId="77777777" w:rsidR="00991275" w:rsidRPr="00516946" w:rsidRDefault="00991275" w:rsidP="00991275">
            <w:pPr>
              <w:spacing w:after="0" w:line="240" w:lineRule="auto"/>
              <w:rPr>
                <w:rFonts w:ascii="Times New Roman" w:hAnsi="Times New Roman"/>
                <w:sz w:val="16"/>
                <w:szCs w:val="16"/>
                <w:lang w:val="uk-UA"/>
              </w:rPr>
            </w:pPr>
            <w:r w:rsidRPr="00516946">
              <w:rPr>
                <w:rFonts w:ascii="Times New Roman" w:hAnsi="Times New Roman"/>
                <w:sz w:val="16"/>
                <w:szCs w:val="16"/>
                <w:lang w:val="uk-UA"/>
              </w:rPr>
              <w:t>Із них про накладе</w:t>
            </w:r>
            <w:r>
              <w:rPr>
                <w:rFonts w:ascii="Times New Roman" w:hAnsi="Times New Roman"/>
                <w:sz w:val="16"/>
                <w:szCs w:val="16"/>
                <w:lang w:val="uk-UA"/>
              </w:rPr>
              <w:t>н</w:t>
            </w:r>
            <w:r w:rsidRPr="00516946">
              <w:rPr>
                <w:rFonts w:ascii="Times New Roman" w:hAnsi="Times New Roman"/>
                <w:sz w:val="16"/>
                <w:szCs w:val="16"/>
                <w:lang w:val="uk-UA"/>
              </w:rPr>
              <w:t>ня стягнення</w:t>
            </w:r>
          </w:p>
        </w:tc>
        <w:tc>
          <w:tcPr>
            <w:tcW w:w="2777" w:type="dxa"/>
            <w:gridSpan w:val="2"/>
            <w:vAlign w:val="center"/>
          </w:tcPr>
          <w:p w14:paraId="3B557E78"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Всього (питома вага)</w:t>
            </w:r>
          </w:p>
        </w:tc>
        <w:tc>
          <w:tcPr>
            <w:tcW w:w="1457" w:type="dxa"/>
            <w:vAlign w:val="center"/>
          </w:tcPr>
          <w:p w14:paraId="59E1A2ED" w14:textId="4F4773AA"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1638(74,8%)</w:t>
            </w:r>
          </w:p>
        </w:tc>
        <w:tc>
          <w:tcPr>
            <w:tcW w:w="1557" w:type="dxa"/>
            <w:vAlign w:val="center"/>
          </w:tcPr>
          <w:p w14:paraId="40343610" w14:textId="64D2AD3D" w:rsidR="00991275"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1434(75%)</w:t>
            </w:r>
          </w:p>
        </w:tc>
        <w:tc>
          <w:tcPr>
            <w:tcW w:w="1557" w:type="dxa"/>
            <w:vAlign w:val="center"/>
          </w:tcPr>
          <w:p w14:paraId="2E0AE718" w14:textId="4E21A379" w:rsidR="00991275" w:rsidRPr="00516946" w:rsidRDefault="00D8717D" w:rsidP="00E92320">
            <w:pPr>
              <w:spacing w:after="0" w:line="240" w:lineRule="auto"/>
              <w:jc w:val="center"/>
              <w:rPr>
                <w:rFonts w:ascii="Times New Roman" w:hAnsi="Times New Roman"/>
                <w:sz w:val="20"/>
                <w:szCs w:val="20"/>
                <w:lang w:val="uk-UA"/>
              </w:rPr>
            </w:pPr>
            <w:r>
              <w:rPr>
                <w:rFonts w:ascii="Times New Roman" w:hAnsi="Times New Roman"/>
                <w:sz w:val="20"/>
                <w:szCs w:val="20"/>
                <w:lang w:val="uk-UA"/>
              </w:rPr>
              <w:t>-204(-12,5%)</w:t>
            </w:r>
          </w:p>
        </w:tc>
      </w:tr>
      <w:tr w:rsidR="00991275" w:rsidRPr="00516946" w14:paraId="1D0FF530" w14:textId="77777777" w:rsidTr="00057DC5">
        <w:trPr>
          <w:trHeight w:val="216"/>
          <w:jc w:val="center"/>
        </w:trPr>
        <w:tc>
          <w:tcPr>
            <w:tcW w:w="1054" w:type="dxa"/>
            <w:vMerge/>
          </w:tcPr>
          <w:p w14:paraId="6B41FE37" w14:textId="77777777" w:rsidR="00991275" w:rsidRPr="00516946" w:rsidRDefault="00991275" w:rsidP="00991275">
            <w:pPr>
              <w:spacing w:after="0" w:line="240" w:lineRule="auto"/>
              <w:rPr>
                <w:rFonts w:ascii="Times New Roman" w:hAnsi="Times New Roman"/>
                <w:sz w:val="20"/>
                <w:szCs w:val="20"/>
                <w:lang w:val="uk-UA"/>
              </w:rPr>
            </w:pPr>
          </w:p>
        </w:tc>
        <w:tc>
          <w:tcPr>
            <w:tcW w:w="1219" w:type="dxa"/>
            <w:vMerge/>
            <w:vAlign w:val="center"/>
          </w:tcPr>
          <w:p w14:paraId="5DC2817C" w14:textId="77777777" w:rsidR="00991275" w:rsidRPr="00516946" w:rsidRDefault="00991275" w:rsidP="00991275">
            <w:pPr>
              <w:spacing w:after="0" w:line="240" w:lineRule="auto"/>
              <w:rPr>
                <w:rFonts w:ascii="Times New Roman" w:hAnsi="Times New Roman"/>
                <w:sz w:val="20"/>
                <w:szCs w:val="20"/>
                <w:lang w:val="uk-UA"/>
              </w:rPr>
            </w:pPr>
          </w:p>
        </w:tc>
        <w:tc>
          <w:tcPr>
            <w:tcW w:w="1361" w:type="dxa"/>
            <w:vMerge w:val="restart"/>
          </w:tcPr>
          <w:p w14:paraId="09EE557B" w14:textId="77777777" w:rsidR="00991275" w:rsidRDefault="00991275" w:rsidP="00991275">
            <w:pPr>
              <w:spacing w:after="0" w:line="240" w:lineRule="auto"/>
              <w:rPr>
                <w:rFonts w:ascii="Times New Roman" w:hAnsi="Times New Roman"/>
                <w:sz w:val="20"/>
                <w:szCs w:val="20"/>
                <w:lang w:val="uk-UA"/>
              </w:rPr>
            </w:pPr>
          </w:p>
          <w:p w14:paraId="17520496"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Із про порушення:</w:t>
            </w:r>
          </w:p>
        </w:tc>
        <w:tc>
          <w:tcPr>
            <w:tcW w:w="1416" w:type="dxa"/>
          </w:tcPr>
          <w:p w14:paraId="4086AB1C"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ПДР (питома вага)</w:t>
            </w:r>
          </w:p>
        </w:tc>
        <w:tc>
          <w:tcPr>
            <w:tcW w:w="1457" w:type="dxa"/>
            <w:vAlign w:val="center"/>
          </w:tcPr>
          <w:p w14:paraId="095F28FE" w14:textId="279368E2"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788(48,1%)</w:t>
            </w:r>
          </w:p>
        </w:tc>
        <w:tc>
          <w:tcPr>
            <w:tcW w:w="1557" w:type="dxa"/>
            <w:vAlign w:val="center"/>
          </w:tcPr>
          <w:p w14:paraId="22B44741" w14:textId="3806A6F9" w:rsidR="00991275" w:rsidRPr="00516946"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640(44,6%)</w:t>
            </w:r>
          </w:p>
        </w:tc>
        <w:tc>
          <w:tcPr>
            <w:tcW w:w="1557" w:type="dxa"/>
            <w:vAlign w:val="center"/>
          </w:tcPr>
          <w:p w14:paraId="791E5E2E" w14:textId="1544DE95" w:rsidR="00991275" w:rsidRPr="00516946"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-148(-18,8%)</w:t>
            </w:r>
          </w:p>
        </w:tc>
      </w:tr>
      <w:tr w:rsidR="00991275" w:rsidRPr="00516946" w14:paraId="11846D25" w14:textId="77777777" w:rsidTr="00057DC5">
        <w:trPr>
          <w:trHeight w:val="216"/>
          <w:jc w:val="center"/>
        </w:trPr>
        <w:tc>
          <w:tcPr>
            <w:tcW w:w="1054" w:type="dxa"/>
            <w:vMerge/>
          </w:tcPr>
          <w:p w14:paraId="083DEA43" w14:textId="77777777" w:rsidR="00991275" w:rsidRPr="00516946" w:rsidRDefault="00991275" w:rsidP="00991275">
            <w:pPr>
              <w:spacing w:after="0" w:line="240" w:lineRule="auto"/>
              <w:rPr>
                <w:rFonts w:ascii="Times New Roman" w:hAnsi="Times New Roman"/>
                <w:sz w:val="20"/>
                <w:szCs w:val="20"/>
                <w:lang w:val="uk-UA"/>
              </w:rPr>
            </w:pPr>
          </w:p>
        </w:tc>
        <w:tc>
          <w:tcPr>
            <w:tcW w:w="1219" w:type="dxa"/>
            <w:vMerge/>
            <w:vAlign w:val="center"/>
          </w:tcPr>
          <w:p w14:paraId="4A50CC2E" w14:textId="77777777" w:rsidR="00991275" w:rsidRPr="00516946" w:rsidRDefault="00991275" w:rsidP="00991275">
            <w:pPr>
              <w:spacing w:after="0" w:line="240" w:lineRule="auto"/>
              <w:rPr>
                <w:rFonts w:ascii="Times New Roman" w:hAnsi="Times New Roman"/>
                <w:sz w:val="20"/>
                <w:szCs w:val="20"/>
                <w:lang w:val="uk-UA"/>
              </w:rPr>
            </w:pPr>
          </w:p>
        </w:tc>
        <w:tc>
          <w:tcPr>
            <w:tcW w:w="1361" w:type="dxa"/>
            <w:vMerge/>
          </w:tcPr>
          <w:p w14:paraId="18B5D143" w14:textId="77777777" w:rsidR="00991275" w:rsidRPr="00516946" w:rsidRDefault="00991275" w:rsidP="00991275">
            <w:pPr>
              <w:spacing w:after="0" w:line="240" w:lineRule="auto"/>
              <w:rPr>
                <w:rFonts w:ascii="Times New Roman" w:hAnsi="Times New Roman"/>
                <w:sz w:val="20"/>
                <w:szCs w:val="20"/>
                <w:lang w:val="uk-UA"/>
              </w:rPr>
            </w:pPr>
          </w:p>
        </w:tc>
        <w:tc>
          <w:tcPr>
            <w:tcW w:w="1416" w:type="dxa"/>
          </w:tcPr>
          <w:p w14:paraId="1229B4EF"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Інших (питома вага)</w:t>
            </w:r>
          </w:p>
        </w:tc>
        <w:tc>
          <w:tcPr>
            <w:tcW w:w="1457" w:type="dxa"/>
            <w:vAlign w:val="center"/>
          </w:tcPr>
          <w:p w14:paraId="650EF423" w14:textId="04C45E01"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850(51,9%)</w:t>
            </w:r>
          </w:p>
        </w:tc>
        <w:tc>
          <w:tcPr>
            <w:tcW w:w="1557" w:type="dxa"/>
            <w:vAlign w:val="center"/>
          </w:tcPr>
          <w:p w14:paraId="09B8CF37" w14:textId="5E1ECB02" w:rsidR="00991275" w:rsidRPr="00516946"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794(55,4%)</w:t>
            </w:r>
          </w:p>
        </w:tc>
        <w:tc>
          <w:tcPr>
            <w:tcW w:w="1557" w:type="dxa"/>
            <w:vAlign w:val="center"/>
          </w:tcPr>
          <w:p w14:paraId="11F2250F" w14:textId="2AF4B2B0" w:rsidR="00991275" w:rsidRPr="00516946"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-56(-65,9%)</w:t>
            </w:r>
          </w:p>
        </w:tc>
      </w:tr>
      <w:tr w:rsidR="00991275" w:rsidRPr="00516946" w14:paraId="5245D4FA" w14:textId="77777777" w:rsidTr="00057DC5">
        <w:trPr>
          <w:trHeight w:val="409"/>
          <w:jc w:val="center"/>
        </w:trPr>
        <w:tc>
          <w:tcPr>
            <w:tcW w:w="1054" w:type="dxa"/>
            <w:vMerge/>
          </w:tcPr>
          <w:p w14:paraId="205BDCDD" w14:textId="77777777" w:rsidR="00991275" w:rsidRPr="00516946" w:rsidRDefault="00991275" w:rsidP="00991275">
            <w:pPr>
              <w:spacing w:after="0" w:line="240" w:lineRule="auto"/>
              <w:rPr>
                <w:rFonts w:ascii="Times New Roman" w:hAnsi="Times New Roman"/>
                <w:sz w:val="20"/>
                <w:szCs w:val="20"/>
                <w:lang w:val="uk-UA"/>
              </w:rPr>
            </w:pPr>
          </w:p>
        </w:tc>
        <w:tc>
          <w:tcPr>
            <w:tcW w:w="1219" w:type="dxa"/>
            <w:vMerge w:val="restart"/>
            <w:vAlign w:val="center"/>
          </w:tcPr>
          <w:p w14:paraId="7F34DB81" w14:textId="77777777" w:rsidR="00991275" w:rsidRPr="00516946" w:rsidRDefault="00991275" w:rsidP="00991275">
            <w:pPr>
              <w:spacing w:after="0" w:line="240" w:lineRule="auto"/>
              <w:rPr>
                <w:rFonts w:ascii="Times New Roman" w:hAnsi="Times New Roman"/>
                <w:sz w:val="16"/>
                <w:szCs w:val="16"/>
                <w:lang w:val="uk-UA"/>
              </w:rPr>
            </w:pPr>
            <w:r w:rsidRPr="00516946">
              <w:rPr>
                <w:rFonts w:ascii="Times New Roman" w:hAnsi="Times New Roman"/>
                <w:sz w:val="16"/>
                <w:szCs w:val="16"/>
                <w:lang w:val="uk-UA"/>
              </w:rPr>
              <w:t>Із них про закриття провадження</w:t>
            </w:r>
          </w:p>
          <w:p w14:paraId="29D5E02C" w14:textId="77777777" w:rsidR="00991275" w:rsidRPr="00516946" w:rsidRDefault="00991275" w:rsidP="00991275">
            <w:pPr>
              <w:spacing w:after="0" w:line="240" w:lineRule="auto"/>
              <w:rPr>
                <w:rFonts w:ascii="Times New Roman" w:hAnsi="Times New Roman"/>
                <w:sz w:val="20"/>
                <w:szCs w:val="20"/>
                <w:lang w:val="uk-UA"/>
              </w:rPr>
            </w:pPr>
          </w:p>
        </w:tc>
        <w:tc>
          <w:tcPr>
            <w:tcW w:w="2777" w:type="dxa"/>
            <w:gridSpan w:val="2"/>
            <w:vAlign w:val="center"/>
          </w:tcPr>
          <w:p w14:paraId="0D05B8A7" w14:textId="77777777" w:rsidR="00991275" w:rsidRPr="00516946" w:rsidRDefault="00991275" w:rsidP="00991275">
            <w:pPr>
              <w:spacing w:after="0" w:line="240" w:lineRule="auto"/>
              <w:rPr>
                <w:rFonts w:ascii="Times New Roman" w:hAnsi="Times New Roman"/>
                <w:sz w:val="20"/>
                <w:szCs w:val="20"/>
                <w:lang w:val="uk-UA"/>
              </w:rPr>
            </w:pPr>
            <w:r w:rsidRPr="00516946">
              <w:rPr>
                <w:rFonts w:ascii="Times New Roman" w:hAnsi="Times New Roman"/>
                <w:sz w:val="20"/>
                <w:szCs w:val="20"/>
                <w:lang w:val="uk-UA"/>
              </w:rPr>
              <w:t>Всього (питома вага)</w:t>
            </w:r>
          </w:p>
        </w:tc>
        <w:tc>
          <w:tcPr>
            <w:tcW w:w="1457" w:type="dxa"/>
            <w:vAlign w:val="center"/>
          </w:tcPr>
          <w:p w14:paraId="2F8988C7" w14:textId="6DA5FBC8" w:rsidR="00991275" w:rsidRPr="00516946" w:rsidRDefault="0022291B"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532(24,3%)</w:t>
            </w:r>
          </w:p>
        </w:tc>
        <w:tc>
          <w:tcPr>
            <w:tcW w:w="1557" w:type="dxa"/>
            <w:vAlign w:val="center"/>
          </w:tcPr>
          <w:p w14:paraId="4A511747" w14:textId="6C1E94D5" w:rsidR="00991275" w:rsidRDefault="00D8717D" w:rsidP="00991275">
            <w:pPr>
              <w:spacing w:after="0" w:line="240" w:lineRule="auto"/>
              <w:jc w:val="center"/>
              <w:rPr>
                <w:rFonts w:ascii="Times New Roman" w:hAnsi="Times New Roman"/>
                <w:sz w:val="20"/>
                <w:szCs w:val="20"/>
                <w:lang w:val="uk-UA"/>
              </w:rPr>
            </w:pPr>
            <w:r>
              <w:rPr>
                <w:rFonts w:ascii="Times New Roman" w:hAnsi="Times New Roman"/>
                <w:sz w:val="20"/>
                <w:szCs w:val="20"/>
                <w:lang w:val="uk-UA"/>
              </w:rPr>
              <w:t>467(24,4%)</w:t>
            </w:r>
          </w:p>
        </w:tc>
        <w:tc>
          <w:tcPr>
            <w:tcW w:w="1557" w:type="dxa"/>
            <w:vAlign w:val="center"/>
          </w:tcPr>
          <w:p w14:paraId="23F6E898" w14:textId="437BAD5D" w:rsidR="00991275" w:rsidRPr="00516946" w:rsidRDefault="00D8717D" w:rsidP="00DA0B57">
            <w:pPr>
              <w:spacing w:after="0" w:line="240" w:lineRule="auto"/>
              <w:jc w:val="center"/>
              <w:rPr>
                <w:rFonts w:ascii="Times New Roman" w:hAnsi="Times New Roman"/>
                <w:sz w:val="20"/>
                <w:szCs w:val="20"/>
                <w:lang w:val="uk-UA"/>
              </w:rPr>
            </w:pPr>
            <w:r>
              <w:rPr>
                <w:rFonts w:ascii="Times New Roman" w:hAnsi="Times New Roman"/>
                <w:sz w:val="20"/>
                <w:szCs w:val="20"/>
                <w:lang w:val="uk-UA"/>
              </w:rPr>
              <w:t>-65(-12,2%)</w:t>
            </w:r>
          </w:p>
        </w:tc>
      </w:tr>
      <w:tr w:rsidR="0022291B" w:rsidRPr="00516946" w14:paraId="07AFF17F" w14:textId="77777777" w:rsidTr="00057DC5">
        <w:trPr>
          <w:trHeight w:val="156"/>
          <w:jc w:val="center"/>
        </w:trPr>
        <w:tc>
          <w:tcPr>
            <w:tcW w:w="1054" w:type="dxa"/>
            <w:vMerge/>
          </w:tcPr>
          <w:p w14:paraId="5C0858C7" w14:textId="77777777" w:rsidR="0022291B" w:rsidRPr="00516946" w:rsidRDefault="0022291B" w:rsidP="0022291B">
            <w:pPr>
              <w:spacing w:after="0" w:line="240" w:lineRule="auto"/>
              <w:rPr>
                <w:rFonts w:ascii="Times New Roman" w:hAnsi="Times New Roman"/>
                <w:sz w:val="20"/>
                <w:szCs w:val="20"/>
                <w:lang w:val="uk-UA"/>
              </w:rPr>
            </w:pPr>
          </w:p>
        </w:tc>
        <w:tc>
          <w:tcPr>
            <w:tcW w:w="1219" w:type="dxa"/>
            <w:vMerge/>
            <w:vAlign w:val="center"/>
          </w:tcPr>
          <w:p w14:paraId="4742C1F4" w14:textId="77777777" w:rsidR="0022291B" w:rsidRPr="00516946" w:rsidRDefault="0022291B" w:rsidP="0022291B">
            <w:pPr>
              <w:spacing w:after="0" w:line="240" w:lineRule="auto"/>
              <w:rPr>
                <w:rFonts w:ascii="Times New Roman" w:hAnsi="Times New Roman"/>
                <w:sz w:val="20"/>
                <w:szCs w:val="20"/>
                <w:lang w:val="uk-UA"/>
              </w:rPr>
            </w:pPr>
          </w:p>
        </w:tc>
        <w:tc>
          <w:tcPr>
            <w:tcW w:w="1361" w:type="dxa"/>
            <w:vMerge w:val="restart"/>
          </w:tcPr>
          <w:p w14:paraId="67178A8D" w14:textId="77777777" w:rsidR="0022291B" w:rsidRDefault="0022291B" w:rsidP="0022291B">
            <w:pPr>
              <w:spacing w:after="0" w:line="240" w:lineRule="auto"/>
              <w:rPr>
                <w:rFonts w:ascii="Times New Roman" w:hAnsi="Times New Roman"/>
                <w:sz w:val="20"/>
                <w:szCs w:val="20"/>
                <w:lang w:val="uk-UA"/>
              </w:rPr>
            </w:pPr>
          </w:p>
          <w:p w14:paraId="0D2B260E" w14:textId="77777777" w:rsidR="0022291B" w:rsidRPr="00516946" w:rsidRDefault="0022291B" w:rsidP="0022291B">
            <w:pPr>
              <w:spacing w:after="0" w:line="240" w:lineRule="auto"/>
              <w:rPr>
                <w:rFonts w:ascii="Times New Roman" w:hAnsi="Times New Roman"/>
                <w:sz w:val="20"/>
                <w:szCs w:val="20"/>
                <w:lang w:val="uk-UA"/>
              </w:rPr>
            </w:pPr>
            <w:r>
              <w:rPr>
                <w:rFonts w:ascii="Times New Roman" w:hAnsi="Times New Roman"/>
                <w:sz w:val="20"/>
                <w:szCs w:val="20"/>
                <w:lang w:val="uk-UA"/>
              </w:rPr>
              <w:t>Із про порушення</w:t>
            </w:r>
            <w:r w:rsidRPr="00516946">
              <w:rPr>
                <w:rFonts w:ascii="Times New Roman" w:hAnsi="Times New Roman"/>
                <w:sz w:val="20"/>
                <w:szCs w:val="20"/>
                <w:lang w:val="uk-UA"/>
              </w:rPr>
              <w:t>:</w:t>
            </w:r>
          </w:p>
          <w:p w14:paraId="4B5FB0F7" w14:textId="77777777" w:rsidR="0022291B" w:rsidRPr="00516946" w:rsidRDefault="0022291B" w:rsidP="0022291B">
            <w:pPr>
              <w:spacing w:after="0" w:line="240" w:lineRule="auto"/>
              <w:rPr>
                <w:rFonts w:ascii="Times New Roman" w:hAnsi="Times New Roman"/>
                <w:sz w:val="20"/>
                <w:szCs w:val="20"/>
                <w:lang w:val="uk-UA"/>
              </w:rPr>
            </w:pPr>
          </w:p>
        </w:tc>
        <w:tc>
          <w:tcPr>
            <w:tcW w:w="1416" w:type="dxa"/>
          </w:tcPr>
          <w:p w14:paraId="3114D151" w14:textId="77777777" w:rsidR="0022291B" w:rsidRPr="00516946" w:rsidRDefault="0022291B" w:rsidP="0022291B">
            <w:pPr>
              <w:spacing w:after="0" w:line="240" w:lineRule="auto"/>
              <w:rPr>
                <w:rFonts w:ascii="Times New Roman" w:hAnsi="Times New Roman"/>
                <w:sz w:val="20"/>
                <w:szCs w:val="20"/>
                <w:lang w:val="uk-UA"/>
              </w:rPr>
            </w:pPr>
            <w:r w:rsidRPr="00516946">
              <w:rPr>
                <w:rFonts w:ascii="Times New Roman" w:hAnsi="Times New Roman"/>
                <w:sz w:val="20"/>
                <w:szCs w:val="20"/>
                <w:lang w:val="uk-UA"/>
              </w:rPr>
              <w:t>ПДР (питома вага)</w:t>
            </w:r>
          </w:p>
        </w:tc>
        <w:tc>
          <w:tcPr>
            <w:tcW w:w="1457" w:type="dxa"/>
            <w:vAlign w:val="center"/>
          </w:tcPr>
          <w:p w14:paraId="06AEE540" w14:textId="5AED7024" w:rsidR="0022291B" w:rsidRPr="00516946" w:rsidRDefault="0022291B"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132(25%)</w:t>
            </w:r>
          </w:p>
        </w:tc>
        <w:tc>
          <w:tcPr>
            <w:tcW w:w="1557" w:type="dxa"/>
            <w:vAlign w:val="center"/>
          </w:tcPr>
          <w:p w14:paraId="7E9D6D09" w14:textId="79EC654A"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99(21,2%)</w:t>
            </w:r>
          </w:p>
        </w:tc>
        <w:tc>
          <w:tcPr>
            <w:tcW w:w="1557" w:type="dxa"/>
            <w:vAlign w:val="center"/>
          </w:tcPr>
          <w:p w14:paraId="786CF996" w14:textId="66F93E37"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-33(-25%)</w:t>
            </w:r>
          </w:p>
        </w:tc>
      </w:tr>
      <w:tr w:rsidR="0022291B" w:rsidRPr="00516946" w14:paraId="2C95EB71" w14:textId="77777777" w:rsidTr="00057DC5">
        <w:trPr>
          <w:trHeight w:val="622"/>
          <w:jc w:val="center"/>
        </w:trPr>
        <w:tc>
          <w:tcPr>
            <w:tcW w:w="1054" w:type="dxa"/>
            <w:vMerge/>
          </w:tcPr>
          <w:p w14:paraId="03D04E50" w14:textId="77777777" w:rsidR="0022291B" w:rsidRPr="00516946" w:rsidRDefault="0022291B" w:rsidP="0022291B">
            <w:pPr>
              <w:spacing w:after="0" w:line="240" w:lineRule="auto"/>
              <w:rPr>
                <w:rFonts w:ascii="Times New Roman" w:hAnsi="Times New Roman"/>
                <w:sz w:val="20"/>
                <w:szCs w:val="20"/>
                <w:lang w:val="uk-UA"/>
              </w:rPr>
            </w:pPr>
          </w:p>
        </w:tc>
        <w:tc>
          <w:tcPr>
            <w:tcW w:w="1219" w:type="dxa"/>
            <w:vMerge/>
            <w:vAlign w:val="center"/>
          </w:tcPr>
          <w:p w14:paraId="6958F6E0" w14:textId="77777777" w:rsidR="0022291B" w:rsidRPr="00516946" w:rsidRDefault="0022291B" w:rsidP="0022291B">
            <w:pPr>
              <w:spacing w:after="0" w:line="240" w:lineRule="auto"/>
              <w:rPr>
                <w:rFonts w:ascii="Times New Roman" w:hAnsi="Times New Roman"/>
                <w:sz w:val="20"/>
                <w:szCs w:val="20"/>
                <w:lang w:val="uk-UA"/>
              </w:rPr>
            </w:pPr>
          </w:p>
        </w:tc>
        <w:tc>
          <w:tcPr>
            <w:tcW w:w="1361" w:type="dxa"/>
            <w:vMerge/>
          </w:tcPr>
          <w:p w14:paraId="1503E8D6" w14:textId="77777777" w:rsidR="0022291B" w:rsidRPr="00516946" w:rsidRDefault="0022291B" w:rsidP="0022291B">
            <w:pPr>
              <w:spacing w:after="0" w:line="240" w:lineRule="auto"/>
              <w:rPr>
                <w:rFonts w:ascii="Times New Roman" w:hAnsi="Times New Roman"/>
                <w:sz w:val="20"/>
                <w:szCs w:val="20"/>
                <w:lang w:val="uk-UA"/>
              </w:rPr>
            </w:pPr>
          </w:p>
        </w:tc>
        <w:tc>
          <w:tcPr>
            <w:tcW w:w="1416" w:type="dxa"/>
          </w:tcPr>
          <w:p w14:paraId="52081E13" w14:textId="77777777" w:rsidR="0022291B" w:rsidRPr="00516946" w:rsidRDefault="0022291B" w:rsidP="0022291B">
            <w:pPr>
              <w:spacing w:after="0" w:line="240" w:lineRule="auto"/>
              <w:rPr>
                <w:rFonts w:ascii="Times New Roman" w:hAnsi="Times New Roman"/>
                <w:sz w:val="20"/>
                <w:szCs w:val="20"/>
                <w:lang w:val="uk-UA"/>
              </w:rPr>
            </w:pPr>
            <w:r w:rsidRPr="00516946">
              <w:rPr>
                <w:rFonts w:ascii="Times New Roman" w:hAnsi="Times New Roman"/>
                <w:sz w:val="20"/>
                <w:szCs w:val="20"/>
                <w:lang w:val="uk-UA"/>
              </w:rPr>
              <w:t>Інших (питома вага)</w:t>
            </w:r>
          </w:p>
        </w:tc>
        <w:tc>
          <w:tcPr>
            <w:tcW w:w="1457" w:type="dxa"/>
            <w:vAlign w:val="center"/>
          </w:tcPr>
          <w:p w14:paraId="1C76B1EB" w14:textId="125B2388" w:rsidR="0022291B" w:rsidRPr="00516946" w:rsidRDefault="0022291B"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400(75,2%)</w:t>
            </w:r>
          </w:p>
        </w:tc>
        <w:tc>
          <w:tcPr>
            <w:tcW w:w="1557" w:type="dxa"/>
            <w:vAlign w:val="center"/>
          </w:tcPr>
          <w:p w14:paraId="1094573F" w14:textId="4C898DB2"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368(79%)</w:t>
            </w:r>
          </w:p>
        </w:tc>
        <w:tc>
          <w:tcPr>
            <w:tcW w:w="1557" w:type="dxa"/>
            <w:vAlign w:val="center"/>
          </w:tcPr>
          <w:p w14:paraId="25E3BB51" w14:textId="386B1C01"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-32(-8%)</w:t>
            </w:r>
          </w:p>
        </w:tc>
      </w:tr>
      <w:tr w:rsidR="0022291B" w:rsidRPr="00516946" w14:paraId="12791CFC" w14:textId="77777777" w:rsidTr="00057DC5">
        <w:trPr>
          <w:trHeight w:val="381"/>
          <w:jc w:val="center"/>
        </w:trPr>
        <w:tc>
          <w:tcPr>
            <w:tcW w:w="1054" w:type="dxa"/>
            <w:vMerge/>
          </w:tcPr>
          <w:p w14:paraId="0E761FCD" w14:textId="77777777" w:rsidR="0022291B" w:rsidRPr="00516946" w:rsidRDefault="0022291B" w:rsidP="0022291B">
            <w:pPr>
              <w:spacing w:after="0" w:line="240" w:lineRule="auto"/>
              <w:rPr>
                <w:rFonts w:ascii="Times New Roman" w:hAnsi="Times New Roman"/>
                <w:sz w:val="20"/>
                <w:szCs w:val="20"/>
                <w:lang w:val="uk-UA"/>
              </w:rPr>
            </w:pPr>
          </w:p>
        </w:tc>
        <w:tc>
          <w:tcPr>
            <w:tcW w:w="1219" w:type="dxa"/>
            <w:vMerge w:val="restart"/>
            <w:vAlign w:val="center"/>
          </w:tcPr>
          <w:p w14:paraId="64AEB577" w14:textId="77777777" w:rsidR="0022291B" w:rsidRPr="00516946" w:rsidRDefault="0022291B" w:rsidP="0022291B">
            <w:pPr>
              <w:spacing w:after="0" w:line="240" w:lineRule="auto"/>
              <w:rPr>
                <w:rFonts w:ascii="Times New Roman" w:hAnsi="Times New Roman"/>
                <w:sz w:val="16"/>
                <w:szCs w:val="16"/>
                <w:lang w:val="uk-UA"/>
              </w:rPr>
            </w:pPr>
            <w:r w:rsidRPr="00516946">
              <w:rPr>
                <w:rFonts w:ascii="Times New Roman" w:hAnsi="Times New Roman"/>
                <w:sz w:val="16"/>
                <w:szCs w:val="16"/>
                <w:lang w:val="uk-UA"/>
              </w:rPr>
              <w:t xml:space="preserve">Застосовано ст. 24 </w:t>
            </w:r>
            <w:r w:rsidRPr="00516946">
              <w:rPr>
                <w:rFonts w:ascii="Times New Roman" w:hAnsi="Times New Roman"/>
                <w:sz w:val="16"/>
                <w:szCs w:val="16"/>
                <w:vertAlign w:val="superscript"/>
                <w:lang w:val="uk-UA"/>
              </w:rPr>
              <w:t>1</w:t>
            </w:r>
            <w:r w:rsidRPr="00516946">
              <w:rPr>
                <w:rFonts w:ascii="Times New Roman" w:hAnsi="Times New Roman"/>
                <w:sz w:val="16"/>
                <w:szCs w:val="16"/>
                <w:lang w:val="uk-UA"/>
              </w:rPr>
              <w:t xml:space="preserve"> КУпАП</w:t>
            </w:r>
          </w:p>
        </w:tc>
        <w:tc>
          <w:tcPr>
            <w:tcW w:w="2777" w:type="dxa"/>
            <w:gridSpan w:val="2"/>
            <w:vAlign w:val="center"/>
          </w:tcPr>
          <w:p w14:paraId="1D7486B3" w14:textId="77777777" w:rsidR="0022291B" w:rsidRPr="00516946" w:rsidRDefault="0022291B" w:rsidP="0022291B">
            <w:pPr>
              <w:spacing w:after="0" w:line="240" w:lineRule="auto"/>
              <w:rPr>
                <w:rFonts w:ascii="Times New Roman" w:hAnsi="Times New Roman"/>
                <w:sz w:val="20"/>
                <w:szCs w:val="20"/>
                <w:lang w:val="uk-UA"/>
              </w:rPr>
            </w:pPr>
            <w:r w:rsidRPr="00516946">
              <w:rPr>
                <w:rFonts w:ascii="Times New Roman" w:hAnsi="Times New Roman"/>
                <w:sz w:val="20"/>
                <w:szCs w:val="20"/>
                <w:lang w:val="uk-UA"/>
              </w:rPr>
              <w:t>Всього (питома вага)</w:t>
            </w:r>
          </w:p>
        </w:tc>
        <w:tc>
          <w:tcPr>
            <w:tcW w:w="1457" w:type="dxa"/>
            <w:vAlign w:val="center"/>
          </w:tcPr>
          <w:p w14:paraId="1A604D28" w14:textId="446C19B5" w:rsidR="0022291B" w:rsidRPr="00516946" w:rsidRDefault="0022291B"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20(0,9%)</w:t>
            </w:r>
          </w:p>
        </w:tc>
        <w:tc>
          <w:tcPr>
            <w:tcW w:w="1557" w:type="dxa"/>
            <w:vAlign w:val="center"/>
          </w:tcPr>
          <w:p w14:paraId="7B7CBFFC" w14:textId="0D97A909" w:rsidR="0022291B"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11(0,6%)</w:t>
            </w:r>
          </w:p>
        </w:tc>
        <w:tc>
          <w:tcPr>
            <w:tcW w:w="1557" w:type="dxa"/>
            <w:vAlign w:val="center"/>
          </w:tcPr>
          <w:p w14:paraId="7BDE192F" w14:textId="3FDDCFE5"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-9(-45%)</w:t>
            </w:r>
          </w:p>
        </w:tc>
      </w:tr>
      <w:tr w:rsidR="0022291B" w:rsidRPr="00516946" w14:paraId="2C40E6A3" w14:textId="77777777" w:rsidTr="00057DC5">
        <w:trPr>
          <w:trHeight w:val="243"/>
          <w:jc w:val="center"/>
        </w:trPr>
        <w:tc>
          <w:tcPr>
            <w:tcW w:w="1054" w:type="dxa"/>
            <w:vMerge/>
          </w:tcPr>
          <w:p w14:paraId="4B599B3B" w14:textId="77777777" w:rsidR="0022291B" w:rsidRPr="00516946" w:rsidRDefault="0022291B" w:rsidP="0022291B">
            <w:pPr>
              <w:spacing w:after="0" w:line="240" w:lineRule="auto"/>
              <w:rPr>
                <w:rFonts w:ascii="Times New Roman" w:hAnsi="Times New Roman"/>
                <w:sz w:val="20"/>
                <w:szCs w:val="20"/>
                <w:lang w:val="uk-UA"/>
              </w:rPr>
            </w:pPr>
          </w:p>
        </w:tc>
        <w:tc>
          <w:tcPr>
            <w:tcW w:w="1219" w:type="dxa"/>
            <w:vMerge/>
          </w:tcPr>
          <w:p w14:paraId="47A4FC4D" w14:textId="77777777" w:rsidR="0022291B" w:rsidRPr="00516946" w:rsidRDefault="0022291B" w:rsidP="0022291B">
            <w:pPr>
              <w:spacing w:after="0" w:line="240" w:lineRule="auto"/>
              <w:rPr>
                <w:rFonts w:ascii="Times New Roman" w:hAnsi="Times New Roman"/>
                <w:sz w:val="20"/>
                <w:szCs w:val="20"/>
                <w:lang w:val="uk-UA"/>
              </w:rPr>
            </w:pPr>
          </w:p>
        </w:tc>
        <w:tc>
          <w:tcPr>
            <w:tcW w:w="1361" w:type="dxa"/>
            <w:vMerge w:val="restart"/>
          </w:tcPr>
          <w:p w14:paraId="1F6FF5F5" w14:textId="77777777" w:rsidR="0022291B" w:rsidRPr="00516946" w:rsidRDefault="0022291B" w:rsidP="0022291B">
            <w:pPr>
              <w:spacing w:after="0" w:line="240" w:lineRule="auto"/>
              <w:rPr>
                <w:rFonts w:ascii="Times New Roman" w:hAnsi="Times New Roman"/>
                <w:sz w:val="20"/>
                <w:szCs w:val="20"/>
                <w:lang w:val="uk-UA"/>
              </w:rPr>
            </w:pPr>
            <w:r w:rsidRPr="00516946">
              <w:rPr>
                <w:rFonts w:ascii="Times New Roman" w:hAnsi="Times New Roman"/>
                <w:sz w:val="20"/>
                <w:szCs w:val="20"/>
                <w:lang w:val="uk-UA"/>
              </w:rPr>
              <w:t>Із про порушення:</w:t>
            </w:r>
          </w:p>
        </w:tc>
        <w:tc>
          <w:tcPr>
            <w:tcW w:w="1416" w:type="dxa"/>
          </w:tcPr>
          <w:p w14:paraId="253B85A2" w14:textId="77777777" w:rsidR="0022291B" w:rsidRPr="00516946" w:rsidRDefault="0022291B" w:rsidP="0022291B">
            <w:pPr>
              <w:spacing w:after="0" w:line="240" w:lineRule="auto"/>
              <w:rPr>
                <w:rFonts w:ascii="Times New Roman" w:hAnsi="Times New Roman"/>
                <w:sz w:val="20"/>
                <w:szCs w:val="20"/>
                <w:lang w:val="uk-UA"/>
              </w:rPr>
            </w:pPr>
            <w:r w:rsidRPr="00516946">
              <w:rPr>
                <w:rFonts w:ascii="Times New Roman" w:hAnsi="Times New Roman"/>
                <w:sz w:val="20"/>
                <w:szCs w:val="20"/>
                <w:lang w:val="uk-UA"/>
              </w:rPr>
              <w:t>ПДР (питома вага)</w:t>
            </w:r>
          </w:p>
        </w:tc>
        <w:tc>
          <w:tcPr>
            <w:tcW w:w="1457" w:type="dxa"/>
            <w:vAlign w:val="center"/>
          </w:tcPr>
          <w:p w14:paraId="77825238" w14:textId="55409AB9" w:rsidR="0022291B" w:rsidRPr="00516946" w:rsidRDefault="0022291B"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12(60%)</w:t>
            </w:r>
          </w:p>
        </w:tc>
        <w:tc>
          <w:tcPr>
            <w:tcW w:w="1557" w:type="dxa"/>
            <w:vAlign w:val="center"/>
          </w:tcPr>
          <w:p w14:paraId="5D991B4A" w14:textId="7D653139"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5(45,5%)</w:t>
            </w:r>
          </w:p>
        </w:tc>
        <w:tc>
          <w:tcPr>
            <w:tcW w:w="1557" w:type="dxa"/>
            <w:vAlign w:val="center"/>
          </w:tcPr>
          <w:p w14:paraId="55B8C3EB" w14:textId="23B339D0"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-7(-58,3%)</w:t>
            </w:r>
          </w:p>
        </w:tc>
      </w:tr>
      <w:tr w:rsidR="0022291B" w:rsidRPr="00516946" w14:paraId="4BF184A1" w14:textId="77777777" w:rsidTr="00057DC5">
        <w:trPr>
          <w:trHeight w:val="243"/>
          <w:jc w:val="center"/>
        </w:trPr>
        <w:tc>
          <w:tcPr>
            <w:tcW w:w="1054" w:type="dxa"/>
            <w:vMerge/>
          </w:tcPr>
          <w:p w14:paraId="50DCD401" w14:textId="77777777" w:rsidR="0022291B" w:rsidRPr="00516946" w:rsidRDefault="0022291B" w:rsidP="0022291B">
            <w:pPr>
              <w:spacing w:after="0" w:line="240" w:lineRule="auto"/>
              <w:rPr>
                <w:rFonts w:ascii="Times New Roman" w:hAnsi="Times New Roman"/>
                <w:sz w:val="20"/>
                <w:szCs w:val="20"/>
                <w:lang w:val="uk-UA"/>
              </w:rPr>
            </w:pPr>
          </w:p>
        </w:tc>
        <w:tc>
          <w:tcPr>
            <w:tcW w:w="1219" w:type="dxa"/>
            <w:vMerge/>
          </w:tcPr>
          <w:p w14:paraId="42BE0D92" w14:textId="77777777" w:rsidR="0022291B" w:rsidRPr="00516946" w:rsidRDefault="0022291B" w:rsidP="0022291B">
            <w:pPr>
              <w:spacing w:after="0" w:line="240" w:lineRule="auto"/>
              <w:rPr>
                <w:rFonts w:ascii="Times New Roman" w:hAnsi="Times New Roman"/>
                <w:sz w:val="20"/>
                <w:szCs w:val="20"/>
                <w:lang w:val="uk-UA"/>
              </w:rPr>
            </w:pPr>
          </w:p>
        </w:tc>
        <w:tc>
          <w:tcPr>
            <w:tcW w:w="1361" w:type="dxa"/>
            <w:vMerge/>
          </w:tcPr>
          <w:p w14:paraId="101B6066" w14:textId="77777777" w:rsidR="0022291B" w:rsidRPr="00516946" w:rsidRDefault="0022291B" w:rsidP="0022291B">
            <w:pPr>
              <w:spacing w:after="0" w:line="240" w:lineRule="auto"/>
              <w:rPr>
                <w:rFonts w:ascii="Times New Roman" w:hAnsi="Times New Roman"/>
                <w:sz w:val="20"/>
                <w:szCs w:val="20"/>
                <w:lang w:val="uk-UA"/>
              </w:rPr>
            </w:pPr>
          </w:p>
        </w:tc>
        <w:tc>
          <w:tcPr>
            <w:tcW w:w="1416" w:type="dxa"/>
          </w:tcPr>
          <w:p w14:paraId="054DF20A" w14:textId="77777777" w:rsidR="0022291B" w:rsidRPr="00516946" w:rsidRDefault="0022291B" w:rsidP="0022291B">
            <w:pPr>
              <w:spacing w:after="0" w:line="240" w:lineRule="auto"/>
              <w:rPr>
                <w:rFonts w:ascii="Times New Roman" w:hAnsi="Times New Roman"/>
                <w:sz w:val="20"/>
                <w:szCs w:val="20"/>
                <w:lang w:val="uk-UA"/>
              </w:rPr>
            </w:pPr>
            <w:r w:rsidRPr="00516946">
              <w:rPr>
                <w:rFonts w:ascii="Times New Roman" w:hAnsi="Times New Roman"/>
                <w:sz w:val="20"/>
                <w:szCs w:val="20"/>
                <w:lang w:val="uk-UA"/>
              </w:rPr>
              <w:t>Інших (питома вага)</w:t>
            </w:r>
          </w:p>
        </w:tc>
        <w:tc>
          <w:tcPr>
            <w:tcW w:w="1457" w:type="dxa"/>
            <w:vAlign w:val="center"/>
          </w:tcPr>
          <w:p w14:paraId="1A4B19F7" w14:textId="729470D0" w:rsidR="0022291B" w:rsidRPr="00516946" w:rsidRDefault="0022291B"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8(40%)</w:t>
            </w:r>
          </w:p>
        </w:tc>
        <w:tc>
          <w:tcPr>
            <w:tcW w:w="1557" w:type="dxa"/>
            <w:vAlign w:val="center"/>
          </w:tcPr>
          <w:p w14:paraId="4E2FD246" w14:textId="1214FA21"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6(54,5%)</w:t>
            </w:r>
          </w:p>
        </w:tc>
        <w:tc>
          <w:tcPr>
            <w:tcW w:w="1557" w:type="dxa"/>
            <w:vAlign w:val="center"/>
          </w:tcPr>
          <w:p w14:paraId="1BA2B474" w14:textId="70F1035B" w:rsidR="0022291B" w:rsidRPr="00516946" w:rsidRDefault="00D8717D" w:rsidP="0022291B">
            <w:pPr>
              <w:spacing w:after="0" w:line="240" w:lineRule="auto"/>
              <w:jc w:val="center"/>
              <w:rPr>
                <w:rFonts w:ascii="Times New Roman" w:hAnsi="Times New Roman"/>
                <w:sz w:val="20"/>
                <w:szCs w:val="20"/>
                <w:lang w:val="uk-UA"/>
              </w:rPr>
            </w:pPr>
            <w:r>
              <w:rPr>
                <w:rFonts w:ascii="Times New Roman" w:hAnsi="Times New Roman"/>
                <w:sz w:val="20"/>
                <w:szCs w:val="20"/>
                <w:lang w:val="uk-UA"/>
              </w:rPr>
              <w:t>-2(-25%)</w:t>
            </w:r>
          </w:p>
        </w:tc>
      </w:tr>
    </w:tbl>
    <w:p w14:paraId="0B7A0110" w14:textId="77777777" w:rsidR="00845EB7" w:rsidRPr="00516946" w:rsidRDefault="00845EB7" w:rsidP="00BE781C">
      <w:pPr>
        <w:rPr>
          <w:lang w:val="uk-UA"/>
        </w:rPr>
      </w:pPr>
    </w:p>
    <w:p w14:paraId="62877DDB" w14:textId="3B3854EA" w:rsidR="00845EB7" w:rsidRPr="00516946" w:rsidRDefault="00845EB7" w:rsidP="00BE781C">
      <w:pPr>
        <w:pStyle w:val="a5"/>
        <w:spacing w:before="0" w:beforeAutospacing="0" w:after="0" w:afterAutospacing="0" w:line="276" w:lineRule="auto"/>
        <w:ind w:firstLine="851"/>
        <w:jc w:val="both"/>
        <w:rPr>
          <w:color w:val="000000"/>
          <w:sz w:val="28"/>
          <w:szCs w:val="28"/>
          <w:lang w:val="uk-UA"/>
        </w:rPr>
      </w:pPr>
      <w:r w:rsidRPr="00E415E9">
        <w:rPr>
          <w:color w:val="000000"/>
          <w:sz w:val="28"/>
          <w:szCs w:val="28"/>
          <w:lang w:val="uk-UA"/>
        </w:rPr>
        <w:t>В провадженні Первомайського міськрайонного суду Миколаївської</w:t>
      </w:r>
      <w:r w:rsidRPr="00516946">
        <w:rPr>
          <w:color w:val="000000"/>
          <w:sz w:val="28"/>
          <w:szCs w:val="28"/>
          <w:lang w:val="uk-UA"/>
        </w:rPr>
        <w:t xml:space="preserve"> області в 20</w:t>
      </w:r>
      <w:r>
        <w:rPr>
          <w:color w:val="000000"/>
          <w:sz w:val="28"/>
          <w:szCs w:val="28"/>
          <w:lang w:val="uk-UA"/>
        </w:rPr>
        <w:t>2</w:t>
      </w:r>
      <w:r w:rsidR="00D8717D">
        <w:rPr>
          <w:color w:val="000000"/>
          <w:sz w:val="28"/>
          <w:szCs w:val="28"/>
          <w:lang w:val="uk-UA"/>
        </w:rPr>
        <w:t>5</w:t>
      </w:r>
      <w:r w:rsidRPr="00516946">
        <w:rPr>
          <w:color w:val="000000"/>
          <w:sz w:val="28"/>
          <w:szCs w:val="28"/>
          <w:lang w:val="uk-UA"/>
        </w:rPr>
        <w:t xml:space="preserve"> звітному році перебувало </w:t>
      </w:r>
      <w:r w:rsidR="00D8717D">
        <w:rPr>
          <w:color w:val="000000"/>
          <w:sz w:val="28"/>
          <w:szCs w:val="28"/>
          <w:lang w:val="uk-UA"/>
        </w:rPr>
        <w:t>2441</w:t>
      </w:r>
      <w:r w:rsidRPr="00516946">
        <w:rPr>
          <w:color w:val="000000"/>
          <w:sz w:val="28"/>
          <w:szCs w:val="28"/>
          <w:lang w:val="uk-UA"/>
        </w:rPr>
        <w:t xml:space="preserve"> справ</w:t>
      </w:r>
      <w:r w:rsidR="001423F3">
        <w:rPr>
          <w:color w:val="000000"/>
          <w:sz w:val="28"/>
          <w:szCs w:val="28"/>
          <w:lang w:val="uk-UA"/>
        </w:rPr>
        <w:t xml:space="preserve">и </w:t>
      </w:r>
      <w:r w:rsidRPr="00516946">
        <w:rPr>
          <w:color w:val="000000"/>
          <w:sz w:val="28"/>
          <w:szCs w:val="28"/>
          <w:lang w:val="uk-UA"/>
        </w:rPr>
        <w:t xml:space="preserve">про адміністративні правопорушення, що на </w:t>
      </w:r>
      <w:r w:rsidR="00D8717D">
        <w:rPr>
          <w:color w:val="000000"/>
          <w:sz w:val="28"/>
          <w:szCs w:val="28"/>
          <w:lang w:val="uk-UA"/>
        </w:rPr>
        <w:t>598</w:t>
      </w:r>
      <w:r w:rsidRPr="00516946">
        <w:rPr>
          <w:color w:val="000000"/>
          <w:sz w:val="28"/>
          <w:szCs w:val="28"/>
          <w:lang w:val="uk-UA"/>
        </w:rPr>
        <w:t>справ</w:t>
      </w:r>
      <w:r w:rsidR="001423F3">
        <w:rPr>
          <w:color w:val="000000"/>
          <w:sz w:val="28"/>
          <w:szCs w:val="28"/>
          <w:lang w:val="uk-UA"/>
        </w:rPr>
        <w:t>и</w:t>
      </w:r>
      <w:r w:rsidRPr="00516946">
        <w:rPr>
          <w:color w:val="000000"/>
          <w:sz w:val="28"/>
          <w:szCs w:val="28"/>
          <w:lang w:val="uk-UA"/>
        </w:rPr>
        <w:t xml:space="preserve">, або </w:t>
      </w:r>
      <w:r w:rsidR="00123EF1">
        <w:rPr>
          <w:color w:val="000000"/>
          <w:sz w:val="28"/>
          <w:szCs w:val="28"/>
          <w:lang w:val="uk-UA"/>
        </w:rPr>
        <w:t>19,</w:t>
      </w:r>
      <w:r w:rsidR="00D8717D">
        <w:rPr>
          <w:color w:val="000000"/>
          <w:sz w:val="28"/>
          <w:szCs w:val="28"/>
          <w:lang w:val="uk-UA"/>
        </w:rPr>
        <w:t>7</w:t>
      </w:r>
      <w:r>
        <w:rPr>
          <w:color w:val="000000"/>
          <w:sz w:val="28"/>
          <w:szCs w:val="28"/>
          <w:lang w:val="uk-UA"/>
        </w:rPr>
        <w:t xml:space="preserve">% </w:t>
      </w:r>
      <w:r w:rsidR="00D8717D">
        <w:rPr>
          <w:color w:val="000000"/>
          <w:sz w:val="28"/>
          <w:szCs w:val="28"/>
          <w:lang w:val="uk-UA"/>
        </w:rPr>
        <w:t xml:space="preserve">менше </w:t>
      </w:r>
      <w:r w:rsidRPr="00516946">
        <w:rPr>
          <w:color w:val="000000"/>
          <w:sz w:val="28"/>
          <w:szCs w:val="28"/>
          <w:lang w:val="uk-UA"/>
        </w:rPr>
        <w:t>ніж за аналогічний звітний період 20</w:t>
      </w:r>
      <w:r w:rsidR="00941B6B">
        <w:rPr>
          <w:color w:val="000000"/>
          <w:sz w:val="28"/>
          <w:szCs w:val="28"/>
          <w:lang w:val="uk-UA"/>
        </w:rPr>
        <w:t>2</w:t>
      </w:r>
      <w:r w:rsidR="00D8717D">
        <w:rPr>
          <w:color w:val="000000"/>
          <w:sz w:val="28"/>
          <w:szCs w:val="28"/>
          <w:lang w:val="uk-UA"/>
        </w:rPr>
        <w:t>4</w:t>
      </w:r>
      <w:r w:rsidRPr="00516946">
        <w:rPr>
          <w:color w:val="000000"/>
          <w:sz w:val="28"/>
          <w:szCs w:val="28"/>
          <w:lang w:val="uk-UA"/>
        </w:rPr>
        <w:t xml:space="preserve"> року, що в свою чергу становить </w:t>
      </w:r>
      <w:r w:rsidR="00D8717D">
        <w:rPr>
          <w:color w:val="000000"/>
          <w:sz w:val="28"/>
          <w:szCs w:val="28"/>
          <w:lang w:val="uk-UA"/>
        </w:rPr>
        <w:t>27</w:t>
      </w:r>
      <w:r w:rsidRPr="00516946">
        <w:rPr>
          <w:color w:val="000000"/>
          <w:sz w:val="28"/>
          <w:szCs w:val="28"/>
          <w:lang w:val="uk-UA"/>
        </w:rPr>
        <w:t>% від загальної кількості справ та матеріалів, які перебували в суді у звітному періоді (в 20</w:t>
      </w:r>
      <w:r w:rsidR="00941B6B">
        <w:rPr>
          <w:color w:val="000000"/>
          <w:sz w:val="28"/>
          <w:szCs w:val="28"/>
          <w:lang w:val="uk-UA"/>
        </w:rPr>
        <w:t>2</w:t>
      </w:r>
      <w:r w:rsidR="00D8717D">
        <w:rPr>
          <w:color w:val="000000"/>
          <w:sz w:val="28"/>
          <w:szCs w:val="28"/>
          <w:lang w:val="uk-UA"/>
        </w:rPr>
        <w:t>4</w:t>
      </w:r>
      <w:r>
        <w:rPr>
          <w:color w:val="000000"/>
          <w:sz w:val="28"/>
          <w:szCs w:val="28"/>
          <w:lang w:val="uk-UA"/>
        </w:rPr>
        <w:t xml:space="preserve"> році цей показник складав </w:t>
      </w:r>
      <w:r w:rsidR="00D8717D">
        <w:rPr>
          <w:color w:val="000000"/>
          <w:sz w:val="28"/>
          <w:szCs w:val="28"/>
          <w:lang w:val="uk-UA"/>
        </w:rPr>
        <w:t>35,3</w:t>
      </w:r>
      <w:r w:rsidRPr="00516946">
        <w:rPr>
          <w:color w:val="000000"/>
          <w:sz w:val="28"/>
          <w:szCs w:val="28"/>
          <w:lang w:val="uk-UA"/>
        </w:rPr>
        <w:t xml:space="preserve">%). Винесено постанов у </w:t>
      </w:r>
      <w:r w:rsidR="00D8717D">
        <w:rPr>
          <w:color w:val="000000"/>
          <w:sz w:val="28"/>
          <w:szCs w:val="28"/>
          <w:lang w:val="uk-UA"/>
        </w:rPr>
        <w:t xml:space="preserve">1912 </w:t>
      </w:r>
      <w:r w:rsidRPr="00516946">
        <w:rPr>
          <w:color w:val="000000"/>
          <w:sz w:val="28"/>
          <w:szCs w:val="28"/>
          <w:lang w:val="uk-UA"/>
        </w:rPr>
        <w:t xml:space="preserve">справах про адміністративні правопорушення, що становить </w:t>
      </w:r>
      <w:r w:rsidR="00123EF1">
        <w:rPr>
          <w:color w:val="000000"/>
          <w:sz w:val="28"/>
          <w:szCs w:val="28"/>
          <w:lang w:val="uk-UA"/>
        </w:rPr>
        <w:t>7</w:t>
      </w:r>
      <w:r w:rsidR="00D8717D">
        <w:rPr>
          <w:color w:val="000000"/>
          <w:sz w:val="28"/>
          <w:szCs w:val="28"/>
          <w:lang w:val="uk-UA"/>
        </w:rPr>
        <w:t>8,3</w:t>
      </w:r>
      <w:r w:rsidRPr="00516946">
        <w:rPr>
          <w:color w:val="000000"/>
          <w:sz w:val="28"/>
          <w:szCs w:val="28"/>
          <w:lang w:val="uk-UA"/>
        </w:rPr>
        <w:t>% від загальної кількості справ даної категорії судочинства, які перебували на розгляді у звітному періоді (в 20</w:t>
      </w:r>
      <w:r w:rsidR="00941B6B">
        <w:rPr>
          <w:color w:val="000000"/>
          <w:sz w:val="28"/>
          <w:szCs w:val="28"/>
          <w:lang w:val="uk-UA"/>
        </w:rPr>
        <w:t>2</w:t>
      </w:r>
      <w:r w:rsidR="00D8717D">
        <w:rPr>
          <w:color w:val="000000"/>
          <w:sz w:val="28"/>
          <w:szCs w:val="28"/>
          <w:lang w:val="uk-UA"/>
        </w:rPr>
        <w:t>4</w:t>
      </w:r>
      <w:r w:rsidRPr="00516946">
        <w:rPr>
          <w:color w:val="000000"/>
          <w:sz w:val="28"/>
          <w:szCs w:val="28"/>
          <w:lang w:val="uk-UA"/>
        </w:rPr>
        <w:t xml:space="preserve"> році цей показник складав </w:t>
      </w:r>
      <w:r w:rsidR="00D8717D">
        <w:rPr>
          <w:color w:val="000000"/>
          <w:sz w:val="28"/>
          <w:szCs w:val="28"/>
          <w:lang w:val="uk-UA"/>
        </w:rPr>
        <w:t>72,1</w:t>
      </w:r>
      <w:r w:rsidRPr="00516946">
        <w:rPr>
          <w:color w:val="000000"/>
          <w:sz w:val="28"/>
          <w:szCs w:val="28"/>
          <w:lang w:val="uk-UA"/>
        </w:rPr>
        <w:t>%).</w:t>
      </w:r>
    </w:p>
    <w:p w14:paraId="02F4197F" w14:textId="2E50A20F" w:rsidR="00845EB7" w:rsidRPr="00516946" w:rsidRDefault="00845EB7" w:rsidP="004415C3">
      <w:pPr>
        <w:pStyle w:val="a5"/>
        <w:spacing w:before="0" w:beforeAutospacing="0" w:after="0" w:afterAutospacing="0" w:line="276" w:lineRule="auto"/>
        <w:ind w:firstLine="851"/>
        <w:jc w:val="both"/>
        <w:rPr>
          <w:color w:val="000000"/>
          <w:sz w:val="28"/>
          <w:szCs w:val="28"/>
          <w:lang w:val="uk-UA"/>
        </w:rPr>
      </w:pPr>
      <w:r w:rsidRPr="00516946">
        <w:rPr>
          <w:color w:val="000000"/>
          <w:sz w:val="28"/>
          <w:szCs w:val="28"/>
          <w:lang w:val="uk-UA"/>
        </w:rPr>
        <w:t>З усіх справ про адміністративні правопорушення протягом 20</w:t>
      </w:r>
      <w:r>
        <w:rPr>
          <w:color w:val="000000"/>
          <w:sz w:val="28"/>
          <w:szCs w:val="28"/>
          <w:lang w:val="uk-UA"/>
        </w:rPr>
        <w:t>2</w:t>
      </w:r>
      <w:r w:rsidR="00D8717D">
        <w:rPr>
          <w:color w:val="000000"/>
          <w:sz w:val="28"/>
          <w:szCs w:val="28"/>
          <w:lang w:val="uk-UA"/>
        </w:rPr>
        <w:t>5</w:t>
      </w:r>
      <w:r w:rsidRPr="00516946">
        <w:rPr>
          <w:color w:val="000000"/>
          <w:sz w:val="28"/>
          <w:szCs w:val="28"/>
          <w:lang w:val="uk-UA"/>
        </w:rPr>
        <w:t xml:space="preserve"> року в провадженні суду відносно порушників правил дорожнього руху перебувало </w:t>
      </w:r>
      <w:r w:rsidR="00D8717D">
        <w:rPr>
          <w:color w:val="000000"/>
          <w:sz w:val="28"/>
          <w:szCs w:val="28"/>
          <w:lang w:val="uk-UA"/>
        </w:rPr>
        <w:t>842</w:t>
      </w:r>
      <w:r w:rsidR="00123EF1">
        <w:rPr>
          <w:color w:val="000000"/>
          <w:sz w:val="28"/>
          <w:szCs w:val="28"/>
          <w:lang w:val="uk-UA"/>
        </w:rPr>
        <w:t xml:space="preserve"> </w:t>
      </w:r>
      <w:r>
        <w:rPr>
          <w:color w:val="000000"/>
          <w:sz w:val="28"/>
          <w:szCs w:val="28"/>
          <w:lang w:val="uk-UA"/>
        </w:rPr>
        <w:t xml:space="preserve">справ, що становить </w:t>
      </w:r>
      <w:r w:rsidR="00D8717D">
        <w:rPr>
          <w:color w:val="000000"/>
          <w:sz w:val="28"/>
          <w:szCs w:val="28"/>
          <w:lang w:val="uk-UA"/>
        </w:rPr>
        <w:t>34,5</w:t>
      </w:r>
      <w:r w:rsidRPr="00516946">
        <w:rPr>
          <w:color w:val="000000"/>
          <w:sz w:val="28"/>
          <w:szCs w:val="28"/>
          <w:lang w:val="uk-UA"/>
        </w:rPr>
        <w:t>% від загального показника кількості справ вказаної кат</w:t>
      </w:r>
      <w:r>
        <w:rPr>
          <w:color w:val="000000"/>
          <w:sz w:val="28"/>
          <w:szCs w:val="28"/>
          <w:lang w:val="uk-UA"/>
        </w:rPr>
        <w:t>егорії. Слід зазначити, що в 20</w:t>
      </w:r>
      <w:r w:rsidR="00941B6B">
        <w:rPr>
          <w:color w:val="000000"/>
          <w:sz w:val="28"/>
          <w:szCs w:val="28"/>
          <w:lang w:val="uk-UA"/>
        </w:rPr>
        <w:t>2</w:t>
      </w:r>
      <w:r w:rsidR="00D8717D">
        <w:rPr>
          <w:color w:val="000000"/>
          <w:sz w:val="28"/>
          <w:szCs w:val="28"/>
          <w:lang w:val="uk-UA"/>
        </w:rPr>
        <w:t>4</w:t>
      </w:r>
      <w:r>
        <w:rPr>
          <w:color w:val="000000"/>
          <w:sz w:val="28"/>
          <w:szCs w:val="28"/>
          <w:lang w:val="uk-UA"/>
        </w:rPr>
        <w:t xml:space="preserve"> ро</w:t>
      </w:r>
      <w:r w:rsidRPr="00516946">
        <w:rPr>
          <w:color w:val="000000"/>
          <w:sz w:val="28"/>
          <w:szCs w:val="28"/>
          <w:lang w:val="uk-UA"/>
        </w:rPr>
        <w:t>ц</w:t>
      </w:r>
      <w:r>
        <w:rPr>
          <w:color w:val="000000"/>
          <w:sz w:val="28"/>
          <w:szCs w:val="28"/>
          <w:lang w:val="uk-UA"/>
        </w:rPr>
        <w:t>і ц</w:t>
      </w:r>
      <w:r w:rsidRPr="00516946">
        <w:rPr>
          <w:color w:val="000000"/>
          <w:sz w:val="28"/>
          <w:szCs w:val="28"/>
          <w:lang w:val="uk-UA"/>
        </w:rPr>
        <w:t>ей показник складав</w:t>
      </w:r>
      <w:r>
        <w:rPr>
          <w:color w:val="000000"/>
          <w:sz w:val="28"/>
          <w:szCs w:val="28"/>
          <w:lang w:val="uk-UA"/>
        </w:rPr>
        <w:t xml:space="preserve"> </w:t>
      </w:r>
      <w:r w:rsidR="00D8717D">
        <w:rPr>
          <w:color w:val="000000"/>
          <w:sz w:val="28"/>
          <w:szCs w:val="28"/>
          <w:lang w:val="uk-UA"/>
        </w:rPr>
        <w:t>37</w:t>
      </w:r>
      <w:r w:rsidRPr="00516946">
        <w:rPr>
          <w:color w:val="000000"/>
          <w:sz w:val="28"/>
          <w:szCs w:val="28"/>
          <w:lang w:val="uk-UA"/>
        </w:rPr>
        <w:t>% від загальної кількості справ даної категорії.</w:t>
      </w:r>
    </w:p>
    <w:p w14:paraId="6982D5EE" w14:textId="2561B2A5" w:rsidR="00845EB7" w:rsidRPr="00516946" w:rsidRDefault="00845EB7" w:rsidP="004415C3">
      <w:pPr>
        <w:pStyle w:val="a5"/>
        <w:spacing w:before="0" w:beforeAutospacing="0" w:after="0" w:afterAutospacing="0" w:line="276" w:lineRule="auto"/>
        <w:ind w:firstLine="851"/>
        <w:jc w:val="both"/>
        <w:rPr>
          <w:color w:val="000000"/>
          <w:sz w:val="28"/>
          <w:szCs w:val="28"/>
          <w:lang w:val="uk-UA"/>
        </w:rPr>
      </w:pPr>
      <w:r w:rsidRPr="00516946">
        <w:rPr>
          <w:color w:val="000000"/>
          <w:sz w:val="28"/>
          <w:szCs w:val="28"/>
          <w:lang w:val="uk-UA"/>
        </w:rPr>
        <w:t>Протягом 20</w:t>
      </w:r>
      <w:r>
        <w:rPr>
          <w:color w:val="000000"/>
          <w:sz w:val="28"/>
          <w:szCs w:val="28"/>
          <w:lang w:val="uk-UA"/>
        </w:rPr>
        <w:t>2</w:t>
      </w:r>
      <w:r w:rsidR="00D8717D">
        <w:rPr>
          <w:color w:val="000000"/>
          <w:sz w:val="28"/>
          <w:szCs w:val="28"/>
          <w:lang w:val="uk-UA"/>
        </w:rPr>
        <w:t>5</w:t>
      </w:r>
      <w:r w:rsidRPr="00516946">
        <w:rPr>
          <w:color w:val="000000"/>
          <w:sz w:val="28"/>
          <w:szCs w:val="28"/>
          <w:lang w:val="uk-UA"/>
        </w:rPr>
        <w:t xml:space="preserve"> року до </w:t>
      </w:r>
      <w:r w:rsidR="00123EF1">
        <w:rPr>
          <w:color w:val="000000"/>
          <w:sz w:val="28"/>
          <w:szCs w:val="28"/>
          <w:lang w:val="uk-UA"/>
        </w:rPr>
        <w:t>1</w:t>
      </w:r>
      <w:r w:rsidR="00D8717D">
        <w:rPr>
          <w:color w:val="000000"/>
          <w:sz w:val="28"/>
          <w:szCs w:val="28"/>
          <w:lang w:val="uk-UA"/>
        </w:rPr>
        <w:t>374</w:t>
      </w:r>
      <w:r w:rsidR="00C313F2">
        <w:rPr>
          <w:color w:val="000000"/>
          <w:sz w:val="28"/>
          <w:szCs w:val="28"/>
          <w:lang w:val="uk-UA"/>
        </w:rPr>
        <w:t xml:space="preserve"> </w:t>
      </w:r>
      <w:r>
        <w:rPr>
          <w:color w:val="000000"/>
          <w:sz w:val="28"/>
          <w:szCs w:val="28"/>
          <w:lang w:val="uk-UA"/>
        </w:rPr>
        <w:t>ос</w:t>
      </w:r>
      <w:r w:rsidR="000467E6">
        <w:rPr>
          <w:color w:val="000000"/>
          <w:sz w:val="28"/>
          <w:szCs w:val="28"/>
          <w:lang w:val="uk-UA"/>
        </w:rPr>
        <w:t>іб</w:t>
      </w:r>
      <w:r w:rsidRPr="00516946">
        <w:rPr>
          <w:color w:val="000000"/>
          <w:sz w:val="28"/>
          <w:szCs w:val="28"/>
          <w:lang w:val="uk-UA"/>
        </w:rPr>
        <w:t xml:space="preserve"> було застосовано стягнення у вигляді штрафу на користь держави, що становить </w:t>
      </w:r>
      <w:r w:rsidR="00D8717D">
        <w:rPr>
          <w:color w:val="000000"/>
          <w:sz w:val="28"/>
          <w:szCs w:val="28"/>
          <w:lang w:val="uk-UA"/>
        </w:rPr>
        <w:t>56,3</w:t>
      </w:r>
      <w:r w:rsidRPr="00516946">
        <w:rPr>
          <w:color w:val="000000"/>
          <w:sz w:val="28"/>
          <w:szCs w:val="28"/>
          <w:lang w:val="uk-UA"/>
        </w:rPr>
        <w:t xml:space="preserve">% від загальної кількості справ про адміністративні правопорушення та </w:t>
      </w:r>
      <w:r w:rsidR="00D8717D">
        <w:rPr>
          <w:color w:val="000000"/>
          <w:sz w:val="28"/>
          <w:szCs w:val="28"/>
          <w:lang w:val="uk-UA"/>
        </w:rPr>
        <w:t>58,7</w:t>
      </w:r>
      <w:r>
        <w:rPr>
          <w:color w:val="000000"/>
          <w:sz w:val="28"/>
          <w:szCs w:val="28"/>
          <w:lang w:val="uk-UA"/>
        </w:rPr>
        <w:t>%</w:t>
      </w:r>
      <w:r w:rsidRPr="00516946">
        <w:rPr>
          <w:color w:val="000000"/>
          <w:sz w:val="28"/>
          <w:szCs w:val="28"/>
          <w:lang w:val="uk-UA"/>
        </w:rPr>
        <w:t xml:space="preserve"> від загальної кількості справ про адміністративні правопорушення у яких було винесено постанову</w:t>
      </w:r>
      <w:r>
        <w:rPr>
          <w:color w:val="000000"/>
          <w:sz w:val="28"/>
          <w:szCs w:val="28"/>
          <w:lang w:val="uk-UA"/>
        </w:rPr>
        <w:t xml:space="preserve"> про накладення адміністративного стягнення</w:t>
      </w:r>
      <w:r w:rsidRPr="00516946">
        <w:rPr>
          <w:color w:val="000000"/>
          <w:sz w:val="28"/>
          <w:szCs w:val="28"/>
          <w:lang w:val="uk-UA"/>
        </w:rPr>
        <w:t xml:space="preserve"> (у 20</w:t>
      </w:r>
      <w:r w:rsidR="00941B6B">
        <w:rPr>
          <w:color w:val="000000"/>
          <w:sz w:val="28"/>
          <w:szCs w:val="28"/>
          <w:lang w:val="uk-UA"/>
        </w:rPr>
        <w:t>2</w:t>
      </w:r>
      <w:r w:rsidR="00D8717D">
        <w:rPr>
          <w:color w:val="000000"/>
          <w:sz w:val="28"/>
          <w:szCs w:val="28"/>
          <w:lang w:val="uk-UA"/>
        </w:rPr>
        <w:t>4</w:t>
      </w:r>
      <w:r w:rsidRPr="00516946">
        <w:rPr>
          <w:color w:val="000000"/>
          <w:sz w:val="28"/>
          <w:szCs w:val="28"/>
          <w:lang w:val="uk-UA"/>
        </w:rPr>
        <w:t xml:space="preserve"> році до </w:t>
      </w:r>
      <w:r w:rsidR="00123EF1">
        <w:rPr>
          <w:color w:val="000000"/>
          <w:sz w:val="28"/>
          <w:szCs w:val="28"/>
          <w:lang w:val="uk-UA"/>
        </w:rPr>
        <w:t>1</w:t>
      </w:r>
      <w:r w:rsidR="00D8717D">
        <w:rPr>
          <w:color w:val="000000"/>
          <w:sz w:val="28"/>
          <w:szCs w:val="28"/>
          <w:lang w:val="uk-UA"/>
        </w:rPr>
        <w:t>517</w:t>
      </w:r>
      <w:r w:rsidRPr="00516946">
        <w:rPr>
          <w:color w:val="000000"/>
          <w:sz w:val="28"/>
          <w:szCs w:val="28"/>
          <w:lang w:val="uk-UA"/>
        </w:rPr>
        <w:t xml:space="preserve"> осіб було застосовано стягнення у вигляді штрафу на користь держави, що становить </w:t>
      </w:r>
      <w:r w:rsidR="00AB51FF">
        <w:rPr>
          <w:color w:val="000000"/>
          <w:sz w:val="28"/>
          <w:szCs w:val="28"/>
          <w:lang w:val="uk-UA"/>
        </w:rPr>
        <w:t>50</w:t>
      </w:r>
      <w:r w:rsidRPr="00516946">
        <w:rPr>
          <w:color w:val="000000"/>
          <w:sz w:val="28"/>
          <w:szCs w:val="28"/>
          <w:lang w:val="uk-UA"/>
        </w:rPr>
        <w:t xml:space="preserve">% від загальної кількості справ про адміністративні правопорушення та </w:t>
      </w:r>
      <w:r w:rsidR="00AB51FF">
        <w:rPr>
          <w:color w:val="000000"/>
          <w:sz w:val="28"/>
          <w:szCs w:val="28"/>
          <w:lang w:val="uk-UA"/>
        </w:rPr>
        <w:t>53,9</w:t>
      </w:r>
      <w:r w:rsidRPr="00516946">
        <w:rPr>
          <w:color w:val="000000"/>
          <w:sz w:val="28"/>
          <w:szCs w:val="28"/>
          <w:lang w:val="uk-UA"/>
        </w:rPr>
        <w:t>% від загальної кількості справ про адміністративні правопорушення у яких було винесено постанову</w:t>
      </w:r>
      <w:r w:rsidR="000467E6">
        <w:rPr>
          <w:color w:val="000000"/>
          <w:sz w:val="28"/>
          <w:szCs w:val="28"/>
          <w:lang w:val="uk-UA"/>
        </w:rPr>
        <w:t xml:space="preserve"> про накладення адміністративного стягнення</w:t>
      </w:r>
      <w:r w:rsidRPr="00516946">
        <w:rPr>
          <w:color w:val="000000"/>
          <w:sz w:val="28"/>
          <w:szCs w:val="28"/>
          <w:lang w:val="uk-UA"/>
        </w:rPr>
        <w:t xml:space="preserve">) на загальну суму штрафу </w:t>
      </w:r>
      <w:r w:rsidR="00AB51FF">
        <w:rPr>
          <w:sz w:val="28"/>
          <w:szCs w:val="28"/>
          <w:lang w:val="uk-UA"/>
        </w:rPr>
        <w:t>17 250 852</w:t>
      </w:r>
      <w:r w:rsidRPr="008F39D7">
        <w:rPr>
          <w:sz w:val="28"/>
          <w:szCs w:val="28"/>
          <w:lang w:val="uk-UA"/>
        </w:rPr>
        <w:t xml:space="preserve"> </w:t>
      </w:r>
      <w:r>
        <w:rPr>
          <w:color w:val="000000"/>
          <w:sz w:val="28"/>
          <w:szCs w:val="28"/>
          <w:lang w:val="uk-UA"/>
        </w:rPr>
        <w:t>грн, що в свою чергу на</w:t>
      </w:r>
      <w:r w:rsidR="00AB51FF">
        <w:rPr>
          <w:color w:val="000000"/>
          <w:sz w:val="28"/>
          <w:szCs w:val="28"/>
          <w:lang w:val="uk-UA"/>
        </w:rPr>
        <w:t xml:space="preserve"> 1 319 277 </w:t>
      </w:r>
      <w:r w:rsidRPr="00516946">
        <w:rPr>
          <w:color w:val="000000"/>
          <w:sz w:val="28"/>
          <w:szCs w:val="28"/>
          <w:lang w:val="uk-UA"/>
        </w:rPr>
        <w:t xml:space="preserve">грн., або на </w:t>
      </w:r>
      <w:r w:rsidR="00AB51FF">
        <w:rPr>
          <w:color w:val="000000"/>
          <w:sz w:val="28"/>
          <w:szCs w:val="28"/>
          <w:lang w:val="uk-UA"/>
        </w:rPr>
        <w:t>7,1</w:t>
      </w:r>
      <w:r w:rsidRPr="00516946">
        <w:rPr>
          <w:color w:val="000000"/>
          <w:sz w:val="28"/>
          <w:szCs w:val="28"/>
          <w:lang w:val="uk-UA"/>
        </w:rPr>
        <w:t xml:space="preserve">% </w:t>
      </w:r>
      <w:r w:rsidR="00AB51FF">
        <w:rPr>
          <w:color w:val="000000"/>
          <w:sz w:val="28"/>
          <w:szCs w:val="28"/>
          <w:lang w:val="uk-UA"/>
        </w:rPr>
        <w:t xml:space="preserve">менше </w:t>
      </w:r>
      <w:r w:rsidRPr="00516946">
        <w:rPr>
          <w:color w:val="000000"/>
          <w:sz w:val="28"/>
          <w:szCs w:val="28"/>
          <w:lang w:val="uk-UA"/>
        </w:rPr>
        <w:t>ніж у аналогічному звітному періоді 20</w:t>
      </w:r>
      <w:r w:rsidR="00941B6B">
        <w:rPr>
          <w:color w:val="000000"/>
          <w:sz w:val="28"/>
          <w:szCs w:val="28"/>
          <w:lang w:val="uk-UA"/>
        </w:rPr>
        <w:t>2</w:t>
      </w:r>
      <w:r w:rsidR="00AB51FF">
        <w:rPr>
          <w:color w:val="000000"/>
          <w:sz w:val="28"/>
          <w:szCs w:val="28"/>
          <w:lang w:val="uk-UA"/>
        </w:rPr>
        <w:t>4</w:t>
      </w:r>
      <w:r w:rsidRPr="00516946">
        <w:rPr>
          <w:color w:val="000000"/>
          <w:sz w:val="28"/>
          <w:szCs w:val="28"/>
          <w:lang w:val="uk-UA"/>
        </w:rPr>
        <w:t xml:space="preserve"> року; у тому числі із яких було сплачено добровільно лише </w:t>
      </w:r>
      <w:r w:rsidR="00AB51FF">
        <w:rPr>
          <w:color w:val="000000"/>
          <w:sz w:val="28"/>
          <w:szCs w:val="28"/>
          <w:lang w:val="uk-UA"/>
        </w:rPr>
        <w:t>22</w:t>
      </w:r>
      <w:r w:rsidRPr="00516946">
        <w:rPr>
          <w:color w:val="000000"/>
          <w:sz w:val="28"/>
          <w:szCs w:val="28"/>
          <w:lang w:val="uk-UA"/>
        </w:rPr>
        <w:t>% (</w:t>
      </w:r>
      <w:r w:rsidR="00123EF1">
        <w:rPr>
          <w:color w:val="000000"/>
          <w:sz w:val="28"/>
          <w:szCs w:val="28"/>
          <w:lang w:val="uk-UA"/>
        </w:rPr>
        <w:t>3</w:t>
      </w:r>
      <w:r w:rsidR="00AB51FF">
        <w:rPr>
          <w:color w:val="000000"/>
          <w:sz w:val="28"/>
          <w:szCs w:val="28"/>
          <w:lang w:val="uk-UA"/>
        </w:rPr>
        <w:t> 762 364</w:t>
      </w:r>
      <w:r w:rsidRPr="00516946">
        <w:rPr>
          <w:color w:val="000000"/>
          <w:sz w:val="28"/>
          <w:szCs w:val="28"/>
          <w:lang w:val="uk-UA"/>
        </w:rPr>
        <w:t xml:space="preserve"> грн.). </w:t>
      </w:r>
    </w:p>
    <w:p w14:paraId="5B55FF87" w14:textId="12DE3E9D" w:rsidR="00845EB7" w:rsidRPr="007A71D6" w:rsidRDefault="00845EB7" w:rsidP="004415C3">
      <w:pPr>
        <w:pStyle w:val="a5"/>
        <w:spacing w:before="0" w:beforeAutospacing="0" w:after="0" w:afterAutospacing="0" w:line="276" w:lineRule="auto"/>
        <w:ind w:firstLine="851"/>
        <w:jc w:val="both"/>
        <w:rPr>
          <w:sz w:val="28"/>
          <w:szCs w:val="28"/>
          <w:lang w:val="uk-UA"/>
        </w:rPr>
      </w:pPr>
      <w:r>
        <w:rPr>
          <w:color w:val="000000"/>
          <w:sz w:val="28"/>
          <w:szCs w:val="28"/>
          <w:lang w:val="uk-UA"/>
        </w:rPr>
        <w:t>В 202</w:t>
      </w:r>
      <w:r w:rsidR="00AB51FF">
        <w:rPr>
          <w:color w:val="000000"/>
          <w:sz w:val="28"/>
          <w:szCs w:val="28"/>
          <w:lang w:val="uk-UA"/>
        </w:rPr>
        <w:t>5</w:t>
      </w:r>
      <w:r w:rsidRPr="00516946">
        <w:rPr>
          <w:color w:val="000000"/>
          <w:sz w:val="28"/>
          <w:szCs w:val="28"/>
          <w:lang w:val="uk-UA"/>
        </w:rPr>
        <w:t xml:space="preserve"> році у Первомайському міськрайонному суді Миколаївської області у </w:t>
      </w:r>
      <w:r w:rsidR="00943AF9">
        <w:rPr>
          <w:color w:val="000000"/>
          <w:sz w:val="28"/>
          <w:szCs w:val="28"/>
          <w:lang w:val="uk-UA"/>
        </w:rPr>
        <w:t>1</w:t>
      </w:r>
      <w:r w:rsidR="00AB51FF">
        <w:rPr>
          <w:color w:val="000000"/>
          <w:sz w:val="28"/>
          <w:szCs w:val="28"/>
          <w:lang w:val="uk-UA"/>
        </w:rPr>
        <w:t>8</w:t>
      </w:r>
      <w:r w:rsidRPr="00516946">
        <w:rPr>
          <w:color w:val="000000"/>
          <w:sz w:val="28"/>
          <w:szCs w:val="28"/>
          <w:lang w:val="uk-UA"/>
        </w:rPr>
        <w:t xml:space="preserve"> справах про адміністративні правопорушення було застосовано такий вид </w:t>
      </w:r>
      <w:r w:rsidRPr="00516946">
        <w:rPr>
          <w:color w:val="000000"/>
          <w:sz w:val="28"/>
          <w:szCs w:val="28"/>
          <w:lang w:val="uk-UA"/>
        </w:rPr>
        <w:lastRenderedPageBreak/>
        <w:t xml:space="preserve">стягнення, як громадські роботи, що становить лише </w:t>
      </w:r>
      <w:r w:rsidR="00943AF9">
        <w:rPr>
          <w:color w:val="000000"/>
          <w:sz w:val="28"/>
          <w:szCs w:val="28"/>
          <w:lang w:val="uk-UA"/>
        </w:rPr>
        <w:t>0,3</w:t>
      </w:r>
      <w:r w:rsidRPr="00516946">
        <w:rPr>
          <w:color w:val="000000"/>
          <w:sz w:val="28"/>
          <w:szCs w:val="28"/>
          <w:lang w:val="uk-UA"/>
        </w:rPr>
        <w:t>% від усіх справ про адміністративні правопорушення,  у котрих було винесено постанову (в 20</w:t>
      </w:r>
      <w:r w:rsidR="00941B6B">
        <w:rPr>
          <w:color w:val="000000"/>
          <w:sz w:val="28"/>
          <w:szCs w:val="28"/>
          <w:lang w:val="uk-UA"/>
        </w:rPr>
        <w:t>2</w:t>
      </w:r>
      <w:r w:rsidR="00AB51FF">
        <w:rPr>
          <w:color w:val="000000"/>
          <w:sz w:val="28"/>
          <w:szCs w:val="28"/>
          <w:lang w:val="uk-UA"/>
        </w:rPr>
        <w:t>4</w:t>
      </w:r>
      <w:r w:rsidRPr="00516946">
        <w:rPr>
          <w:color w:val="000000"/>
          <w:sz w:val="28"/>
          <w:szCs w:val="28"/>
          <w:lang w:val="uk-UA"/>
        </w:rPr>
        <w:t xml:space="preserve"> році – цей показник складав </w:t>
      </w:r>
      <w:r w:rsidR="00943AF9">
        <w:rPr>
          <w:color w:val="000000"/>
          <w:sz w:val="28"/>
          <w:szCs w:val="28"/>
          <w:lang w:val="uk-UA"/>
        </w:rPr>
        <w:t>0,</w:t>
      </w:r>
      <w:r w:rsidR="00AB51FF">
        <w:rPr>
          <w:color w:val="000000"/>
          <w:sz w:val="28"/>
          <w:szCs w:val="28"/>
          <w:lang w:val="uk-UA"/>
        </w:rPr>
        <w:t>3</w:t>
      </w:r>
      <w:r w:rsidRPr="00516946">
        <w:rPr>
          <w:color w:val="000000"/>
          <w:sz w:val="28"/>
          <w:szCs w:val="28"/>
          <w:lang w:val="uk-UA"/>
        </w:rPr>
        <w:t xml:space="preserve">%); </w:t>
      </w:r>
      <w:r w:rsidRPr="007A71D6">
        <w:rPr>
          <w:sz w:val="28"/>
          <w:szCs w:val="28"/>
          <w:lang w:val="uk-UA"/>
        </w:rPr>
        <w:t xml:space="preserve">до </w:t>
      </w:r>
      <w:r w:rsidR="00943AF9">
        <w:rPr>
          <w:sz w:val="28"/>
          <w:szCs w:val="28"/>
          <w:lang w:val="uk-UA"/>
        </w:rPr>
        <w:t>1</w:t>
      </w:r>
      <w:r w:rsidR="00AB51FF">
        <w:rPr>
          <w:sz w:val="28"/>
          <w:szCs w:val="28"/>
          <w:lang w:val="uk-UA"/>
        </w:rPr>
        <w:t>6</w:t>
      </w:r>
      <w:r w:rsidRPr="007A71D6">
        <w:rPr>
          <w:sz w:val="28"/>
          <w:szCs w:val="28"/>
          <w:lang w:val="uk-UA"/>
        </w:rPr>
        <w:t xml:space="preserve"> осіб був застосований такий вид стягнення, як адміністративний арешт (в 20</w:t>
      </w:r>
      <w:r w:rsidR="00DD1F4F" w:rsidRPr="007A71D6">
        <w:rPr>
          <w:sz w:val="28"/>
          <w:szCs w:val="28"/>
          <w:lang w:val="uk-UA"/>
        </w:rPr>
        <w:t>2</w:t>
      </w:r>
      <w:r w:rsidR="00AB51FF">
        <w:rPr>
          <w:sz w:val="28"/>
          <w:szCs w:val="28"/>
          <w:lang w:val="uk-UA"/>
        </w:rPr>
        <w:t>4</w:t>
      </w:r>
      <w:r w:rsidRPr="007A71D6">
        <w:rPr>
          <w:sz w:val="28"/>
          <w:szCs w:val="28"/>
          <w:lang w:val="uk-UA"/>
        </w:rPr>
        <w:t xml:space="preserve"> році цей показник </w:t>
      </w:r>
      <w:r w:rsidR="00DD1F4F" w:rsidRPr="007A71D6">
        <w:rPr>
          <w:sz w:val="28"/>
          <w:szCs w:val="28"/>
          <w:lang w:val="uk-UA"/>
        </w:rPr>
        <w:t xml:space="preserve">складав </w:t>
      </w:r>
      <w:r w:rsidR="00943AF9">
        <w:rPr>
          <w:sz w:val="28"/>
          <w:szCs w:val="28"/>
          <w:lang w:val="uk-UA"/>
        </w:rPr>
        <w:t>1</w:t>
      </w:r>
      <w:r w:rsidR="00E360B9">
        <w:rPr>
          <w:sz w:val="28"/>
          <w:szCs w:val="28"/>
          <w:lang w:val="uk-UA"/>
        </w:rPr>
        <w:t>7</w:t>
      </w:r>
      <w:r w:rsidR="00DD1F4F" w:rsidRPr="007A71D6">
        <w:rPr>
          <w:sz w:val="28"/>
          <w:szCs w:val="28"/>
          <w:lang w:val="uk-UA"/>
        </w:rPr>
        <w:t xml:space="preserve">); до </w:t>
      </w:r>
      <w:r w:rsidR="00943AF9">
        <w:rPr>
          <w:sz w:val="28"/>
          <w:szCs w:val="28"/>
          <w:lang w:val="uk-UA"/>
        </w:rPr>
        <w:t>1</w:t>
      </w:r>
      <w:r w:rsidR="00E360B9">
        <w:rPr>
          <w:sz w:val="28"/>
          <w:szCs w:val="28"/>
          <w:lang w:val="uk-UA"/>
        </w:rPr>
        <w:t>6</w:t>
      </w:r>
      <w:r w:rsidR="00943AF9">
        <w:rPr>
          <w:sz w:val="28"/>
          <w:szCs w:val="28"/>
          <w:lang w:val="uk-UA"/>
        </w:rPr>
        <w:t>-ти</w:t>
      </w:r>
      <w:r w:rsidRPr="007A71D6">
        <w:rPr>
          <w:sz w:val="28"/>
          <w:szCs w:val="28"/>
          <w:lang w:val="uk-UA"/>
        </w:rPr>
        <w:t xml:space="preserve"> ос</w:t>
      </w:r>
      <w:r w:rsidR="00DA0B57">
        <w:rPr>
          <w:sz w:val="28"/>
          <w:szCs w:val="28"/>
          <w:lang w:val="uk-UA"/>
        </w:rPr>
        <w:t>іб</w:t>
      </w:r>
      <w:r w:rsidR="00DD1F4F" w:rsidRPr="007A71D6">
        <w:rPr>
          <w:sz w:val="28"/>
          <w:szCs w:val="28"/>
          <w:lang w:val="uk-UA"/>
        </w:rPr>
        <w:t xml:space="preserve"> </w:t>
      </w:r>
      <w:r w:rsidRPr="007A71D6">
        <w:rPr>
          <w:sz w:val="28"/>
          <w:szCs w:val="28"/>
          <w:lang w:val="uk-UA"/>
        </w:rPr>
        <w:t>був застосований такий вид стягнення, як арешт з утриманням на гауптвахті (в 20</w:t>
      </w:r>
      <w:r w:rsidR="00941B6B" w:rsidRPr="007A71D6">
        <w:rPr>
          <w:sz w:val="28"/>
          <w:szCs w:val="28"/>
          <w:lang w:val="uk-UA"/>
        </w:rPr>
        <w:t>2</w:t>
      </w:r>
      <w:r w:rsidR="00E360B9">
        <w:rPr>
          <w:sz w:val="28"/>
          <w:szCs w:val="28"/>
          <w:lang w:val="uk-UA"/>
        </w:rPr>
        <w:t>4</w:t>
      </w:r>
      <w:r w:rsidR="00943AF9">
        <w:rPr>
          <w:sz w:val="28"/>
          <w:szCs w:val="28"/>
          <w:lang w:val="uk-UA"/>
        </w:rPr>
        <w:t xml:space="preserve"> році цей показник складав </w:t>
      </w:r>
      <w:r w:rsidR="00E360B9">
        <w:rPr>
          <w:sz w:val="28"/>
          <w:szCs w:val="28"/>
          <w:lang w:val="uk-UA"/>
        </w:rPr>
        <w:t>19</w:t>
      </w:r>
      <w:r w:rsidR="00943AF9">
        <w:rPr>
          <w:sz w:val="28"/>
          <w:szCs w:val="28"/>
          <w:lang w:val="uk-UA"/>
        </w:rPr>
        <w:t xml:space="preserve"> осіб</w:t>
      </w:r>
      <w:r w:rsidRPr="007A71D6">
        <w:rPr>
          <w:sz w:val="28"/>
          <w:szCs w:val="28"/>
          <w:lang w:val="uk-UA"/>
        </w:rPr>
        <w:t>).</w:t>
      </w:r>
    </w:p>
    <w:p w14:paraId="0D38B663" w14:textId="74244106" w:rsidR="00845EB7" w:rsidRPr="00516946" w:rsidRDefault="00845EB7" w:rsidP="004415C3">
      <w:pPr>
        <w:pStyle w:val="a5"/>
        <w:spacing w:before="0" w:beforeAutospacing="0" w:after="0" w:afterAutospacing="0" w:line="276" w:lineRule="auto"/>
        <w:ind w:firstLine="851"/>
        <w:jc w:val="both"/>
        <w:rPr>
          <w:color w:val="000000"/>
          <w:sz w:val="28"/>
          <w:szCs w:val="28"/>
          <w:lang w:val="uk-UA"/>
        </w:rPr>
      </w:pPr>
      <w:r>
        <w:rPr>
          <w:color w:val="000000"/>
          <w:sz w:val="28"/>
          <w:szCs w:val="28"/>
          <w:lang w:val="uk-UA"/>
        </w:rPr>
        <w:t>Через не</w:t>
      </w:r>
      <w:r w:rsidRPr="00516946">
        <w:rPr>
          <w:color w:val="000000"/>
          <w:sz w:val="28"/>
          <w:szCs w:val="28"/>
          <w:lang w:val="uk-UA"/>
        </w:rPr>
        <w:t xml:space="preserve">належне порушення адміністративного провадження з боку уповноважених на складання протоколів про адміністративне правопорушення – було повернуто цим органам </w:t>
      </w:r>
      <w:r w:rsidR="00E360B9">
        <w:rPr>
          <w:color w:val="000000"/>
          <w:sz w:val="28"/>
          <w:szCs w:val="28"/>
          <w:lang w:val="uk-UA"/>
        </w:rPr>
        <w:t>437</w:t>
      </w:r>
      <w:r w:rsidRPr="00516946">
        <w:rPr>
          <w:color w:val="000000"/>
          <w:sz w:val="28"/>
          <w:szCs w:val="28"/>
          <w:lang w:val="uk-UA"/>
        </w:rPr>
        <w:t xml:space="preserve"> справ</w:t>
      </w:r>
      <w:r w:rsidR="006941C3">
        <w:rPr>
          <w:color w:val="000000"/>
          <w:sz w:val="28"/>
          <w:szCs w:val="28"/>
          <w:lang w:val="uk-UA"/>
        </w:rPr>
        <w:t>и</w:t>
      </w:r>
      <w:r w:rsidRPr="00516946">
        <w:rPr>
          <w:color w:val="000000"/>
          <w:sz w:val="28"/>
          <w:szCs w:val="28"/>
          <w:lang w:val="uk-UA"/>
        </w:rPr>
        <w:t xml:space="preserve">, або </w:t>
      </w:r>
      <w:r w:rsidR="00E360B9">
        <w:rPr>
          <w:color w:val="000000"/>
          <w:sz w:val="28"/>
          <w:szCs w:val="28"/>
          <w:lang w:val="uk-UA"/>
        </w:rPr>
        <w:t>18</w:t>
      </w:r>
      <w:r w:rsidRPr="00516946">
        <w:rPr>
          <w:color w:val="000000"/>
          <w:sz w:val="28"/>
          <w:szCs w:val="28"/>
          <w:lang w:val="uk-UA"/>
        </w:rPr>
        <w:t>% від загальної кількості справ про адміністративні правопорушення в 20</w:t>
      </w:r>
      <w:r>
        <w:rPr>
          <w:color w:val="000000"/>
          <w:sz w:val="28"/>
          <w:szCs w:val="28"/>
          <w:lang w:val="uk-UA"/>
        </w:rPr>
        <w:t>2</w:t>
      </w:r>
      <w:r w:rsidR="00E360B9">
        <w:rPr>
          <w:color w:val="000000"/>
          <w:sz w:val="28"/>
          <w:szCs w:val="28"/>
          <w:lang w:val="uk-UA"/>
        </w:rPr>
        <w:t>5</w:t>
      </w:r>
      <w:r w:rsidRPr="00516946">
        <w:rPr>
          <w:color w:val="000000"/>
          <w:sz w:val="28"/>
          <w:szCs w:val="28"/>
          <w:lang w:val="uk-UA"/>
        </w:rPr>
        <w:t xml:space="preserve"> звітному році, серед яких </w:t>
      </w:r>
      <w:r w:rsidR="00E360B9">
        <w:rPr>
          <w:color w:val="000000"/>
          <w:sz w:val="28"/>
          <w:szCs w:val="28"/>
          <w:lang w:val="uk-UA"/>
        </w:rPr>
        <w:t>30</w:t>
      </w:r>
      <w:r w:rsidR="00380C9D">
        <w:rPr>
          <w:color w:val="000000"/>
          <w:sz w:val="28"/>
          <w:szCs w:val="28"/>
          <w:lang w:val="uk-UA"/>
        </w:rPr>
        <w:t xml:space="preserve"> справ</w:t>
      </w:r>
      <w:r w:rsidRPr="00516946">
        <w:rPr>
          <w:color w:val="000000"/>
          <w:sz w:val="28"/>
          <w:szCs w:val="28"/>
          <w:lang w:val="uk-UA"/>
        </w:rPr>
        <w:t xml:space="preserve"> – за порушення правил дорожнього руху, </w:t>
      </w:r>
      <w:r w:rsidR="00E360B9">
        <w:rPr>
          <w:color w:val="000000"/>
          <w:sz w:val="28"/>
          <w:szCs w:val="28"/>
          <w:lang w:val="uk-UA"/>
        </w:rPr>
        <w:t>407</w:t>
      </w:r>
      <w:r w:rsidR="00915825">
        <w:rPr>
          <w:color w:val="000000"/>
          <w:sz w:val="28"/>
          <w:szCs w:val="28"/>
          <w:lang w:val="uk-UA"/>
        </w:rPr>
        <w:t xml:space="preserve"> </w:t>
      </w:r>
      <w:r>
        <w:rPr>
          <w:color w:val="000000"/>
          <w:sz w:val="28"/>
          <w:szCs w:val="28"/>
          <w:lang w:val="uk-UA"/>
        </w:rPr>
        <w:t>-</w:t>
      </w:r>
      <w:r w:rsidR="00915825">
        <w:rPr>
          <w:color w:val="000000"/>
          <w:sz w:val="28"/>
          <w:szCs w:val="28"/>
          <w:lang w:val="uk-UA"/>
        </w:rPr>
        <w:t xml:space="preserve"> </w:t>
      </w:r>
      <w:r w:rsidRPr="00516946">
        <w:rPr>
          <w:color w:val="000000"/>
          <w:sz w:val="28"/>
          <w:szCs w:val="28"/>
          <w:lang w:val="uk-UA"/>
        </w:rPr>
        <w:t xml:space="preserve">інші, а в минулому аналогічному звітному періоді таких повернень було </w:t>
      </w:r>
      <w:r w:rsidR="00E360B9">
        <w:rPr>
          <w:color w:val="000000"/>
          <w:sz w:val="28"/>
          <w:szCs w:val="28"/>
          <w:lang w:val="uk-UA"/>
        </w:rPr>
        <w:t>681</w:t>
      </w:r>
      <w:r w:rsidRPr="000E3D8B">
        <w:rPr>
          <w:color w:val="000000"/>
          <w:sz w:val="28"/>
          <w:szCs w:val="28"/>
          <w:lang w:val="uk-UA"/>
        </w:rPr>
        <w:t xml:space="preserve"> або </w:t>
      </w:r>
      <w:r w:rsidR="00E360B9">
        <w:rPr>
          <w:color w:val="000000"/>
          <w:sz w:val="28"/>
          <w:szCs w:val="28"/>
          <w:lang w:val="uk-UA"/>
        </w:rPr>
        <w:t>22,4</w:t>
      </w:r>
      <w:r w:rsidRPr="000E3D8B">
        <w:rPr>
          <w:color w:val="000000"/>
          <w:sz w:val="28"/>
          <w:szCs w:val="28"/>
          <w:lang w:val="uk-UA"/>
        </w:rPr>
        <w:t xml:space="preserve">%, тобто на </w:t>
      </w:r>
      <w:r w:rsidR="00E360B9">
        <w:rPr>
          <w:color w:val="000000"/>
          <w:sz w:val="28"/>
          <w:szCs w:val="28"/>
          <w:lang w:val="uk-UA"/>
        </w:rPr>
        <w:t>244</w:t>
      </w:r>
      <w:r w:rsidRPr="000E3D8B">
        <w:rPr>
          <w:color w:val="000000"/>
          <w:sz w:val="28"/>
          <w:szCs w:val="28"/>
          <w:lang w:val="uk-UA"/>
        </w:rPr>
        <w:t>, або</w:t>
      </w:r>
      <w:r>
        <w:rPr>
          <w:color w:val="000000"/>
          <w:sz w:val="28"/>
          <w:szCs w:val="28"/>
          <w:lang w:val="uk-UA"/>
        </w:rPr>
        <w:t xml:space="preserve"> </w:t>
      </w:r>
      <w:r w:rsidR="00E360B9">
        <w:rPr>
          <w:color w:val="000000"/>
          <w:sz w:val="28"/>
          <w:szCs w:val="28"/>
          <w:lang w:val="uk-UA"/>
        </w:rPr>
        <w:t>36</w:t>
      </w:r>
      <w:r w:rsidRPr="000E3D8B">
        <w:rPr>
          <w:color w:val="000000"/>
          <w:sz w:val="28"/>
          <w:szCs w:val="28"/>
          <w:lang w:val="uk-UA"/>
        </w:rPr>
        <w:t xml:space="preserve">% </w:t>
      </w:r>
      <w:r w:rsidR="007D0129">
        <w:rPr>
          <w:color w:val="000000"/>
          <w:sz w:val="28"/>
          <w:szCs w:val="28"/>
          <w:lang w:val="uk-UA"/>
        </w:rPr>
        <w:t>більше</w:t>
      </w:r>
      <w:r w:rsidR="00915825">
        <w:rPr>
          <w:color w:val="000000"/>
          <w:sz w:val="28"/>
          <w:szCs w:val="28"/>
          <w:lang w:val="uk-UA"/>
        </w:rPr>
        <w:t xml:space="preserve"> </w:t>
      </w:r>
      <w:r w:rsidRPr="000E3D8B">
        <w:rPr>
          <w:color w:val="000000"/>
          <w:sz w:val="28"/>
          <w:szCs w:val="28"/>
          <w:lang w:val="uk-UA"/>
        </w:rPr>
        <w:t xml:space="preserve"> ніж у звітному періоді 20</w:t>
      </w:r>
      <w:r w:rsidR="00F366AE">
        <w:rPr>
          <w:color w:val="000000"/>
          <w:sz w:val="28"/>
          <w:szCs w:val="28"/>
          <w:lang w:val="uk-UA"/>
        </w:rPr>
        <w:t>2</w:t>
      </w:r>
      <w:r w:rsidR="00E360B9">
        <w:rPr>
          <w:color w:val="000000"/>
          <w:sz w:val="28"/>
          <w:szCs w:val="28"/>
          <w:lang w:val="uk-UA"/>
        </w:rPr>
        <w:t>4</w:t>
      </w:r>
      <w:r w:rsidR="00F366AE">
        <w:rPr>
          <w:color w:val="000000"/>
          <w:sz w:val="28"/>
          <w:szCs w:val="28"/>
          <w:lang w:val="uk-UA"/>
        </w:rPr>
        <w:t xml:space="preserve"> </w:t>
      </w:r>
      <w:r w:rsidRPr="00516946">
        <w:rPr>
          <w:color w:val="000000"/>
          <w:sz w:val="28"/>
          <w:szCs w:val="28"/>
          <w:lang w:val="uk-UA"/>
        </w:rPr>
        <w:t>року.</w:t>
      </w:r>
    </w:p>
    <w:p w14:paraId="53B9AD5C" w14:textId="4F145E9A" w:rsidR="00845EB7" w:rsidRPr="00516946" w:rsidRDefault="00845EB7" w:rsidP="007D0129">
      <w:pPr>
        <w:pStyle w:val="a5"/>
        <w:spacing w:before="0" w:beforeAutospacing="0" w:after="0" w:afterAutospacing="0" w:line="276" w:lineRule="auto"/>
        <w:ind w:firstLine="851"/>
        <w:jc w:val="both"/>
        <w:rPr>
          <w:color w:val="000000"/>
          <w:sz w:val="28"/>
          <w:szCs w:val="28"/>
          <w:lang w:val="uk-UA"/>
        </w:rPr>
      </w:pPr>
      <w:r>
        <w:rPr>
          <w:color w:val="000000"/>
          <w:sz w:val="28"/>
          <w:szCs w:val="28"/>
          <w:lang w:val="uk-UA"/>
        </w:rPr>
        <w:t>В 202</w:t>
      </w:r>
      <w:r w:rsidR="00E360B9">
        <w:rPr>
          <w:color w:val="000000"/>
          <w:sz w:val="28"/>
          <w:szCs w:val="28"/>
          <w:lang w:val="uk-UA"/>
        </w:rPr>
        <w:t>5</w:t>
      </w:r>
      <w:r w:rsidRPr="00516946">
        <w:rPr>
          <w:color w:val="000000"/>
          <w:sz w:val="28"/>
          <w:szCs w:val="28"/>
          <w:lang w:val="uk-UA"/>
        </w:rPr>
        <w:t xml:space="preserve"> році повернуто відповідним органам через недотримання складених ними протоколів вимогам ст.256 КУпАП  всього </w:t>
      </w:r>
      <w:r w:rsidR="00E360B9">
        <w:rPr>
          <w:color w:val="000000"/>
          <w:sz w:val="28"/>
          <w:szCs w:val="28"/>
          <w:lang w:val="uk-UA"/>
        </w:rPr>
        <w:t>243</w:t>
      </w:r>
      <w:r w:rsidRPr="00516946">
        <w:rPr>
          <w:color w:val="000000"/>
          <w:sz w:val="28"/>
          <w:szCs w:val="28"/>
          <w:lang w:val="uk-UA"/>
        </w:rPr>
        <w:t xml:space="preserve"> матеріал</w:t>
      </w:r>
      <w:r>
        <w:rPr>
          <w:color w:val="000000"/>
          <w:sz w:val="28"/>
          <w:szCs w:val="28"/>
          <w:lang w:val="uk-UA"/>
        </w:rPr>
        <w:t>ів</w:t>
      </w:r>
      <w:r w:rsidRPr="00516946">
        <w:rPr>
          <w:color w:val="000000"/>
          <w:sz w:val="28"/>
          <w:szCs w:val="28"/>
          <w:lang w:val="uk-UA"/>
        </w:rPr>
        <w:t xml:space="preserve"> (відносно порушників правил дорожнього руху всього </w:t>
      </w:r>
      <w:r w:rsidR="00E360B9">
        <w:rPr>
          <w:color w:val="000000"/>
          <w:sz w:val="28"/>
          <w:szCs w:val="28"/>
          <w:lang w:val="uk-UA"/>
        </w:rPr>
        <w:t xml:space="preserve">28 </w:t>
      </w:r>
      <w:r w:rsidRPr="00516946">
        <w:rPr>
          <w:color w:val="000000"/>
          <w:sz w:val="28"/>
          <w:szCs w:val="28"/>
          <w:lang w:val="uk-UA"/>
        </w:rPr>
        <w:t>матеріал</w:t>
      </w:r>
      <w:r w:rsidR="00380C9D">
        <w:rPr>
          <w:color w:val="000000"/>
          <w:sz w:val="28"/>
          <w:szCs w:val="28"/>
          <w:lang w:val="uk-UA"/>
        </w:rPr>
        <w:t>и</w:t>
      </w:r>
      <w:r w:rsidRPr="00516946">
        <w:rPr>
          <w:color w:val="000000"/>
          <w:sz w:val="28"/>
          <w:szCs w:val="28"/>
          <w:lang w:val="uk-UA"/>
        </w:rPr>
        <w:t>):</w:t>
      </w:r>
    </w:p>
    <w:p w14:paraId="4D411EF5" w14:textId="7DD03AB8" w:rsidR="007D0129" w:rsidRDefault="007D0129" w:rsidP="007D0129">
      <w:pPr>
        <w:pStyle w:val="a3"/>
        <w:ind w:left="66" w:right="-1" w:firstLine="676"/>
        <w:jc w:val="both"/>
        <w:rPr>
          <w:rFonts w:ascii="Times New Roman" w:hAnsi="Times New Roman"/>
          <w:color w:val="000000"/>
          <w:sz w:val="28"/>
          <w:szCs w:val="28"/>
          <w:lang w:val="uk-UA"/>
        </w:rPr>
      </w:pPr>
      <w:bookmarkStart w:id="27" w:name="OLE_LINK248"/>
      <w:bookmarkStart w:id="28" w:name="OLE_LINK249"/>
      <w:r>
        <w:rPr>
          <w:rFonts w:ascii="Times New Roman" w:hAnsi="Times New Roman"/>
          <w:color w:val="000000"/>
          <w:sz w:val="28"/>
          <w:szCs w:val="28"/>
          <w:lang w:val="uk-UA"/>
        </w:rPr>
        <w:t xml:space="preserve">- </w:t>
      </w:r>
      <w:r w:rsidRPr="00D47B9D">
        <w:rPr>
          <w:rFonts w:ascii="Times New Roman" w:hAnsi="Times New Roman"/>
          <w:b/>
          <w:color w:val="000000"/>
          <w:sz w:val="28"/>
          <w:szCs w:val="28"/>
          <w:lang w:val="uk-UA"/>
        </w:rPr>
        <w:t>за ст.122-4 КУпАП</w:t>
      </w:r>
      <w:r w:rsidRPr="00516946">
        <w:rPr>
          <w:rFonts w:ascii="Times New Roman" w:hAnsi="Times New Roman"/>
          <w:color w:val="000000"/>
          <w:sz w:val="28"/>
          <w:szCs w:val="28"/>
          <w:lang w:val="uk-UA"/>
        </w:rPr>
        <w:t xml:space="preserve"> (Залишення місця дорожньо-транспортної пригоди) </w:t>
      </w:r>
      <w:r>
        <w:rPr>
          <w:rFonts w:ascii="Times New Roman" w:hAnsi="Times New Roman"/>
          <w:color w:val="000000"/>
          <w:sz w:val="28"/>
          <w:szCs w:val="28"/>
          <w:lang w:val="uk-UA"/>
        </w:rPr>
        <w:t xml:space="preserve">матеріали </w:t>
      </w:r>
      <w:r w:rsidRPr="00516946">
        <w:rPr>
          <w:rFonts w:ascii="Times New Roman" w:hAnsi="Times New Roman"/>
          <w:color w:val="000000"/>
          <w:sz w:val="28"/>
          <w:szCs w:val="28"/>
          <w:lang w:val="uk-UA"/>
        </w:rPr>
        <w:t xml:space="preserve">про адміністративні правопорушення за </w:t>
      </w:r>
      <w:r w:rsidR="00943AF9">
        <w:rPr>
          <w:rFonts w:ascii="Times New Roman" w:hAnsi="Times New Roman"/>
          <w:color w:val="000000"/>
          <w:sz w:val="28"/>
          <w:szCs w:val="28"/>
          <w:lang w:val="uk-UA"/>
        </w:rPr>
        <w:t xml:space="preserve">вказаною статтею </w:t>
      </w:r>
      <w:r w:rsidR="00E360B9">
        <w:rPr>
          <w:rFonts w:ascii="Times New Roman" w:hAnsi="Times New Roman"/>
          <w:color w:val="000000"/>
          <w:sz w:val="28"/>
          <w:szCs w:val="28"/>
          <w:lang w:val="uk-UA"/>
        </w:rPr>
        <w:t>1</w:t>
      </w:r>
      <w:r w:rsidR="00943AF9">
        <w:rPr>
          <w:rFonts w:ascii="Times New Roman" w:hAnsi="Times New Roman"/>
          <w:color w:val="000000"/>
          <w:sz w:val="28"/>
          <w:szCs w:val="28"/>
          <w:lang w:val="uk-UA"/>
        </w:rPr>
        <w:t xml:space="preserve"> із </w:t>
      </w:r>
      <w:r w:rsidR="00E360B9">
        <w:rPr>
          <w:rFonts w:ascii="Times New Roman" w:hAnsi="Times New Roman"/>
          <w:color w:val="000000"/>
          <w:sz w:val="28"/>
          <w:szCs w:val="28"/>
          <w:lang w:val="uk-UA"/>
        </w:rPr>
        <w:t>28</w:t>
      </w:r>
      <w:r w:rsidR="00943AF9">
        <w:rPr>
          <w:rFonts w:ascii="Times New Roman" w:hAnsi="Times New Roman"/>
          <w:color w:val="000000"/>
          <w:sz w:val="28"/>
          <w:szCs w:val="28"/>
          <w:lang w:val="uk-UA"/>
        </w:rPr>
        <w:t xml:space="preserve">, або </w:t>
      </w:r>
      <w:r w:rsidR="00E360B9">
        <w:rPr>
          <w:rFonts w:ascii="Times New Roman" w:hAnsi="Times New Roman"/>
          <w:color w:val="000000"/>
          <w:sz w:val="28"/>
          <w:szCs w:val="28"/>
          <w:lang w:val="uk-UA"/>
        </w:rPr>
        <w:t>3,6</w:t>
      </w:r>
      <w:r>
        <w:rPr>
          <w:rFonts w:ascii="Times New Roman" w:hAnsi="Times New Roman"/>
          <w:color w:val="000000"/>
          <w:sz w:val="28"/>
          <w:szCs w:val="28"/>
          <w:lang w:val="uk-UA"/>
        </w:rPr>
        <w:t xml:space="preserve">% (в </w:t>
      </w:r>
      <w:r w:rsidRPr="00516946">
        <w:rPr>
          <w:rFonts w:ascii="Times New Roman" w:hAnsi="Times New Roman"/>
          <w:color w:val="000000"/>
          <w:sz w:val="28"/>
          <w:szCs w:val="28"/>
          <w:lang w:val="uk-UA"/>
        </w:rPr>
        <w:t>20</w:t>
      </w:r>
      <w:r w:rsidR="00943AF9">
        <w:rPr>
          <w:rFonts w:ascii="Times New Roman" w:hAnsi="Times New Roman"/>
          <w:color w:val="000000"/>
          <w:sz w:val="28"/>
          <w:szCs w:val="28"/>
          <w:lang w:val="uk-UA"/>
        </w:rPr>
        <w:t>2</w:t>
      </w:r>
      <w:r w:rsidR="00E360B9">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звітному році</w:t>
      </w:r>
      <w:r w:rsidR="00943AF9">
        <w:rPr>
          <w:rFonts w:ascii="Times New Roman" w:hAnsi="Times New Roman"/>
          <w:color w:val="000000"/>
          <w:sz w:val="28"/>
          <w:szCs w:val="28"/>
          <w:lang w:val="uk-UA"/>
        </w:rPr>
        <w:t xml:space="preserve"> </w:t>
      </w:r>
      <w:r w:rsidR="00E360B9">
        <w:rPr>
          <w:rFonts w:ascii="Times New Roman" w:hAnsi="Times New Roman"/>
          <w:color w:val="000000"/>
          <w:sz w:val="28"/>
          <w:szCs w:val="28"/>
          <w:lang w:val="uk-UA"/>
        </w:rPr>
        <w:t>7</w:t>
      </w:r>
      <w:r w:rsidR="00943AF9">
        <w:rPr>
          <w:rFonts w:ascii="Times New Roman" w:hAnsi="Times New Roman"/>
          <w:color w:val="000000"/>
          <w:sz w:val="28"/>
          <w:szCs w:val="28"/>
          <w:lang w:val="uk-UA"/>
        </w:rPr>
        <w:t xml:space="preserve"> із </w:t>
      </w:r>
      <w:r w:rsidR="00E360B9">
        <w:rPr>
          <w:rFonts w:ascii="Times New Roman" w:hAnsi="Times New Roman"/>
          <w:color w:val="000000"/>
          <w:sz w:val="28"/>
          <w:szCs w:val="28"/>
          <w:lang w:val="uk-UA"/>
        </w:rPr>
        <w:t>87</w:t>
      </w:r>
      <w:r w:rsidR="00943AF9">
        <w:rPr>
          <w:rFonts w:ascii="Times New Roman" w:hAnsi="Times New Roman"/>
          <w:color w:val="000000"/>
          <w:sz w:val="28"/>
          <w:szCs w:val="28"/>
          <w:lang w:val="uk-UA"/>
        </w:rPr>
        <w:t xml:space="preserve">, або </w:t>
      </w:r>
      <w:r w:rsidR="00E360B9">
        <w:rPr>
          <w:rFonts w:ascii="Times New Roman" w:hAnsi="Times New Roman"/>
          <w:color w:val="000000"/>
          <w:sz w:val="28"/>
          <w:szCs w:val="28"/>
          <w:lang w:val="uk-UA"/>
        </w:rPr>
        <w:t>8</w:t>
      </w:r>
      <w:r w:rsidR="00943AF9">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Pr>
          <w:rFonts w:ascii="Times New Roman" w:hAnsi="Times New Roman"/>
          <w:color w:val="000000"/>
          <w:sz w:val="28"/>
          <w:szCs w:val="28"/>
          <w:lang w:val="uk-UA"/>
        </w:rPr>
        <w:t>адміністративні матеріали);</w:t>
      </w:r>
    </w:p>
    <w:p w14:paraId="564D88D3" w14:textId="49CD9995" w:rsidR="00BA3665" w:rsidRDefault="00845EB7" w:rsidP="00BA3665">
      <w:pPr>
        <w:pStyle w:val="a3"/>
        <w:ind w:left="66" w:right="-1" w:firstLine="676"/>
        <w:jc w:val="both"/>
        <w:rPr>
          <w:rFonts w:ascii="Times New Roman" w:hAnsi="Times New Roman"/>
          <w:color w:val="000000"/>
          <w:sz w:val="28"/>
          <w:szCs w:val="28"/>
          <w:lang w:val="uk-UA"/>
        </w:rPr>
      </w:pPr>
      <w:r w:rsidRPr="00C25141">
        <w:rPr>
          <w:rFonts w:ascii="Times New Roman" w:hAnsi="Times New Roman"/>
          <w:b/>
          <w:color w:val="000000"/>
          <w:sz w:val="28"/>
          <w:szCs w:val="28"/>
          <w:lang w:val="uk-UA"/>
        </w:rPr>
        <w:t>- за ст.123 КУпАП</w:t>
      </w:r>
      <w:r w:rsidRPr="00516946">
        <w:rPr>
          <w:rFonts w:ascii="Times New Roman" w:hAnsi="Times New Roman"/>
          <w:color w:val="000000"/>
          <w:sz w:val="28"/>
          <w:szCs w:val="28"/>
          <w:lang w:val="uk-UA"/>
        </w:rPr>
        <w:t xml:space="preserve"> (Порушення правил руху через залізничні переїзди) – адміністративні матеріали не поверталися (в 20</w:t>
      </w:r>
      <w:r w:rsidR="00C35E37">
        <w:rPr>
          <w:rFonts w:ascii="Times New Roman" w:hAnsi="Times New Roman"/>
          <w:color w:val="000000"/>
          <w:sz w:val="28"/>
          <w:szCs w:val="28"/>
          <w:lang w:val="uk-UA"/>
        </w:rPr>
        <w:t>2</w:t>
      </w:r>
      <w:r w:rsidR="00E360B9">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звітному році справи про адміністративні правопорушення за вказаною статтею </w:t>
      </w:r>
      <w:r>
        <w:rPr>
          <w:rFonts w:ascii="Times New Roman" w:hAnsi="Times New Roman"/>
          <w:color w:val="000000"/>
          <w:sz w:val="28"/>
          <w:szCs w:val="28"/>
          <w:lang w:val="uk-UA"/>
        </w:rPr>
        <w:t>також не поверталися</w:t>
      </w:r>
      <w:r w:rsidRPr="00516946">
        <w:rPr>
          <w:rFonts w:ascii="Times New Roman" w:hAnsi="Times New Roman"/>
          <w:color w:val="000000"/>
          <w:sz w:val="28"/>
          <w:szCs w:val="28"/>
          <w:lang w:val="uk-UA"/>
        </w:rPr>
        <w:t>);</w:t>
      </w:r>
    </w:p>
    <w:p w14:paraId="7786EF19" w14:textId="0EFB4574" w:rsidR="00FB1E46" w:rsidRDefault="00845EB7" w:rsidP="00FB1E46">
      <w:pPr>
        <w:pStyle w:val="a3"/>
        <w:ind w:left="66" w:right="-1" w:firstLine="676"/>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A3665">
        <w:rPr>
          <w:rFonts w:ascii="Times New Roman" w:hAnsi="Times New Roman"/>
          <w:b/>
          <w:color w:val="000000"/>
          <w:sz w:val="28"/>
          <w:szCs w:val="28"/>
          <w:lang w:val="uk-UA"/>
        </w:rPr>
        <w:t>за ст.124 КУпАП</w:t>
      </w:r>
      <w:r w:rsidRPr="00516946">
        <w:rPr>
          <w:rFonts w:ascii="Times New Roman" w:hAnsi="Times New Roman"/>
          <w:color w:val="000000"/>
          <w:sz w:val="28"/>
          <w:szCs w:val="28"/>
          <w:lang w:val="uk-UA"/>
        </w:rPr>
        <w:t xml:space="preserve">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w:t>
      </w:r>
      <w:r w:rsidR="000D3B64">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повернуто </w:t>
      </w:r>
      <w:r w:rsidR="00E360B9">
        <w:rPr>
          <w:rFonts w:ascii="Times New Roman" w:hAnsi="Times New Roman"/>
          <w:color w:val="000000"/>
          <w:sz w:val="28"/>
          <w:szCs w:val="28"/>
          <w:lang w:val="uk-UA"/>
        </w:rPr>
        <w:t>9</w:t>
      </w:r>
      <w:r w:rsidRPr="00516946">
        <w:rPr>
          <w:rFonts w:ascii="Times New Roman" w:hAnsi="Times New Roman"/>
          <w:color w:val="000000"/>
          <w:sz w:val="28"/>
          <w:szCs w:val="28"/>
          <w:lang w:val="uk-UA"/>
        </w:rPr>
        <w:t xml:space="preserve">, або </w:t>
      </w:r>
      <w:r w:rsidR="00E360B9">
        <w:rPr>
          <w:rFonts w:ascii="Times New Roman" w:hAnsi="Times New Roman"/>
          <w:color w:val="000000"/>
          <w:sz w:val="28"/>
          <w:szCs w:val="28"/>
          <w:lang w:val="uk-UA"/>
        </w:rPr>
        <w:t>32,1</w:t>
      </w:r>
      <w:r w:rsidRPr="00516946">
        <w:rPr>
          <w:rFonts w:ascii="Times New Roman" w:hAnsi="Times New Roman"/>
          <w:color w:val="000000"/>
          <w:sz w:val="28"/>
          <w:szCs w:val="28"/>
          <w:lang w:val="uk-UA"/>
        </w:rPr>
        <w:t>% від загальної кількості повернутих справ про адміністративні правопорушення. В минулому звітному періоді 20</w:t>
      </w:r>
      <w:r w:rsidR="00F85398">
        <w:rPr>
          <w:rFonts w:ascii="Times New Roman" w:hAnsi="Times New Roman"/>
          <w:color w:val="000000"/>
          <w:sz w:val="28"/>
          <w:szCs w:val="28"/>
          <w:lang w:val="uk-UA"/>
        </w:rPr>
        <w:t>2</w:t>
      </w:r>
      <w:r w:rsidR="00705137">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року вказаний показник складав </w:t>
      </w:r>
      <w:r w:rsidR="00705137">
        <w:rPr>
          <w:rFonts w:ascii="Times New Roman" w:hAnsi="Times New Roman"/>
          <w:color w:val="000000"/>
          <w:sz w:val="28"/>
          <w:szCs w:val="28"/>
          <w:lang w:val="uk-UA"/>
        </w:rPr>
        <w:t>25,</w:t>
      </w:r>
      <w:r>
        <w:rPr>
          <w:rFonts w:ascii="Times New Roman" w:hAnsi="Times New Roman"/>
          <w:color w:val="000000"/>
          <w:sz w:val="28"/>
          <w:szCs w:val="28"/>
          <w:lang w:val="uk-UA"/>
        </w:rPr>
        <w:t xml:space="preserve"> або </w:t>
      </w:r>
      <w:r w:rsidR="00705137">
        <w:rPr>
          <w:rFonts w:ascii="Times New Roman" w:hAnsi="Times New Roman"/>
          <w:color w:val="000000"/>
          <w:sz w:val="28"/>
          <w:szCs w:val="28"/>
          <w:lang w:val="uk-UA"/>
        </w:rPr>
        <w:t>29</w:t>
      </w:r>
      <w:r w:rsidRPr="00516946">
        <w:rPr>
          <w:rFonts w:ascii="Times New Roman" w:hAnsi="Times New Roman"/>
          <w:color w:val="000000"/>
          <w:sz w:val="28"/>
          <w:szCs w:val="28"/>
          <w:lang w:val="uk-UA"/>
        </w:rPr>
        <w:t>%);</w:t>
      </w:r>
    </w:p>
    <w:p w14:paraId="0E8F9A3B" w14:textId="1C2663F3" w:rsidR="00B80BC3" w:rsidRDefault="00B80BC3" w:rsidP="00B80BC3">
      <w:pPr>
        <w:pStyle w:val="a3"/>
        <w:ind w:left="66" w:right="-1" w:firstLine="676"/>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A3665">
        <w:rPr>
          <w:rFonts w:ascii="Times New Roman" w:hAnsi="Times New Roman"/>
          <w:b/>
          <w:color w:val="000000"/>
          <w:sz w:val="28"/>
          <w:szCs w:val="28"/>
          <w:lang w:val="uk-UA"/>
        </w:rPr>
        <w:t>за ст.12</w:t>
      </w:r>
      <w:r>
        <w:rPr>
          <w:rFonts w:ascii="Times New Roman" w:hAnsi="Times New Roman"/>
          <w:b/>
          <w:color w:val="000000"/>
          <w:sz w:val="28"/>
          <w:szCs w:val="28"/>
          <w:lang w:val="uk-UA"/>
        </w:rPr>
        <w:t>6</w:t>
      </w:r>
      <w:r w:rsidRPr="00BA3665">
        <w:rPr>
          <w:rFonts w:ascii="Times New Roman" w:hAnsi="Times New Roman"/>
          <w:b/>
          <w:color w:val="000000"/>
          <w:sz w:val="28"/>
          <w:szCs w:val="28"/>
          <w:lang w:val="uk-UA"/>
        </w:rPr>
        <w:t xml:space="preserve"> КУпАП</w:t>
      </w:r>
      <w:r w:rsidRPr="00516946">
        <w:rPr>
          <w:rFonts w:ascii="Times New Roman" w:hAnsi="Times New Roman"/>
          <w:color w:val="000000"/>
          <w:sz w:val="28"/>
          <w:szCs w:val="28"/>
          <w:lang w:val="uk-UA"/>
        </w:rPr>
        <w:t xml:space="preserve"> (</w:t>
      </w:r>
      <w:r w:rsidR="00C02112">
        <w:rPr>
          <w:rFonts w:ascii="Times New Roman" w:hAnsi="Times New Roman"/>
          <w:color w:val="000000"/>
          <w:sz w:val="28"/>
          <w:szCs w:val="28"/>
          <w:lang w:val="uk-UA"/>
        </w:rPr>
        <w:t>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засобами</w:t>
      </w:r>
      <w:r w:rsidRPr="00516946">
        <w:rPr>
          <w:rFonts w:ascii="Times New Roman" w:hAnsi="Times New Roman"/>
          <w:color w:val="000000"/>
          <w:sz w:val="28"/>
          <w:szCs w:val="28"/>
          <w:lang w:val="uk-UA"/>
        </w:rPr>
        <w:t xml:space="preserve">) </w:t>
      </w:r>
      <w:r>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повернуто </w:t>
      </w:r>
      <w:r w:rsidR="00705137">
        <w:rPr>
          <w:rFonts w:ascii="Times New Roman" w:hAnsi="Times New Roman"/>
          <w:color w:val="000000"/>
          <w:sz w:val="28"/>
          <w:szCs w:val="28"/>
          <w:lang w:val="uk-UA"/>
        </w:rPr>
        <w:t>6</w:t>
      </w:r>
      <w:r w:rsidR="00D95D2B">
        <w:rPr>
          <w:rFonts w:ascii="Times New Roman" w:hAnsi="Times New Roman"/>
          <w:color w:val="000000"/>
          <w:sz w:val="28"/>
          <w:szCs w:val="28"/>
          <w:lang w:val="uk-UA"/>
        </w:rPr>
        <w:t xml:space="preserve">, або </w:t>
      </w:r>
      <w:r w:rsidR="00705137">
        <w:rPr>
          <w:rFonts w:ascii="Times New Roman" w:hAnsi="Times New Roman"/>
          <w:color w:val="000000"/>
          <w:sz w:val="28"/>
          <w:szCs w:val="28"/>
          <w:lang w:val="uk-UA"/>
        </w:rPr>
        <w:t>21,4</w:t>
      </w:r>
      <w:r w:rsidR="00595189">
        <w:rPr>
          <w:rFonts w:ascii="Times New Roman" w:hAnsi="Times New Roman"/>
          <w:color w:val="000000"/>
          <w:sz w:val="28"/>
          <w:szCs w:val="28"/>
          <w:lang w:val="uk-UA"/>
        </w:rPr>
        <w:t xml:space="preserve">% </w:t>
      </w:r>
      <w:r w:rsidR="00595189" w:rsidRPr="00516946">
        <w:rPr>
          <w:rFonts w:ascii="Times New Roman" w:hAnsi="Times New Roman"/>
          <w:color w:val="000000"/>
          <w:sz w:val="28"/>
          <w:szCs w:val="28"/>
          <w:lang w:val="uk-UA"/>
        </w:rPr>
        <w:t>від загальної кількості повернутих справ про адміністративні правопорушення.</w:t>
      </w:r>
      <w:r w:rsidR="007D09F2" w:rsidRPr="007D09F2">
        <w:rPr>
          <w:rFonts w:ascii="Times New Roman" w:hAnsi="Times New Roman"/>
          <w:color w:val="000000"/>
          <w:sz w:val="28"/>
          <w:szCs w:val="28"/>
          <w:lang w:val="uk-UA"/>
        </w:rPr>
        <w:t xml:space="preserve"> </w:t>
      </w:r>
    </w:p>
    <w:p w14:paraId="361C7E8F" w14:textId="6662588C" w:rsidR="00845EB7" w:rsidRPr="00516946" w:rsidRDefault="00845EB7" w:rsidP="007D09F2">
      <w:pPr>
        <w:pStyle w:val="a3"/>
        <w:spacing w:after="0"/>
        <w:ind w:left="0" w:firstLine="676"/>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8055C">
        <w:rPr>
          <w:rFonts w:ascii="Times New Roman" w:hAnsi="Times New Roman"/>
          <w:b/>
          <w:color w:val="000000"/>
          <w:sz w:val="28"/>
          <w:szCs w:val="28"/>
          <w:lang w:val="uk-UA"/>
        </w:rPr>
        <w:t>за ст.130 КУпАП</w:t>
      </w:r>
      <w:r w:rsidRPr="00516946">
        <w:rPr>
          <w:rFonts w:ascii="Times New Roman" w:hAnsi="Times New Roman"/>
          <w:color w:val="000000"/>
          <w:sz w:val="28"/>
          <w:szCs w:val="28"/>
          <w:lang w:val="uk-UA"/>
        </w:rPr>
        <w:t xml:space="preserve"> (Керування транспортними засобами або суднами особами, які перебувають у стані алкогольного, наркотичного чи іншого сп</w:t>
      </w:r>
      <w:r w:rsidR="00B42F6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яніння або під впливом лікарських препаратів, що знижують їх увагу та швидкість реакції) </w:t>
      </w:r>
      <w:r w:rsidR="0058055C">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повернуто </w:t>
      </w:r>
      <w:r w:rsidR="00705137">
        <w:rPr>
          <w:rFonts w:ascii="Times New Roman" w:hAnsi="Times New Roman"/>
          <w:color w:val="000000"/>
          <w:sz w:val="28"/>
          <w:szCs w:val="28"/>
          <w:lang w:val="uk-UA"/>
        </w:rPr>
        <w:t>11</w:t>
      </w:r>
      <w:r w:rsidR="00906EF7">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або </w:t>
      </w:r>
      <w:r w:rsidR="00705137">
        <w:rPr>
          <w:rFonts w:ascii="Times New Roman" w:hAnsi="Times New Roman"/>
          <w:color w:val="000000"/>
          <w:sz w:val="28"/>
          <w:szCs w:val="28"/>
          <w:lang w:val="uk-UA"/>
        </w:rPr>
        <w:t>39,2</w:t>
      </w:r>
      <w:r w:rsidRPr="00516946">
        <w:rPr>
          <w:rFonts w:ascii="Times New Roman" w:hAnsi="Times New Roman"/>
          <w:color w:val="000000"/>
          <w:sz w:val="28"/>
          <w:szCs w:val="28"/>
          <w:lang w:val="uk-UA"/>
        </w:rPr>
        <w:t>% від загальної к</w:t>
      </w:r>
      <w:r>
        <w:rPr>
          <w:rFonts w:ascii="Times New Roman" w:hAnsi="Times New Roman"/>
          <w:color w:val="000000"/>
          <w:sz w:val="28"/>
          <w:szCs w:val="28"/>
          <w:lang w:val="uk-UA"/>
        </w:rPr>
        <w:t>ількості повернутих справ (в 20</w:t>
      </w:r>
      <w:r w:rsidR="00F85398">
        <w:rPr>
          <w:rFonts w:ascii="Times New Roman" w:hAnsi="Times New Roman"/>
          <w:color w:val="000000"/>
          <w:sz w:val="28"/>
          <w:szCs w:val="28"/>
          <w:lang w:val="uk-UA"/>
        </w:rPr>
        <w:t>2</w:t>
      </w:r>
      <w:r w:rsidR="00705137">
        <w:rPr>
          <w:rFonts w:ascii="Times New Roman" w:hAnsi="Times New Roman"/>
          <w:color w:val="000000"/>
          <w:sz w:val="28"/>
          <w:szCs w:val="28"/>
          <w:lang w:val="uk-UA"/>
        </w:rPr>
        <w:t>4</w:t>
      </w:r>
      <w:r w:rsidR="00906EF7">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році вищевказаний показник повернення матеріалів, скла</w:t>
      </w:r>
      <w:r>
        <w:rPr>
          <w:rFonts w:ascii="Times New Roman" w:hAnsi="Times New Roman"/>
          <w:color w:val="000000"/>
          <w:sz w:val="28"/>
          <w:szCs w:val="28"/>
          <w:lang w:val="uk-UA"/>
        </w:rPr>
        <w:t xml:space="preserve">дених по ст.130 КУпАП складав </w:t>
      </w:r>
      <w:r w:rsidR="00705137">
        <w:rPr>
          <w:rFonts w:ascii="Times New Roman" w:hAnsi="Times New Roman"/>
          <w:color w:val="000000"/>
          <w:sz w:val="28"/>
          <w:szCs w:val="28"/>
          <w:lang w:val="uk-UA"/>
        </w:rPr>
        <w:t>35</w:t>
      </w:r>
      <w:r w:rsidRPr="00516946">
        <w:rPr>
          <w:rFonts w:ascii="Times New Roman" w:hAnsi="Times New Roman"/>
          <w:color w:val="000000"/>
          <w:sz w:val="28"/>
          <w:szCs w:val="28"/>
          <w:lang w:val="uk-UA"/>
        </w:rPr>
        <w:t xml:space="preserve">, або </w:t>
      </w:r>
      <w:r w:rsidR="00705137">
        <w:rPr>
          <w:rFonts w:ascii="Times New Roman" w:hAnsi="Times New Roman"/>
          <w:color w:val="000000"/>
          <w:sz w:val="28"/>
          <w:szCs w:val="28"/>
          <w:lang w:val="uk-UA"/>
        </w:rPr>
        <w:t>46,2</w:t>
      </w:r>
      <w:r w:rsidRPr="00516946">
        <w:rPr>
          <w:rFonts w:ascii="Times New Roman" w:hAnsi="Times New Roman"/>
          <w:color w:val="000000"/>
          <w:sz w:val="28"/>
          <w:szCs w:val="28"/>
          <w:lang w:val="uk-UA"/>
        </w:rPr>
        <w:t>%</w:t>
      </w:r>
      <w:r w:rsidR="00631F63">
        <w:rPr>
          <w:rFonts w:ascii="Times New Roman" w:hAnsi="Times New Roman"/>
          <w:color w:val="000000"/>
          <w:sz w:val="28"/>
          <w:szCs w:val="28"/>
          <w:lang w:val="uk-UA"/>
        </w:rPr>
        <w:t xml:space="preserve"> від загальної</w:t>
      </w:r>
      <w:r w:rsidR="009F5BA6">
        <w:rPr>
          <w:rFonts w:ascii="Times New Roman" w:hAnsi="Times New Roman"/>
          <w:color w:val="000000"/>
          <w:sz w:val="28"/>
          <w:szCs w:val="28"/>
          <w:lang w:val="uk-UA"/>
        </w:rPr>
        <w:t xml:space="preserve"> кількості повернутих справ</w:t>
      </w:r>
      <w:r w:rsidRPr="00516946">
        <w:rPr>
          <w:rFonts w:ascii="Times New Roman" w:hAnsi="Times New Roman"/>
          <w:color w:val="000000"/>
          <w:sz w:val="28"/>
          <w:szCs w:val="28"/>
          <w:lang w:val="uk-UA"/>
        </w:rPr>
        <w:t>).</w:t>
      </w:r>
    </w:p>
    <w:p w14:paraId="7E300578" w14:textId="38B5CA23" w:rsidR="00845EB7" w:rsidRPr="00516946" w:rsidRDefault="00845EB7" w:rsidP="007D09F2">
      <w:pPr>
        <w:spacing w:after="0"/>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З усього вищевказаного можна зробити висновок, що в 20</w:t>
      </w:r>
      <w:r>
        <w:rPr>
          <w:rFonts w:ascii="Times New Roman" w:hAnsi="Times New Roman"/>
          <w:color w:val="000000"/>
          <w:sz w:val="28"/>
          <w:szCs w:val="28"/>
          <w:lang w:val="uk-UA"/>
        </w:rPr>
        <w:t>2</w:t>
      </w:r>
      <w:r w:rsidR="00705137">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році показник повернення справ </w:t>
      </w:r>
      <w:r w:rsidR="007D09F2" w:rsidRPr="00516946">
        <w:rPr>
          <w:rFonts w:ascii="Times New Roman" w:hAnsi="Times New Roman"/>
          <w:color w:val="000000"/>
          <w:sz w:val="28"/>
          <w:szCs w:val="28"/>
          <w:lang w:val="uk-UA"/>
        </w:rPr>
        <w:t xml:space="preserve">за порушення правил дорожнього </w:t>
      </w:r>
      <w:r w:rsidR="007D09F2" w:rsidRPr="00974DDB">
        <w:rPr>
          <w:rFonts w:ascii="Times New Roman" w:hAnsi="Times New Roman"/>
          <w:sz w:val="28"/>
          <w:szCs w:val="28"/>
          <w:lang w:val="uk-UA"/>
        </w:rPr>
        <w:t xml:space="preserve">руху </w:t>
      </w:r>
      <w:r w:rsidRPr="00516946">
        <w:rPr>
          <w:rFonts w:ascii="Times New Roman" w:hAnsi="Times New Roman"/>
          <w:color w:val="000000"/>
          <w:sz w:val="28"/>
          <w:szCs w:val="28"/>
          <w:lang w:val="uk-UA"/>
        </w:rPr>
        <w:t xml:space="preserve">відповідним органам </w:t>
      </w:r>
      <w:r w:rsidR="007D09F2">
        <w:rPr>
          <w:rFonts w:ascii="Times New Roman" w:hAnsi="Times New Roman"/>
          <w:color w:val="000000"/>
          <w:sz w:val="28"/>
          <w:szCs w:val="28"/>
          <w:lang w:val="uk-UA"/>
        </w:rPr>
        <w:t xml:space="preserve">для </w:t>
      </w:r>
      <w:r w:rsidR="007D09F2">
        <w:rPr>
          <w:rFonts w:ascii="Times New Roman" w:hAnsi="Times New Roman"/>
          <w:color w:val="000000"/>
          <w:sz w:val="28"/>
          <w:szCs w:val="28"/>
          <w:lang w:val="uk-UA"/>
        </w:rPr>
        <w:lastRenderedPageBreak/>
        <w:t xml:space="preserve">належного оформлення </w:t>
      </w:r>
      <w:r w:rsidR="009F5BA6">
        <w:rPr>
          <w:rFonts w:ascii="Times New Roman" w:hAnsi="Times New Roman"/>
          <w:sz w:val="28"/>
          <w:szCs w:val="28"/>
          <w:lang w:val="uk-UA"/>
        </w:rPr>
        <w:t>з</w:t>
      </w:r>
      <w:r w:rsidR="007C20AB">
        <w:rPr>
          <w:rFonts w:ascii="Times New Roman" w:hAnsi="Times New Roman"/>
          <w:sz w:val="28"/>
          <w:szCs w:val="28"/>
          <w:lang w:val="uk-UA"/>
        </w:rPr>
        <w:t>меншився</w:t>
      </w:r>
      <w:r w:rsidRPr="00974DDB">
        <w:rPr>
          <w:rFonts w:ascii="Times New Roman" w:hAnsi="Times New Roman"/>
          <w:sz w:val="28"/>
          <w:szCs w:val="28"/>
          <w:lang w:val="uk-UA"/>
        </w:rPr>
        <w:t xml:space="preserve"> </w:t>
      </w:r>
      <w:r w:rsidR="00943AF9">
        <w:rPr>
          <w:rFonts w:ascii="Times New Roman" w:hAnsi="Times New Roman"/>
          <w:sz w:val="28"/>
          <w:szCs w:val="28"/>
          <w:lang w:val="uk-UA"/>
        </w:rPr>
        <w:t xml:space="preserve">на </w:t>
      </w:r>
      <w:r w:rsidR="007C20AB">
        <w:rPr>
          <w:rFonts w:ascii="Times New Roman" w:hAnsi="Times New Roman"/>
          <w:sz w:val="28"/>
          <w:szCs w:val="28"/>
          <w:lang w:val="uk-UA"/>
        </w:rPr>
        <w:t>0,2</w:t>
      </w:r>
      <w:r w:rsidRPr="00974DDB">
        <w:rPr>
          <w:rFonts w:ascii="Times New Roman" w:hAnsi="Times New Roman"/>
          <w:sz w:val="28"/>
          <w:szCs w:val="28"/>
          <w:lang w:val="uk-UA"/>
        </w:rPr>
        <w:t>% у порівнянні з минулим аналогічним звітним періодо</w:t>
      </w:r>
      <w:r w:rsidRPr="00516946">
        <w:rPr>
          <w:rFonts w:ascii="Times New Roman" w:hAnsi="Times New Roman"/>
          <w:color w:val="000000"/>
          <w:sz w:val="28"/>
          <w:szCs w:val="28"/>
          <w:lang w:val="uk-UA"/>
        </w:rPr>
        <w:t>м 20</w:t>
      </w:r>
      <w:r w:rsidR="00F366AE">
        <w:rPr>
          <w:rFonts w:ascii="Times New Roman" w:hAnsi="Times New Roman"/>
          <w:color w:val="000000"/>
          <w:sz w:val="28"/>
          <w:szCs w:val="28"/>
          <w:lang w:val="uk-UA"/>
        </w:rPr>
        <w:t>2</w:t>
      </w:r>
      <w:r w:rsidR="007C20AB">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року.</w:t>
      </w:r>
    </w:p>
    <w:p w14:paraId="134EBE6A" w14:textId="2F9A69DD" w:rsidR="00E37843" w:rsidRPr="00074B98" w:rsidRDefault="00845EB7" w:rsidP="00074B98">
      <w:pPr>
        <w:spacing w:after="0"/>
        <w:ind w:right="-1"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Аналізуючи загальний показник, що вказаний у таблиці №10, можна </w:t>
      </w:r>
      <w:r w:rsidRPr="00974DDB">
        <w:rPr>
          <w:rFonts w:ascii="Times New Roman" w:hAnsi="Times New Roman"/>
          <w:sz w:val="28"/>
          <w:szCs w:val="28"/>
          <w:lang w:val="uk-UA"/>
        </w:rPr>
        <w:t xml:space="preserve">зробити висновок про </w:t>
      </w:r>
      <w:r w:rsidR="009F5BA6">
        <w:rPr>
          <w:rFonts w:ascii="Times New Roman" w:hAnsi="Times New Roman"/>
          <w:sz w:val="28"/>
          <w:szCs w:val="28"/>
          <w:lang w:val="uk-UA"/>
        </w:rPr>
        <w:t>з</w:t>
      </w:r>
      <w:r w:rsidR="007C20AB">
        <w:rPr>
          <w:rFonts w:ascii="Times New Roman" w:hAnsi="Times New Roman"/>
          <w:sz w:val="28"/>
          <w:szCs w:val="28"/>
          <w:lang w:val="uk-UA"/>
        </w:rPr>
        <w:t>меншення</w:t>
      </w:r>
      <w:r w:rsidR="009F5BA6">
        <w:rPr>
          <w:rFonts w:ascii="Times New Roman" w:hAnsi="Times New Roman"/>
          <w:sz w:val="28"/>
          <w:szCs w:val="28"/>
          <w:lang w:val="uk-UA"/>
        </w:rPr>
        <w:t xml:space="preserve"> </w:t>
      </w:r>
      <w:r w:rsidRPr="00974DDB">
        <w:rPr>
          <w:rFonts w:ascii="Times New Roman" w:hAnsi="Times New Roman"/>
          <w:sz w:val="28"/>
          <w:szCs w:val="28"/>
          <w:lang w:val="uk-UA"/>
        </w:rPr>
        <w:t xml:space="preserve">надходжень до Первомайського міськрайонного суду Миколаївської області справ про адміністративні правопорушення, а саме </w:t>
      </w:r>
      <w:r>
        <w:rPr>
          <w:rFonts w:ascii="Times New Roman" w:hAnsi="Times New Roman"/>
          <w:sz w:val="28"/>
          <w:szCs w:val="28"/>
          <w:lang w:val="uk-UA"/>
        </w:rPr>
        <w:t xml:space="preserve">на </w:t>
      </w:r>
      <w:r w:rsidR="007C20AB">
        <w:rPr>
          <w:rFonts w:ascii="Times New Roman" w:hAnsi="Times New Roman"/>
          <w:sz w:val="28"/>
          <w:szCs w:val="28"/>
          <w:lang w:val="uk-UA"/>
        </w:rPr>
        <w:t>19,7</w:t>
      </w:r>
      <w:r w:rsidRPr="00974DDB">
        <w:rPr>
          <w:rFonts w:ascii="Times New Roman" w:hAnsi="Times New Roman"/>
          <w:sz w:val="28"/>
          <w:szCs w:val="28"/>
          <w:lang w:val="uk-UA"/>
        </w:rPr>
        <w:t xml:space="preserve">%, як наслідок </w:t>
      </w:r>
      <w:r w:rsidR="00D1109B">
        <w:rPr>
          <w:rFonts w:ascii="Times New Roman" w:hAnsi="Times New Roman"/>
          <w:sz w:val="28"/>
          <w:szCs w:val="28"/>
          <w:lang w:val="uk-UA"/>
        </w:rPr>
        <w:t>-</w:t>
      </w:r>
      <w:r w:rsidRPr="00974DDB">
        <w:rPr>
          <w:rFonts w:ascii="Times New Roman" w:hAnsi="Times New Roman"/>
          <w:sz w:val="28"/>
          <w:szCs w:val="28"/>
          <w:lang w:val="uk-UA"/>
        </w:rPr>
        <w:t xml:space="preserve"> </w:t>
      </w:r>
      <w:r w:rsidR="009F5BA6">
        <w:rPr>
          <w:rFonts w:ascii="Times New Roman" w:hAnsi="Times New Roman"/>
          <w:sz w:val="28"/>
          <w:szCs w:val="28"/>
          <w:lang w:val="uk-UA"/>
        </w:rPr>
        <w:t>з</w:t>
      </w:r>
      <w:r w:rsidR="007C20AB">
        <w:rPr>
          <w:rFonts w:ascii="Times New Roman" w:hAnsi="Times New Roman"/>
          <w:sz w:val="28"/>
          <w:szCs w:val="28"/>
          <w:lang w:val="uk-UA"/>
        </w:rPr>
        <w:t>меншився</w:t>
      </w:r>
      <w:r w:rsidR="009F5BA6">
        <w:rPr>
          <w:rFonts w:ascii="Times New Roman" w:hAnsi="Times New Roman"/>
          <w:sz w:val="28"/>
          <w:szCs w:val="28"/>
          <w:lang w:val="uk-UA"/>
        </w:rPr>
        <w:t xml:space="preserve"> </w:t>
      </w:r>
      <w:r w:rsidRPr="00974DDB">
        <w:rPr>
          <w:rFonts w:ascii="Times New Roman" w:hAnsi="Times New Roman"/>
          <w:sz w:val="28"/>
          <w:szCs w:val="28"/>
          <w:lang w:val="uk-UA"/>
        </w:rPr>
        <w:t xml:space="preserve">і показник справ </w:t>
      </w:r>
      <w:r w:rsidRPr="00516946">
        <w:rPr>
          <w:rFonts w:ascii="Times New Roman" w:hAnsi="Times New Roman"/>
          <w:color w:val="000000"/>
          <w:sz w:val="28"/>
          <w:szCs w:val="28"/>
          <w:lang w:val="uk-UA"/>
        </w:rPr>
        <w:t>про адміністративні правопорушення, у яких було</w:t>
      </w:r>
      <w:r w:rsidR="006F6C75">
        <w:rPr>
          <w:rFonts w:ascii="Times New Roman" w:hAnsi="Times New Roman"/>
          <w:color w:val="000000"/>
          <w:sz w:val="28"/>
          <w:szCs w:val="28"/>
          <w:lang w:val="uk-UA"/>
        </w:rPr>
        <w:t xml:space="preserve"> винесено постанову, а саме на </w:t>
      </w:r>
      <w:r w:rsidR="00194181">
        <w:rPr>
          <w:rFonts w:ascii="Times New Roman" w:hAnsi="Times New Roman"/>
          <w:color w:val="000000"/>
          <w:sz w:val="28"/>
          <w:szCs w:val="28"/>
          <w:lang w:val="uk-UA"/>
        </w:rPr>
        <w:t>1</w:t>
      </w:r>
      <w:r w:rsidR="007C20AB">
        <w:rPr>
          <w:rFonts w:ascii="Times New Roman" w:hAnsi="Times New Roman"/>
          <w:color w:val="000000"/>
          <w:sz w:val="28"/>
          <w:szCs w:val="28"/>
          <w:lang w:val="uk-UA"/>
        </w:rPr>
        <w:t>2,7</w:t>
      </w:r>
      <w:r w:rsidRPr="00516946">
        <w:rPr>
          <w:rFonts w:ascii="Times New Roman" w:hAnsi="Times New Roman"/>
          <w:color w:val="000000"/>
          <w:sz w:val="28"/>
          <w:szCs w:val="28"/>
          <w:lang w:val="uk-UA"/>
        </w:rPr>
        <w:t>%.</w:t>
      </w:r>
      <w:bookmarkEnd w:id="27"/>
      <w:bookmarkEnd w:id="28"/>
    </w:p>
    <w:p w14:paraId="4EEB98B0" w14:textId="77777777" w:rsidR="00057DC5" w:rsidRDefault="00057DC5" w:rsidP="0045280F">
      <w:pPr>
        <w:jc w:val="right"/>
        <w:rPr>
          <w:rFonts w:ascii="Times New Roman" w:hAnsi="Times New Roman"/>
          <w:i/>
          <w:color w:val="000000"/>
          <w:sz w:val="28"/>
          <w:u w:val="single"/>
          <w:lang w:val="uk-UA"/>
        </w:rPr>
      </w:pPr>
    </w:p>
    <w:p w14:paraId="3F4D69E9" w14:textId="77777777" w:rsidR="00845EB7" w:rsidRDefault="00845EB7" w:rsidP="0045280F">
      <w:pPr>
        <w:jc w:val="right"/>
        <w:rPr>
          <w:rFonts w:ascii="Times New Roman" w:hAnsi="Times New Roman"/>
          <w:i/>
          <w:color w:val="000000"/>
          <w:sz w:val="28"/>
          <w:u w:val="single"/>
          <w:lang w:val="uk-UA"/>
        </w:rPr>
      </w:pPr>
      <w:r w:rsidRPr="00516946">
        <w:rPr>
          <w:rFonts w:ascii="Times New Roman" w:hAnsi="Times New Roman"/>
          <w:i/>
          <w:color w:val="000000"/>
          <w:sz w:val="28"/>
          <w:u w:val="single"/>
          <w:lang w:val="uk-UA"/>
        </w:rPr>
        <w:t xml:space="preserve">Таблиця №11 </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312"/>
        <w:gridCol w:w="1479"/>
        <w:gridCol w:w="2017"/>
        <w:gridCol w:w="1199"/>
        <w:gridCol w:w="1584"/>
        <w:gridCol w:w="1803"/>
      </w:tblGrid>
      <w:tr w:rsidR="00CB4930" w:rsidRPr="00516946" w14:paraId="01ECFD10" w14:textId="77777777" w:rsidTr="00703C8A">
        <w:trPr>
          <w:jc w:val="center"/>
        </w:trPr>
        <w:tc>
          <w:tcPr>
            <w:tcW w:w="6016" w:type="dxa"/>
            <w:gridSpan w:val="4"/>
            <w:vMerge w:val="restart"/>
            <w:vAlign w:val="center"/>
          </w:tcPr>
          <w:p w14:paraId="17E4DE8C" w14:textId="77777777" w:rsidR="00CB4930" w:rsidRPr="00516946" w:rsidRDefault="00CB4930" w:rsidP="00CB4930">
            <w:pPr>
              <w:rPr>
                <w:rFonts w:ascii="Times New Roman" w:hAnsi="Times New Roman"/>
                <w:lang w:val="uk-UA"/>
              </w:rPr>
            </w:pPr>
            <w:r w:rsidRPr="00516946">
              <w:rPr>
                <w:rFonts w:ascii="Times New Roman" w:hAnsi="Times New Roman"/>
                <w:b/>
                <w:lang w:val="uk-UA"/>
              </w:rPr>
              <w:t>Всього винесено постанов про закриття</w:t>
            </w:r>
          </w:p>
        </w:tc>
        <w:tc>
          <w:tcPr>
            <w:tcW w:w="1199" w:type="dxa"/>
            <w:vAlign w:val="center"/>
          </w:tcPr>
          <w:p w14:paraId="423A5E9A" w14:textId="0305D56F" w:rsidR="00CB4930" w:rsidRPr="00516946" w:rsidRDefault="00194181" w:rsidP="00CB4930">
            <w:pPr>
              <w:spacing w:after="0" w:line="240" w:lineRule="auto"/>
              <w:jc w:val="center"/>
              <w:rPr>
                <w:rFonts w:ascii="Times New Roman" w:hAnsi="Times New Roman"/>
                <w:b/>
                <w:lang w:val="uk-UA"/>
              </w:rPr>
            </w:pPr>
            <w:r>
              <w:rPr>
                <w:rFonts w:ascii="Times New Roman" w:hAnsi="Times New Roman"/>
                <w:b/>
                <w:lang w:val="uk-UA"/>
              </w:rPr>
              <w:t>202</w:t>
            </w:r>
            <w:r w:rsidR="007C20AB">
              <w:rPr>
                <w:rFonts w:ascii="Times New Roman" w:hAnsi="Times New Roman"/>
                <w:b/>
                <w:lang w:val="uk-UA"/>
              </w:rPr>
              <w:t>4</w:t>
            </w:r>
          </w:p>
        </w:tc>
        <w:tc>
          <w:tcPr>
            <w:tcW w:w="1584" w:type="dxa"/>
            <w:vAlign w:val="center"/>
          </w:tcPr>
          <w:p w14:paraId="544C0732" w14:textId="292B6BE4" w:rsidR="00CB4930" w:rsidRPr="00516946" w:rsidRDefault="00194181" w:rsidP="00CB4930">
            <w:pPr>
              <w:spacing w:after="0" w:line="240" w:lineRule="auto"/>
              <w:jc w:val="center"/>
              <w:rPr>
                <w:rFonts w:ascii="Times New Roman" w:hAnsi="Times New Roman"/>
                <w:b/>
                <w:lang w:val="uk-UA"/>
              </w:rPr>
            </w:pPr>
            <w:r>
              <w:rPr>
                <w:rFonts w:ascii="Times New Roman" w:hAnsi="Times New Roman"/>
                <w:b/>
                <w:lang w:val="uk-UA"/>
              </w:rPr>
              <w:t>202</w:t>
            </w:r>
            <w:r w:rsidR="007C20AB">
              <w:rPr>
                <w:rFonts w:ascii="Times New Roman" w:hAnsi="Times New Roman"/>
                <w:b/>
                <w:lang w:val="uk-UA"/>
              </w:rPr>
              <w:t>5</w:t>
            </w:r>
          </w:p>
        </w:tc>
        <w:tc>
          <w:tcPr>
            <w:tcW w:w="1803" w:type="dxa"/>
            <w:vAlign w:val="center"/>
          </w:tcPr>
          <w:p w14:paraId="03BCED6C" w14:textId="77777777" w:rsidR="00CB4930" w:rsidRPr="00516946" w:rsidRDefault="00CB4930" w:rsidP="00CB4930">
            <w:pPr>
              <w:spacing w:after="0" w:line="240" w:lineRule="auto"/>
              <w:jc w:val="center"/>
              <w:rPr>
                <w:rFonts w:ascii="Times New Roman" w:hAnsi="Times New Roman"/>
                <w:b/>
                <w:lang w:val="uk-UA"/>
              </w:rPr>
            </w:pPr>
            <w:r w:rsidRPr="00516946">
              <w:rPr>
                <w:rFonts w:ascii="Times New Roman" w:hAnsi="Times New Roman"/>
                <w:b/>
                <w:lang w:val="uk-UA"/>
              </w:rPr>
              <w:t>Динаміка</w:t>
            </w:r>
          </w:p>
        </w:tc>
      </w:tr>
      <w:tr w:rsidR="00CB4930" w:rsidRPr="00516946" w14:paraId="4FF0553F" w14:textId="77777777" w:rsidTr="00703C8A">
        <w:trPr>
          <w:trHeight w:val="378"/>
          <w:jc w:val="center"/>
        </w:trPr>
        <w:tc>
          <w:tcPr>
            <w:tcW w:w="6016" w:type="dxa"/>
            <w:gridSpan w:val="4"/>
            <w:vMerge/>
          </w:tcPr>
          <w:p w14:paraId="7BB50475" w14:textId="77777777" w:rsidR="00CB4930" w:rsidRPr="00516946" w:rsidRDefault="00CB4930" w:rsidP="00CB4930">
            <w:pPr>
              <w:spacing w:after="0" w:line="240" w:lineRule="auto"/>
              <w:rPr>
                <w:rFonts w:ascii="Times New Roman" w:hAnsi="Times New Roman"/>
                <w:b/>
                <w:lang w:val="uk-UA"/>
              </w:rPr>
            </w:pPr>
          </w:p>
        </w:tc>
        <w:tc>
          <w:tcPr>
            <w:tcW w:w="1199" w:type="dxa"/>
            <w:vAlign w:val="center"/>
          </w:tcPr>
          <w:p w14:paraId="6A78FECE" w14:textId="23FC4FE0" w:rsidR="00CB4930" w:rsidRPr="00516946" w:rsidRDefault="007C20AB" w:rsidP="00CB4930">
            <w:pPr>
              <w:spacing w:after="0" w:line="240" w:lineRule="auto"/>
              <w:jc w:val="center"/>
              <w:rPr>
                <w:rFonts w:ascii="Times New Roman" w:hAnsi="Times New Roman"/>
                <w:b/>
                <w:lang w:val="uk-UA"/>
              </w:rPr>
            </w:pPr>
            <w:r>
              <w:rPr>
                <w:rFonts w:ascii="Times New Roman" w:hAnsi="Times New Roman"/>
                <w:b/>
                <w:lang w:val="uk-UA"/>
              </w:rPr>
              <w:t>532</w:t>
            </w:r>
          </w:p>
        </w:tc>
        <w:tc>
          <w:tcPr>
            <w:tcW w:w="1584" w:type="dxa"/>
            <w:vAlign w:val="center"/>
          </w:tcPr>
          <w:p w14:paraId="3ED410CF" w14:textId="669D5C6C" w:rsidR="00CB4930" w:rsidRPr="00516946" w:rsidRDefault="007C20AB" w:rsidP="00CB4930">
            <w:pPr>
              <w:spacing w:after="0" w:line="240" w:lineRule="auto"/>
              <w:jc w:val="center"/>
              <w:rPr>
                <w:rFonts w:ascii="Times New Roman" w:hAnsi="Times New Roman"/>
                <w:b/>
                <w:lang w:val="uk-UA"/>
              </w:rPr>
            </w:pPr>
            <w:r>
              <w:rPr>
                <w:rFonts w:ascii="Times New Roman" w:hAnsi="Times New Roman"/>
                <w:b/>
                <w:lang w:val="uk-UA"/>
              </w:rPr>
              <w:t>467</w:t>
            </w:r>
          </w:p>
        </w:tc>
        <w:tc>
          <w:tcPr>
            <w:tcW w:w="1803" w:type="dxa"/>
            <w:vAlign w:val="center"/>
          </w:tcPr>
          <w:p w14:paraId="6895A538" w14:textId="1E618F03" w:rsidR="00CB4930" w:rsidRPr="00516946" w:rsidRDefault="007C20AB" w:rsidP="00E01852">
            <w:pPr>
              <w:spacing w:after="0" w:line="240" w:lineRule="auto"/>
              <w:jc w:val="center"/>
              <w:rPr>
                <w:rFonts w:ascii="Times New Roman" w:hAnsi="Times New Roman"/>
                <w:b/>
                <w:lang w:val="uk-UA"/>
              </w:rPr>
            </w:pPr>
            <w:r>
              <w:rPr>
                <w:rFonts w:ascii="Times New Roman" w:hAnsi="Times New Roman"/>
                <w:b/>
                <w:lang w:val="uk-UA"/>
              </w:rPr>
              <w:t>-65</w:t>
            </w:r>
            <w:r w:rsidR="00194181">
              <w:rPr>
                <w:rFonts w:ascii="Times New Roman" w:hAnsi="Times New Roman"/>
                <w:b/>
                <w:lang w:val="uk-UA"/>
              </w:rPr>
              <w:t>(</w:t>
            </w:r>
            <w:r>
              <w:rPr>
                <w:rFonts w:ascii="Times New Roman" w:hAnsi="Times New Roman"/>
                <w:b/>
                <w:lang w:val="uk-UA"/>
              </w:rPr>
              <w:t>-12,2</w:t>
            </w:r>
            <w:r w:rsidR="00194181">
              <w:rPr>
                <w:rFonts w:ascii="Times New Roman" w:hAnsi="Times New Roman"/>
                <w:b/>
                <w:lang w:val="uk-UA"/>
              </w:rPr>
              <w:t>%)</w:t>
            </w:r>
          </w:p>
        </w:tc>
      </w:tr>
      <w:tr w:rsidR="00CB4930" w:rsidRPr="00516946" w14:paraId="18CEB247" w14:textId="77777777" w:rsidTr="00703C8A">
        <w:trPr>
          <w:trHeight w:val="378"/>
          <w:jc w:val="center"/>
        </w:trPr>
        <w:tc>
          <w:tcPr>
            <w:tcW w:w="1208" w:type="dxa"/>
            <w:vMerge w:val="restart"/>
          </w:tcPr>
          <w:p w14:paraId="52032E0C" w14:textId="77777777" w:rsidR="00CB4930" w:rsidRPr="00516946" w:rsidRDefault="00CB4930" w:rsidP="00CB4930">
            <w:pPr>
              <w:spacing w:after="0" w:line="240" w:lineRule="auto"/>
              <w:rPr>
                <w:rFonts w:ascii="Times New Roman" w:hAnsi="Times New Roman"/>
                <w:lang w:val="uk-UA"/>
              </w:rPr>
            </w:pPr>
            <w:bookmarkStart w:id="29" w:name="_Hlk503877775"/>
            <w:r w:rsidRPr="00516946">
              <w:rPr>
                <w:rFonts w:ascii="Times New Roman" w:hAnsi="Times New Roman"/>
                <w:lang w:val="uk-UA"/>
              </w:rPr>
              <w:t>за. ст.21 КУпАП</w:t>
            </w:r>
          </w:p>
        </w:tc>
        <w:tc>
          <w:tcPr>
            <w:tcW w:w="1312" w:type="dxa"/>
            <w:vMerge w:val="restart"/>
          </w:tcPr>
          <w:p w14:paraId="5F0A6C3B"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 xml:space="preserve">Із них про порушення </w:t>
            </w:r>
          </w:p>
        </w:tc>
        <w:tc>
          <w:tcPr>
            <w:tcW w:w="3496" w:type="dxa"/>
            <w:gridSpan w:val="2"/>
          </w:tcPr>
          <w:p w14:paraId="2DE70686"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12F21C86" w14:textId="77777777" w:rsidR="00CB4930" w:rsidRPr="00516946" w:rsidRDefault="00194181" w:rsidP="00E01852">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6D3CEBFC" w14:textId="77777777" w:rsidR="00CB4930" w:rsidRPr="00516946" w:rsidRDefault="00194181" w:rsidP="00CB4930">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5536224C" w14:textId="77777777" w:rsidR="00CB4930" w:rsidRPr="00516946" w:rsidRDefault="00194181" w:rsidP="00CB4930">
            <w:pPr>
              <w:spacing w:after="0" w:line="240" w:lineRule="auto"/>
              <w:jc w:val="center"/>
              <w:rPr>
                <w:rFonts w:ascii="Times New Roman" w:hAnsi="Times New Roman"/>
                <w:lang w:val="uk-UA"/>
              </w:rPr>
            </w:pPr>
            <w:r>
              <w:rPr>
                <w:rFonts w:ascii="Times New Roman" w:hAnsi="Times New Roman"/>
                <w:lang w:val="uk-UA"/>
              </w:rPr>
              <w:t>0(-)</w:t>
            </w:r>
          </w:p>
        </w:tc>
      </w:tr>
      <w:tr w:rsidR="00CB4930" w:rsidRPr="00516946" w14:paraId="400AE963" w14:textId="77777777" w:rsidTr="00703C8A">
        <w:trPr>
          <w:trHeight w:val="511"/>
          <w:jc w:val="center"/>
        </w:trPr>
        <w:tc>
          <w:tcPr>
            <w:tcW w:w="1208" w:type="dxa"/>
            <w:vMerge/>
          </w:tcPr>
          <w:p w14:paraId="4C99FA26" w14:textId="77777777" w:rsidR="00CB4930" w:rsidRPr="00516946" w:rsidRDefault="00CB4930" w:rsidP="00CB4930">
            <w:pPr>
              <w:spacing w:after="0" w:line="240" w:lineRule="auto"/>
              <w:rPr>
                <w:rFonts w:ascii="Times New Roman" w:hAnsi="Times New Roman"/>
                <w:lang w:val="uk-UA"/>
              </w:rPr>
            </w:pPr>
          </w:p>
        </w:tc>
        <w:tc>
          <w:tcPr>
            <w:tcW w:w="1312" w:type="dxa"/>
            <w:vMerge/>
          </w:tcPr>
          <w:p w14:paraId="4A1E7206" w14:textId="77777777" w:rsidR="00CB4930" w:rsidRPr="00516946" w:rsidRDefault="00CB4930" w:rsidP="00CB4930">
            <w:pPr>
              <w:spacing w:after="0" w:line="240" w:lineRule="auto"/>
              <w:rPr>
                <w:rFonts w:ascii="Times New Roman" w:hAnsi="Times New Roman"/>
                <w:lang w:val="uk-UA"/>
              </w:rPr>
            </w:pPr>
          </w:p>
        </w:tc>
        <w:tc>
          <w:tcPr>
            <w:tcW w:w="3496" w:type="dxa"/>
            <w:gridSpan w:val="2"/>
          </w:tcPr>
          <w:p w14:paraId="0D093171"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Інші</w:t>
            </w:r>
          </w:p>
        </w:tc>
        <w:tc>
          <w:tcPr>
            <w:tcW w:w="1199" w:type="dxa"/>
            <w:vAlign w:val="center"/>
          </w:tcPr>
          <w:p w14:paraId="34BA66B0" w14:textId="77777777" w:rsidR="00CB4930" w:rsidRPr="00516946" w:rsidRDefault="00194181" w:rsidP="00CB4930">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6E022EF9" w14:textId="77777777" w:rsidR="00CB4930" w:rsidRPr="00516946" w:rsidRDefault="00194181" w:rsidP="00CB4930">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64D0F9C5" w14:textId="77777777" w:rsidR="00CB4930" w:rsidRPr="00516946" w:rsidRDefault="00CB4930" w:rsidP="00CB4930">
            <w:pPr>
              <w:spacing w:after="0" w:line="240" w:lineRule="auto"/>
              <w:jc w:val="center"/>
              <w:rPr>
                <w:rFonts w:ascii="Times New Roman" w:hAnsi="Times New Roman"/>
                <w:lang w:val="uk-UA"/>
              </w:rPr>
            </w:pPr>
            <w:r>
              <w:rPr>
                <w:rFonts w:ascii="Times New Roman" w:hAnsi="Times New Roman"/>
                <w:lang w:val="uk-UA"/>
              </w:rPr>
              <w:t>0(-)</w:t>
            </w:r>
          </w:p>
        </w:tc>
      </w:tr>
      <w:bookmarkEnd w:id="29"/>
      <w:tr w:rsidR="00CB4930" w:rsidRPr="00516946" w14:paraId="6E25ABC6" w14:textId="77777777" w:rsidTr="00703C8A">
        <w:trPr>
          <w:trHeight w:val="459"/>
          <w:jc w:val="center"/>
        </w:trPr>
        <w:tc>
          <w:tcPr>
            <w:tcW w:w="1208" w:type="dxa"/>
            <w:vMerge w:val="restart"/>
          </w:tcPr>
          <w:p w14:paraId="7DA8473D"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за ст. 22 КУпАП</w:t>
            </w:r>
          </w:p>
        </w:tc>
        <w:tc>
          <w:tcPr>
            <w:tcW w:w="1312" w:type="dxa"/>
            <w:vMerge w:val="restart"/>
          </w:tcPr>
          <w:p w14:paraId="3BC1EBEB"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Із них про порушення</w:t>
            </w:r>
          </w:p>
        </w:tc>
        <w:tc>
          <w:tcPr>
            <w:tcW w:w="3496" w:type="dxa"/>
            <w:gridSpan w:val="2"/>
          </w:tcPr>
          <w:p w14:paraId="19845A7C"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058FFECC" w14:textId="13B08D69" w:rsidR="00CB4930" w:rsidRPr="00516946" w:rsidRDefault="00194181" w:rsidP="00E01852">
            <w:pPr>
              <w:spacing w:after="0" w:line="240" w:lineRule="auto"/>
              <w:jc w:val="center"/>
              <w:rPr>
                <w:rFonts w:ascii="Times New Roman" w:hAnsi="Times New Roman"/>
                <w:lang w:val="uk-UA"/>
              </w:rPr>
            </w:pPr>
            <w:r>
              <w:rPr>
                <w:rFonts w:ascii="Times New Roman" w:hAnsi="Times New Roman"/>
                <w:lang w:val="uk-UA"/>
              </w:rPr>
              <w:t>1</w:t>
            </w:r>
            <w:r w:rsidR="007C20AB">
              <w:rPr>
                <w:rFonts w:ascii="Times New Roman" w:hAnsi="Times New Roman"/>
                <w:lang w:val="uk-UA"/>
              </w:rPr>
              <w:t>7</w:t>
            </w:r>
            <w:r>
              <w:rPr>
                <w:rFonts w:ascii="Times New Roman" w:hAnsi="Times New Roman"/>
                <w:lang w:val="uk-UA"/>
              </w:rPr>
              <w:t>(</w:t>
            </w:r>
            <w:r w:rsidR="007C20AB">
              <w:rPr>
                <w:rFonts w:ascii="Times New Roman" w:hAnsi="Times New Roman"/>
                <w:lang w:val="uk-UA"/>
              </w:rPr>
              <w:t>3</w:t>
            </w:r>
            <w:r>
              <w:rPr>
                <w:rFonts w:ascii="Times New Roman" w:hAnsi="Times New Roman"/>
                <w:lang w:val="uk-UA"/>
              </w:rPr>
              <w:t>,</w:t>
            </w:r>
            <w:r w:rsidR="007C20AB">
              <w:rPr>
                <w:rFonts w:ascii="Times New Roman" w:hAnsi="Times New Roman"/>
                <w:lang w:val="uk-UA"/>
              </w:rPr>
              <w:t>2</w:t>
            </w:r>
            <w:r>
              <w:rPr>
                <w:rFonts w:ascii="Times New Roman" w:hAnsi="Times New Roman"/>
                <w:lang w:val="uk-UA"/>
              </w:rPr>
              <w:t>)</w:t>
            </w:r>
          </w:p>
        </w:tc>
        <w:tc>
          <w:tcPr>
            <w:tcW w:w="1584" w:type="dxa"/>
            <w:vAlign w:val="center"/>
          </w:tcPr>
          <w:p w14:paraId="002E90FC" w14:textId="3059FB36" w:rsidR="00CB4930" w:rsidRPr="00516946" w:rsidRDefault="007C20AB" w:rsidP="00CB4930">
            <w:pPr>
              <w:spacing w:after="0" w:line="240" w:lineRule="auto"/>
              <w:jc w:val="center"/>
              <w:rPr>
                <w:rFonts w:ascii="Times New Roman" w:hAnsi="Times New Roman"/>
                <w:lang w:val="uk-UA"/>
              </w:rPr>
            </w:pPr>
            <w:r>
              <w:rPr>
                <w:rFonts w:ascii="Times New Roman" w:hAnsi="Times New Roman"/>
                <w:lang w:val="uk-UA"/>
              </w:rPr>
              <w:t>17(3,6)</w:t>
            </w:r>
          </w:p>
        </w:tc>
        <w:tc>
          <w:tcPr>
            <w:tcW w:w="1803" w:type="dxa"/>
            <w:vAlign w:val="center"/>
          </w:tcPr>
          <w:p w14:paraId="157CC1DB" w14:textId="013F9E81" w:rsidR="00CB4930" w:rsidRPr="00516946" w:rsidRDefault="007C20AB" w:rsidP="00CB4930">
            <w:pPr>
              <w:spacing w:after="0" w:line="240" w:lineRule="auto"/>
              <w:jc w:val="center"/>
              <w:rPr>
                <w:rFonts w:ascii="Times New Roman" w:hAnsi="Times New Roman"/>
                <w:lang w:val="uk-UA"/>
              </w:rPr>
            </w:pPr>
            <w:r>
              <w:rPr>
                <w:rFonts w:ascii="Times New Roman" w:hAnsi="Times New Roman"/>
                <w:lang w:val="uk-UA"/>
              </w:rPr>
              <w:t>0</w:t>
            </w:r>
            <w:r w:rsidR="00194181">
              <w:rPr>
                <w:rFonts w:ascii="Times New Roman" w:hAnsi="Times New Roman"/>
                <w:lang w:val="uk-UA"/>
              </w:rPr>
              <w:t>(</w:t>
            </w:r>
            <w:r>
              <w:rPr>
                <w:rFonts w:ascii="Times New Roman" w:hAnsi="Times New Roman"/>
                <w:lang w:val="uk-UA"/>
              </w:rPr>
              <w:t>-</w:t>
            </w:r>
            <w:r w:rsidR="00194181">
              <w:rPr>
                <w:rFonts w:ascii="Times New Roman" w:hAnsi="Times New Roman"/>
                <w:lang w:val="uk-UA"/>
              </w:rPr>
              <w:t>)</w:t>
            </w:r>
          </w:p>
        </w:tc>
      </w:tr>
      <w:tr w:rsidR="00CB4930" w:rsidRPr="00516946" w14:paraId="5EC7D065" w14:textId="77777777" w:rsidTr="00703C8A">
        <w:trPr>
          <w:trHeight w:val="459"/>
          <w:jc w:val="center"/>
        </w:trPr>
        <w:tc>
          <w:tcPr>
            <w:tcW w:w="1208" w:type="dxa"/>
            <w:vMerge/>
          </w:tcPr>
          <w:p w14:paraId="363BC27F" w14:textId="77777777" w:rsidR="00CB4930" w:rsidRPr="00516946" w:rsidRDefault="00CB4930" w:rsidP="00CB4930">
            <w:pPr>
              <w:spacing w:after="0" w:line="240" w:lineRule="auto"/>
              <w:rPr>
                <w:rFonts w:ascii="Times New Roman" w:hAnsi="Times New Roman"/>
                <w:lang w:val="uk-UA"/>
              </w:rPr>
            </w:pPr>
          </w:p>
        </w:tc>
        <w:tc>
          <w:tcPr>
            <w:tcW w:w="1312" w:type="dxa"/>
            <w:vMerge/>
          </w:tcPr>
          <w:p w14:paraId="2DA16006" w14:textId="77777777" w:rsidR="00CB4930" w:rsidRPr="00516946" w:rsidRDefault="00CB4930" w:rsidP="00CB4930">
            <w:pPr>
              <w:spacing w:after="0" w:line="240" w:lineRule="auto"/>
              <w:rPr>
                <w:rFonts w:ascii="Times New Roman" w:hAnsi="Times New Roman"/>
                <w:lang w:val="uk-UA"/>
              </w:rPr>
            </w:pPr>
          </w:p>
        </w:tc>
        <w:tc>
          <w:tcPr>
            <w:tcW w:w="3496" w:type="dxa"/>
            <w:gridSpan w:val="2"/>
          </w:tcPr>
          <w:p w14:paraId="22ED9083"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0ECDAC43" w14:textId="7D71049F" w:rsidR="00CB4930" w:rsidRPr="00516946" w:rsidRDefault="007C20AB" w:rsidP="00E01852">
            <w:pPr>
              <w:spacing w:after="0" w:line="240" w:lineRule="auto"/>
              <w:jc w:val="center"/>
              <w:rPr>
                <w:rFonts w:ascii="Times New Roman" w:hAnsi="Times New Roman"/>
                <w:lang w:val="uk-UA"/>
              </w:rPr>
            </w:pPr>
            <w:r>
              <w:rPr>
                <w:rFonts w:ascii="Times New Roman" w:hAnsi="Times New Roman"/>
                <w:lang w:val="uk-UA"/>
              </w:rPr>
              <w:t>102</w:t>
            </w:r>
            <w:r w:rsidR="00194181">
              <w:rPr>
                <w:rFonts w:ascii="Times New Roman" w:hAnsi="Times New Roman"/>
                <w:lang w:val="uk-UA"/>
              </w:rPr>
              <w:t>(</w:t>
            </w:r>
            <w:r>
              <w:rPr>
                <w:rFonts w:ascii="Times New Roman" w:hAnsi="Times New Roman"/>
                <w:lang w:val="uk-UA"/>
              </w:rPr>
              <w:t>19,2</w:t>
            </w:r>
            <w:r w:rsidR="00194181">
              <w:rPr>
                <w:rFonts w:ascii="Times New Roman" w:hAnsi="Times New Roman"/>
                <w:lang w:val="uk-UA"/>
              </w:rPr>
              <w:t>)</w:t>
            </w:r>
          </w:p>
        </w:tc>
        <w:tc>
          <w:tcPr>
            <w:tcW w:w="1584" w:type="dxa"/>
            <w:vAlign w:val="center"/>
          </w:tcPr>
          <w:p w14:paraId="03564270" w14:textId="6EDBBDC8" w:rsidR="00CB4930" w:rsidRPr="00516946" w:rsidRDefault="007C20AB" w:rsidP="00CB4930">
            <w:pPr>
              <w:spacing w:after="0" w:line="240" w:lineRule="auto"/>
              <w:jc w:val="center"/>
              <w:rPr>
                <w:rFonts w:ascii="Times New Roman" w:hAnsi="Times New Roman"/>
                <w:lang w:val="uk-UA"/>
              </w:rPr>
            </w:pPr>
            <w:r>
              <w:rPr>
                <w:rFonts w:ascii="Times New Roman" w:hAnsi="Times New Roman"/>
                <w:lang w:val="uk-UA"/>
              </w:rPr>
              <w:t>77(16,5)</w:t>
            </w:r>
          </w:p>
        </w:tc>
        <w:tc>
          <w:tcPr>
            <w:tcW w:w="1803" w:type="dxa"/>
            <w:vAlign w:val="center"/>
          </w:tcPr>
          <w:p w14:paraId="1F3F69BA" w14:textId="14088D44" w:rsidR="00CB4930" w:rsidRPr="00516946" w:rsidRDefault="007C20AB" w:rsidP="00CB4930">
            <w:pPr>
              <w:spacing w:after="0" w:line="240" w:lineRule="auto"/>
              <w:jc w:val="center"/>
              <w:rPr>
                <w:rFonts w:ascii="Times New Roman" w:hAnsi="Times New Roman"/>
                <w:lang w:val="uk-UA"/>
              </w:rPr>
            </w:pPr>
            <w:r>
              <w:rPr>
                <w:rFonts w:ascii="Times New Roman" w:hAnsi="Times New Roman"/>
                <w:lang w:val="uk-UA"/>
              </w:rPr>
              <w:t>-25</w:t>
            </w:r>
            <w:r w:rsidR="00194181">
              <w:rPr>
                <w:rFonts w:ascii="Times New Roman" w:hAnsi="Times New Roman"/>
                <w:lang w:val="uk-UA"/>
              </w:rPr>
              <w:t>(</w:t>
            </w:r>
            <w:r>
              <w:rPr>
                <w:rFonts w:ascii="Times New Roman" w:hAnsi="Times New Roman"/>
                <w:lang w:val="uk-UA"/>
              </w:rPr>
              <w:t>-24,5</w:t>
            </w:r>
            <w:r w:rsidR="00194181">
              <w:rPr>
                <w:rFonts w:ascii="Times New Roman" w:hAnsi="Times New Roman"/>
                <w:lang w:val="uk-UA"/>
              </w:rPr>
              <w:t>%)</w:t>
            </w:r>
          </w:p>
        </w:tc>
      </w:tr>
      <w:tr w:rsidR="00CB4930" w:rsidRPr="00516946" w14:paraId="5951CA28" w14:textId="77777777" w:rsidTr="00703C8A">
        <w:trPr>
          <w:trHeight w:val="467"/>
          <w:jc w:val="center"/>
        </w:trPr>
        <w:tc>
          <w:tcPr>
            <w:tcW w:w="1208" w:type="dxa"/>
            <w:vMerge w:val="restart"/>
            <w:vAlign w:val="center"/>
          </w:tcPr>
          <w:p w14:paraId="3292AC00" w14:textId="77777777" w:rsidR="00CB4930" w:rsidRPr="00516946" w:rsidRDefault="00CB4930" w:rsidP="00CB4930">
            <w:pPr>
              <w:spacing w:after="0" w:line="240" w:lineRule="auto"/>
              <w:jc w:val="center"/>
              <w:rPr>
                <w:rFonts w:ascii="Times New Roman" w:hAnsi="Times New Roman"/>
                <w:lang w:val="uk-UA"/>
              </w:rPr>
            </w:pPr>
            <w:r w:rsidRPr="00516946">
              <w:rPr>
                <w:rFonts w:ascii="Times New Roman" w:hAnsi="Times New Roman"/>
                <w:lang w:val="uk-UA"/>
              </w:rPr>
              <w:t>За ст. 247 КУпАП</w:t>
            </w:r>
          </w:p>
        </w:tc>
        <w:tc>
          <w:tcPr>
            <w:tcW w:w="1312" w:type="dxa"/>
            <w:vMerge w:val="restart"/>
            <w:vAlign w:val="center"/>
          </w:tcPr>
          <w:p w14:paraId="3FDD58C3" w14:textId="77777777" w:rsidR="00CB4930" w:rsidRPr="00516946" w:rsidRDefault="00CB4930" w:rsidP="00CB4930">
            <w:pPr>
              <w:spacing w:after="0" w:line="240" w:lineRule="auto"/>
              <w:jc w:val="center"/>
              <w:rPr>
                <w:rFonts w:ascii="Times New Roman" w:hAnsi="Times New Roman"/>
                <w:lang w:val="uk-UA"/>
              </w:rPr>
            </w:pPr>
            <w:r w:rsidRPr="00516946">
              <w:rPr>
                <w:rFonts w:ascii="Times New Roman" w:hAnsi="Times New Roman"/>
                <w:lang w:val="uk-UA"/>
              </w:rPr>
              <w:t>П.1</w:t>
            </w:r>
          </w:p>
        </w:tc>
        <w:tc>
          <w:tcPr>
            <w:tcW w:w="1479" w:type="dxa"/>
            <w:vMerge w:val="restart"/>
            <w:vAlign w:val="center"/>
          </w:tcPr>
          <w:p w14:paraId="29A305BC"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Із них про порушення</w:t>
            </w:r>
          </w:p>
        </w:tc>
        <w:tc>
          <w:tcPr>
            <w:tcW w:w="2017" w:type="dxa"/>
            <w:vAlign w:val="center"/>
          </w:tcPr>
          <w:p w14:paraId="6E1FCF6A"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556518B5" w14:textId="5B50A597" w:rsidR="00CB4930" w:rsidRPr="00516946" w:rsidRDefault="00194181" w:rsidP="00E01852">
            <w:pPr>
              <w:spacing w:after="0" w:line="240" w:lineRule="auto"/>
              <w:jc w:val="center"/>
              <w:rPr>
                <w:rFonts w:ascii="Times New Roman" w:hAnsi="Times New Roman"/>
                <w:lang w:val="uk-UA"/>
              </w:rPr>
            </w:pPr>
            <w:r>
              <w:rPr>
                <w:rFonts w:ascii="Times New Roman" w:hAnsi="Times New Roman"/>
                <w:lang w:val="uk-UA"/>
              </w:rPr>
              <w:t>6</w:t>
            </w:r>
            <w:r w:rsidR="007C20AB">
              <w:rPr>
                <w:rFonts w:ascii="Times New Roman" w:hAnsi="Times New Roman"/>
                <w:lang w:val="uk-UA"/>
              </w:rPr>
              <w:t>5</w:t>
            </w:r>
            <w:r>
              <w:rPr>
                <w:rFonts w:ascii="Times New Roman" w:hAnsi="Times New Roman"/>
                <w:lang w:val="uk-UA"/>
              </w:rPr>
              <w:t>(1</w:t>
            </w:r>
            <w:r w:rsidR="007C20AB">
              <w:rPr>
                <w:rFonts w:ascii="Times New Roman" w:hAnsi="Times New Roman"/>
                <w:lang w:val="uk-UA"/>
              </w:rPr>
              <w:t>2</w:t>
            </w:r>
            <w:r>
              <w:rPr>
                <w:rFonts w:ascii="Times New Roman" w:hAnsi="Times New Roman"/>
                <w:lang w:val="uk-UA"/>
              </w:rPr>
              <w:t>,</w:t>
            </w:r>
            <w:r w:rsidR="007C20AB">
              <w:rPr>
                <w:rFonts w:ascii="Times New Roman" w:hAnsi="Times New Roman"/>
                <w:lang w:val="uk-UA"/>
              </w:rPr>
              <w:t>2</w:t>
            </w:r>
            <w:r>
              <w:rPr>
                <w:rFonts w:ascii="Times New Roman" w:hAnsi="Times New Roman"/>
                <w:lang w:val="uk-UA"/>
              </w:rPr>
              <w:t>)</w:t>
            </w:r>
          </w:p>
        </w:tc>
        <w:tc>
          <w:tcPr>
            <w:tcW w:w="1584" w:type="dxa"/>
            <w:vAlign w:val="center"/>
          </w:tcPr>
          <w:p w14:paraId="2271B3B1" w14:textId="26A5F135" w:rsidR="00CB4930" w:rsidRPr="00516946" w:rsidRDefault="007C20AB" w:rsidP="00CB4930">
            <w:pPr>
              <w:spacing w:after="0" w:line="240" w:lineRule="auto"/>
              <w:jc w:val="center"/>
              <w:rPr>
                <w:rFonts w:ascii="Times New Roman" w:hAnsi="Times New Roman"/>
                <w:lang w:val="uk-UA"/>
              </w:rPr>
            </w:pPr>
            <w:r>
              <w:rPr>
                <w:rFonts w:ascii="Times New Roman" w:hAnsi="Times New Roman"/>
                <w:lang w:val="uk-UA"/>
              </w:rPr>
              <w:t>71(15,2)</w:t>
            </w:r>
          </w:p>
        </w:tc>
        <w:tc>
          <w:tcPr>
            <w:tcW w:w="1803" w:type="dxa"/>
            <w:vAlign w:val="center"/>
          </w:tcPr>
          <w:p w14:paraId="7F076244" w14:textId="0A0ABD8E" w:rsidR="00CB4930" w:rsidRPr="00516946" w:rsidRDefault="007C20AB" w:rsidP="00E01852">
            <w:pPr>
              <w:spacing w:after="0" w:line="240" w:lineRule="auto"/>
              <w:jc w:val="center"/>
              <w:rPr>
                <w:rFonts w:ascii="Times New Roman" w:hAnsi="Times New Roman"/>
                <w:lang w:val="uk-UA"/>
              </w:rPr>
            </w:pPr>
            <w:r>
              <w:rPr>
                <w:rFonts w:ascii="Times New Roman" w:hAnsi="Times New Roman"/>
                <w:lang w:val="uk-UA"/>
              </w:rPr>
              <w:t>+6</w:t>
            </w:r>
            <w:r w:rsidR="00194181">
              <w:rPr>
                <w:rFonts w:ascii="Times New Roman" w:hAnsi="Times New Roman"/>
                <w:lang w:val="uk-UA"/>
              </w:rPr>
              <w:t>(</w:t>
            </w:r>
            <w:r>
              <w:rPr>
                <w:rFonts w:ascii="Times New Roman" w:hAnsi="Times New Roman"/>
                <w:lang w:val="uk-UA"/>
              </w:rPr>
              <w:t>+8,5</w:t>
            </w:r>
            <w:r w:rsidR="00194181">
              <w:rPr>
                <w:rFonts w:ascii="Times New Roman" w:hAnsi="Times New Roman"/>
                <w:lang w:val="uk-UA"/>
              </w:rPr>
              <w:t>%)</w:t>
            </w:r>
          </w:p>
        </w:tc>
      </w:tr>
      <w:tr w:rsidR="00CB4930" w:rsidRPr="00516946" w14:paraId="1E66AAA6" w14:textId="77777777" w:rsidTr="00703C8A">
        <w:trPr>
          <w:trHeight w:val="343"/>
          <w:jc w:val="center"/>
        </w:trPr>
        <w:tc>
          <w:tcPr>
            <w:tcW w:w="1208" w:type="dxa"/>
            <w:vMerge/>
          </w:tcPr>
          <w:p w14:paraId="31C53953" w14:textId="77777777" w:rsidR="00CB4930" w:rsidRPr="00516946" w:rsidRDefault="00CB4930" w:rsidP="00CB4930">
            <w:pPr>
              <w:spacing w:after="0" w:line="240" w:lineRule="auto"/>
              <w:rPr>
                <w:rFonts w:ascii="Times New Roman" w:hAnsi="Times New Roman"/>
                <w:lang w:val="uk-UA"/>
              </w:rPr>
            </w:pPr>
          </w:p>
        </w:tc>
        <w:tc>
          <w:tcPr>
            <w:tcW w:w="1312" w:type="dxa"/>
            <w:vMerge/>
            <w:vAlign w:val="center"/>
          </w:tcPr>
          <w:p w14:paraId="7634E1FE" w14:textId="77777777" w:rsidR="00CB4930" w:rsidRPr="00516946" w:rsidRDefault="00CB4930" w:rsidP="00CB4930">
            <w:pPr>
              <w:spacing w:after="0" w:line="240" w:lineRule="auto"/>
              <w:jc w:val="center"/>
              <w:rPr>
                <w:rFonts w:ascii="Times New Roman" w:hAnsi="Times New Roman"/>
                <w:lang w:val="uk-UA"/>
              </w:rPr>
            </w:pPr>
          </w:p>
        </w:tc>
        <w:tc>
          <w:tcPr>
            <w:tcW w:w="1479" w:type="dxa"/>
            <w:vMerge/>
            <w:vAlign w:val="center"/>
          </w:tcPr>
          <w:p w14:paraId="65CEB9FE" w14:textId="77777777" w:rsidR="00CB4930" w:rsidRPr="00516946" w:rsidRDefault="00CB4930" w:rsidP="00CB4930">
            <w:pPr>
              <w:spacing w:after="0" w:line="240" w:lineRule="auto"/>
              <w:rPr>
                <w:rFonts w:ascii="Times New Roman" w:hAnsi="Times New Roman"/>
                <w:lang w:val="uk-UA"/>
              </w:rPr>
            </w:pPr>
          </w:p>
        </w:tc>
        <w:tc>
          <w:tcPr>
            <w:tcW w:w="2017" w:type="dxa"/>
            <w:vAlign w:val="center"/>
          </w:tcPr>
          <w:p w14:paraId="46C234B1" w14:textId="77777777" w:rsidR="00CB4930" w:rsidRPr="00516946" w:rsidRDefault="00CB4930" w:rsidP="00CB4930">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236C47F7" w14:textId="20AD7591" w:rsidR="00CB4930" w:rsidRPr="00516946" w:rsidRDefault="007C20AB" w:rsidP="00E01852">
            <w:pPr>
              <w:spacing w:after="0" w:line="240" w:lineRule="auto"/>
              <w:jc w:val="center"/>
              <w:rPr>
                <w:rFonts w:ascii="Times New Roman" w:hAnsi="Times New Roman"/>
                <w:lang w:val="uk-UA"/>
              </w:rPr>
            </w:pPr>
            <w:r>
              <w:rPr>
                <w:rFonts w:ascii="Times New Roman" w:hAnsi="Times New Roman"/>
                <w:lang w:val="uk-UA"/>
              </w:rPr>
              <w:t>13</w:t>
            </w:r>
            <w:r w:rsidR="00194181">
              <w:rPr>
                <w:rFonts w:ascii="Times New Roman" w:hAnsi="Times New Roman"/>
                <w:lang w:val="uk-UA"/>
              </w:rPr>
              <w:t>(</w:t>
            </w:r>
            <w:r>
              <w:rPr>
                <w:rFonts w:ascii="Times New Roman" w:hAnsi="Times New Roman"/>
                <w:lang w:val="uk-UA"/>
              </w:rPr>
              <w:t>25,2</w:t>
            </w:r>
            <w:r w:rsidR="00194181">
              <w:rPr>
                <w:rFonts w:ascii="Times New Roman" w:hAnsi="Times New Roman"/>
                <w:lang w:val="uk-UA"/>
              </w:rPr>
              <w:t>)</w:t>
            </w:r>
          </w:p>
        </w:tc>
        <w:tc>
          <w:tcPr>
            <w:tcW w:w="1584" w:type="dxa"/>
            <w:vAlign w:val="center"/>
          </w:tcPr>
          <w:p w14:paraId="0C118428" w14:textId="7C05CF5F" w:rsidR="00CB4930" w:rsidRPr="00516946" w:rsidRDefault="007C20AB" w:rsidP="00CB4930">
            <w:pPr>
              <w:spacing w:after="0" w:line="240" w:lineRule="auto"/>
              <w:jc w:val="center"/>
              <w:rPr>
                <w:rFonts w:ascii="Times New Roman" w:hAnsi="Times New Roman"/>
                <w:lang w:val="uk-UA"/>
              </w:rPr>
            </w:pPr>
            <w:r>
              <w:rPr>
                <w:rFonts w:ascii="Times New Roman" w:hAnsi="Times New Roman"/>
                <w:lang w:val="uk-UA"/>
              </w:rPr>
              <w:t>61(13,1)</w:t>
            </w:r>
          </w:p>
        </w:tc>
        <w:tc>
          <w:tcPr>
            <w:tcW w:w="1803" w:type="dxa"/>
            <w:vAlign w:val="center"/>
          </w:tcPr>
          <w:p w14:paraId="1707B991" w14:textId="577379E6" w:rsidR="00CB4930" w:rsidRPr="00516946" w:rsidRDefault="00194181" w:rsidP="00E01852">
            <w:pPr>
              <w:spacing w:after="0" w:line="240" w:lineRule="auto"/>
              <w:jc w:val="center"/>
              <w:rPr>
                <w:rFonts w:ascii="Times New Roman" w:hAnsi="Times New Roman"/>
                <w:lang w:val="uk-UA"/>
              </w:rPr>
            </w:pPr>
            <w:r>
              <w:rPr>
                <w:rFonts w:ascii="Times New Roman" w:hAnsi="Times New Roman"/>
                <w:lang w:val="uk-UA"/>
              </w:rPr>
              <w:t>+</w:t>
            </w:r>
            <w:r w:rsidR="007C20AB">
              <w:rPr>
                <w:rFonts w:ascii="Times New Roman" w:hAnsi="Times New Roman"/>
                <w:lang w:val="uk-UA"/>
              </w:rPr>
              <w:t>48</w:t>
            </w:r>
            <w:r>
              <w:rPr>
                <w:rFonts w:ascii="Times New Roman" w:hAnsi="Times New Roman"/>
                <w:lang w:val="uk-UA"/>
              </w:rPr>
              <w:t>(+</w:t>
            </w:r>
            <w:r w:rsidR="007C20AB">
              <w:rPr>
                <w:rFonts w:ascii="Times New Roman" w:hAnsi="Times New Roman"/>
                <w:lang w:val="uk-UA"/>
              </w:rPr>
              <w:t>78,7</w:t>
            </w:r>
            <w:r>
              <w:rPr>
                <w:rFonts w:ascii="Times New Roman" w:hAnsi="Times New Roman"/>
                <w:lang w:val="uk-UA"/>
              </w:rPr>
              <w:t>%)</w:t>
            </w:r>
          </w:p>
        </w:tc>
      </w:tr>
      <w:tr w:rsidR="00194181" w:rsidRPr="00516946" w14:paraId="7CC5F06C" w14:textId="77777777" w:rsidTr="00703C8A">
        <w:trPr>
          <w:trHeight w:val="397"/>
          <w:jc w:val="center"/>
        </w:trPr>
        <w:tc>
          <w:tcPr>
            <w:tcW w:w="1208" w:type="dxa"/>
            <w:vMerge/>
          </w:tcPr>
          <w:p w14:paraId="63AD53E8" w14:textId="77777777" w:rsidR="00194181" w:rsidRPr="00516946" w:rsidRDefault="00194181" w:rsidP="00194181">
            <w:pPr>
              <w:spacing w:after="0" w:line="240" w:lineRule="auto"/>
              <w:rPr>
                <w:rFonts w:ascii="Times New Roman" w:hAnsi="Times New Roman"/>
                <w:lang w:val="uk-UA"/>
              </w:rPr>
            </w:pPr>
          </w:p>
        </w:tc>
        <w:tc>
          <w:tcPr>
            <w:tcW w:w="1312" w:type="dxa"/>
            <w:vMerge w:val="restart"/>
            <w:vAlign w:val="center"/>
          </w:tcPr>
          <w:p w14:paraId="0B78CE91" w14:textId="77777777" w:rsidR="00194181" w:rsidRPr="00516946" w:rsidRDefault="00194181" w:rsidP="00194181">
            <w:pPr>
              <w:spacing w:after="0" w:line="240" w:lineRule="auto"/>
              <w:jc w:val="center"/>
              <w:rPr>
                <w:rFonts w:ascii="Times New Roman" w:hAnsi="Times New Roman"/>
                <w:lang w:val="uk-UA"/>
              </w:rPr>
            </w:pPr>
            <w:r w:rsidRPr="00516946">
              <w:rPr>
                <w:rFonts w:ascii="Times New Roman" w:hAnsi="Times New Roman"/>
                <w:lang w:val="uk-UA"/>
              </w:rPr>
              <w:t>П.2</w:t>
            </w:r>
          </w:p>
        </w:tc>
        <w:tc>
          <w:tcPr>
            <w:tcW w:w="1479" w:type="dxa"/>
            <w:vMerge w:val="restart"/>
            <w:vAlign w:val="center"/>
          </w:tcPr>
          <w:p w14:paraId="349937A4"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Із них про порушення</w:t>
            </w:r>
          </w:p>
          <w:p w14:paraId="74F8536F" w14:textId="77777777" w:rsidR="00194181" w:rsidRPr="00516946" w:rsidRDefault="00194181" w:rsidP="00194181">
            <w:pPr>
              <w:spacing w:after="0" w:line="240" w:lineRule="auto"/>
              <w:rPr>
                <w:rFonts w:ascii="Times New Roman" w:hAnsi="Times New Roman"/>
                <w:lang w:val="uk-UA"/>
              </w:rPr>
            </w:pPr>
          </w:p>
        </w:tc>
        <w:tc>
          <w:tcPr>
            <w:tcW w:w="2017" w:type="dxa"/>
            <w:vAlign w:val="center"/>
          </w:tcPr>
          <w:p w14:paraId="75A5C6C0"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73C6B6A6"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2959E4BC"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78A8BF75" w14:textId="77777777" w:rsidR="00194181" w:rsidRDefault="00194181" w:rsidP="00194181">
            <w:pPr>
              <w:spacing w:after="0" w:line="240" w:lineRule="auto"/>
              <w:jc w:val="center"/>
            </w:pPr>
            <w:r w:rsidRPr="000E2947">
              <w:rPr>
                <w:rFonts w:ascii="Times New Roman" w:hAnsi="Times New Roman"/>
                <w:lang w:val="uk-UA"/>
              </w:rPr>
              <w:t>0(-)</w:t>
            </w:r>
          </w:p>
        </w:tc>
      </w:tr>
      <w:tr w:rsidR="00194181" w:rsidRPr="00516946" w14:paraId="3C30E30A" w14:textId="77777777" w:rsidTr="00703C8A">
        <w:trPr>
          <w:trHeight w:val="397"/>
          <w:jc w:val="center"/>
        </w:trPr>
        <w:tc>
          <w:tcPr>
            <w:tcW w:w="1208" w:type="dxa"/>
            <w:vMerge/>
          </w:tcPr>
          <w:p w14:paraId="50A5686D" w14:textId="77777777" w:rsidR="00194181" w:rsidRPr="00516946" w:rsidRDefault="00194181" w:rsidP="00194181">
            <w:pPr>
              <w:spacing w:after="0" w:line="240" w:lineRule="auto"/>
              <w:rPr>
                <w:rFonts w:ascii="Times New Roman" w:hAnsi="Times New Roman"/>
                <w:lang w:val="uk-UA"/>
              </w:rPr>
            </w:pPr>
          </w:p>
        </w:tc>
        <w:tc>
          <w:tcPr>
            <w:tcW w:w="1312" w:type="dxa"/>
            <w:vMerge/>
            <w:vAlign w:val="center"/>
          </w:tcPr>
          <w:p w14:paraId="74A40DEA" w14:textId="77777777" w:rsidR="00194181" w:rsidRPr="00516946" w:rsidRDefault="00194181" w:rsidP="00194181">
            <w:pPr>
              <w:spacing w:after="0" w:line="240" w:lineRule="auto"/>
              <w:jc w:val="center"/>
              <w:rPr>
                <w:rFonts w:ascii="Times New Roman" w:hAnsi="Times New Roman"/>
                <w:lang w:val="uk-UA"/>
              </w:rPr>
            </w:pPr>
          </w:p>
        </w:tc>
        <w:tc>
          <w:tcPr>
            <w:tcW w:w="1479" w:type="dxa"/>
            <w:vMerge/>
            <w:vAlign w:val="center"/>
          </w:tcPr>
          <w:p w14:paraId="54B6AE90" w14:textId="77777777" w:rsidR="00194181" w:rsidRPr="00516946" w:rsidRDefault="00194181" w:rsidP="00194181">
            <w:pPr>
              <w:spacing w:after="0" w:line="240" w:lineRule="auto"/>
              <w:rPr>
                <w:rFonts w:ascii="Times New Roman" w:hAnsi="Times New Roman"/>
                <w:lang w:val="uk-UA"/>
              </w:rPr>
            </w:pPr>
          </w:p>
        </w:tc>
        <w:tc>
          <w:tcPr>
            <w:tcW w:w="2017" w:type="dxa"/>
            <w:vAlign w:val="center"/>
          </w:tcPr>
          <w:p w14:paraId="7F539B28"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45744D5C"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19C897C5"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3F730FC6" w14:textId="77777777" w:rsidR="00194181" w:rsidRDefault="00194181" w:rsidP="00194181">
            <w:pPr>
              <w:spacing w:after="0" w:line="240" w:lineRule="auto"/>
              <w:jc w:val="center"/>
            </w:pPr>
            <w:r w:rsidRPr="000E2947">
              <w:rPr>
                <w:rFonts w:ascii="Times New Roman" w:hAnsi="Times New Roman"/>
                <w:lang w:val="uk-UA"/>
              </w:rPr>
              <w:t>0(-)</w:t>
            </w:r>
          </w:p>
        </w:tc>
      </w:tr>
      <w:tr w:rsidR="00194181" w:rsidRPr="00516946" w14:paraId="58FE1EF3" w14:textId="77777777" w:rsidTr="00703C8A">
        <w:trPr>
          <w:trHeight w:val="427"/>
          <w:jc w:val="center"/>
        </w:trPr>
        <w:tc>
          <w:tcPr>
            <w:tcW w:w="1208" w:type="dxa"/>
            <w:vMerge/>
          </w:tcPr>
          <w:p w14:paraId="3A82D4BE" w14:textId="77777777" w:rsidR="00194181" w:rsidRPr="00516946" w:rsidRDefault="00194181" w:rsidP="00194181">
            <w:pPr>
              <w:spacing w:after="0" w:line="240" w:lineRule="auto"/>
              <w:rPr>
                <w:rFonts w:ascii="Times New Roman" w:hAnsi="Times New Roman"/>
                <w:lang w:val="uk-UA"/>
              </w:rPr>
            </w:pPr>
          </w:p>
        </w:tc>
        <w:tc>
          <w:tcPr>
            <w:tcW w:w="1312" w:type="dxa"/>
            <w:vMerge w:val="restart"/>
            <w:vAlign w:val="center"/>
          </w:tcPr>
          <w:p w14:paraId="48285C42" w14:textId="77777777" w:rsidR="00194181" w:rsidRPr="00516946" w:rsidRDefault="00194181" w:rsidP="00194181">
            <w:pPr>
              <w:spacing w:after="0" w:line="240" w:lineRule="auto"/>
              <w:jc w:val="center"/>
              <w:rPr>
                <w:rFonts w:ascii="Times New Roman" w:hAnsi="Times New Roman"/>
                <w:lang w:val="uk-UA"/>
              </w:rPr>
            </w:pPr>
            <w:r w:rsidRPr="00516946">
              <w:rPr>
                <w:rFonts w:ascii="Times New Roman" w:hAnsi="Times New Roman"/>
                <w:lang w:val="uk-UA"/>
              </w:rPr>
              <w:t>П.4</w:t>
            </w:r>
          </w:p>
        </w:tc>
        <w:tc>
          <w:tcPr>
            <w:tcW w:w="1479" w:type="dxa"/>
            <w:vMerge w:val="restart"/>
            <w:vAlign w:val="center"/>
          </w:tcPr>
          <w:p w14:paraId="4F6824A5"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Із них про порушення</w:t>
            </w:r>
          </w:p>
        </w:tc>
        <w:tc>
          <w:tcPr>
            <w:tcW w:w="2017" w:type="dxa"/>
            <w:vAlign w:val="center"/>
          </w:tcPr>
          <w:p w14:paraId="6952B185"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24712485"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2392B6B1"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4E777CDE" w14:textId="77777777" w:rsidR="00194181" w:rsidRDefault="00194181" w:rsidP="00194181">
            <w:pPr>
              <w:spacing w:after="0" w:line="240" w:lineRule="auto"/>
              <w:jc w:val="center"/>
            </w:pPr>
            <w:r w:rsidRPr="000E2947">
              <w:rPr>
                <w:rFonts w:ascii="Times New Roman" w:hAnsi="Times New Roman"/>
                <w:lang w:val="uk-UA"/>
              </w:rPr>
              <w:t>0(-)</w:t>
            </w:r>
          </w:p>
        </w:tc>
      </w:tr>
      <w:tr w:rsidR="00194181" w:rsidRPr="00516946" w14:paraId="1A52980C" w14:textId="77777777" w:rsidTr="00703C8A">
        <w:trPr>
          <w:trHeight w:val="570"/>
          <w:jc w:val="center"/>
        </w:trPr>
        <w:tc>
          <w:tcPr>
            <w:tcW w:w="1208" w:type="dxa"/>
            <w:vMerge/>
          </w:tcPr>
          <w:p w14:paraId="27F62300" w14:textId="77777777" w:rsidR="00194181" w:rsidRPr="00516946" w:rsidRDefault="00194181" w:rsidP="00194181">
            <w:pPr>
              <w:spacing w:after="0" w:line="240" w:lineRule="auto"/>
              <w:rPr>
                <w:rFonts w:ascii="Times New Roman" w:hAnsi="Times New Roman"/>
                <w:lang w:val="uk-UA"/>
              </w:rPr>
            </w:pPr>
          </w:p>
        </w:tc>
        <w:tc>
          <w:tcPr>
            <w:tcW w:w="1312" w:type="dxa"/>
            <w:vMerge/>
            <w:vAlign w:val="center"/>
          </w:tcPr>
          <w:p w14:paraId="28A97EDC" w14:textId="77777777" w:rsidR="00194181" w:rsidRPr="00516946" w:rsidRDefault="00194181" w:rsidP="00194181">
            <w:pPr>
              <w:spacing w:after="0" w:line="240" w:lineRule="auto"/>
              <w:jc w:val="center"/>
              <w:rPr>
                <w:rFonts w:ascii="Times New Roman" w:hAnsi="Times New Roman"/>
                <w:lang w:val="uk-UA"/>
              </w:rPr>
            </w:pPr>
          </w:p>
        </w:tc>
        <w:tc>
          <w:tcPr>
            <w:tcW w:w="1479" w:type="dxa"/>
            <w:vMerge/>
            <w:vAlign w:val="center"/>
          </w:tcPr>
          <w:p w14:paraId="097478D2" w14:textId="77777777" w:rsidR="00194181" w:rsidRPr="00516946" w:rsidRDefault="00194181" w:rsidP="00194181">
            <w:pPr>
              <w:spacing w:after="0" w:line="240" w:lineRule="auto"/>
              <w:rPr>
                <w:rFonts w:ascii="Times New Roman" w:hAnsi="Times New Roman"/>
                <w:lang w:val="uk-UA"/>
              </w:rPr>
            </w:pPr>
          </w:p>
        </w:tc>
        <w:tc>
          <w:tcPr>
            <w:tcW w:w="2017" w:type="dxa"/>
            <w:vAlign w:val="center"/>
          </w:tcPr>
          <w:p w14:paraId="544BBAEC"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784ED722"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03A026AC"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31F83694" w14:textId="77777777" w:rsidR="00194181" w:rsidRDefault="00194181" w:rsidP="00194181">
            <w:pPr>
              <w:spacing w:after="0" w:line="240" w:lineRule="auto"/>
              <w:jc w:val="center"/>
            </w:pPr>
            <w:r w:rsidRPr="000E2947">
              <w:rPr>
                <w:rFonts w:ascii="Times New Roman" w:hAnsi="Times New Roman"/>
                <w:lang w:val="uk-UA"/>
              </w:rPr>
              <w:t>0(-)</w:t>
            </w:r>
          </w:p>
        </w:tc>
      </w:tr>
      <w:tr w:rsidR="00194181" w:rsidRPr="00516946" w14:paraId="55F43992" w14:textId="77777777" w:rsidTr="00703C8A">
        <w:trPr>
          <w:trHeight w:val="508"/>
          <w:jc w:val="center"/>
        </w:trPr>
        <w:tc>
          <w:tcPr>
            <w:tcW w:w="1208" w:type="dxa"/>
            <w:vMerge/>
          </w:tcPr>
          <w:p w14:paraId="6D9FB463" w14:textId="77777777" w:rsidR="00194181" w:rsidRPr="00516946" w:rsidRDefault="00194181" w:rsidP="00194181">
            <w:pPr>
              <w:spacing w:after="0" w:line="240" w:lineRule="auto"/>
              <w:rPr>
                <w:rFonts w:ascii="Times New Roman" w:hAnsi="Times New Roman"/>
                <w:lang w:val="uk-UA"/>
              </w:rPr>
            </w:pPr>
          </w:p>
        </w:tc>
        <w:tc>
          <w:tcPr>
            <w:tcW w:w="1312" w:type="dxa"/>
            <w:vMerge w:val="restart"/>
            <w:vAlign w:val="center"/>
          </w:tcPr>
          <w:p w14:paraId="22D8245D" w14:textId="77777777" w:rsidR="00194181" w:rsidRPr="00516946" w:rsidRDefault="00194181" w:rsidP="00194181">
            <w:pPr>
              <w:spacing w:after="0" w:line="240" w:lineRule="auto"/>
              <w:jc w:val="center"/>
              <w:rPr>
                <w:rFonts w:ascii="Times New Roman" w:hAnsi="Times New Roman"/>
                <w:lang w:val="uk-UA"/>
              </w:rPr>
            </w:pPr>
            <w:r w:rsidRPr="00516946">
              <w:rPr>
                <w:rFonts w:ascii="Times New Roman" w:hAnsi="Times New Roman"/>
                <w:lang w:val="uk-UA"/>
              </w:rPr>
              <w:t>П.6</w:t>
            </w:r>
          </w:p>
        </w:tc>
        <w:tc>
          <w:tcPr>
            <w:tcW w:w="1479" w:type="dxa"/>
            <w:vMerge w:val="restart"/>
            <w:vAlign w:val="center"/>
          </w:tcPr>
          <w:p w14:paraId="58F7DAED"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 xml:space="preserve">Із них про порушення </w:t>
            </w:r>
          </w:p>
        </w:tc>
        <w:tc>
          <w:tcPr>
            <w:tcW w:w="2017" w:type="dxa"/>
            <w:vAlign w:val="center"/>
          </w:tcPr>
          <w:p w14:paraId="37969974"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2789CB70"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6C4E486C"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123D550B" w14:textId="77777777" w:rsidR="00194181" w:rsidRDefault="00194181" w:rsidP="00194181">
            <w:pPr>
              <w:spacing w:after="0" w:line="240" w:lineRule="auto"/>
              <w:jc w:val="center"/>
            </w:pPr>
            <w:r w:rsidRPr="000E2947">
              <w:rPr>
                <w:rFonts w:ascii="Times New Roman" w:hAnsi="Times New Roman"/>
                <w:lang w:val="uk-UA"/>
              </w:rPr>
              <w:t>0(-)</w:t>
            </w:r>
          </w:p>
        </w:tc>
      </w:tr>
      <w:tr w:rsidR="00194181" w:rsidRPr="00516946" w14:paraId="64AFDCF2" w14:textId="77777777" w:rsidTr="00703C8A">
        <w:trPr>
          <w:trHeight w:val="550"/>
          <w:jc w:val="center"/>
        </w:trPr>
        <w:tc>
          <w:tcPr>
            <w:tcW w:w="1208" w:type="dxa"/>
            <w:vMerge/>
          </w:tcPr>
          <w:p w14:paraId="1551872F" w14:textId="77777777" w:rsidR="00194181" w:rsidRPr="00516946" w:rsidRDefault="00194181" w:rsidP="00194181">
            <w:pPr>
              <w:spacing w:after="0" w:line="240" w:lineRule="auto"/>
              <w:rPr>
                <w:rFonts w:ascii="Times New Roman" w:hAnsi="Times New Roman"/>
                <w:lang w:val="uk-UA"/>
              </w:rPr>
            </w:pPr>
          </w:p>
        </w:tc>
        <w:tc>
          <w:tcPr>
            <w:tcW w:w="1312" w:type="dxa"/>
            <w:vMerge/>
            <w:vAlign w:val="center"/>
          </w:tcPr>
          <w:p w14:paraId="73BBD430" w14:textId="77777777" w:rsidR="00194181" w:rsidRPr="00516946" w:rsidRDefault="00194181" w:rsidP="00194181">
            <w:pPr>
              <w:spacing w:after="0" w:line="240" w:lineRule="auto"/>
              <w:jc w:val="center"/>
              <w:rPr>
                <w:rFonts w:ascii="Times New Roman" w:hAnsi="Times New Roman"/>
                <w:lang w:val="uk-UA"/>
              </w:rPr>
            </w:pPr>
          </w:p>
        </w:tc>
        <w:tc>
          <w:tcPr>
            <w:tcW w:w="1479" w:type="dxa"/>
            <w:vMerge/>
            <w:vAlign w:val="center"/>
          </w:tcPr>
          <w:p w14:paraId="07C82589" w14:textId="77777777" w:rsidR="00194181" w:rsidRPr="00516946" w:rsidRDefault="00194181" w:rsidP="00194181">
            <w:pPr>
              <w:spacing w:after="0" w:line="240" w:lineRule="auto"/>
              <w:rPr>
                <w:rFonts w:ascii="Times New Roman" w:hAnsi="Times New Roman"/>
                <w:lang w:val="uk-UA"/>
              </w:rPr>
            </w:pPr>
          </w:p>
        </w:tc>
        <w:tc>
          <w:tcPr>
            <w:tcW w:w="2017" w:type="dxa"/>
            <w:vAlign w:val="center"/>
          </w:tcPr>
          <w:p w14:paraId="2454A20F"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5DD9D025"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08130C36"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5DC83541" w14:textId="77777777" w:rsidR="00194181" w:rsidRDefault="00194181" w:rsidP="00194181">
            <w:pPr>
              <w:spacing w:after="0" w:line="240" w:lineRule="auto"/>
              <w:jc w:val="center"/>
            </w:pPr>
            <w:r w:rsidRPr="000E2947">
              <w:rPr>
                <w:rFonts w:ascii="Times New Roman" w:hAnsi="Times New Roman"/>
                <w:lang w:val="uk-UA"/>
              </w:rPr>
              <w:t>0(-)</w:t>
            </w:r>
          </w:p>
        </w:tc>
      </w:tr>
      <w:tr w:rsidR="00E01852" w:rsidRPr="00516946" w14:paraId="215DA140" w14:textId="77777777" w:rsidTr="00703C8A">
        <w:trPr>
          <w:trHeight w:val="508"/>
          <w:jc w:val="center"/>
        </w:trPr>
        <w:tc>
          <w:tcPr>
            <w:tcW w:w="1208" w:type="dxa"/>
            <w:vMerge/>
          </w:tcPr>
          <w:p w14:paraId="49BC240D" w14:textId="77777777" w:rsidR="00E01852" w:rsidRPr="00516946" w:rsidRDefault="00E01852" w:rsidP="00E01852">
            <w:pPr>
              <w:spacing w:after="0" w:line="240" w:lineRule="auto"/>
              <w:rPr>
                <w:rFonts w:ascii="Times New Roman" w:hAnsi="Times New Roman"/>
                <w:lang w:val="uk-UA"/>
              </w:rPr>
            </w:pPr>
            <w:bookmarkStart w:id="30" w:name="_Hlk534809241"/>
          </w:p>
        </w:tc>
        <w:tc>
          <w:tcPr>
            <w:tcW w:w="1312" w:type="dxa"/>
            <w:vMerge w:val="restart"/>
            <w:vAlign w:val="center"/>
          </w:tcPr>
          <w:p w14:paraId="51BFF564" w14:textId="77777777" w:rsidR="00E01852" w:rsidRPr="00516946" w:rsidRDefault="00E01852" w:rsidP="00E01852">
            <w:pPr>
              <w:spacing w:after="0" w:line="240" w:lineRule="auto"/>
              <w:jc w:val="center"/>
              <w:rPr>
                <w:rFonts w:ascii="Times New Roman" w:hAnsi="Times New Roman"/>
                <w:lang w:val="uk-UA"/>
              </w:rPr>
            </w:pPr>
            <w:r w:rsidRPr="00516946">
              <w:rPr>
                <w:rFonts w:ascii="Times New Roman" w:hAnsi="Times New Roman"/>
                <w:lang w:val="uk-UA"/>
              </w:rPr>
              <w:t>П.7</w:t>
            </w:r>
          </w:p>
        </w:tc>
        <w:tc>
          <w:tcPr>
            <w:tcW w:w="1479" w:type="dxa"/>
            <w:vMerge w:val="restart"/>
            <w:vAlign w:val="center"/>
          </w:tcPr>
          <w:p w14:paraId="4C35E208" w14:textId="77777777" w:rsidR="00E01852" w:rsidRPr="00516946" w:rsidRDefault="00E01852" w:rsidP="00E01852">
            <w:pPr>
              <w:spacing w:after="0" w:line="240" w:lineRule="auto"/>
              <w:rPr>
                <w:rFonts w:ascii="Times New Roman" w:hAnsi="Times New Roman"/>
                <w:lang w:val="uk-UA"/>
              </w:rPr>
            </w:pPr>
            <w:r w:rsidRPr="00516946">
              <w:rPr>
                <w:rFonts w:ascii="Times New Roman" w:hAnsi="Times New Roman"/>
                <w:lang w:val="uk-UA"/>
              </w:rPr>
              <w:t xml:space="preserve">Із них про порушення </w:t>
            </w:r>
          </w:p>
        </w:tc>
        <w:tc>
          <w:tcPr>
            <w:tcW w:w="2017" w:type="dxa"/>
            <w:vAlign w:val="center"/>
          </w:tcPr>
          <w:p w14:paraId="4A2D2B8A" w14:textId="77777777" w:rsidR="00E01852" w:rsidRPr="00516946" w:rsidRDefault="00E01852" w:rsidP="00E01852">
            <w:pPr>
              <w:spacing w:after="0" w:line="240" w:lineRule="auto"/>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41EC36C8" w14:textId="62FADC7A"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50</w:t>
            </w:r>
            <w:r w:rsidR="00194181">
              <w:rPr>
                <w:rFonts w:ascii="Times New Roman" w:hAnsi="Times New Roman"/>
                <w:lang w:val="uk-UA"/>
              </w:rPr>
              <w:t>(</w:t>
            </w:r>
            <w:r>
              <w:rPr>
                <w:rFonts w:ascii="Times New Roman" w:hAnsi="Times New Roman"/>
                <w:lang w:val="uk-UA"/>
              </w:rPr>
              <w:t>9,4</w:t>
            </w:r>
            <w:r w:rsidR="00194181">
              <w:rPr>
                <w:rFonts w:ascii="Times New Roman" w:hAnsi="Times New Roman"/>
                <w:lang w:val="uk-UA"/>
              </w:rPr>
              <w:t>)</w:t>
            </w:r>
          </w:p>
        </w:tc>
        <w:tc>
          <w:tcPr>
            <w:tcW w:w="1584" w:type="dxa"/>
            <w:vAlign w:val="center"/>
          </w:tcPr>
          <w:p w14:paraId="1DFE74D8" w14:textId="5780D6C2"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6</w:t>
            </w:r>
            <w:r w:rsidR="00194181">
              <w:rPr>
                <w:rFonts w:ascii="Times New Roman" w:hAnsi="Times New Roman"/>
                <w:lang w:val="uk-UA"/>
              </w:rPr>
              <w:t>(</w:t>
            </w:r>
            <w:r>
              <w:rPr>
                <w:rFonts w:ascii="Times New Roman" w:hAnsi="Times New Roman"/>
                <w:lang w:val="uk-UA"/>
              </w:rPr>
              <w:t>1,3</w:t>
            </w:r>
            <w:r w:rsidR="00194181">
              <w:rPr>
                <w:rFonts w:ascii="Times New Roman" w:hAnsi="Times New Roman"/>
                <w:lang w:val="uk-UA"/>
              </w:rPr>
              <w:t>)</w:t>
            </w:r>
          </w:p>
        </w:tc>
        <w:tc>
          <w:tcPr>
            <w:tcW w:w="1803" w:type="dxa"/>
            <w:vAlign w:val="center"/>
          </w:tcPr>
          <w:p w14:paraId="45D5424F" w14:textId="4C640646"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-44</w:t>
            </w:r>
            <w:r w:rsidR="00194181">
              <w:rPr>
                <w:rFonts w:ascii="Times New Roman" w:hAnsi="Times New Roman"/>
                <w:lang w:val="uk-UA"/>
              </w:rPr>
              <w:t>(</w:t>
            </w:r>
            <w:r>
              <w:rPr>
                <w:rFonts w:ascii="Times New Roman" w:hAnsi="Times New Roman"/>
                <w:lang w:val="uk-UA"/>
              </w:rPr>
              <w:t>-88</w:t>
            </w:r>
            <w:r w:rsidR="00194181">
              <w:rPr>
                <w:rFonts w:ascii="Times New Roman" w:hAnsi="Times New Roman"/>
                <w:lang w:val="uk-UA"/>
              </w:rPr>
              <w:t>%)</w:t>
            </w:r>
          </w:p>
        </w:tc>
      </w:tr>
      <w:tr w:rsidR="00E01852" w:rsidRPr="00516946" w14:paraId="24D5063B" w14:textId="77777777" w:rsidTr="00703C8A">
        <w:trPr>
          <w:trHeight w:val="550"/>
          <w:jc w:val="center"/>
        </w:trPr>
        <w:tc>
          <w:tcPr>
            <w:tcW w:w="1208" w:type="dxa"/>
            <w:vMerge/>
          </w:tcPr>
          <w:p w14:paraId="1FFFD1D8" w14:textId="77777777" w:rsidR="00E01852" w:rsidRPr="00516946" w:rsidRDefault="00E01852" w:rsidP="00E01852">
            <w:pPr>
              <w:spacing w:after="0" w:line="240" w:lineRule="auto"/>
              <w:rPr>
                <w:rFonts w:ascii="Times New Roman" w:hAnsi="Times New Roman"/>
                <w:lang w:val="uk-UA"/>
              </w:rPr>
            </w:pPr>
          </w:p>
        </w:tc>
        <w:tc>
          <w:tcPr>
            <w:tcW w:w="1312" w:type="dxa"/>
            <w:vMerge/>
            <w:vAlign w:val="center"/>
          </w:tcPr>
          <w:p w14:paraId="34220AC9" w14:textId="77777777" w:rsidR="00E01852" w:rsidRPr="00516946" w:rsidRDefault="00E01852" w:rsidP="00E01852">
            <w:pPr>
              <w:spacing w:after="0" w:line="240" w:lineRule="auto"/>
              <w:jc w:val="center"/>
              <w:rPr>
                <w:rFonts w:ascii="Times New Roman" w:hAnsi="Times New Roman"/>
                <w:lang w:val="uk-UA"/>
              </w:rPr>
            </w:pPr>
          </w:p>
        </w:tc>
        <w:tc>
          <w:tcPr>
            <w:tcW w:w="1479" w:type="dxa"/>
            <w:vMerge/>
            <w:vAlign w:val="center"/>
          </w:tcPr>
          <w:p w14:paraId="19048728" w14:textId="77777777" w:rsidR="00E01852" w:rsidRPr="00516946" w:rsidRDefault="00E01852" w:rsidP="00E01852">
            <w:pPr>
              <w:spacing w:after="0" w:line="240" w:lineRule="auto"/>
              <w:rPr>
                <w:rFonts w:ascii="Times New Roman" w:hAnsi="Times New Roman"/>
                <w:lang w:val="uk-UA"/>
              </w:rPr>
            </w:pPr>
          </w:p>
        </w:tc>
        <w:tc>
          <w:tcPr>
            <w:tcW w:w="2017" w:type="dxa"/>
            <w:vAlign w:val="center"/>
          </w:tcPr>
          <w:p w14:paraId="5DC1BD9B" w14:textId="77777777" w:rsidR="00E01852" w:rsidRPr="00516946" w:rsidRDefault="00E01852" w:rsidP="00E01852">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6C93C65D" w14:textId="5F398703"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150</w:t>
            </w:r>
            <w:r w:rsidR="00194181">
              <w:rPr>
                <w:rFonts w:ascii="Times New Roman" w:hAnsi="Times New Roman"/>
                <w:lang w:val="uk-UA"/>
              </w:rPr>
              <w:t>(2</w:t>
            </w:r>
            <w:r>
              <w:rPr>
                <w:rFonts w:ascii="Times New Roman" w:hAnsi="Times New Roman"/>
                <w:lang w:val="uk-UA"/>
              </w:rPr>
              <w:t>8,2</w:t>
            </w:r>
            <w:r w:rsidR="00194181">
              <w:rPr>
                <w:rFonts w:ascii="Times New Roman" w:hAnsi="Times New Roman"/>
                <w:lang w:val="uk-UA"/>
              </w:rPr>
              <w:t>)</w:t>
            </w:r>
          </w:p>
        </w:tc>
        <w:tc>
          <w:tcPr>
            <w:tcW w:w="1584" w:type="dxa"/>
            <w:vAlign w:val="center"/>
          </w:tcPr>
          <w:p w14:paraId="7C2DBC91" w14:textId="7CE00824"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95</w:t>
            </w:r>
            <w:r w:rsidR="00194181">
              <w:rPr>
                <w:rFonts w:ascii="Times New Roman" w:hAnsi="Times New Roman"/>
                <w:lang w:val="uk-UA"/>
              </w:rPr>
              <w:t>(2</w:t>
            </w:r>
            <w:r>
              <w:rPr>
                <w:rFonts w:ascii="Times New Roman" w:hAnsi="Times New Roman"/>
                <w:lang w:val="uk-UA"/>
              </w:rPr>
              <w:t>0,3</w:t>
            </w:r>
            <w:r w:rsidR="00194181">
              <w:rPr>
                <w:rFonts w:ascii="Times New Roman" w:hAnsi="Times New Roman"/>
                <w:lang w:val="uk-UA"/>
              </w:rPr>
              <w:t>)</w:t>
            </w:r>
          </w:p>
        </w:tc>
        <w:tc>
          <w:tcPr>
            <w:tcW w:w="1803" w:type="dxa"/>
            <w:vAlign w:val="center"/>
          </w:tcPr>
          <w:p w14:paraId="01A7FE57" w14:textId="55AD520D"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-55</w:t>
            </w:r>
            <w:r w:rsidR="00194181">
              <w:rPr>
                <w:rFonts w:ascii="Times New Roman" w:hAnsi="Times New Roman"/>
                <w:lang w:val="uk-UA"/>
              </w:rPr>
              <w:t>(</w:t>
            </w:r>
            <w:r>
              <w:rPr>
                <w:rFonts w:ascii="Times New Roman" w:hAnsi="Times New Roman"/>
                <w:lang w:val="uk-UA"/>
              </w:rPr>
              <w:t>-36,7</w:t>
            </w:r>
            <w:r w:rsidR="00194181">
              <w:rPr>
                <w:rFonts w:ascii="Times New Roman" w:hAnsi="Times New Roman"/>
                <w:lang w:val="uk-UA"/>
              </w:rPr>
              <w:t>%)</w:t>
            </w:r>
          </w:p>
        </w:tc>
      </w:tr>
      <w:bookmarkEnd w:id="30"/>
      <w:tr w:rsidR="00194181" w:rsidRPr="00516946" w14:paraId="3A819840" w14:textId="77777777" w:rsidTr="00703C8A">
        <w:trPr>
          <w:trHeight w:val="550"/>
          <w:jc w:val="center"/>
        </w:trPr>
        <w:tc>
          <w:tcPr>
            <w:tcW w:w="1208" w:type="dxa"/>
            <w:vMerge/>
          </w:tcPr>
          <w:p w14:paraId="1B5CC8DF" w14:textId="77777777" w:rsidR="00194181" w:rsidRPr="00516946" w:rsidRDefault="00194181" w:rsidP="00194181">
            <w:pPr>
              <w:spacing w:after="0" w:line="240" w:lineRule="auto"/>
              <w:rPr>
                <w:rFonts w:ascii="Times New Roman" w:hAnsi="Times New Roman"/>
                <w:lang w:val="uk-UA"/>
              </w:rPr>
            </w:pPr>
          </w:p>
        </w:tc>
        <w:tc>
          <w:tcPr>
            <w:tcW w:w="1312" w:type="dxa"/>
            <w:vMerge w:val="restart"/>
            <w:vAlign w:val="center"/>
          </w:tcPr>
          <w:p w14:paraId="5192E445" w14:textId="77777777" w:rsidR="00194181" w:rsidRPr="00516946" w:rsidRDefault="00194181" w:rsidP="00194181">
            <w:pPr>
              <w:spacing w:after="0" w:line="240" w:lineRule="auto"/>
              <w:jc w:val="center"/>
              <w:rPr>
                <w:rFonts w:ascii="Times New Roman" w:hAnsi="Times New Roman"/>
                <w:lang w:val="uk-UA"/>
              </w:rPr>
            </w:pPr>
            <w:r w:rsidRPr="00516946">
              <w:rPr>
                <w:rFonts w:ascii="Times New Roman" w:hAnsi="Times New Roman"/>
                <w:lang w:val="uk-UA"/>
              </w:rPr>
              <w:t>П.8</w:t>
            </w:r>
          </w:p>
        </w:tc>
        <w:tc>
          <w:tcPr>
            <w:tcW w:w="1479" w:type="dxa"/>
            <w:vMerge w:val="restart"/>
            <w:vAlign w:val="center"/>
          </w:tcPr>
          <w:p w14:paraId="0B4C17AE"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 xml:space="preserve">Із них про порушення </w:t>
            </w:r>
          </w:p>
        </w:tc>
        <w:tc>
          <w:tcPr>
            <w:tcW w:w="2017" w:type="dxa"/>
            <w:vAlign w:val="center"/>
          </w:tcPr>
          <w:p w14:paraId="01351986"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6D20DCB4"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20BFD9FC"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7B1A4979"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r>
      <w:tr w:rsidR="00194181" w:rsidRPr="00516946" w14:paraId="42AF9B2F" w14:textId="77777777" w:rsidTr="00703C8A">
        <w:trPr>
          <w:trHeight w:val="550"/>
          <w:jc w:val="center"/>
        </w:trPr>
        <w:tc>
          <w:tcPr>
            <w:tcW w:w="1208" w:type="dxa"/>
            <w:vMerge/>
          </w:tcPr>
          <w:p w14:paraId="18BA9B4E" w14:textId="77777777" w:rsidR="00194181" w:rsidRPr="00516946" w:rsidRDefault="00194181" w:rsidP="00194181">
            <w:pPr>
              <w:spacing w:after="0" w:line="240" w:lineRule="auto"/>
              <w:rPr>
                <w:rFonts w:ascii="Times New Roman" w:hAnsi="Times New Roman"/>
                <w:lang w:val="uk-UA"/>
              </w:rPr>
            </w:pPr>
          </w:p>
        </w:tc>
        <w:tc>
          <w:tcPr>
            <w:tcW w:w="1312" w:type="dxa"/>
            <w:vMerge/>
            <w:vAlign w:val="center"/>
          </w:tcPr>
          <w:p w14:paraId="49E4C0D3" w14:textId="77777777" w:rsidR="00194181" w:rsidRPr="00516946" w:rsidRDefault="00194181" w:rsidP="00194181">
            <w:pPr>
              <w:spacing w:after="0" w:line="240" w:lineRule="auto"/>
              <w:jc w:val="center"/>
              <w:rPr>
                <w:rFonts w:ascii="Times New Roman" w:hAnsi="Times New Roman"/>
                <w:lang w:val="uk-UA"/>
              </w:rPr>
            </w:pPr>
          </w:p>
        </w:tc>
        <w:tc>
          <w:tcPr>
            <w:tcW w:w="1479" w:type="dxa"/>
            <w:vMerge/>
            <w:vAlign w:val="center"/>
          </w:tcPr>
          <w:p w14:paraId="67C62F0C" w14:textId="77777777" w:rsidR="00194181" w:rsidRPr="00516946" w:rsidRDefault="00194181" w:rsidP="00194181">
            <w:pPr>
              <w:spacing w:after="0" w:line="240" w:lineRule="auto"/>
              <w:rPr>
                <w:rFonts w:ascii="Times New Roman" w:hAnsi="Times New Roman"/>
                <w:lang w:val="uk-UA"/>
              </w:rPr>
            </w:pPr>
          </w:p>
        </w:tc>
        <w:tc>
          <w:tcPr>
            <w:tcW w:w="2017" w:type="dxa"/>
            <w:vAlign w:val="center"/>
          </w:tcPr>
          <w:p w14:paraId="3907DBBE"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7D85CF94"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11794C84"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75791F38"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r>
      <w:tr w:rsidR="00194181" w:rsidRPr="00516946" w14:paraId="29CC80AD" w14:textId="77777777" w:rsidTr="00703C8A">
        <w:trPr>
          <w:trHeight w:val="381"/>
          <w:jc w:val="center"/>
        </w:trPr>
        <w:tc>
          <w:tcPr>
            <w:tcW w:w="1208" w:type="dxa"/>
            <w:vMerge/>
          </w:tcPr>
          <w:p w14:paraId="65E12D05" w14:textId="77777777" w:rsidR="00194181" w:rsidRPr="00516946" w:rsidRDefault="00194181" w:rsidP="00194181">
            <w:pPr>
              <w:spacing w:after="0" w:line="240" w:lineRule="auto"/>
              <w:rPr>
                <w:rFonts w:ascii="Times New Roman" w:hAnsi="Times New Roman"/>
                <w:lang w:val="uk-UA"/>
              </w:rPr>
            </w:pPr>
          </w:p>
        </w:tc>
        <w:tc>
          <w:tcPr>
            <w:tcW w:w="1312" w:type="dxa"/>
            <w:vMerge w:val="restart"/>
            <w:vAlign w:val="center"/>
          </w:tcPr>
          <w:p w14:paraId="0A88F595" w14:textId="77777777" w:rsidR="00194181" w:rsidRPr="00516946" w:rsidRDefault="00194181" w:rsidP="00194181">
            <w:pPr>
              <w:spacing w:after="0" w:line="240" w:lineRule="auto"/>
              <w:jc w:val="center"/>
              <w:rPr>
                <w:rFonts w:ascii="Times New Roman" w:hAnsi="Times New Roman"/>
                <w:lang w:val="uk-UA"/>
              </w:rPr>
            </w:pPr>
            <w:r w:rsidRPr="00516946">
              <w:rPr>
                <w:rFonts w:ascii="Times New Roman" w:hAnsi="Times New Roman"/>
                <w:lang w:val="uk-UA"/>
              </w:rPr>
              <w:t>П.9</w:t>
            </w:r>
          </w:p>
        </w:tc>
        <w:tc>
          <w:tcPr>
            <w:tcW w:w="1479" w:type="dxa"/>
            <w:vMerge w:val="restart"/>
            <w:vAlign w:val="center"/>
          </w:tcPr>
          <w:p w14:paraId="434203A9"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 xml:space="preserve">Із них про порушення </w:t>
            </w:r>
          </w:p>
        </w:tc>
        <w:tc>
          <w:tcPr>
            <w:tcW w:w="2017" w:type="dxa"/>
            <w:vAlign w:val="center"/>
          </w:tcPr>
          <w:p w14:paraId="56933C84" w14:textId="77777777" w:rsidR="00194181" w:rsidRPr="00516946" w:rsidRDefault="00194181" w:rsidP="00194181">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698570C9"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584" w:type="dxa"/>
            <w:vAlign w:val="center"/>
          </w:tcPr>
          <w:p w14:paraId="3F44D13F"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4E1C2BE3" w14:textId="77777777" w:rsidR="00194181" w:rsidRPr="00516946" w:rsidRDefault="00194181" w:rsidP="00194181">
            <w:pPr>
              <w:spacing w:after="0" w:line="240" w:lineRule="auto"/>
              <w:jc w:val="center"/>
              <w:rPr>
                <w:rFonts w:ascii="Times New Roman" w:hAnsi="Times New Roman"/>
                <w:lang w:val="uk-UA"/>
              </w:rPr>
            </w:pPr>
            <w:r>
              <w:rPr>
                <w:rFonts w:ascii="Times New Roman" w:hAnsi="Times New Roman"/>
                <w:lang w:val="uk-UA"/>
              </w:rPr>
              <w:t>0(-)</w:t>
            </w:r>
          </w:p>
        </w:tc>
      </w:tr>
      <w:tr w:rsidR="00E01852" w:rsidRPr="00516946" w14:paraId="0BD78720" w14:textId="77777777" w:rsidTr="00703C8A">
        <w:trPr>
          <w:trHeight w:val="550"/>
          <w:jc w:val="center"/>
        </w:trPr>
        <w:tc>
          <w:tcPr>
            <w:tcW w:w="1208" w:type="dxa"/>
            <w:vMerge/>
          </w:tcPr>
          <w:p w14:paraId="25714531" w14:textId="77777777" w:rsidR="00E01852" w:rsidRPr="00516946" w:rsidRDefault="00E01852" w:rsidP="00E01852">
            <w:pPr>
              <w:spacing w:after="0" w:line="240" w:lineRule="auto"/>
              <w:rPr>
                <w:rFonts w:ascii="Times New Roman" w:hAnsi="Times New Roman"/>
                <w:lang w:val="uk-UA"/>
              </w:rPr>
            </w:pPr>
          </w:p>
        </w:tc>
        <w:tc>
          <w:tcPr>
            <w:tcW w:w="1312" w:type="dxa"/>
            <w:vMerge/>
          </w:tcPr>
          <w:p w14:paraId="05782233" w14:textId="77777777" w:rsidR="00E01852" w:rsidRPr="00516946" w:rsidRDefault="00E01852" w:rsidP="00E01852">
            <w:pPr>
              <w:spacing w:after="0" w:line="240" w:lineRule="auto"/>
              <w:rPr>
                <w:rFonts w:ascii="Times New Roman" w:hAnsi="Times New Roman"/>
                <w:lang w:val="uk-UA"/>
              </w:rPr>
            </w:pPr>
          </w:p>
        </w:tc>
        <w:tc>
          <w:tcPr>
            <w:tcW w:w="1479" w:type="dxa"/>
            <w:vMerge/>
          </w:tcPr>
          <w:p w14:paraId="6CC4B73F" w14:textId="77777777" w:rsidR="00E01852" w:rsidRPr="00516946" w:rsidRDefault="00E01852" w:rsidP="00E01852">
            <w:pPr>
              <w:spacing w:after="0" w:line="240" w:lineRule="auto"/>
              <w:rPr>
                <w:rFonts w:ascii="Times New Roman" w:hAnsi="Times New Roman"/>
                <w:lang w:val="uk-UA"/>
              </w:rPr>
            </w:pPr>
          </w:p>
        </w:tc>
        <w:tc>
          <w:tcPr>
            <w:tcW w:w="2017" w:type="dxa"/>
            <w:vAlign w:val="center"/>
          </w:tcPr>
          <w:p w14:paraId="51B6D8FB" w14:textId="77777777" w:rsidR="00E01852" w:rsidRPr="00516946" w:rsidRDefault="00E01852" w:rsidP="00E01852">
            <w:pPr>
              <w:spacing w:after="0" w:line="240" w:lineRule="auto"/>
              <w:rPr>
                <w:rFonts w:ascii="Times New Roman" w:hAnsi="Times New Roman"/>
                <w:lang w:val="uk-UA"/>
              </w:rPr>
            </w:pPr>
            <w:r w:rsidRPr="00516946">
              <w:rPr>
                <w:rFonts w:ascii="Times New Roman" w:hAnsi="Times New Roman"/>
                <w:lang w:val="uk-UA"/>
              </w:rPr>
              <w:t>Інші (питома вага)</w:t>
            </w:r>
          </w:p>
        </w:tc>
        <w:tc>
          <w:tcPr>
            <w:tcW w:w="1199" w:type="dxa"/>
            <w:vAlign w:val="center"/>
          </w:tcPr>
          <w:p w14:paraId="6EAF0101" w14:textId="6F142D56"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0</w:t>
            </w:r>
            <w:r w:rsidR="00194181">
              <w:rPr>
                <w:rFonts w:ascii="Times New Roman" w:hAnsi="Times New Roman"/>
                <w:lang w:val="uk-UA"/>
              </w:rPr>
              <w:t>(</w:t>
            </w:r>
            <w:r>
              <w:rPr>
                <w:rFonts w:ascii="Times New Roman" w:hAnsi="Times New Roman"/>
                <w:lang w:val="uk-UA"/>
              </w:rPr>
              <w:t>-</w:t>
            </w:r>
            <w:r w:rsidR="00194181">
              <w:rPr>
                <w:rFonts w:ascii="Times New Roman" w:hAnsi="Times New Roman"/>
                <w:lang w:val="uk-UA"/>
              </w:rPr>
              <w:t>)</w:t>
            </w:r>
          </w:p>
        </w:tc>
        <w:tc>
          <w:tcPr>
            <w:tcW w:w="1584" w:type="dxa"/>
            <w:vAlign w:val="center"/>
          </w:tcPr>
          <w:p w14:paraId="4AC66BD0" w14:textId="77777777" w:rsidR="00E01852" w:rsidRPr="00516946" w:rsidRDefault="00194181" w:rsidP="00E01852">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3922EC7F" w14:textId="7DFDC21A" w:rsidR="00E01852" w:rsidRPr="00516946" w:rsidRDefault="007C20AB" w:rsidP="00E01852">
            <w:pPr>
              <w:spacing w:after="0" w:line="240" w:lineRule="auto"/>
              <w:jc w:val="center"/>
              <w:rPr>
                <w:rFonts w:ascii="Times New Roman" w:hAnsi="Times New Roman"/>
                <w:lang w:val="uk-UA"/>
              </w:rPr>
            </w:pPr>
            <w:r>
              <w:rPr>
                <w:rFonts w:ascii="Times New Roman" w:hAnsi="Times New Roman"/>
                <w:lang w:val="uk-UA"/>
              </w:rPr>
              <w:t>0(-)</w:t>
            </w:r>
          </w:p>
        </w:tc>
      </w:tr>
      <w:tr w:rsidR="00E01852" w:rsidRPr="00516946" w14:paraId="75B3435D" w14:textId="77777777" w:rsidTr="00703C8A">
        <w:trPr>
          <w:trHeight w:val="381"/>
          <w:jc w:val="center"/>
        </w:trPr>
        <w:tc>
          <w:tcPr>
            <w:tcW w:w="1208" w:type="dxa"/>
          </w:tcPr>
          <w:p w14:paraId="666798EF" w14:textId="77777777" w:rsidR="00E01852" w:rsidRPr="00516946" w:rsidRDefault="00E01852" w:rsidP="00E01852">
            <w:pPr>
              <w:spacing w:after="0" w:line="240" w:lineRule="auto"/>
              <w:rPr>
                <w:rFonts w:ascii="Times New Roman" w:hAnsi="Times New Roman"/>
                <w:lang w:val="uk-UA"/>
              </w:rPr>
            </w:pPr>
            <w:r w:rsidRPr="00516946">
              <w:rPr>
                <w:rFonts w:ascii="Times New Roman" w:hAnsi="Times New Roman"/>
                <w:lang w:val="uk-UA"/>
              </w:rPr>
              <w:t>за. ст.253 КУпАП</w:t>
            </w:r>
          </w:p>
        </w:tc>
        <w:tc>
          <w:tcPr>
            <w:tcW w:w="1312" w:type="dxa"/>
          </w:tcPr>
          <w:p w14:paraId="2F62FF83" w14:textId="77777777" w:rsidR="00E01852" w:rsidRPr="00516946" w:rsidRDefault="00E01852" w:rsidP="00E01852">
            <w:pPr>
              <w:spacing w:after="0" w:line="240" w:lineRule="auto"/>
              <w:rPr>
                <w:rFonts w:ascii="Times New Roman" w:hAnsi="Times New Roman"/>
                <w:lang w:val="uk-UA"/>
              </w:rPr>
            </w:pPr>
            <w:r w:rsidRPr="00516946">
              <w:rPr>
                <w:rFonts w:ascii="Times New Roman" w:hAnsi="Times New Roman"/>
                <w:lang w:val="uk-UA"/>
              </w:rPr>
              <w:t xml:space="preserve">Із них про порушення </w:t>
            </w:r>
          </w:p>
        </w:tc>
        <w:tc>
          <w:tcPr>
            <w:tcW w:w="3496" w:type="dxa"/>
            <w:gridSpan w:val="2"/>
            <w:vAlign w:val="center"/>
          </w:tcPr>
          <w:p w14:paraId="03F113A5" w14:textId="77777777" w:rsidR="00E01852" w:rsidRPr="00516946" w:rsidRDefault="00E01852" w:rsidP="00E01852">
            <w:pPr>
              <w:spacing w:after="0" w:line="240" w:lineRule="auto"/>
              <w:jc w:val="center"/>
              <w:rPr>
                <w:rFonts w:ascii="Times New Roman" w:hAnsi="Times New Roman"/>
                <w:lang w:val="uk-UA"/>
              </w:rPr>
            </w:pPr>
            <w:r w:rsidRPr="00516946">
              <w:rPr>
                <w:rFonts w:ascii="Times New Roman" w:hAnsi="Times New Roman"/>
                <w:lang w:val="uk-UA"/>
              </w:rPr>
              <w:t>ПДР (питома вага)</w:t>
            </w:r>
          </w:p>
        </w:tc>
        <w:tc>
          <w:tcPr>
            <w:tcW w:w="1199" w:type="dxa"/>
            <w:vAlign w:val="center"/>
          </w:tcPr>
          <w:p w14:paraId="528B4641" w14:textId="77777777" w:rsidR="00E01852" w:rsidRPr="00516946" w:rsidRDefault="00194181" w:rsidP="00E01852">
            <w:pPr>
              <w:spacing w:after="0" w:line="240" w:lineRule="auto"/>
              <w:jc w:val="center"/>
              <w:rPr>
                <w:rFonts w:ascii="Times New Roman" w:hAnsi="Times New Roman"/>
                <w:lang w:val="uk-UA"/>
              </w:rPr>
            </w:pPr>
            <w:r>
              <w:rPr>
                <w:rFonts w:ascii="Times New Roman" w:hAnsi="Times New Roman"/>
                <w:lang w:val="uk-UA"/>
              </w:rPr>
              <w:t>0(-)</w:t>
            </w:r>
          </w:p>
        </w:tc>
        <w:tc>
          <w:tcPr>
            <w:tcW w:w="1584" w:type="dxa"/>
          </w:tcPr>
          <w:p w14:paraId="441316FC" w14:textId="11BEBCE3" w:rsidR="00E01852" w:rsidRDefault="00194181" w:rsidP="00E01852">
            <w:pPr>
              <w:spacing w:after="0" w:line="240" w:lineRule="auto"/>
              <w:jc w:val="center"/>
              <w:rPr>
                <w:rFonts w:ascii="Times New Roman" w:hAnsi="Times New Roman"/>
                <w:lang w:val="uk-UA"/>
              </w:rPr>
            </w:pPr>
            <w:r>
              <w:rPr>
                <w:rFonts w:ascii="Times New Roman" w:hAnsi="Times New Roman"/>
                <w:lang w:val="uk-UA"/>
              </w:rPr>
              <w:t>0</w:t>
            </w:r>
            <w:r w:rsidR="007C20AB">
              <w:rPr>
                <w:rFonts w:ascii="Times New Roman" w:hAnsi="Times New Roman"/>
                <w:lang w:val="uk-UA"/>
              </w:rPr>
              <w:t>(-)</w:t>
            </w:r>
          </w:p>
        </w:tc>
        <w:tc>
          <w:tcPr>
            <w:tcW w:w="1803" w:type="dxa"/>
            <w:vAlign w:val="center"/>
          </w:tcPr>
          <w:p w14:paraId="2B65A68D" w14:textId="77777777" w:rsidR="00E01852" w:rsidRPr="00516946" w:rsidRDefault="00E01852" w:rsidP="00E01852">
            <w:pPr>
              <w:spacing w:after="0" w:line="240" w:lineRule="auto"/>
              <w:jc w:val="center"/>
              <w:rPr>
                <w:rFonts w:ascii="Times New Roman" w:hAnsi="Times New Roman"/>
                <w:lang w:val="uk-UA"/>
              </w:rPr>
            </w:pPr>
            <w:r>
              <w:rPr>
                <w:rFonts w:ascii="Times New Roman" w:hAnsi="Times New Roman"/>
                <w:lang w:val="uk-UA"/>
              </w:rPr>
              <w:t>0(-)</w:t>
            </w:r>
          </w:p>
        </w:tc>
      </w:tr>
      <w:tr w:rsidR="00E01852" w:rsidRPr="00516946" w14:paraId="2D61863A" w14:textId="77777777" w:rsidTr="00703C8A">
        <w:trPr>
          <w:trHeight w:val="416"/>
          <w:jc w:val="center"/>
        </w:trPr>
        <w:tc>
          <w:tcPr>
            <w:tcW w:w="6016" w:type="dxa"/>
            <w:gridSpan w:val="4"/>
            <w:vAlign w:val="center"/>
          </w:tcPr>
          <w:p w14:paraId="792C464F" w14:textId="77777777" w:rsidR="00E01852" w:rsidRPr="00516946" w:rsidRDefault="00E01852" w:rsidP="00E01852">
            <w:pPr>
              <w:spacing w:after="0" w:line="240" w:lineRule="auto"/>
              <w:jc w:val="center"/>
              <w:rPr>
                <w:rFonts w:ascii="Times New Roman" w:hAnsi="Times New Roman"/>
                <w:lang w:val="uk-UA"/>
              </w:rPr>
            </w:pPr>
            <w:r w:rsidRPr="00516946">
              <w:rPr>
                <w:rFonts w:ascii="Times New Roman" w:hAnsi="Times New Roman"/>
                <w:lang w:val="uk-UA"/>
              </w:rPr>
              <w:t>Інші</w:t>
            </w:r>
            <w:r>
              <w:rPr>
                <w:rFonts w:ascii="Times New Roman" w:hAnsi="Times New Roman"/>
                <w:lang w:val="uk-UA"/>
              </w:rPr>
              <w:t xml:space="preserve"> </w:t>
            </w:r>
          </w:p>
        </w:tc>
        <w:tc>
          <w:tcPr>
            <w:tcW w:w="1199" w:type="dxa"/>
            <w:vAlign w:val="center"/>
          </w:tcPr>
          <w:p w14:paraId="32924AE6" w14:textId="77777777" w:rsidR="00E01852" w:rsidRPr="00516946" w:rsidRDefault="00194181" w:rsidP="00E01852">
            <w:pPr>
              <w:spacing w:after="0" w:line="240" w:lineRule="auto"/>
              <w:jc w:val="center"/>
              <w:rPr>
                <w:rFonts w:ascii="Times New Roman" w:hAnsi="Times New Roman"/>
                <w:lang w:val="uk-UA"/>
              </w:rPr>
            </w:pPr>
            <w:r>
              <w:rPr>
                <w:rFonts w:ascii="Times New Roman" w:hAnsi="Times New Roman"/>
                <w:lang w:val="uk-UA"/>
              </w:rPr>
              <w:t>0</w:t>
            </w:r>
          </w:p>
        </w:tc>
        <w:tc>
          <w:tcPr>
            <w:tcW w:w="1584" w:type="dxa"/>
          </w:tcPr>
          <w:p w14:paraId="31501952" w14:textId="77777777" w:rsidR="00E01852" w:rsidRDefault="00194181" w:rsidP="00E01852">
            <w:pPr>
              <w:spacing w:after="0" w:line="240" w:lineRule="auto"/>
              <w:jc w:val="center"/>
              <w:rPr>
                <w:rFonts w:ascii="Times New Roman" w:hAnsi="Times New Roman"/>
                <w:lang w:val="uk-UA"/>
              </w:rPr>
            </w:pPr>
            <w:r>
              <w:rPr>
                <w:rFonts w:ascii="Times New Roman" w:hAnsi="Times New Roman"/>
                <w:lang w:val="uk-UA"/>
              </w:rPr>
              <w:t>0</w:t>
            </w:r>
          </w:p>
        </w:tc>
        <w:tc>
          <w:tcPr>
            <w:tcW w:w="1803" w:type="dxa"/>
            <w:vAlign w:val="center"/>
          </w:tcPr>
          <w:p w14:paraId="68E8285E" w14:textId="77777777" w:rsidR="00E01852" w:rsidRPr="00516946" w:rsidRDefault="00194181" w:rsidP="00E01852">
            <w:pPr>
              <w:spacing w:after="0" w:line="240" w:lineRule="auto"/>
              <w:jc w:val="center"/>
              <w:rPr>
                <w:rFonts w:ascii="Times New Roman" w:hAnsi="Times New Roman"/>
                <w:lang w:val="uk-UA"/>
              </w:rPr>
            </w:pPr>
            <w:r>
              <w:rPr>
                <w:rFonts w:ascii="Times New Roman" w:hAnsi="Times New Roman"/>
                <w:lang w:val="uk-UA"/>
              </w:rPr>
              <w:t>0(-)</w:t>
            </w:r>
          </w:p>
        </w:tc>
      </w:tr>
    </w:tbl>
    <w:p w14:paraId="11671E03" w14:textId="753196A2" w:rsidR="00057DC5" w:rsidRDefault="00057DC5" w:rsidP="00057DC5">
      <w:pPr>
        <w:spacing w:after="0"/>
        <w:jc w:val="both"/>
        <w:rPr>
          <w:rFonts w:ascii="Times New Roman" w:hAnsi="Times New Roman"/>
          <w:color w:val="000000"/>
          <w:sz w:val="28"/>
          <w:lang w:val="uk-UA"/>
        </w:rPr>
      </w:pPr>
    </w:p>
    <w:p w14:paraId="0A6CC3DC" w14:textId="77777777" w:rsidR="007C20AB" w:rsidRDefault="007C20AB" w:rsidP="00057DC5">
      <w:pPr>
        <w:spacing w:after="0"/>
        <w:jc w:val="both"/>
        <w:rPr>
          <w:rFonts w:ascii="Times New Roman" w:hAnsi="Times New Roman"/>
          <w:color w:val="000000"/>
          <w:sz w:val="28"/>
          <w:lang w:val="uk-UA"/>
        </w:rPr>
      </w:pPr>
    </w:p>
    <w:p w14:paraId="3BF722BF" w14:textId="7D3A9914" w:rsidR="00845EB7" w:rsidRDefault="00845EB7" w:rsidP="00197625">
      <w:pPr>
        <w:spacing w:after="0"/>
        <w:ind w:firstLine="709"/>
        <w:jc w:val="both"/>
        <w:rPr>
          <w:rFonts w:ascii="Times New Roman" w:hAnsi="Times New Roman"/>
          <w:color w:val="000000"/>
          <w:sz w:val="28"/>
          <w:lang w:val="uk-UA"/>
        </w:rPr>
      </w:pPr>
      <w:r w:rsidRPr="00516946">
        <w:rPr>
          <w:rFonts w:ascii="Times New Roman" w:hAnsi="Times New Roman"/>
          <w:color w:val="000000"/>
          <w:sz w:val="28"/>
          <w:lang w:val="uk-UA"/>
        </w:rPr>
        <w:lastRenderedPageBreak/>
        <w:t>Як вбачається з вищев</w:t>
      </w:r>
      <w:r>
        <w:rPr>
          <w:rFonts w:ascii="Times New Roman" w:hAnsi="Times New Roman"/>
          <w:color w:val="000000"/>
          <w:sz w:val="28"/>
          <w:lang w:val="uk-UA"/>
        </w:rPr>
        <w:t>казаної таблиці № 11 усього в 202</w:t>
      </w:r>
      <w:r w:rsidR="007C20AB">
        <w:rPr>
          <w:rFonts w:ascii="Times New Roman" w:hAnsi="Times New Roman"/>
          <w:color w:val="000000"/>
          <w:sz w:val="28"/>
          <w:lang w:val="uk-UA"/>
        </w:rPr>
        <w:t>5</w:t>
      </w:r>
      <w:r w:rsidRPr="00516946">
        <w:rPr>
          <w:rFonts w:ascii="Times New Roman" w:hAnsi="Times New Roman"/>
          <w:color w:val="000000"/>
          <w:sz w:val="28"/>
          <w:lang w:val="uk-UA"/>
        </w:rPr>
        <w:t xml:space="preserve"> році було винесено </w:t>
      </w:r>
      <w:r w:rsidR="007C20AB">
        <w:rPr>
          <w:rFonts w:ascii="Times New Roman" w:hAnsi="Times New Roman"/>
          <w:color w:val="000000"/>
          <w:sz w:val="28"/>
          <w:lang w:val="uk-UA"/>
        </w:rPr>
        <w:t>467</w:t>
      </w:r>
      <w:r w:rsidRPr="00516946">
        <w:rPr>
          <w:rFonts w:ascii="Times New Roman" w:hAnsi="Times New Roman"/>
          <w:color w:val="000000"/>
          <w:sz w:val="28"/>
          <w:lang w:val="uk-UA"/>
        </w:rPr>
        <w:t xml:space="preserve"> постанов</w:t>
      </w:r>
      <w:r w:rsidR="00194181">
        <w:rPr>
          <w:rFonts w:ascii="Times New Roman" w:hAnsi="Times New Roman"/>
          <w:color w:val="000000"/>
          <w:sz w:val="28"/>
          <w:lang w:val="uk-UA"/>
        </w:rPr>
        <w:t>и</w:t>
      </w:r>
      <w:r w:rsidRPr="00516946">
        <w:rPr>
          <w:rFonts w:ascii="Times New Roman" w:hAnsi="Times New Roman"/>
          <w:color w:val="000000"/>
          <w:sz w:val="28"/>
          <w:lang w:val="uk-UA"/>
        </w:rPr>
        <w:t xml:space="preserve"> про закриття, що на </w:t>
      </w:r>
      <w:r w:rsidR="007C20AB">
        <w:rPr>
          <w:rFonts w:ascii="Times New Roman" w:hAnsi="Times New Roman"/>
          <w:color w:val="000000"/>
          <w:sz w:val="28"/>
          <w:lang w:val="uk-UA"/>
        </w:rPr>
        <w:t>65</w:t>
      </w:r>
      <w:r w:rsidRPr="00516946">
        <w:rPr>
          <w:rFonts w:ascii="Times New Roman" w:hAnsi="Times New Roman"/>
          <w:color w:val="000000"/>
          <w:sz w:val="28"/>
          <w:lang w:val="uk-UA"/>
        </w:rPr>
        <w:t xml:space="preserve"> справ про</w:t>
      </w:r>
      <w:r w:rsidR="005C038B">
        <w:rPr>
          <w:rFonts w:ascii="Times New Roman" w:hAnsi="Times New Roman"/>
          <w:color w:val="000000"/>
          <w:sz w:val="28"/>
          <w:lang w:val="uk-UA"/>
        </w:rPr>
        <w:t xml:space="preserve"> адміністративні правопорушення </w:t>
      </w:r>
      <w:r w:rsidR="007C20AB">
        <w:rPr>
          <w:rFonts w:ascii="Times New Roman" w:hAnsi="Times New Roman"/>
          <w:color w:val="000000"/>
          <w:sz w:val="28"/>
          <w:lang w:val="uk-UA"/>
        </w:rPr>
        <w:t>менше</w:t>
      </w:r>
      <w:r w:rsidR="006F6C75">
        <w:rPr>
          <w:rFonts w:ascii="Times New Roman" w:hAnsi="Times New Roman"/>
          <w:color w:val="000000"/>
          <w:sz w:val="28"/>
          <w:lang w:val="uk-UA"/>
        </w:rPr>
        <w:t xml:space="preserve"> </w:t>
      </w:r>
      <w:r w:rsidRPr="00516946">
        <w:rPr>
          <w:rFonts w:ascii="Times New Roman" w:hAnsi="Times New Roman"/>
          <w:color w:val="000000"/>
          <w:sz w:val="28"/>
          <w:lang w:val="uk-UA"/>
        </w:rPr>
        <w:t xml:space="preserve">ніж у минулому аналогічному звітному періоді, що в свою чергу складає </w:t>
      </w:r>
      <w:r w:rsidR="007C20AB">
        <w:rPr>
          <w:rFonts w:ascii="Times New Roman" w:hAnsi="Times New Roman"/>
          <w:color w:val="000000"/>
          <w:sz w:val="28"/>
          <w:lang w:val="uk-UA"/>
        </w:rPr>
        <w:t>19,1</w:t>
      </w:r>
      <w:r w:rsidRPr="00516946">
        <w:rPr>
          <w:rFonts w:ascii="Times New Roman" w:hAnsi="Times New Roman"/>
          <w:color w:val="000000"/>
          <w:sz w:val="28"/>
          <w:lang w:val="uk-UA"/>
        </w:rPr>
        <w:t xml:space="preserve">% від загальної кількості </w:t>
      </w:r>
      <w:r w:rsidR="003E7622">
        <w:rPr>
          <w:rFonts w:ascii="Times New Roman" w:hAnsi="Times New Roman"/>
          <w:color w:val="000000"/>
          <w:sz w:val="28"/>
          <w:lang w:val="uk-UA"/>
        </w:rPr>
        <w:t>справ</w:t>
      </w:r>
      <w:r w:rsidRPr="00516946">
        <w:rPr>
          <w:rFonts w:ascii="Times New Roman" w:hAnsi="Times New Roman"/>
          <w:color w:val="000000"/>
          <w:sz w:val="28"/>
          <w:lang w:val="uk-UA"/>
        </w:rPr>
        <w:t xml:space="preserve"> про адміністративні правопорушення, що перебували на розгляді у поточному звітному періоді 20</w:t>
      </w:r>
      <w:r>
        <w:rPr>
          <w:rFonts w:ascii="Times New Roman" w:hAnsi="Times New Roman"/>
          <w:color w:val="000000"/>
          <w:sz w:val="28"/>
          <w:lang w:val="uk-UA"/>
        </w:rPr>
        <w:t>2</w:t>
      </w:r>
      <w:r w:rsidR="007C20AB">
        <w:rPr>
          <w:rFonts w:ascii="Times New Roman" w:hAnsi="Times New Roman"/>
          <w:color w:val="000000"/>
          <w:sz w:val="28"/>
          <w:lang w:val="uk-UA"/>
        </w:rPr>
        <w:t>5</w:t>
      </w:r>
      <w:r w:rsidRPr="00516946">
        <w:rPr>
          <w:rFonts w:ascii="Times New Roman" w:hAnsi="Times New Roman"/>
          <w:color w:val="000000"/>
          <w:sz w:val="28"/>
          <w:lang w:val="uk-UA"/>
        </w:rPr>
        <w:t xml:space="preserve"> року, із них </w:t>
      </w:r>
      <w:r w:rsidR="007C20AB">
        <w:rPr>
          <w:rFonts w:ascii="Times New Roman" w:hAnsi="Times New Roman"/>
          <w:color w:val="000000"/>
          <w:sz w:val="28"/>
          <w:lang w:val="uk-UA"/>
        </w:rPr>
        <w:t>99</w:t>
      </w:r>
      <w:r w:rsidRPr="00516946">
        <w:rPr>
          <w:rFonts w:ascii="Times New Roman" w:hAnsi="Times New Roman"/>
          <w:color w:val="000000"/>
          <w:sz w:val="28"/>
          <w:lang w:val="uk-UA"/>
        </w:rPr>
        <w:t xml:space="preserve">, або </w:t>
      </w:r>
      <w:r w:rsidR="00194181">
        <w:rPr>
          <w:rFonts w:ascii="Times New Roman" w:hAnsi="Times New Roman"/>
          <w:color w:val="000000"/>
          <w:sz w:val="28"/>
          <w:lang w:val="uk-UA"/>
        </w:rPr>
        <w:t>2</w:t>
      </w:r>
      <w:r w:rsidR="007C20AB">
        <w:rPr>
          <w:rFonts w:ascii="Times New Roman" w:hAnsi="Times New Roman"/>
          <w:color w:val="000000"/>
          <w:sz w:val="28"/>
          <w:lang w:val="uk-UA"/>
        </w:rPr>
        <w:t>1,2</w:t>
      </w:r>
      <w:r w:rsidRPr="00516946">
        <w:rPr>
          <w:rFonts w:ascii="Times New Roman" w:hAnsi="Times New Roman"/>
          <w:color w:val="000000"/>
          <w:sz w:val="28"/>
          <w:lang w:val="uk-UA"/>
        </w:rPr>
        <w:t xml:space="preserve">% відносно порушників правил дорожнього руху. Отже, з усього вищевказаного стає очевидним, що </w:t>
      </w:r>
      <w:r>
        <w:rPr>
          <w:rFonts w:ascii="Times New Roman" w:hAnsi="Times New Roman"/>
          <w:color w:val="000000"/>
          <w:sz w:val="28"/>
          <w:lang w:val="uk-UA"/>
        </w:rPr>
        <w:t>у поточному звітному періоді 202</w:t>
      </w:r>
      <w:r w:rsidR="007C20AB">
        <w:rPr>
          <w:rFonts w:ascii="Times New Roman" w:hAnsi="Times New Roman"/>
          <w:color w:val="000000"/>
          <w:sz w:val="28"/>
          <w:lang w:val="uk-UA"/>
        </w:rPr>
        <w:t>5</w:t>
      </w:r>
      <w:r w:rsidRPr="00516946">
        <w:rPr>
          <w:rFonts w:ascii="Times New Roman" w:hAnsi="Times New Roman"/>
          <w:color w:val="000000"/>
          <w:sz w:val="28"/>
          <w:lang w:val="uk-UA"/>
        </w:rPr>
        <w:t xml:space="preserve"> року </w:t>
      </w:r>
      <w:r w:rsidRPr="003F740A">
        <w:rPr>
          <w:rFonts w:ascii="Times New Roman" w:hAnsi="Times New Roman"/>
          <w:sz w:val="28"/>
          <w:lang w:val="uk-UA"/>
        </w:rPr>
        <w:t>показник</w:t>
      </w:r>
      <w:r w:rsidRPr="00516946">
        <w:rPr>
          <w:rFonts w:ascii="Times New Roman" w:hAnsi="Times New Roman"/>
          <w:color w:val="000000"/>
          <w:sz w:val="28"/>
          <w:lang w:val="uk-UA"/>
        </w:rPr>
        <w:t xml:space="preserve"> закриття справ про адміністративні правопорушення у порівнянні з минулим 20</w:t>
      </w:r>
      <w:r w:rsidR="00F366AE">
        <w:rPr>
          <w:rFonts w:ascii="Times New Roman" w:hAnsi="Times New Roman"/>
          <w:color w:val="000000"/>
          <w:sz w:val="28"/>
          <w:lang w:val="uk-UA"/>
        </w:rPr>
        <w:t>2</w:t>
      </w:r>
      <w:r w:rsidR="007C20AB">
        <w:rPr>
          <w:rFonts w:ascii="Times New Roman" w:hAnsi="Times New Roman"/>
          <w:color w:val="000000"/>
          <w:sz w:val="28"/>
          <w:lang w:val="uk-UA"/>
        </w:rPr>
        <w:t>4</w:t>
      </w:r>
      <w:r w:rsidRPr="00516946">
        <w:rPr>
          <w:rFonts w:ascii="Times New Roman" w:hAnsi="Times New Roman"/>
          <w:color w:val="000000"/>
          <w:sz w:val="28"/>
          <w:lang w:val="uk-UA"/>
        </w:rPr>
        <w:t xml:space="preserve"> роком </w:t>
      </w:r>
      <w:r w:rsidR="003E7622">
        <w:rPr>
          <w:rFonts w:ascii="Times New Roman" w:hAnsi="Times New Roman"/>
          <w:sz w:val="28"/>
          <w:lang w:val="uk-UA"/>
        </w:rPr>
        <w:t>з</w:t>
      </w:r>
      <w:r w:rsidR="007C20AB">
        <w:rPr>
          <w:rFonts w:ascii="Times New Roman" w:hAnsi="Times New Roman"/>
          <w:sz w:val="28"/>
          <w:lang w:val="uk-UA"/>
        </w:rPr>
        <w:t>меншився</w:t>
      </w:r>
      <w:r w:rsidR="003E7622" w:rsidRPr="00516946">
        <w:rPr>
          <w:rFonts w:ascii="Times New Roman" w:hAnsi="Times New Roman"/>
          <w:color w:val="000000"/>
          <w:sz w:val="28"/>
          <w:lang w:val="uk-UA"/>
        </w:rPr>
        <w:t xml:space="preserve"> </w:t>
      </w:r>
      <w:r w:rsidRPr="00516946">
        <w:rPr>
          <w:rFonts w:ascii="Times New Roman" w:hAnsi="Times New Roman"/>
          <w:color w:val="000000"/>
          <w:sz w:val="28"/>
          <w:lang w:val="uk-UA"/>
        </w:rPr>
        <w:t xml:space="preserve">на </w:t>
      </w:r>
      <w:r w:rsidR="007C20AB">
        <w:rPr>
          <w:rFonts w:ascii="Times New Roman" w:hAnsi="Times New Roman"/>
          <w:color w:val="000000"/>
          <w:sz w:val="28"/>
          <w:lang w:val="uk-UA"/>
        </w:rPr>
        <w:t>65</w:t>
      </w:r>
      <w:r w:rsidR="005C038B">
        <w:rPr>
          <w:rFonts w:ascii="Times New Roman" w:hAnsi="Times New Roman"/>
          <w:color w:val="000000"/>
          <w:sz w:val="28"/>
          <w:lang w:val="uk-UA"/>
        </w:rPr>
        <w:t xml:space="preserve"> </w:t>
      </w:r>
      <w:r w:rsidRPr="00516946">
        <w:rPr>
          <w:rFonts w:ascii="Times New Roman" w:hAnsi="Times New Roman"/>
          <w:color w:val="000000"/>
          <w:sz w:val="28"/>
          <w:lang w:val="uk-UA"/>
        </w:rPr>
        <w:t>справ</w:t>
      </w:r>
      <w:r>
        <w:rPr>
          <w:rFonts w:ascii="Times New Roman" w:hAnsi="Times New Roman"/>
          <w:color w:val="000000"/>
          <w:sz w:val="28"/>
          <w:lang w:val="uk-UA"/>
        </w:rPr>
        <w:t xml:space="preserve"> (у динаміці складає </w:t>
      </w:r>
      <w:r w:rsidR="007C20AB">
        <w:rPr>
          <w:rFonts w:ascii="Times New Roman" w:hAnsi="Times New Roman"/>
          <w:color w:val="000000"/>
          <w:sz w:val="28"/>
          <w:lang w:val="uk-UA"/>
        </w:rPr>
        <w:t>-12,2</w:t>
      </w:r>
      <w:r w:rsidR="006324DC">
        <w:rPr>
          <w:rFonts w:ascii="Times New Roman" w:hAnsi="Times New Roman"/>
          <w:color w:val="000000"/>
          <w:sz w:val="28"/>
          <w:lang w:val="uk-UA"/>
        </w:rPr>
        <w:t>%).</w:t>
      </w:r>
    </w:p>
    <w:p w14:paraId="12FCC212" w14:textId="77777777" w:rsidR="006324DC" w:rsidRDefault="006324DC" w:rsidP="00851CD8">
      <w:pPr>
        <w:spacing w:after="0"/>
        <w:ind w:firstLine="851"/>
        <w:jc w:val="both"/>
        <w:rPr>
          <w:rFonts w:ascii="Times New Roman" w:hAnsi="Times New Roman"/>
          <w:color w:val="000000"/>
          <w:sz w:val="28"/>
          <w:lang w:val="uk-UA"/>
        </w:rPr>
      </w:pPr>
    </w:p>
    <w:p w14:paraId="05ADE75D" w14:textId="77777777" w:rsidR="00845EB7" w:rsidRDefault="00845EB7" w:rsidP="00197BD0">
      <w:pPr>
        <w:spacing w:after="0" w:line="240" w:lineRule="auto"/>
        <w:ind w:firstLine="709"/>
        <w:jc w:val="center"/>
        <w:rPr>
          <w:rFonts w:ascii="Times New Roman" w:hAnsi="Times New Roman"/>
          <w:b/>
          <w:color w:val="000000"/>
          <w:sz w:val="28"/>
          <w:lang w:val="uk-UA"/>
        </w:rPr>
      </w:pPr>
      <w:r w:rsidRPr="00197BD0">
        <w:rPr>
          <w:rFonts w:ascii="Times New Roman" w:hAnsi="Times New Roman"/>
          <w:b/>
          <w:color w:val="000000"/>
          <w:sz w:val="28"/>
          <w:lang w:val="uk-UA"/>
        </w:rPr>
        <w:t>Основними підставами для закриття провадження були:</w:t>
      </w:r>
    </w:p>
    <w:p w14:paraId="7B917E73" w14:textId="72F4DC35" w:rsidR="00A576D4" w:rsidRPr="004A6D8D" w:rsidRDefault="00A576D4" w:rsidP="00A576D4">
      <w:pPr>
        <w:pStyle w:val="a3"/>
        <w:numPr>
          <w:ilvl w:val="0"/>
          <w:numId w:val="7"/>
        </w:numPr>
        <w:tabs>
          <w:tab w:val="clear" w:pos="435"/>
          <w:tab w:val="num" w:pos="0"/>
          <w:tab w:val="left" w:pos="294"/>
          <w:tab w:val="left" w:pos="966"/>
        </w:tabs>
        <w:spacing w:after="0" w:line="240" w:lineRule="auto"/>
        <w:ind w:left="0" w:firstLine="742"/>
        <w:jc w:val="both"/>
        <w:rPr>
          <w:rFonts w:ascii="Times New Roman" w:hAnsi="Times New Roman"/>
          <w:i/>
          <w:color w:val="000000"/>
          <w:sz w:val="28"/>
          <w:szCs w:val="28"/>
          <w:lang w:val="uk-UA"/>
        </w:rPr>
      </w:pPr>
      <w:r w:rsidRPr="00A576D4">
        <w:rPr>
          <w:rFonts w:ascii="Times New Roman" w:hAnsi="Times New Roman"/>
          <w:b/>
          <w:i/>
          <w:color w:val="000000"/>
          <w:sz w:val="28"/>
          <w:szCs w:val="28"/>
          <w:lang w:val="uk-UA"/>
        </w:rPr>
        <w:t>у зв’язку із закінченням строків, передбачених ст. 28 КУпАП (п.7 ст. 247 КУпАП)</w:t>
      </w:r>
      <w:r w:rsidRPr="00516946">
        <w:rPr>
          <w:rFonts w:ascii="Times New Roman" w:hAnsi="Times New Roman"/>
          <w:i/>
          <w:color w:val="000000"/>
          <w:sz w:val="28"/>
          <w:szCs w:val="28"/>
          <w:lang w:val="uk-UA"/>
        </w:rPr>
        <w:t xml:space="preserve"> </w:t>
      </w:r>
      <w:r>
        <w:rPr>
          <w:rFonts w:ascii="Times New Roman" w:hAnsi="Times New Roman"/>
          <w:i/>
          <w:color w:val="000000"/>
          <w:sz w:val="28"/>
          <w:szCs w:val="28"/>
          <w:lang w:val="uk-UA"/>
        </w:rPr>
        <w:t>-</w:t>
      </w:r>
      <w:r w:rsidRPr="00516946">
        <w:rPr>
          <w:rFonts w:ascii="Times New Roman" w:hAnsi="Times New Roman"/>
          <w:i/>
          <w:color w:val="000000"/>
          <w:sz w:val="28"/>
          <w:szCs w:val="28"/>
          <w:lang w:val="uk-UA"/>
        </w:rPr>
        <w:t xml:space="preserve"> </w:t>
      </w:r>
      <w:r w:rsidRPr="00516946">
        <w:rPr>
          <w:rFonts w:ascii="Times New Roman" w:hAnsi="Times New Roman"/>
          <w:color w:val="000000"/>
          <w:sz w:val="28"/>
          <w:szCs w:val="28"/>
          <w:lang w:val="uk-UA"/>
        </w:rPr>
        <w:t xml:space="preserve">було закрито </w:t>
      </w:r>
      <w:r w:rsidR="007C20AB">
        <w:rPr>
          <w:rFonts w:ascii="Times New Roman" w:hAnsi="Times New Roman"/>
          <w:color w:val="000000"/>
          <w:sz w:val="28"/>
          <w:szCs w:val="28"/>
          <w:lang w:val="uk-UA"/>
        </w:rPr>
        <w:t>101</w:t>
      </w:r>
      <w:r w:rsidRPr="00516946">
        <w:rPr>
          <w:rFonts w:ascii="Times New Roman" w:hAnsi="Times New Roman"/>
          <w:color w:val="000000"/>
          <w:sz w:val="28"/>
          <w:szCs w:val="28"/>
          <w:lang w:val="uk-UA"/>
        </w:rPr>
        <w:t xml:space="preserve"> справ</w:t>
      </w:r>
      <w:r>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про адміністративні правопорушення, або </w:t>
      </w:r>
      <w:r w:rsidR="007C20AB">
        <w:rPr>
          <w:rFonts w:ascii="Times New Roman" w:hAnsi="Times New Roman"/>
          <w:color w:val="000000"/>
          <w:sz w:val="28"/>
          <w:szCs w:val="28"/>
          <w:lang w:val="uk-UA"/>
        </w:rPr>
        <w:t>21,6</w:t>
      </w:r>
      <w:r w:rsidRPr="00516946">
        <w:rPr>
          <w:rFonts w:ascii="Times New Roman" w:hAnsi="Times New Roman"/>
          <w:color w:val="000000"/>
          <w:sz w:val="28"/>
          <w:szCs w:val="28"/>
          <w:lang w:val="uk-UA"/>
        </w:rPr>
        <w:t xml:space="preserve">% від загального числа винесених постанов про закриття у </w:t>
      </w:r>
      <w:r w:rsidR="00747F44">
        <w:rPr>
          <w:rFonts w:ascii="Times New Roman" w:hAnsi="Times New Roman"/>
          <w:color w:val="000000"/>
          <w:sz w:val="28"/>
          <w:szCs w:val="28"/>
          <w:lang w:val="uk-UA"/>
        </w:rPr>
        <w:t>202</w:t>
      </w:r>
      <w:r w:rsidR="007C20AB">
        <w:rPr>
          <w:rFonts w:ascii="Times New Roman" w:hAnsi="Times New Roman"/>
          <w:color w:val="000000"/>
          <w:sz w:val="28"/>
          <w:szCs w:val="28"/>
          <w:lang w:val="uk-UA"/>
        </w:rPr>
        <w:t>5</w:t>
      </w:r>
      <w:r w:rsidR="00747F44">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році, із них </w:t>
      </w:r>
      <w:r w:rsidR="007C20AB">
        <w:rPr>
          <w:rFonts w:ascii="Times New Roman" w:hAnsi="Times New Roman"/>
          <w:color w:val="000000"/>
          <w:sz w:val="28"/>
          <w:szCs w:val="28"/>
          <w:lang w:val="uk-UA"/>
        </w:rPr>
        <w:t>6</w:t>
      </w:r>
      <w:r w:rsidRPr="00516946">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відносно порушників правил дорожнь</w:t>
      </w:r>
      <w:r w:rsidR="00713D9E">
        <w:rPr>
          <w:rFonts w:ascii="Times New Roman" w:hAnsi="Times New Roman"/>
          <w:color w:val="000000"/>
          <w:sz w:val="28"/>
          <w:szCs w:val="28"/>
          <w:lang w:val="uk-UA"/>
        </w:rPr>
        <w:t xml:space="preserve">ого руху, інші - </w:t>
      </w:r>
      <w:r w:rsidR="00747F44">
        <w:rPr>
          <w:rFonts w:ascii="Times New Roman" w:hAnsi="Times New Roman"/>
          <w:color w:val="000000"/>
          <w:sz w:val="28"/>
          <w:szCs w:val="28"/>
          <w:lang w:val="uk-UA"/>
        </w:rPr>
        <w:t>1</w:t>
      </w:r>
      <w:r w:rsidR="007C20AB">
        <w:rPr>
          <w:rFonts w:ascii="Times New Roman" w:hAnsi="Times New Roman"/>
          <w:color w:val="000000"/>
          <w:sz w:val="28"/>
          <w:szCs w:val="28"/>
          <w:lang w:val="uk-UA"/>
        </w:rPr>
        <w:t>95</w:t>
      </w:r>
      <w:r>
        <w:rPr>
          <w:rFonts w:ascii="Times New Roman" w:hAnsi="Times New Roman"/>
          <w:color w:val="000000"/>
          <w:sz w:val="28"/>
          <w:szCs w:val="28"/>
          <w:lang w:val="uk-UA"/>
        </w:rPr>
        <w:t xml:space="preserve"> (в 202</w:t>
      </w:r>
      <w:r w:rsidR="007C20AB">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було закрито</w:t>
      </w:r>
      <w:r w:rsidR="00747F44">
        <w:rPr>
          <w:rFonts w:ascii="Times New Roman" w:hAnsi="Times New Roman"/>
          <w:color w:val="000000"/>
          <w:sz w:val="28"/>
          <w:szCs w:val="28"/>
          <w:lang w:val="uk-UA"/>
        </w:rPr>
        <w:t xml:space="preserve"> </w:t>
      </w:r>
      <w:r w:rsidR="007C20AB">
        <w:rPr>
          <w:rFonts w:ascii="Times New Roman" w:hAnsi="Times New Roman"/>
          <w:color w:val="000000"/>
          <w:sz w:val="28"/>
          <w:szCs w:val="28"/>
          <w:lang w:val="uk-UA"/>
        </w:rPr>
        <w:t>200</w:t>
      </w:r>
      <w:r w:rsidRPr="00516946">
        <w:rPr>
          <w:rFonts w:ascii="Times New Roman" w:hAnsi="Times New Roman"/>
          <w:color w:val="000000"/>
          <w:sz w:val="28"/>
          <w:szCs w:val="28"/>
          <w:lang w:val="uk-UA"/>
        </w:rPr>
        <w:t xml:space="preserve"> справ</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про адмін</w:t>
      </w:r>
      <w:r>
        <w:rPr>
          <w:rFonts w:ascii="Times New Roman" w:hAnsi="Times New Roman"/>
          <w:color w:val="000000"/>
          <w:sz w:val="28"/>
          <w:szCs w:val="28"/>
          <w:lang w:val="uk-UA"/>
        </w:rPr>
        <w:t xml:space="preserve">істративні правопорушення, або </w:t>
      </w:r>
      <w:r w:rsidR="007C20AB">
        <w:rPr>
          <w:rFonts w:ascii="Times New Roman" w:hAnsi="Times New Roman"/>
          <w:color w:val="000000"/>
          <w:sz w:val="28"/>
          <w:szCs w:val="28"/>
          <w:lang w:val="uk-UA"/>
        </w:rPr>
        <w:t>37,6</w:t>
      </w:r>
      <w:r w:rsidRPr="00516946">
        <w:rPr>
          <w:rFonts w:ascii="Times New Roman" w:hAnsi="Times New Roman"/>
          <w:color w:val="000000"/>
          <w:sz w:val="28"/>
          <w:szCs w:val="28"/>
          <w:lang w:val="uk-UA"/>
        </w:rPr>
        <w:t>% від загального числа винесених постанов про закриття у 20</w:t>
      </w:r>
      <w:r w:rsidR="00747F44">
        <w:rPr>
          <w:rFonts w:ascii="Times New Roman" w:hAnsi="Times New Roman"/>
          <w:color w:val="000000"/>
          <w:sz w:val="28"/>
          <w:szCs w:val="28"/>
          <w:lang w:val="uk-UA"/>
        </w:rPr>
        <w:t>2</w:t>
      </w:r>
      <w:r w:rsidR="007C20AB">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році, із них </w:t>
      </w:r>
      <w:r w:rsidR="007C20AB">
        <w:rPr>
          <w:rFonts w:ascii="Times New Roman" w:hAnsi="Times New Roman"/>
          <w:color w:val="000000"/>
          <w:sz w:val="28"/>
          <w:szCs w:val="28"/>
          <w:lang w:val="uk-UA"/>
        </w:rPr>
        <w:t>50</w:t>
      </w:r>
      <w:r w:rsidRPr="00516946">
        <w:rPr>
          <w:rFonts w:ascii="Times New Roman" w:hAnsi="Times New Roman"/>
          <w:color w:val="000000"/>
          <w:sz w:val="28"/>
          <w:szCs w:val="28"/>
          <w:lang w:val="uk-UA"/>
        </w:rPr>
        <w:t xml:space="preserve"> відносно порушників правил дорожнього руху, інші </w:t>
      </w:r>
      <w:r>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7C20AB">
        <w:rPr>
          <w:rFonts w:ascii="Times New Roman" w:hAnsi="Times New Roman"/>
          <w:color w:val="000000"/>
          <w:sz w:val="28"/>
          <w:szCs w:val="28"/>
          <w:lang w:val="uk-UA"/>
        </w:rPr>
        <w:t>150</w:t>
      </w:r>
      <w:r w:rsidRPr="00516946">
        <w:rPr>
          <w:rFonts w:ascii="Times New Roman" w:hAnsi="Times New Roman"/>
          <w:color w:val="000000"/>
          <w:sz w:val="28"/>
          <w:szCs w:val="28"/>
          <w:lang w:val="uk-UA"/>
        </w:rPr>
        <w:t>)</w:t>
      </w:r>
      <w:bookmarkStart w:id="31" w:name="OLE_LINK67"/>
      <w:bookmarkStart w:id="32" w:name="OLE_LINK68"/>
      <w:bookmarkStart w:id="33" w:name="OLE_LINK69"/>
      <w:r w:rsidRPr="00516946">
        <w:rPr>
          <w:rFonts w:ascii="Times New Roman" w:hAnsi="Times New Roman"/>
          <w:color w:val="000000"/>
          <w:sz w:val="28"/>
          <w:szCs w:val="28"/>
          <w:lang w:val="uk-UA"/>
        </w:rPr>
        <w:t>;</w:t>
      </w:r>
      <w:bookmarkEnd w:id="31"/>
      <w:bookmarkEnd w:id="32"/>
      <w:bookmarkEnd w:id="33"/>
    </w:p>
    <w:p w14:paraId="17ACED4D" w14:textId="77777777" w:rsidR="00A576D4" w:rsidRDefault="00A576D4" w:rsidP="00197BD0">
      <w:pPr>
        <w:spacing w:after="0" w:line="240" w:lineRule="auto"/>
        <w:ind w:firstLine="709"/>
        <w:jc w:val="center"/>
        <w:rPr>
          <w:rFonts w:ascii="Times New Roman" w:hAnsi="Times New Roman"/>
          <w:b/>
          <w:color w:val="000000"/>
          <w:sz w:val="2"/>
          <w:szCs w:val="2"/>
          <w:lang w:val="uk-UA"/>
        </w:rPr>
      </w:pPr>
    </w:p>
    <w:p w14:paraId="60186F9F" w14:textId="77777777" w:rsidR="00CE199A" w:rsidRDefault="00CE199A" w:rsidP="00197BD0">
      <w:pPr>
        <w:spacing w:after="0" w:line="240" w:lineRule="auto"/>
        <w:ind w:firstLine="709"/>
        <w:jc w:val="center"/>
        <w:rPr>
          <w:rFonts w:ascii="Times New Roman" w:hAnsi="Times New Roman"/>
          <w:b/>
          <w:color w:val="000000"/>
          <w:sz w:val="2"/>
          <w:szCs w:val="2"/>
          <w:lang w:val="uk-UA"/>
        </w:rPr>
      </w:pPr>
    </w:p>
    <w:p w14:paraId="247F1FFF" w14:textId="77777777" w:rsidR="00CE199A" w:rsidRDefault="00CE199A" w:rsidP="00197BD0">
      <w:pPr>
        <w:spacing w:after="0" w:line="240" w:lineRule="auto"/>
        <w:ind w:firstLine="709"/>
        <w:jc w:val="center"/>
        <w:rPr>
          <w:rFonts w:ascii="Times New Roman" w:hAnsi="Times New Roman"/>
          <w:b/>
          <w:color w:val="000000"/>
          <w:sz w:val="2"/>
          <w:szCs w:val="2"/>
          <w:lang w:val="uk-UA"/>
        </w:rPr>
      </w:pPr>
    </w:p>
    <w:p w14:paraId="3BFB4F6E" w14:textId="77777777" w:rsidR="00CE199A" w:rsidRPr="00CE199A" w:rsidRDefault="00CE199A" w:rsidP="00197BD0">
      <w:pPr>
        <w:spacing w:after="0" w:line="240" w:lineRule="auto"/>
        <w:ind w:firstLine="709"/>
        <w:jc w:val="center"/>
        <w:rPr>
          <w:rFonts w:ascii="Times New Roman" w:hAnsi="Times New Roman"/>
          <w:b/>
          <w:color w:val="000000"/>
          <w:sz w:val="2"/>
          <w:szCs w:val="2"/>
          <w:lang w:val="uk-UA"/>
        </w:rPr>
      </w:pPr>
    </w:p>
    <w:p w14:paraId="332307FA" w14:textId="697FD7D4" w:rsidR="00A576D4" w:rsidRPr="004A6D8D" w:rsidRDefault="00A576D4" w:rsidP="00A576D4">
      <w:pPr>
        <w:pStyle w:val="a3"/>
        <w:numPr>
          <w:ilvl w:val="0"/>
          <w:numId w:val="7"/>
        </w:numPr>
        <w:tabs>
          <w:tab w:val="clear" w:pos="435"/>
          <w:tab w:val="num" w:pos="0"/>
          <w:tab w:val="left" w:pos="294"/>
          <w:tab w:val="left" w:pos="938"/>
        </w:tabs>
        <w:spacing w:after="0" w:line="240" w:lineRule="auto"/>
        <w:ind w:left="0" w:firstLine="709"/>
        <w:jc w:val="both"/>
        <w:rPr>
          <w:rFonts w:ascii="Times New Roman" w:hAnsi="Times New Roman"/>
          <w:i/>
          <w:color w:val="000000"/>
          <w:sz w:val="28"/>
          <w:szCs w:val="28"/>
          <w:lang w:val="uk-UA"/>
        </w:rPr>
      </w:pPr>
      <w:r w:rsidRPr="00A576D4">
        <w:rPr>
          <w:rFonts w:ascii="Times New Roman" w:hAnsi="Times New Roman"/>
          <w:b/>
          <w:i/>
          <w:color w:val="000000"/>
          <w:sz w:val="28"/>
          <w:szCs w:val="28"/>
          <w:lang w:val="uk-UA"/>
        </w:rPr>
        <w:t>за відсутністю складу правопорушення (ст. 247 п.1 КУпАП)</w:t>
      </w:r>
      <w:r w:rsidRPr="00516946">
        <w:rPr>
          <w:rFonts w:ascii="Times New Roman" w:hAnsi="Times New Roman"/>
          <w:i/>
          <w:color w:val="000000"/>
          <w:sz w:val="28"/>
          <w:szCs w:val="28"/>
          <w:lang w:val="uk-UA"/>
        </w:rPr>
        <w:t xml:space="preserve"> </w:t>
      </w:r>
      <w:r>
        <w:rPr>
          <w:rFonts w:ascii="Times New Roman" w:hAnsi="Times New Roman"/>
          <w:i/>
          <w:color w:val="000000"/>
          <w:sz w:val="28"/>
          <w:szCs w:val="28"/>
          <w:lang w:val="uk-UA"/>
        </w:rPr>
        <w:t>-</w:t>
      </w:r>
      <w:r w:rsidRPr="00516946">
        <w:rPr>
          <w:rFonts w:ascii="Times New Roman" w:hAnsi="Times New Roman"/>
          <w:color w:val="000000"/>
          <w:sz w:val="28"/>
          <w:szCs w:val="28"/>
          <w:lang w:val="uk-UA"/>
        </w:rPr>
        <w:t xml:space="preserve"> </w:t>
      </w:r>
      <w:r w:rsidR="007C20AB">
        <w:rPr>
          <w:rFonts w:ascii="Times New Roman" w:hAnsi="Times New Roman"/>
          <w:color w:val="000000"/>
          <w:sz w:val="28"/>
          <w:szCs w:val="28"/>
          <w:lang w:val="uk-UA"/>
        </w:rPr>
        <w:t>258</w:t>
      </w:r>
      <w:r>
        <w:rPr>
          <w:rFonts w:ascii="Times New Roman" w:hAnsi="Times New Roman"/>
          <w:color w:val="000000"/>
          <w:sz w:val="28"/>
          <w:szCs w:val="28"/>
          <w:lang w:val="uk-UA"/>
        </w:rPr>
        <w:t xml:space="preserve">, або </w:t>
      </w:r>
      <w:r w:rsidR="007C20AB">
        <w:rPr>
          <w:rFonts w:ascii="Times New Roman" w:hAnsi="Times New Roman"/>
          <w:color w:val="000000"/>
          <w:sz w:val="28"/>
          <w:szCs w:val="28"/>
          <w:lang w:val="uk-UA"/>
        </w:rPr>
        <w:t>55,2</w:t>
      </w:r>
      <w:r w:rsidRPr="00516946">
        <w:rPr>
          <w:rFonts w:ascii="Times New Roman" w:hAnsi="Times New Roman"/>
          <w:color w:val="000000"/>
          <w:sz w:val="28"/>
          <w:szCs w:val="28"/>
          <w:lang w:val="uk-UA"/>
        </w:rPr>
        <w:t xml:space="preserve">% від загального числа всіх постанов про закриття, із них за порушення правил дорожнього руху </w:t>
      </w:r>
      <w:r w:rsidR="007315C1">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4F76AA">
        <w:rPr>
          <w:rFonts w:ascii="Times New Roman" w:hAnsi="Times New Roman"/>
          <w:color w:val="000000"/>
          <w:sz w:val="28"/>
          <w:szCs w:val="28"/>
          <w:lang w:val="uk-UA"/>
        </w:rPr>
        <w:t>71</w:t>
      </w:r>
      <w:r w:rsidR="007315C1">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інші</w:t>
      </w:r>
      <w:r>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t xml:space="preserve"> </w:t>
      </w:r>
      <w:r w:rsidR="004F76AA">
        <w:rPr>
          <w:rFonts w:ascii="Times New Roman" w:hAnsi="Times New Roman"/>
          <w:color w:val="000000"/>
          <w:sz w:val="28"/>
          <w:szCs w:val="28"/>
          <w:lang w:val="uk-UA"/>
        </w:rPr>
        <w:t>187</w:t>
      </w:r>
      <w:r w:rsidRPr="00516946">
        <w:rPr>
          <w:rFonts w:ascii="Times New Roman" w:hAnsi="Times New Roman"/>
          <w:color w:val="000000"/>
          <w:sz w:val="28"/>
          <w:szCs w:val="28"/>
          <w:lang w:val="uk-UA"/>
        </w:rPr>
        <w:t xml:space="preserve"> (в 20</w:t>
      </w:r>
      <w:r w:rsidR="007315C1">
        <w:rPr>
          <w:rFonts w:ascii="Times New Roman" w:hAnsi="Times New Roman"/>
          <w:color w:val="000000"/>
          <w:sz w:val="28"/>
          <w:szCs w:val="28"/>
          <w:lang w:val="uk-UA"/>
        </w:rPr>
        <w:t>2</w:t>
      </w:r>
      <w:r w:rsidR="004F76AA">
        <w:rPr>
          <w:rFonts w:ascii="Times New Roman" w:hAnsi="Times New Roman"/>
          <w:color w:val="000000"/>
          <w:sz w:val="28"/>
          <w:szCs w:val="28"/>
          <w:lang w:val="uk-UA"/>
        </w:rPr>
        <w:t>4</w:t>
      </w:r>
      <w:r>
        <w:rPr>
          <w:rFonts w:ascii="Times New Roman" w:hAnsi="Times New Roman"/>
          <w:color w:val="000000"/>
          <w:sz w:val="28"/>
          <w:szCs w:val="28"/>
          <w:lang w:val="uk-UA"/>
        </w:rPr>
        <w:t xml:space="preserve"> звітному році перебувало </w:t>
      </w:r>
      <w:r w:rsidR="00713D9E">
        <w:rPr>
          <w:rFonts w:ascii="Times New Roman" w:hAnsi="Times New Roman"/>
          <w:color w:val="000000"/>
          <w:sz w:val="28"/>
          <w:szCs w:val="28"/>
          <w:lang w:val="uk-UA"/>
        </w:rPr>
        <w:t>1</w:t>
      </w:r>
      <w:r w:rsidR="004F76AA">
        <w:rPr>
          <w:rFonts w:ascii="Times New Roman" w:hAnsi="Times New Roman"/>
          <w:color w:val="000000"/>
          <w:sz w:val="28"/>
          <w:szCs w:val="28"/>
          <w:lang w:val="uk-UA"/>
        </w:rPr>
        <w:t>99</w:t>
      </w:r>
      <w:r w:rsidRPr="00516946">
        <w:rPr>
          <w:rFonts w:ascii="Times New Roman" w:hAnsi="Times New Roman"/>
          <w:color w:val="000000"/>
          <w:sz w:val="28"/>
          <w:szCs w:val="28"/>
          <w:lang w:val="uk-UA"/>
        </w:rPr>
        <w:t xml:space="preserve">, або </w:t>
      </w:r>
      <w:r w:rsidR="007315C1">
        <w:rPr>
          <w:rFonts w:ascii="Times New Roman" w:hAnsi="Times New Roman"/>
          <w:color w:val="000000"/>
          <w:sz w:val="28"/>
          <w:szCs w:val="28"/>
          <w:lang w:val="uk-UA"/>
        </w:rPr>
        <w:t>3</w:t>
      </w:r>
      <w:r w:rsidR="004F76AA">
        <w:rPr>
          <w:rFonts w:ascii="Times New Roman" w:hAnsi="Times New Roman"/>
          <w:color w:val="000000"/>
          <w:sz w:val="28"/>
          <w:szCs w:val="28"/>
          <w:lang w:val="uk-UA"/>
        </w:rPr>
        <w:t>7</w:t>
      </w:r>
      <w:r w:rsidR="007315C1">
        <w:rPr>
          <w:rFonts w:ascii="Times New Roman" w:hAnsi="Times New Roman"/>
          <w:color w:val="000000"/>
          <w:sz w:val="28"/>
          <w:szCs w:val="28"/>
          <w:lang w:val="uk-UA"/>
        </w:rPr>
        <w:t>,4</w:t>
      </w:r>
      <w:r w:rsidRPr="00516946">
        <w:rPr>
          <w:rFonts w:ascii="Times New Roman" w:hAnsi="Times New Roman"/>
          <w:color w:val="000000"/>
          <w:sz w:val="28"/>
          <w:szCs w:val="28"/>
          <w:lang w:val="uk-UA"/>
        </w:rPr>
        <w:t>% від загального числа всіх постанов про закриття, із них за пор</w:t>
      </w:r>
      <w:r>
        <w:rPr>
          <w:rFonts w:ascii="Times New Roman" w:hAnsi="Times New Roman"/>
          <w:color w:val="000000"/>
          <w:sz w:val="28"/>
          <w:szCs w:val="28"/>
          <w:lang w:val="uk-UA"/>
        </w:rPr>
        <w:t xml:space="preserve">ушення правил дорожнього руху - </w:t>
      </w:r>
      <w:r w:rsidR="007315C1">
        <w:rPr>
          <w:rFonts w:ascii="Times New Roman" w:hAnsi="Times New Roman"/>
          <w:color w:val="000000"/>
          <w:sz w:val="28"/>
          <w:szCs w:val="28"/>
          <w:lang w:val="uk-UA"/>
        </w:rPr>
        <w:t>6</w:t>
      </w:r>
      <w:r w:rsidR="004F76AA">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інші </w:t>
      </w:r>
      <w:r>
        <w:rPr>
          <w:rFonts w:ascii="Times New Roman" w:hAnsi="Times New Roman"/>
          <w:color w:val="000000"/>
          <w:sz w:val="28"/>
          <w:szCs w:val="28"/>
          <w:lang w:val="uk-UA"/>
        </w:rPr>
        <w:t xml:space="preserve">- </w:t>
      </w:r>
      <w:bookmarkStart w:id="34" w:name="OLE_LINK58"/>
      <w:bookmarkStart w:id="35" w:name="OLE_LINK59"/>
      <w:bookmarkStart w:id="36" w:name="OLE_LINK60"/>
      <w:r w:rsidR="004F76AA">
        <w:rPr>
          <w:rFonts w:ascii="Times New Roman" w:hAnsi="Times New Roman"/>
          <w:color w:val="000000"/>
          <w:sz w:val="28"/>
          <w:szCs w:val="28"/>
          <w:lang w:val="uk-UA"/>
        </w:rPr>
        <w:t>134</w:t>
      </w:r>
      <w:r>
        <w:rPr>
          <w:rFonts w:ascii="Times New Roman" w:hAnsi="Times New Roman"/>
          <w:color w:val="000000"/>
          <w:sz w:val="28"/>
          <w:szCs w:val="28"/>
          <w:lang w:val="uk-UA"/>
        </w:rPr>
        <w:t>)</w:t>
      </w:r>
      <w:r w:rsidRPr="00516946">
        <w:rPr>
          <w:rFonts w:ascii="Times New Roman" w:hAnsi="Times New Roman"/>
          <w:color w:val="000000"/>
          <w:sz w:val="28"/>
          <w:szCs w:val="28"/>
          <w:lang w:val="uk-UA"/>
        </w:rPr>
        <w:t>;</w:t>
      </w:r>
      <w:bookmarkEnd w:id="34"/>
      <w:bookmarkEnd w:id="35"/>
      <w:bookmarkEnd w:id="36"/>
    </w:p>
    <w:p w14:paraId="61F5D391" w14:textId="77777777" w:rsidR="00A576D4" w:rsidRDefault="00A576D4" w:rsidP="00197BD0">
      <w:pPr>
        <w:spacing w:after="0" w:line="240" w:lineRule="auto"/>
        <w:ind w:firstLine="709"/>
        <w:jc w:val="center"/>
        <w:rPr>
          <w:rFonts w:ascii="Times New Roman" w:hAnsi="Times New Roman"/>
          <w:b/>
          <w:color w:val="000000"/>
          <w:sz w:val="2"/>
          <w:szCs w:val="2"/>
          <w:lang w:val="uk-UA"/>
        </w:rPr>
      </w:pPr>
    </w:p>
    <w:p w14:paraId="2EC24209" w14:textId="77777777" w:rsidR="00CE199A" w:rsidRDefault="00CE199A" w:rsidP="00197BD0">
      <w:pPr>
        <w:spacing w:after="0" w:line="240" w:lineRule="auto"/>
        <w:ind w:firstLine="709"/>
        <w:jc w:val="center"/>
        <w:rPr>
          <w:rFonts w:ascii="Times New Roman" w:hAnsi="Times New Roman"/>
          <w:b/>
          <w:color w:val="000000"/>
          <w:sz w:val="2"/>
          <w:szCs w:val="2"/>
          <w:lang w:val="uk-UA"/>
        </w:rPr>
      </w:pPr>
    </w:p>
    <w:p w14:paraId="6D6C1D5F" w14:textId="77777777" w:rsidR="00CE199A" w:rsidRPr="00CE199A" w:rsidRDefault="00CE199A" w:rsidP="00197BD0">
      <w:pPr>
        <w:spacing w:after="0" w:line="240" w:lineRule="auto"/>
        <w:ind w:firstLine="709"/>
        <w:jc w:val="center"/>
        <w:rPr>
          <w:rFonts w:ascii="Times New Roman" w:hAnsi="Times New Roman"/>
          <w:b/>
          <w:color w:val="000000"/>
          <w:sz w:val="2"/>
          <w:szCs w:val="2"/>
          <w:lang w:val="uk-UA"/>
        </w:rPr>
      </w:pPr>
    </w:p>
    <w:p w14:paraId="67AFB800" w14:textId="42C27F8E" w:rsidR="00095C7F" w:rsidRDefault="00845EB7" w:rsidP="00095C7F">
      <w:pPr>
        <w:pStyle w:val="a3"/>
        <w:numPr>
          <w:ilvl w:val="0"/>
          <w:numId w:val="7"/>
        </w:numPr>
        <w:tabs>
          <w:tab w:val="clear" w:pos="435"/>
          <w:tab w:val="num" w:pos="0"/>
          <w:tab w:val="left" w:pos="294"/>
          <w:tab w:val="left" w:pos="882"/>
        </w:tabs>
        <w:spacing w:after="0" w:line="240" w:lineRule="auto"/>
        <w:ind w:left="0" w:firstLine="672"/>
        <w:jc w:val="both"/>
        <w:rPr>
          <w:rFonts w:ascii="Times New Roman" w:hAnsi="Times New Roman"/>
          <w:i/>
          <w:color w:val="000000"/>
          <w:sz w:val="28"/>
          <w:szCs w:val="28"/>
          <w:lang w:val="uk-UA"/>
        </w:rPr>
      </w:pPr>
      <w:r w:rsidRPr="00995045">
        <w:rPr>
          <w:rFonts w:ascii="Times New Roman" w:hAnsi="Times New Roman"/>
          <w:b/>
          <w:i/>
          <w:color w:val="000000"/>
          <w:sz w:val="28"/>
          <w:szCs w:val="28"/>
          <w:lang w:val="uk-UA"/>
        </w:rPr>
        <w:t>у зв’язку із звільненням від адміністративної відповідальності за малозначністю правопорушення (ст. 22 КУпАП)</w:t>
      </w:r>
      <w:r w:rsidRPr="00C63AA3">
        <w:rPr>
          <w:rFonts w:ascii="Times New Roman" w:hAnsi="Times New Roman"/>
          <w:i/>
          <w:color w:val="000000"/>
          <w:sz w:val="28"/>
          <w:szCs w:val="28"/>
          <w:lang w:val="uk-UA"/>
        </w:rPr>
        <w:t xml:space="preserve"> </w:t>
      </w:r>
      <w:r w:rsidR="0012765A" w:rsidRPr="00C63AA3">
        <w:rPr>
          <w:rFonts w:ascii="Times New Roman" w:hAnsi="Times New Roman"/>
          <w:i/>
          <w:color w:val="000000"/>
          <w:sz w:val="28"/>
          <w:szCs w:val="28"/>
          <w:lang w:val="uk-UA"/>
        </w:rPr>
        <w:t>-</w:t>
      </w:r>
      <w:r w:rsidRPr="00C63AA3">
        <w:rPr>
          <w:rFonts w:ascii="Times New Roman" w:hAnsi="Times New Roman"/>
          <w:color w:val="000000"/>
          <w:sz w:val="28"/>
          <w:szCs w:val="28"/>
          <w:lang w:val="uk-UA"/>
        </w:rPr>
        <w:t xml:space="preserve"> </w:t>
      </w:r>
      <w:r w:rsidR="004F76AA">
        <w:rPr>
          <w:rFonts w:ascii="Times New Roman" w:hAnsi="Times New Roman"/>
          <w:color w:val="000000"/>
          <w:sz w:val="28"/>
          <w:szCs w:val="28"/>
          <w:lang w:val="uk-UA"/>
        </w:rPr>
        <w:t>94</w:t>
      </w:r>
      <w:r w:rsidRPr="00C63AA3">
        <w:rPr>
          <w:rFonts w:ascii="Times New Roman" w:hAnsi="Times New Roman"/>
          <w:color w:val="000000"/>
          <w:sz w:val="28"/>
          <w:szCs w:val="28"/>
          <w:lang w:val="uk-UA"/>
        </w:rPr>
        <w:t xml:space="preserve">, або </w:t>
      </w:r>
      <w:r w:rsidR="004F76AA">
        <w:rPr>
          <w:rFonts w:ascii="Times New Roman" w:hAnsi="Times New Roman"/>
          <w:color w:val="000000"/>
          <w:sz w:val="28"/>
          <w:szCs w:val="28"/>
          <w:lang w:val="uk-UA"/>
        </w:rPr>
        <w:t>20,1</w:t>
      </w:r>
      <w:r w:rsidRPr="00C63AA3">
        <w:rPr>
          <w:rFonts w:ascii="Times New Roman" w:hAnsi="Times New Roman"/>
          <w:color w:val="000000"/>
          <w:sz w:val="28"/>
          <w:szCs w:val="28"/>
          <w:lang w:val="uk-UA"/>
        </w:rPr>
        <w:t xml:space="preserve">% від загальної кількості постанов про закриття; із них </w:t>
      </w:r>
      <w:r w:rsidR="009F195B">
        <w:rPr>
          <w:rFonts w:ascii="Times New Roman" w:hAnsi="Times New Roman"/>
          <w:color w:val="000000"/>
          <w:sz w:val="28"/>
          <w:szCs w:val="28"/>
          <w:lang w:val="uk-UA"/>
        </w:rPr>
        <w:t>17</w:t>
      </w:r>
      <w:r w:rsidRPr="00C63AA3">
        <w:rPr>
          <w:rFonts w:ascii="Times New Roman" w:hAnsi="Times New Roman"/>
          <w:color w:val="000000"/>
          <w:sz w:val="28"/>
          <w:szCs w:val="28"/>
          <w:lang w:val="uk-UA"/>
        </w:rPr>
        <w:t xml:space="preserve"> - за порушення правил дорожнього руху, </w:t>
      </w:r>
      <w:r w:rsidR="004F76AA">
        <w:rPr>
          <w:rFonts w:ascii="Times New Roman" w:hAnsi="Times New Roman"/>
          <w:color w:val="000000"/>
          <w:sz w:val="28"/>
          <w:szCs w:val="28"/>
          <w:lang w:val="uk-UA"/>
        </w:rPr>
        <w:t>77</w:t>
      </w:r>
      <w:r w:rsidRPr="00C63AA3">
        <w:rPr>
          <w:rFonts w:ascii="Times New Roman" w:hAnsi="Times New Roman"/>
          <w:color w:val="000000"/>
          <w:sz w:val="28"/>
          <w:szCs w:val="28"/>
          <w:lang w:val="uk-UA"/>
        </w:rPr>
        <w:t xml:space="preserve"> - за інші правопорушення (в минулому році для порівняння</w:t>
      </w:r>
      <w:r w:rsidR="004F76AA">
        <w:rPr>
          <w:rFonts w:ascii="Times New Roman" w:hAnsi="Times New Roman"/>
          <w:color w:val="000000"/>
          <w:sz w:val="28"/>
          <w:szCs w:val="28"/>
          <w:lang w:val="uk-UA"/>
        </w:rPr>
        <w:t xml:space="preserve"> 119</w:t>
      </w:r>
      <w:r w:rsidRPr="00C63AA3">
        <w:rPr>
          <w:rFonts w:ascii="Times New Roman" w:hAnsi="Times New Roman"/>
          <w:color w:val="000000"/>
          <w:sz w:val="28"/>
          <w:szCs w:val="28"/>
          <w:lang w:val="uk-UA"/>
        </w:rPr>
        <w:t xml:space="preserve">, або </w:t>
      </w:r>
      <w:r w:rsidR="004F76AA">
        <w:rPr>
          <w:rFonts w:ascii="Times New Roman" w:hAnsi="Times New Roman"/>
          <w:color w:val="000000"/>
          <w:sz w:val="28"/>
          <w:szCs w:val="28"/>
          <w:lang w:val="uk-UA"/>
        </w:rPr>
        <w:t>22,4</w:t>
      </w:r>
      <w:r w:rsidRPr="00C63AA3">
        <w:rPr>
          <w:rFonts w:ascii="Times New Roman" w:hAnsi="Times New Roman"/>
          <w:color w:val="000000"/>
          <w:sz w:val="28"/>
          <w:szCs w:val="28"/>
          <w:lang w:val="uk-UA"/>
        </w:rPr>
        <w:t>% від загальної кількості</w:t>
      </w:r>
      <w:r w:rsidR="006F6C75" w:rsidRPr="00C63AA3">
        <w:rPr>
          <w:rFonts w:ascii="Times New Roman" w:hAnsi="Times New Roman"/>
          <w:color w:val="000000"/>
          <w:sz w:val="28"/>
          <w:szCs w:val="28"/>
          <w:lang w:val="uk-UA"/>
        </w:rPr>
        <w:t xml:space="preserve"> постанов про закриття; із них </w:t>
      </w:r>
      <w:r w:rsidR="009F195B">
        <w:rPr>
          <w:rFonts w:ascii="Times New Roman" w:hAnsi="Times New Roman"/>
          <w:color w:val="000000"/>
          <w:sz w:val="28"/>
          <w:szCs w:val="28"/>
          <w:lang w:val="uk-UA"/>
        </w:rPr>
        <w:t>1</w:t>
      </w:r>
      <w:r w:rsidR="004F76AA">
        <w:rPr>
          <w:rFonts w:ascii="Times New Roman" w:hAnsi="Times New Roman"/>
          <w:color w:val="000000"/>
          <w:sz w:val="28"/>
          <w:szCs w:val="28"/>
          <w:lang w:val="uk-UA"/>
        </w:rPr>
        <w:t>7</w:t>
      </w:r>
      <w:r w:rsidRPr="00C63AA3">
        <w:rPr>
          <w:rFonts w:ascii="Times New Roman" w:hAnsi="Times New Roman"/>
          <w:color w:val="000000"/>
          <w:sz w:val="28"/>
          <w:szCs w:val="28"/>
          <w:lang w:val="uk-UA"/>
        </w:rPr>
        <w:t xml:space="preserve"> - за поруше</w:t>
      </w:r>
      <w:r w:rsidR="00C63AA3">
        <w:rPr>
          <w:rFonts w:ascii="Times New Roman" w:hAnsi="Times New Roman"/>
          <w:color w:val="000000"/>
          <w:sz w:val="28"/>
          <w:szCs w:val="28"/>
          <w:lang w:val="uk-UA"/>
        </w:rPr>
        <w:t>н</w:t>
      </w:r>
      <w:r w:rsidRPr="00C63AA3">
        <w:rPr>
          <w:rFonts w:ascii="Times New Roman" w:hAnsi="Times New Roman"/>
          <w:color w:val="000000"/>
          <w:sz w:val="28"/>
          <w:szCs w:val="28"/>
          <w:lang w:val="uk-UA"/>
        </w:rPr>
        <w:t xml:space="preserve">ня правил дорожнього руху, </w:t>
      </w:r>
      <w:r w:rsidR="004F76AA">
        <w:rPr>
          <w:rFonts w:ascii="Times New Roman" w:hAnsi="Times New Roman"/>
          <w:color w:val="000000"/>
          <w:sz w:val="28"/>
          <w:szCs w:val="28"/>
          <w:lang w:val="uk-UA"/>
        </w:rPr>
        <w:t>102</w:t>
      </w:r>
      <w:r w:rsidRPr="00C63AA3">
        <w:rPr>
          <w:rFonts w:ascii="Times New Roman" w:hAnsi="Times New Roman"/>
          <w:color w:val="000000"/>
          <w:sz w:val="28"/>
          <w:szCs w:val="28"/>
          <w:lang w:val="uk-UA"/>
        </w:rPr>
        <w:t xml:space="preserve"> - за інші правопорушення)</w:t>
      </w:r>
      <w:bookmarkStart w:id="37" w:name="OLE_LINK3"/>
      <w:bookmarkStart w:id="38" w:name="OLE_LINK4"/>
      <w:bookmarkStart w:id="39" w:name="OLE_LINK5"/>
      <w:r w:rsidRPr="00C63AA3">
        <w:rPr>
          <w:rFonts w:ascii="Times New Roman" w:hAnsi="Times New Roman"/>
          <w:color w:val="000000"/>
          <w:sz w:val="28"/>
          <w:szCs w:val="28"/>
          <w:lang w:val="uk-UA"/>
        </w:rPr>
        <w:t>;</w:t>
      </w:r>
      <w:bookmarkEnd w:id="37"/>
      <w:bookmarkEnd w:id="38"/>
      <w:bookmarkEnd w:id="39"/>
    </w:p>
    <w:p w14:paraId="5B32C6D1" w14:textId="2CFB9F05" w:rsidR="00CE199A" w:rsidRPr="00095C7F" w:rsidRDefault="00095C7F" w:rsidP="00095C7F">
      <w:pPr>
        <w:pStyle w:val="a3"/>
        <w:numPr>
          <w:ilvl w:val="0"/>
          <w:numId w:val="7"/>
        </w:numPr>
        <w:tabs>
          <w:tab w:val="clear" w:pos="435"/>
          <w:tab w:val="num" w:pos="0"/>
          <w:tab w:val="left" w:pos="294"/>
          <w:tab w:val="left" w:pos="882"/>
        </w:tabs>
        <w:spacing w:after="0" w:line="240" w:lineRule="auto"/>
        <w:ind w:left="0" w:firstLine="672"/>
        <w:jc w:val="both"/>
        <w:rPr>
          <w:rFonts w:ascii="Times New Roman" w:hAnsi="Times New Roman"/>
          <w:i/>
          <w:color w:val="000000"/>
          <w:sz w:val="28"/>
          <w:szCs w:val="28"/>
          <w:lang w:val="uk-UA"/>
        </w:rPr>
      </w:pPr>
      <w:r w:rsidRPr="00095C7F">
        <w:rPr>
          <w:rFonts w:ascii="Times New Roman" w:hAnsi="Times New Roman"/>
          <w:b/>
          <w:i/>
          <w:color w:val="000000"/>
          <w:sz w:val="28"/>
          <w:szCs w:val="28"/>
          <w:lang w:val="uk-UA"/>
        </w:rPr>
        <w:t xml:space="preserve"> </w:t>
      </w:r>
      <w:r w:rsidR="00845EB7" w:rsidRPr="00095C7F">
        <w:rPr>
          <w:rFonts w:ascii="Times New Roman" w:hAnsi="Times New Roman"/>
          <w:b/>
          <w:i/>
          <w:color w:val="000000"/>
          <w:sz w:val="28"/>
          <w:szCs w:val="28"/>
          <w:lang w:val="uk-UA"/>
        </w:rPr>
        <w:t>за ст.</w:t>
      </w:r>
      <w:r w:rsidR="00995045" w:rsidRPr="00095C7F">
        <w:rPr>
          <w:rFonts w:ascii="Times New Roman" w:hAnsi="Times New Roman"/>
          <w:b/>
          <w:i/>
          <w:color w:val="000000"/>
          <w:sz w:val="28"/>
          <w:szCs w:val="28"/>
          <w:lang w:val="uk-UA"/>
        </w:rPr>
        <w:t xml:space="preserve"> </w:t>
      </w:r>
      <w:r w:rsidR="00845EB7" w:rsidRPr="00095C7F">
        <w:rPr>
          <w:rFonts w:ascii="Times New Roman" w:hAnsi="Times New Roman"/>
          <w:b/>
          <w:i/>
          <w:color w:val="000000"/>
          <w:sz w:val="28"/>
          <w:szCs w:val="28"/>
          <w:lang w:val="uk-UA"/>
        </w:rPr>
        <w:t>21 КУпАП передача матеріалів про адміністративне правопорушення на розгляд громадської організації або трудового колективу</w:t>
      </w:r>
      <w:r w:rsidR="00845EB7" w:rsidRPr="00095C7F">
        <w:rPr>
          <w:rFonts w:ascii="Times New Roman" w:hAnsi="Times New Roman"/>
          <w:i/>
          <w:color w:val="000000"/>
          <w:sz w:val="28"/>
          <w:szCs w:val="28"/>
          <w:lang w:val="uk-UA"/>
        </w:rPr>
        <w:t xml:space="preserve"> </w:t>
      </w:r>
      <w:r w:rsidRPr="00095C7F">
        <w:rPr>
          <w:rFonts w:ascii="Times New Roman" w:hAnsi="Times New Roman"/>
          <w:color w:val="000000"/>
          <w:sz w:val="28"/>
          <w:szCs w:val="28"/>
          <w:lang w:val="uk-UA"/>
        </w:rPr>
        <w:t>–</w:t>
      </w:r>
      <w:r w:rsidR="00845EB7" w:rsidRPr="00095C7F">
        <w:rPr>
          <w:rFonts w:ascii="Times New Roman" w:hAnsi="Times New Roman"/>
          <w:color w:val="000000"/>
          <w:sz w:val="28"/>
          <w:szCs w:val="28"/>
          <w:lang w:val="uk-UA"/>
        </w:rPr>
        <w:t xml:space="preserve"> </w:t>
      </w:r>
      <w:r w:rsidRPr="00095C7F">
        <w:rPr>
          <w:rFonts w:ascii="Times New Roman" w:hAnsi="Times New Roman"/>
          <w:color w:val="000000"/>
          <w:sz w:val="28"/>
          <w:szCs w:val="28"/>
          <w:lang w:val="uk-UA"/>
        </w:rPr>
        <w:t xml:space="preserve">у </w:t>
      </w:r>
      <w:r w:rsidR="009F195B">
        <w:rPr>
          <w:rFonts w:ascii="Times New Roman" w:eastAsia="Arial Unicode MS" w:hAnsi="Times New Roman"/>
          <w:color w:val="000000"/>
          <w:sz w:val="28"/>
          <w:szCs w:val="28"/>
          <w:lang w:val="uk-UA"/>
        </w:rPr>
        <w:t>202</w:t>
      </w:r>
      <w:r w:rsidR="004F76AA">
        <w:rPr>
          <w:rFonts w:ascii="Times New Roman" w:eastAsia="Arial Unicode MS" w:hAnsi="Times New Roman"/>
          <w:color w:val="000000"/>
          <w:sz w:val="28"/>
          <w:szCs w:val="28"/>
          <w:lang w:val="uk-UA"/>
        </w:rPr>
        <w:t>5</w:t>
      </w:r>
      <w:r w:rsidRPr="00095C7F">
        <w:rPr>
          <w:rFonts w:ascii="Times New Roman" w:eastAsia="Arial Unicode MS" w:hAnsi="Times New Roman"/>
          <w:color w:val="000000"/>
          <w:sz w:val="28"/>
          <w:szCs w:val="28"/>
          <w:lang w:val="uk-UA"/>
        </w:rPr>
        <w:t xml:space="preserve"> році </w:t>
      </w:r>
      <w:r w:rsidRPr="00095C7F">
        <w:rPr>
          <w:rFonts w:ascii="Times New Roman" w:eastAsia="Arial Unicode MS" w:hAnsi="Times New Roman"/>
          <w:sz w:val="28"/>
          <w:szCs w:val="28"/>
          <w:lang w:val="uk-UA"/>
        </w:rPr>
        <w:t>таких причин та підстав закриття не було.</w:t>
      </w:r>
      <w:r w:rsidR="009F195B">
        <w:rPr>
          <w:rFonts w:ascii="Times New Roman" w:eastAsia="Arial Unicode MS" w:hAnsi="Times New Roman"/>
          <w:sz w:val="28"/>
          <w:szCs w:val="28"/>
          <w:lang w:val="uk-UA"/>
        </w:rPr>
        <w:t xml:space="preserve"> У звітному 202</w:t>
      </w:r>
      <w:r w:rsidR="004F76AA">
        <w:rPr>
          <w:rFonts w:ascii="Times New Roman" w:eastAsia="Arial Unicode MS" w:hAnsi="Times New Roman"/>
          <w:sz w:val="28"/>
          <w:szCs w:val="28"/>
          <w:lang w:val="uk-UA"/>
        </w:rPr>
        <w:t>4</w:t>
      </w:r>
      <w:r>
        <w:rPr>
          <w:rFonts w:ascii="Times New Roman" w:eastAsia="Arial Unicode MS" w:hAnsi="Times New Roman"/>
          <w:sz w:val="28"/>
          <w:szCs w:val="28"/>
          <w:lang w:val="uk-UA"/>
        </w:rPr>
        <w:t xml:space="preserve"> році</w:t>
      </w:r>
      <w:r w:rsidRPr="00095C7F">
        <w:rPr>
          <w:rFonts w:ascii="Times New Roman" w:hAnsi="Times New Roman"/>
          <w:i/>
          <w:sz w:val="28"/>
          <w:szCs w:val="28"/>
          <w:lang w:val="uk-UA"/>
        </w:rPr>
        <w:t xml:space="preserve"> </w:t>
      </w:r>
      <w:r w:rsidR="00BB2F52" w:rsidRPr="00095C7F">
        <w:rPr>
          <w:rFonts w:ascii="Times New Roman" w:hAnsi="Times New Roman"/>
          <w:color w:val="000000"/>
          <w:sz w:val="28"/>
          <w:szCs w:val="28"/>
          <w:lang w:val="uk-UA"/>
        </w:rPr>
        <w:t xml:space="preserve">про закриття </w:t>
      </w:r>
      <w:r w:rsidR="00A576D4" w:rsidRPr="00095C7F">
        <w:rPr>
          <w:rFonts w:ascii="Times New Roman" w:hAnsi="Times New Roman"/>
          <w:color w:val="000000"/>
          <w:sz w:val="28"/>
          <w:szCs w:val="28"/>
          <w:lang w:val="uk-UA"/>
        </w:rPr>
        <w:t>за п</w:t>
      </w:r>
      <w:r w:rsidR="0072703E" w:rsidRPr="00095C7F">
        <w:rPr>
          <w:rFonts w:ascii="Times New Roman" w:hAnsi="Times New Roman"/>
          <w:color w:val="000000"/>
          <w:sz w:val="28"/>
          <w:szCs w:val="28"/>
          <w:lang w:val="uk-UA"/>
        </w:rPr>
        <w:t>орушення правил дорожнього руху</w:t>
      </w:r>
      <w:r w:rsidR="009F195B">
        <w:rPr>
          <w:rFonts w:ascii="Times New Roman" w:hAnsi="Times New Roman"/>
          <w:color w:val="000000"/>
          <w:sz w:val="28"/>
          <w:szCs w:val="28"/>
          <w:lang w:val="uk-UA"/>
        </w:rPr>
        <w:t xml:space="preserve"> також не було</w:t>
      </w:r>
      <w:r w:rsidR="0072703E" w:rsidRPr="00095C7F">
        <w:rPr>
          <w:rFonts w:ascii="Times New Roman" w:hAnsi="Times New Roman"/>
          <w:color w:val="000000"/>
          <w:sz w:val="28"/>
          <w:szCs w:val="28"/>
          <w:lang w:val="uk-UA"/>
        </w:rPr>
        <w:t xml:space="preserve">. </w:t>
      </w:r>
    </w:p>
    <w:p w14:paraId="46023291" w14:textId="77777777" w:rsidR="00CE199A" w:rsidRDefault="00CE199A" w:rsidP="00C753A4">
      <w:pPr>
        <w:pStyle w:val="a3"/>
        <w:tabs>
          <w:tab w:val="left" w:pos="294"/>
          <w:tab w:val="left" w:pos="882"/>
        </w:tabs>
        <w:spacing w:after="0" w:line="240" w:lineRule="auto"/>
        <w:ind w:left="658"/>
        <w:jc w:val="both"/>
        <w:rPr>
          <w:rFonts w:ascii="Times New Roman" w:hAnsi="Times New Roman"/>
          <w:i/>
          <w:color w:val="000000"/>
          <w:sz w:val="2"/>
          <w:szCs w:val="2"/>
          <w:lang w:val="uk-UA"/>
        </w:rPr>
      </w:pPr>
    </w:p>
    <w:p w14:paraId="5D5ABB11" w14:textId="77777777" w:rsidR="00CE199A" w:rsidRDefault="00CE199A" w:rsidP="00C753A4">
      <w:pPr>
        <w:pStyle w:val="a3"/>
        <w:tabs>
          <w:tab w:val="left" w:pos="294"/>
          <w:tab w:val="left" w:pos="882"/>
        </w:tabs>
        <w:spacing w:after="0" w:line="240" w:lineRule="auto"/>
        <w:ind w:left="658"/>
        <w:jc w:val="both"/>
        <w:rPr>
          <w:rFonts w:ascii="Times New Roman" w:hAnsi="Times New Roman"/>
          <w:i/>
          <w:color w:val="000000"/>
          <w:sz w:val="2"/>
          <w:szCs w:val="2"/>
          <w:lang w:val="uk-UA"/>
        </w:rPr>
      </w:pPr>
    </w:p>
    <w:p w14:paraId="7CC76592" w14:textId="77777777" w:rsidR="00CE199A" w:rsidRPr="00CE199A" w:rsidRDefault="00CE199A" w:rsidP="00C753A4">
      <w:pPr>
        <w:pStyle w:val="a3"/>
        <w:tabs>
          <w:tab w:val="left" w:pos="294"/>
          <w:tab w:val="left" w:pos="882"/>
        </w:tabs>
        <w:spacing w:after="0" w:line="240" w:lineRule="auto"/>
        <w:ind w:left="658"/>
        <w:jc w:val="both"/>
        <w:rPr>
          <w:rFonts w:ascii="Times New Roman" w:hAnsi="Times New Roman"/>
          <w:i/>
          <w:color w:val="000000"/>
          <w:sz w:val="2"/>
          <w:szCs w:val="2"/>
          <w:lang w:val="uk-UA"/>
        </w:rPr>
      </w:pPr>
    </w:p>
    <w:p w14:paraId="08908F8C" w14:textId="466118E2" w:rsidR="00845EB7" w:rsidRPr="00C753A4" w:rsidRDefault="00845EB7" w:rsidP="00C63AA3">
      <w:pPr>
        <w:pStyle w:val="a3"/>
        <w:numPr>
          <w:ilvl w:val="0"/>
          <w:numId w:val="7"/>
        </w:numPr>
        <w:tabs>
          <w:tab w:val="clear" w:pos="435"/>
          <w:tab w:val="num" w:pos="0"/>
          <w:tab w:val="left" w:pos="294"/>
          <w:tab w:val="left" w:pos="966"/>
        </w:tabs>
        <w:spacing w:after="0" w:line="240" w:lineRule="auto"/>
        <w:ind w:left="0" w:firstLine="770"/>
        <w:jc w:val="both"/>
        <w:rPr>
          <w:rFonts w:ascii="Times New Roman" w:hAnsi="Times New Roman"/>
          <w:i/>
          <w:sz w:val="28"/>
          <w:szCs w:val="28"/>
          <w:lang w:val="uk-UA"/>
        </w:rPr>
      </w:pPr>
      <w:r w:rsidRPr="00BB2F52">
        <w:rPr>
          <w:rFonts w:ascii="Times New Roman" w:eastAsia="Arial Unicode MS" w:hAnsi="Times New Roman"/>
          <w:b/>
          <w:i/>
          <w:color w:val="000000"/>
          <w:sz w:val="28"/>
          <w:szCs w:val="28"/>
          <w:lang w:val="uk-UA"/>
        </w:rPr>
        <w:t>у зв’язку зі смертю особи, щодо якої було розпочато провадження у справі (п. 9 ст. 247 КУпАП)</w:t>
      </w:r>
      <w:r w:rsidRPr="00516946">
        <w:rPr>
          <w:rFonts w:ascii="Times New Roman" w:eastAsia="Arial Unicode MS" w:hAnsi="Times New Roman"/>
          <w:i/>
          <w:color w:val="000000"/>
          <w:sz w:val="28"/>
          <w:szCs w:val="28"/>
          <w:lang w:val="uk-UA"/>
        </w:rPr>
        <w:t xml:space="preserve"> </w:t>
      </w:r>
      <w:r w:rsidR="008344F8">
        <w:rPr>
          <w:rFonts w:ascii="Times New Roman" w:eastAsia="Arial Unicode MS" w:hAnsi="Times New Roman"/>
          <w:i/>
          <w:color w:val="000000"/>
          <w:sz w:val="28"/>
          <w:szCs w:val="28"/>
          <w:lang w:val="uk-UA"/>
        </w:rPr>
        <w:t>-</w:t>
      </w:r>
      <w:r w:rsidR="004F76AA" w:rsidRPr="004F76AA">
        <w:rPr>
          <w:rFonts w:ascii="Times New Roman" w:eastAsia="Arial Unicode MS" w:hAnsi="Times New Roman"/>
          <w:color w:val="000000"/>
          <w:sz w:val="28"/>
          <w:szCs w:val="28"/>
          <w:lang w:val="uk-UA"/>
        </w:rPr>
        <w:t xml:space="preserve"> </w:t>
      </w:r>
      <w:r w:rsidR="004F76AA">
        <w:rPr>
          <w:rFonts w:ascii="Times New Roman" w:eastAsia="Arial Unicode MS" w:hAnsi="Times New Roman"/>
          <w:color w:val="000000"/>
          <w:sz w:val="28"/>
          <w:szCs w:val="28"/>
          <w:lang w:val="uk-UA"/>
        </w:rPr>
        <w:t>у поточному звітному 2025</w:t>
      </w:r>
      <w:r w:rsidR="004F76AA" w:rsidRPr="00516946">
        <w:rPr>
          <w:rFonts w:ascii="Times New Roman" w:eastAsia="Arial Unicode MS" w:hAnsi="Times New Roman"/>
          <w:color w:val="000000"/>
          <w:sz w:val="28"/>
          <w:szCs w:val="28"/>
          <w:lang w:val="uk-UA"/>
        </w:rPr>
        <w:t xml:space="preserve"> ро</w:t>
      </w:r>
      <w:r w:rsidR="004F76AA">
        <w:rPr>
          <w:rFonts w:ascii="Times New Roman" w:eastAsia="Arial Unicode MS" w:hAnsi="Times New Roman"/>
          <w:color w:val="000000"/>
          <w:sz w:val="28"/>
          <w:szCs w:val="28"/>
          <w:lang w:val="uk-UA"/>
        </w:rPr>
        <w:t>ці</w:t>
      </w:r>
      <w:r w:rsidR="004F76AA">
        <w:rPr>
          <w:rFonts w:ascii="Times New Roman" w:hAnsi="Times New Roman"/>
          <w:color w:val="000000"/>
          <w:sz w:val="28"/>
          <w:szCs w:val="28"/>
          <w:lang w:val="uk-UA"/>
        </w:rPr>
        <w:t xml:space="preserve"> не було</w:t>
      </w:r>
      <w:r w:rsidR="004F76AA">
        <w:rPr>
          <w:rFonts w:ascii="Times New Roman" w:hAnsi="Times New Roman"/>
          <w:color w:val="000000"/>
          <w:sz w:val="28"/>
          <w:szCs w:val="28"/>
          <w:lang w:val="uk-UA"/>
        </w:rPr>
        <w:t xml:space="preserve"> проваджень по справі</w:t>
      </w:r>
      <w:r w:rsidR="00164E53">
        <w:rPr>
          <w:rFonts w:ascii="Times New Roman" w:hAnsi="Times New Roman"/>
          <w:color w:val="000000"/>
          <w:sz w:val="28"/>
          <w:szCs w:val="28"/>
          <w:lang w:val="uk-UA"/>
        </w:rPr>
        <w:t xml:space="preserve">. </w:t>
      </w:r>
      <w:r w:rsidR="00164E53">
        <w:rPr>
          <w:rFonts w:ascii="Times New Roman" w:eastAsia="Arial Unicode MS" w:hAnsi="Times New Roman"/>
          <w:color w:val="000000"/>
          <w:sz w:val="28"/>
          <w:szCs w:val="28"/>
          <w:lang w:val="uk-UA"/>
        </w:rPr>
        <w:t xml:space="preserve"> </w:t>
      </w:r>
      <w:r w:rsidR="00C42246">
        <w:rPr>
          <w:rFonts w:ascii="Times New Roman" w:eastAsia="Arial Unicode MS" w:hAnsi="Times New Roman"/>
          <w:color w:val="000000"/>
          <w:sz w:val="28"/>
          <w:szCs w:val="28"/>
          <w:lang w:val="uk-UA"/>
        </w:rPr>
        <w:t xml:space="preserve">У </w:t>
      </w:r>
      <w:r>
        <w:rPr>
          <w:rFonts w:ascii="Times New Roman" w:eastAsia="Arial Unicode MS" w:hAnsi="Times New Roman"/>
          <w:color w:val="000000"/>
          <w:sz w:val="28"/>
          <w:szCs w:val="28"/>
          <w:lang w:val="uk-UA"/>
        </w:rPr>
        <w:t>звітному 202</w:t>
      </w:r>
      <w:r w:rsidR="004F76AA">
        <w:rPr>
          <w:rFonts w:ascii="Times New Roman" w:eastAsia="Arial Unicode MS" w:hAnsi="Times New Roman"/>
          <w:color w:val="000000"/>
          <w:sz w:val="28"/>
          <w:szCs w:val="28"/>
          <w:lang w:val="uk-UA"/>
        </w:rPr>
        <w:t>4</w:t>
      </w:r>
      <w:r w:rsidRPr="00516946">
        <w:rPr>
          <w:rFonts w:ascii="Times New Roman" w:eastAsia="Arial Unicode MS" w:hAnsi="Times New Roman"/>
          <w:color w:val="000000"/>
          <w:sz w:val="28"/>
          <w:szCs w:val="28"/>
          <w:lang w:val="uk-UA"/>
        </w:rPr>
        <w:t xml:space="preserve"> ро</w:t>
      </w:r>
      <w:r w:rsidR="00D96ED2">
        <w:rPr>
          <w:rFonts w:ascii="Times New Roman" w:eastAsia="Arial Unicode MS" w:hAnsi="Times New Roman"/>
          <w:color w:val="000000"/>
          <w:sz w:val="28"/>
          <w:szCs w:val="28"/>
          <w:lang w:val="uk-UA"/>
        </w:rPr>
        <w:t>ці</w:t>
      </w:r>
      <w:r w:rsidRPr="00516946">
        <w:rPr>
          <w:rFonts w:ascii="Times New Roman" w:eastAsia="Arial Unicode MS" w:hAnsi="Times New Roman"/>
          <w:color w:val="000000"/>
          <w:sz w:val="28"/>
          <w:szCs w:val="28"/>
          <w:lang w:val="uk-UA"/>
        </w:rPr>
        <w:t xml:space="preserve"> </w:t>
      </w:r>
      <w:r w:rsidRPr="001B24D2">
        <w:rPr>
          <w:rFonts w:ascii="Times New Roman" w:eastAsia="Arial Unicode MS" w:hAnsi="Times New Roman"/>
          <w:sz w:val="28"/>
          <w:szCs w:val="28"/>
          <w:lang w:val="uk-UA"/>
        </w:rPr>
        <w:t xml:space="preserve">причин та підстав закриття </w:t>
      </w:r>
      <w:r w:rsidR="00164E53">
        <w:rPr>
          <w:rFonts w:ascii="Times New Roman" w:eastAsia="Arial Unicode MS" w:hAnsi="Times New Roman"/>
          <w:sz w:val="28"/>
          <w:szCs w:val="28"/>
          <w:lang w:val="uk-UA"/>
        </w:rPr>
        <w:t>справ</w:t>
      </w:r>
      <w:r w:rsidR="00095C7F">
        <w:rPr>
          <w:rFonts w:ascii="Times New Roman" w:eastAsia="Arial Unicode MS" w:hAnsi="Times New Roman"/>
          <w:sz w:val="28"/>
          <w:szCs w:val="28"/>
          <w:lang w:val="uk-UA"/>
        </w:rPr>
        <w:t>и була 1</w:t>
      </w:r>
      <w:r w:rsidR="004F76AA">
        <w:rPr>
          <w:rFonts w:ascii="Times New Roman" w:eastAsia="Arial Unicode MS" w:hAnsi="Times New Roman"/>
          <w:sz w:val="28"/>
          <w:szCs w:val="28"/>
          <w:lang w:val="uk-UA"/>
        </w:rPr>
        <w:t xml:space="preserve"> справа</w:t>
      </w:r>
      <w:r w:rsidRPr="001B24D2">
        <w:rPr>
          <w:rFonts w:ascii="Times New Roman" w:eastAsia="Arial Unicode MS" w:hAnsi="Times New Roman"/>
          <w:sz w:val="28"/>
          <w:szCs w:val="28"/>
          <w:lang w:val="uk-UA"/>
        </w:rPr>
        <w:t>.</w:t>
      </w:r>
    </w:p>
    <w:p w14:paraId="2CDFAAED" w14:textId="77777777" w:rsidR="00C753A4" w:rsidRDefault="00C753A4" w:rsidP="00C753A4">
      <w:pPr>
        <w:pStyle w:val="a3"/>
        <w:tabs>
          <w:tab w:val="left" w:pos="294"/>
          <w:tab w:val="left" w:pos="966"/>
        </w:tabs>
        <w:spacing w:after="0" w:line="240" w:lineRule="auto"/>
        <w:ind w:left="770"/>
        <w:jc w:val="both"/>
        <w:rPr>
          <w:rFonts w:ascii="Times New Roman" w:hAnsi="Times New Roman"/>
          <w:i/>
          <w:sz w:val="2"/>
          <w:szCs w:val="2"/>
          <w:lang w:val="uk-UA"/>
        </w:rPr>
      </w:pPr>
    </w:p>
    <w:p w14:paraId="1BAD215D" w14:textId="77777777" w:rsidR="00CE199A" w:rsidRDefault="00CE199A" w:rsidP="00C753A4">
      <w:pPr>
        <w:pStyle w:val="a3"/>
        <w:tabs>
          <w:tab w:val="left" w:pos="294"/>
          <w:tab w:val="left" w:pos="966"/>
        </w:tabs>
        <w:spacing w:after="0" w:line="240" w:lineRule="auto"/>
        <w:ind w:left="770"/>
        <w:jc w:val="both"/>
        <w:rPr>
          <w:rFonts w:ascii="Times New Roman" w:hAnsi="Times New Roman"/>
          <w:i/>
          <w:sz w:val="2"/>
          <w:szCs w:val="2"/>
          <w:lang w:val="uk-UA"/>
        </w:rPr>
      </w:pPr>
    </w:p>
    <w:p w14:paraId="5BE5A967" w14:textId="77777777" w:rsidR="00CE199A" w:rsidRDefault="00CE199A" w:rsidP="00C753A4">
      <w:pPr>
        <w:pStyle w:val="a3"/>
        <w:tabs>
          <w:tab w:val="left" w:pos="294"/>
          <w:tab w:val="left" w:pos="966"/>
        </w:tabs>
        <w:spacing w:after="0" w:line="240" w:lineRule="auto"/>
        <w:ind w:left="770"/>
        <w:jc w:val="both"/>
        <w:rPr>
          <w:rFonts w:ascii="Times New Roman" w:hAnsi="Times New Roman"/>
          <w:i/>
          <w:sz w:val="2"/>
          <w:szCs w:val="2"/>
          <w:lang w:val="uk-UA"/>
        </w:rPr>
      </w:pPr>
    </w:p>
    <w:p w14:paraId="14A0AC3D" w14:textId="4F755A46" w:rsidR="00A8538F" w:rsidRPr="00C753A4" w:rsidRDefault="00845EB7" w:rsidP="00A8538F">
      <w:pPr>
        <w:pStyle w:val="a3"/>
        <w:numPr>
          <w:ilvl w:val="0"/>
          <w:numId w:val="7"/>
        </w:numPr>
        <w:tabs>
          <w:tab w:val="clear" w:pos="435"/>
          <w:tab w:val="num" w:pos="0"/>
          <w:tab w:val="left" w:pos="294"/>
          <w:tab w:val="left" w:pos="966"/>
        </w:tabs>
        <w:spacing w:after="0" w:line="240" w:lineRule="auto"/>
        <w:ind w:left="0" w:firstLine="770"/>
        <w:jc w:val="both"/>
        <w:rPr>
          <w:rFonts w:ascii="Times New Roman" w:hAnsi="Times New Roman"/>
          <w:i/>
          <w:sz w:val="28"/>
          <w:szCs w:val="28"/>
          <w:lang w:val="uk-UA"/>
        </w:rPr>
      </w:pPr>
      <w:r w:rsidRPr="00A8538F">
        <w:rPr>
          <w:rFonts w:ascii="Times New Roman" w:hAnsi="Times New Roman"/>
          <w:b/>
          <w:i/>
          <w:color w:val="000000"/>
          <w:sz w:val="28"/>
          <w:szCs w:val="28"/>
          <w:lang w:val="uk-UA"/>
        </w:rPr>
        <w:t>у зв’язку з недосягненням особою на момент вчинення адміністративного правопорушення шістнадцятирічного віку (ст. 247 п.2 КУпАП)</w:t>
      </w:r>
      <w:r w:rsidRPr="00B44648">
        <w:rPr>
          <w:rFonts w:ascii="Times New Roman" w:hAnsi="Times New Roman"/>
          <w:i/>
          <w:color w:val="000000"/>
          <w:sz w:val="28"/>
          <w:szCs w:val="28"/>
          <w:lang w:val="uk-UA"/>
        </w:rPr>
        <w:t xml:space="preserve"> </w:t>
      </w:r>
      <w:r w:rsidR="008344F8">
        <w:rPr>
          <w:rFonts w:ascii="Times New Roman" w:hAnsi="Times New Roman"/>
          <w:i/>
          <w:color w:val="000000"/>
          <w:sz w:val="28"/>
          <w:szCs w:val="28"/>
          <w:lang w:val="uk-UA"/>
        </w:rPr>
        <w:t>-</w:t>
      </w:r>
      <w:r w:rsidRPr="00B44648">
        <w:rPr>
          <w:rFonts w:ascii="Times New Roman" w:hAnsi="Times New Roman"/>
          <w:color w:val="000000"/>
          <w:sz w:val="28"/>
          <w:szCs w:val="28"/>
          <w:lang w:val="uk-UA"/>
        </w:rPr>
        <w:t xml:space="preserve"> </w:t>
      </w:r>
      <w:r w:rsidR="003E1352">
        <w:rPr>
          <w:rFonts w:ascii="Times New Roman" w:eastAsia="Arial Unicode MS" w:hAnsi="Times New Roman"/>
          <w:color w:val="000000"/>
          <w:sz w:val="28"/>
          <w:szCs w:val="28"/>
          <w:lang w:val="uk-UA"/>
        </w:rPr>
        <w:t>у поточному звітному 202</w:t>
      </w:r>
      <w:r w:rsidR="004F76AA">
        <w:rPr>
          <w:rFonts w:ascii="Times New Roman" w:eastAsia="Arial Unicode MS" w:hAnsi="Times New Roman"/>
          <w:color w:val="000000"/>
          <w:sz w:val="28"/>
          <w:szCs w:val="28"/>
          <w:lang w:val="uk-UA"/>
        </w:rPr>
        <w:t>5</w:t>
      </w:r>
      <w:r w:rsidR="003E1352" w:rsidRPr="00516946">
        <w:rPr>
          <w:rFonts w:ascii="Times New Roman" w:eastAsia="Arial Unicode MS" w:hAnsi="Times New Roman"/>
          <w:color w:val="000000"/>
          <w:sz w:val="28"/>
          <w:szCs w:val="28"/>
          <w:lang w:val="uk-UA"/>
        </w:rPr>
        <w:t xml:space="preserve"> ро</w:t>
      </w:r>
      <w:r w:rsidR="003E1352">
        <w:rPr>
          <w:rFonts w:ascii="Times New Roman" w:eastAsia="Arial Unicode MS" w:hAnsi="Times New Roman"/>
          <w:color w:val="000000"/>
          <w:sz w:val="28"/>
          <w:szCs w:val="28"/>
          <w:lang w:val="uk-UA"/>
        </w:rPr>
        <w:t>ці</w:t>
      </w:r>
      <w:r w:rsidR="003E1352">
        <w:rPr>
          <w:rFonts w:ascii="Times New Roman" w:hAnsi="Times New Roman"/>
          <w:color w:val="000000"/>
          <w:sz w:val="28"/>
          <w:szCs w:val="28"/>
          <w:lang w:val="uk-UA"/>
        </w:rPr>
        <w:t xml:space="preserve"> не було закриття </w:t>
      </w:r>
      <w:r w:rsidR="003E1352" w:rsidRPr="00516946">
        <w:rPr>
          <w:rFonts w:ascii="Times New Roman" w:eastAsia="Arial Unicode MS" w:hAnsi="Times New Roman"/>
          <w:color w:val="000000"/>
          <w:sz w:val="28"/>
          <w:szCs w:val="28"/>
          <w:lang w:val="uk-UA"/>
        </w:rPr>
        <w:t>по справі про адміністративні правопорушення</w:t>
      </w:r>
      <w:r w:rsidR="00A8538F">
        <w:rPr>
          <w:rFonts w:ascii="Times New Roman" w:eastAsia="Arial Unicode MS" w:hAnsi="Times New Roman"/>
          <w:color w:val="000000"/>
          <w:sz w:val="28"/>
          <w:szCs w:val="28"/>
          <w:lang w:val="uk-UA"/>
        </w:rPr>
        <w:t>. В аналогічному звітному 202</w:t>
      </w:r>
      <w:r w:rsidR="004F76AA">
        <w:rPr>
          <w:rFonts w:ascii="Times New Roman" w:eastAsia="Arial Unicode MS" w:hAnsi="Times New Roman"/>
          <w:color w:val="000000"/>
          <w:sz w:val="28"/>
          <w:szCs w:val="28"/>
          <w:lang w:val="uk-UA"/>
        </w:rPr>
        <w:t>4</w:t>
      </w:r>
      <w:r w:rsidR="00A8538F" w:rsidRPr="00516946">
        <w:rPr>
          <w:rFonts w:ascii="Times New Roman" w:eastAsia="Arial Unicode MS" w:hAnsi="Times New Roman"/>
          <w:color w:val="000000"/>
          <w:sz w:val="28"/>
          <w:szCs w:val="28"/>
          <w:lang w:val="uk-UA"/>
        </w:rPr>
        <w:t xml:space="preserve"> ро</w:t>
      </w:r>
      <w:r w:rsidR="00A8538F">
        <w:rPr>
          <w:rFonts w:ascii="Times New Roman" w:eastAsia="Arial Unicode MS" w:hAnsi="Times New Roman"/>
          <w:color w:val="000000"/>
          <w:sz w:val="28"/>
          <w:szCs w:val="28"/>
          <w:lang w:val="uk-UA"/>
        </w:rPr>
        <w:t>ці</w:t>
      </w:r>
      <w:r w:rsidR="00A8538F" w:rsidRPr="00516946">
        <w:rPr>
          <w:rFonts w:ascii="Times New Roman" w:eastAsia="Arial Unicode MS" w:hAnsi="Times New Roman"/>
          <w:color w:val="000000"/>
          <w:sz w:val="28"/>
          <w:szCs w:val="28"/>
          <w:lang w:val="uk-UA"/>
        </w:rPr>
        <w:t xml:space="preserve"> </w:t>
      </w:r>
      <w:r w:rsidR="00A8538F">
        <w:rPr>
          <w:rFonts w:ascii="Times New Roman" w:eastAsia="Arial Unicode MS" w:hAnsi="Times New Roman"/>
          <w:color w:val="000000"/>
          <w:sz w:val="28"/>
          <w:szCs w:val="28"/>
          <w:lang w:val="uk-UA"/>
        </w:rPr>
        <w:t>т</w:t>
      </w:r>
      <w:r w:rsidR="00A8538F" w:rsidRPr="001B24D2">
        <w:rPr>
          <w:rFonts w:ascii="Times New Roman" w:eastAsia="Arial Unicode MS" w:hAnsi="Times New Roman"/>
          <w:sz w:val="28"/>
          <w:szCs w:val="28"/>
          <w:lang w:val="uk-UA"/>
        </w:rPr>
        <w:t xml:space="preserve">аких причин та підстав закриття </w:t>
      </w:r>
      <w:r w:rsidR="00A8538F">
        <w:rPr>
          <w:rFonts w:ascii="Times New Roman" w:eastAsia="Arial Unicode MS" w:hAnsi="Times New Roman"/>
          <w:sz w:val="28"/>
          <w:szCs w:val="28"/>
          <w:lang w:val="uk-UA"/>
        </w:rPr>
        <w:t xml:space="preserve">справ також </w:t>
      </w:r>
      <w:r w:rsidR="00A8538F" w:rsidRPr="001B24D2">
        <w:rPr>
          <w:rFonts w:ascii="Times New Roman" w:eastAsia="Arial Unicode MS" w:hAnsi="Times New Roman"/>
          <w:sz w:val="28"/>
          <w:szCs w:val="28"/>
          <w:lang w:val="uk-UA"/>
        </w:rPr>
        <w:t>не було.</w:t>
      </w:r>
    </w:p>
    <w:p w14:paraId="72FC4F23" w14:textId="7FB38502" w:rsidR="00CE199A" w:rsidRDefault="00845EB7" w:rsidP="00197BD0">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Під час розгляду Первомайським міськрайонним судом Миколаївської області справ протягом 20</w:t>
      </w:r>
      <w:r>
        <w:rPr>
          <w:rFonts w:ascii="Times New Roman" w:hAnsi="Times New Roman"/>
          <w:color w:val="000000"/>
          <w:sz w:val="28"/>
          <w:szCs w:val="28"/>
          <w:lang w:val="uk-UA"/>
        </w:rPr>
        <w:t>2</w:t>
      </w:r>
      <w:r w:rsidR="004F76AA">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року було накладено стягнення </w:t>
      </w:r>
      <w:r w:rsidR="00EE78D1">
        <w:rPr>
          <w:rFonts w:ascii="Times New Roman" w:hAnsi="Times New Roman"/>
          <w:color w:val="000000"/>
          <w:sz w:val="28"/>
          <w:szCs w:val="28"/>
          <w:lang w:val="uk-UA"/>
        </w:rPr>
        <w:t xml:space="preserve">у вигляді </w:t>
      </w:r>
      <w:r w:rsidRPr="00516946">
        <w:rPr>
          <w:rFonts w:ascii="Times New Roman" w:hAnsi="Times New Roman"/>
          <w:color w:val="000000"/>
          <w:sz w:val="28"/>
          <w:szCs w:val="28"/>
          <w:lang w:val="uk-UA"/>
        </w:rPr>
        <w:t>конфіскаці</w:t>
      </w:r>
      <w:r w:rsidR="00EE78D1">
        <w:rPr>
          <w:rFonts w:ascii="Times New Roman" w:hAnsi="Times New Roman"/>
          <w:color w:val="000000"/>
          <w:sz w:val="28"/>
          <w:szCs w:val="28"/>
          <w:lang w:val="uk-UA"/>
        </w:rPr>
        <w:t>ї</w:t>
      </w:r>
      <w:r w:rsidRPr="00516946">
        <w:rPr>
          <w:rFonts w:ascii="Times New Roman" w:hAnsi="Times New Roman"/>
          <w:color w:val="000000"/>
          <w:sz w:val="28"/>
          <w:szCs w:val="28"/>
          <w:lang w:val="uk-UA"/>
        </w:rPr>
        <w:t xml:space="preserve"> (предмета, грошей) в </w:t>
      </w:r>
      <w:r w:rsidR="009F195B">
        <w:rPr>
          <w:rFonts w:ascii="Times New Roman" w:hAnsi="Times New Roman"/>
          <w:color w:val="000000"/>
          <w:sz w:val="28"/>
          <w:szCs w:val="28"/>
          <w:lang w:val="uk-UA"/>
        </w:rPr>
        <w:t>4</w:t>
      </w:r>
      <w:r w:rsidR="004F76AA">
        <w:rPr>
          <w:rFonts w:ascii="Times New Roman" w:hAnsi="Times New Roman"/>
          <w:color w:val="000000"/>
          <w:sz w:val="28"/>
          <w:szCs w:val="28"/>
          <w:lang w:val="uk-UA"/>
        </w:rPr>
        <w:t>1</w:t>
      </w:r>
      <w:r w:rsidRPr="00516946">
        <w:rPr>
          <w:rFonts w:ascii="Times New Roman" w:hAnsi="Times New Roman"/>
          <w:color w:val="000000"/>
          <w:sz w:val="28"/>
          <w:szCs w:val="28"/>
          <w:lang w:val="uk-UA"/>
        </w:rPr>
        <w:t xml:space="preserve"> справах про адміністративні правопорушення, що на </w:t>
      </w:r>
      <w:r w:rsidR="004F76AA">
        <w:rPr>
          <w:rFonts w:ascii="Times New Roman" w:hAnsi="Times New Roman"/>
          <w:color w:val="000000"/>
          <w:sz w:val="28"/>
          <w:szCs w:val="28"/>
          <w:lang w:val="uk-UA"/>
        </w:rPr>
        <w:t>1</w:t>
      </w:r>
      <w:r w:rsidRPr="00516946">
        <w:rPr>
          <w:rFonts w:ascii="Times New Roman" w:hAnsi="Times New Roman"/>
          <w:color w:val="000000"/>
          <w:sz w:val="28"/>
          <w:szCs w:val="28"/>
          <w:lang w:val="uk-UA"/>
        </w:rPr>
        <w:t xml:space="preserve"> </w:t>
      </w:r>
      <w:r w:rsidRPr="00516946">
        <w:rPr>
          <w:rFonts w:ascii="Times New Roman" w:hAnsi="Times New Roman"/>
          <w:color w:val="000000"/>
          <w:sz w:val="28"/>
          <w:szCs w:val="28"/>
          <w:lang w:val="uk-UA"/>
        </w:rPr>
        <w:lastRenderedPageBreak/>
        <w:t>справ</w:t>
      </w:r>
      <w:r w:rsidR="000D41F1">
        <w:rPr>
          <w:rFonts w:ascii="Times New Roman" w:hAnsi="Times New Roman"/>
          <w:color w:val="000000"/>
          <w:sz w:val="28"/>
          <w:szCs w:val="28"/>
          <w:lang w:val="uk-UA"/>
        </w:rPr>
        <w:t>и</w:t>
      </w:r>
      <w:r w:rsidRPr="00516946">
        <w:rPr>
          <w:rFonts w:ascii="Times New Roman" w:hAnsi="Times New Roman"/>
          <w:color w:val="000000"/>
          <w:sz w:val="28"/>
          <w:szCs w:val="28"/>
          <w:lang w:val="uk-UA"/>
        </w:rPr>
        <w:t xml:space="preserve">, або </w:t>
      </w:r>
      <w:r w:rsidR="004F76AA">
        <w:rPr>
          <w:rFonts w:ascii="Times New Roman" w:hAnsi="Times New Roman"/>
          <w:color w:val="000000"/>
          <w:sz w:val="28"/>
          <w:szCs w:val="28"/>
          <w:lang w:val="uk-UA"/>
        </w:rPr>
        <w:t>2,4</w:t>
      </w:r>
      <w:r w:rsidR="000D41F1">
        <w:rPr>
          <w:rFonts w:ascii="Times New Roman" w:hAnsi="Times New Roman"/>
          <w:color w:val="000000"/>
          <w:sz w:val="28"/>
          <w:szCs w:val="28"/>
          <w:lang w:val="uk-UA"/>
        </w:rPr>
        <w:t>%</w:t>
      </w:r>
      <w:r w:rsidRPr="00516946">
        <w:rPr>
          <w:rFonts w:ascii="Times New Roman" w:hAnsi="Times New Roman"/>
          <w:color w:val="000000"/>
          <w:sz w:val="28"/>
          <w:szCs w:val="28"/>
          <w:lang w:val="uk-UA"/>
        </w:rPr>
        <w:t xml:space="preserve"> </w:t>
      </w:r>
      <w:r w:rsidR="00587269">
        <w:rPr>
          <w:rFonts w:ascii="Times New Roman" w:hAnsi="Times New Roman"/>
          <w:color w:val="000000"/>
          <w:sz w:val="28"/>
          <w:szCs w:val="28"/>
          <w:lang w:val="uk-UA"/>
        </w:rPr>
        <w:t>більше</w:t>
      </w:r>
      <w:r w:rsidR="00C56BA0">
        <w:rPr>
          <w:rFonts w:ascii="Times New Roman" w:hAnsi="Times New Roman"/>
          <w:color w:val="000000"/>
          <w:sz w:val="28"/>
          <w:szCs w:val="28"/>
          <w:lang w:val="uk-UA"/>
        </w:rPr>
        <w:t xml:space="preserve"> н</w:t>
      </w:r>
      <w:r w:rsidR="009F195B">
        <w:rPr>
          <w:rFonts w:ascii="Times New Roman" w:hAnsi="Times New Roman"/>
          <w:color w:val="000000"/>
          <w:sz w:val="28"/>
          <w:szCs w:val="28"/>
          <w:lang w:val="uk-UA"/>
        </w:rPr>
        <w:t>іж у минулому звітному періоді</w:t>
      </w:r>
      <w:r w:rsidRPr="00516946">
        <w:rPr>
          <w:rFonts w:ascii="Times New Roman" w:hAnsi="Times New Roman"/>
          <w:color w:val="000000"/>
          <w:sz w:val="28"/>
          <w:szCs w:val="28"/>
          <w:lang w:val="uk-UA"/>
        </w:rPr>
        <w:t>, а в минулому аналогічному звітному період</w:t>
      </w:r>
      <w:r>
        <w:rPr>
          <w:rFonts w:ascii="Times New Roman" w:hAnsi="Times New Roman"/>
          <w:color w:val="000000"/>
          <w:sz w:val="28"/>
          <w:szCs w:val="28"/>
          <w:lang w:val="uk-UA"/>
        </w:rPr>
        <w:t>і 20</w:t>
      </w:r>
      <w:r w:rsidR="00F366AE">
        <w:rPr>
          <w:rFonts w:ascii="Times New Roman" w:hAnsi="Times New Roman"/>
          <w:color w:val="000000"/>
          <w:sz w:val="28"/>
          <w:szCs w:val="28"/>
          <w:lang w:val="uk-UA"/>
        </w:rPr>
        <w:t>2</w:t>
      </w:r>
      <w:r w:rsidR="004F76AA">
        <w:rPr>
          <w:rFonts w:ascii="Times New Roman" w:hAnsi="Times New Roman"/>
          <w:color w:val="000000"/>
          <w:sz w:val="28"/>
          <w:szCs w:val="28"/>
          <w:lang w:val="uk-UA"/>
        </w:rPr>
        <w:t>4</w:t>
      </w:r>
      <w:r w:rsidRPr="00516946">
        <w:rPr>
          <w:rFonts w:ascii="Times New Roman" w:hAnsi="Times New Roman"/>
          <w:color w:val="000000"/>
          <w:sz w:val="28"/>
          <w:szCs w:val="28"/>
          <w:lang w:val="uk-UA"/>
        </w:rPr>
        <w:t xml:space="preserve"> року </w:t>
      </w:r>
      <w:r w:rsidR="00EE78D1" w:rsidRPr="00516946">
        <w:rPr>
          <w:rFonts w:ascii="Times New Roman" w:hAnsi="Times New Roman"/>
          <w:color w:val="000000"/>
          <w:sz w:val="28"/>
          <w:szCs w:val="28"/>
          <w:lang w:val="uk-UA"/>
        </w:rPr>
        <w:t xml:space="preserve">накладено стягнення </w:t>
      </w:r>
      <w:r w:rsidR="00EE78D1">
        <w:rPr>
          <w:rFonts w:ascii="Times New Roman" w:hAnsi="Times New Roman"/>
          <w:color w:val="000000"/>
          <w:sz w:val="28"/>
          <w:szCs w:val="28"/>
          <w:lang w:val="uk-UA"/>
        </w:rPr>
        <w:t xml:space="preserve">у вигляді </w:t>
      </w:r>
      <w:r w:rsidR="00EE78D1" w:rsidRPr="00516946">
        <w:rPr>
          <w:rFonts w:ascii="Times New Roman" w:hAnsi="Times New Roman"/>
          <w:color w:val="000000"/>
          <w:sz w:val="28"/>
          <w:szCs w:val="28"/>
          <w:lang w:val="uk-UA"/>
        </w:rPr>
        <w:t>конф</w:t>
      </w:r>
      <w:r w:rsidR="00EE78D1">
        <w:rPr>
          <w:rFonts w:ascii="Times New Roman" w:hAnsi="Times New Roman"/>
          <w:color w:val="000000"/>
          <w:sz w:val="28"/>
          <w:szCs w:val="28"/>
          <w:lang w:val="uk-UA"/>
        </w:rPr>
        <w:t>іскаці</w:t>
      </w:r>
      <w:r w:rsidR="00CE199A">
        <w:rPr>
          <w:rFonts w:ascii="Times New Roman" w:hAnsi="Times New Roman"/>
          <w:color w:val="000000"/>
          <w:sz w:val="28"/>
          <w:szCs w:val="28"/>
          <w:lang w:val="uk-UA"/>
        </w:rPr>
        <w:t>ї</w:t>
      </w:r>
      <w:r w:rsidR="00EE78D1">
        <w:rPr>
          <w:rFonts w:ascii="Times New Roman" w:hAnsi="Times New Roman"/>
          <w:color w:val="000000"/>
          <w:sz w:val="28"/>
          <w:szCs w:val="28"/>
          <w:lang w:val="uk-UA"/>
        </w:rPr>
        <w:t xml:space="preserve"> (предмета, грошей) </w:t>
      </w:r>
      <w:r>
        <w:rPr>
          <w:rFonts w:ascii="Times New Roman" w:hAnsi="Times New Roman"/>
          <w:color w:val="000000"/>
          <w:sz w:val="28"/>
          <w:szCs w:val="28"/>
          <w:lang w:val="uk-UA"/>
        </w:rPr>
        <w:t xml:space="preserve">в </w:t>
      </w:r>
      <w:r w:rsidR="004F76AA">
        <w:rPr>
          <w:rFonts w:ascii="Times New Roman" w:hAnsi="Times New Roman"/>
          <w:color w:val="000000"/>
          <w:sz w:val="28"/>
          <w:szCs w:val="28"/>
          <w:lang w:val="uk-UA"/>
        </w:rPr>
        <w:t>40</w:t>
      </w:r>
      <w:r w:rsidRPr="00516946">
        <w:rPr>
          <w:rFonts w:ascii="Times New Roman" w:hAnsi="Times New Roman"/>
          <w:color w:val="000000"/>
          <w:sz w:val="28"/>
          <w:szCs w:val="28"/>
          <w:lang w:val="uk-UA"/>
        </w:rPr>
        <w:t xml:space="preserve"> справах про адміністративні правопорушення. </w:t>
      </w:r>
    </w:p>
    <w:p w14:paraId="5474EDA5" w14:textId="3D7945EF" w:rsidR="00845EB7" w:rsidRDefault="00845EB7" w:rsidP="00197BD0">
      <w:pPr>
        <w:spacing w:after="0" w:line="240" w:lineRule="auto"/>
        <w:ind w:firstLine="851"/>
        <w:jc w:val="both"/>
        <w:rPr>
          <w:rFonts w:ascii="Times New Roman" w:hAnsi="Times New Roman"/>
          <w:color w:val="000000"/>
          <w:sz w:val="28"/>
          <w:szCs w:val="28"/>
          <w:lang w:val="uk-UA"/>
        </w:rPr>
      </w:pPr>
      <w:r w:rsidRPr="00516946">
        <w:rPr>
          <w:rFonts w:ascii="Times New Roman" w:hAnsi="Times New Roman"/>
          <w:color w:val="000000"/>
          <w:sz w:val="28"/>
          <w:szCs w:val="28"/>
          <w:lang w:val="uk-UA"/>
        </w:rPr>
        <w:t xml:space="preserve">Також слід зазначити, що </w:t>
      </w:r>
      <w:r>
        <w:rPr>
          <w:rFonts w:ascii="Times New Roman" w:hAnsi="Times New Roman"/>
          <w:color w:val="000000"/>
          <w:sz w:val="28"/>
          <w:szCs w:val="28"/>
          <w:lang w:val="uk-UA"/>
        </w:rPr>
        <w:t>у поточному звітному періоді 202</w:t>
      </w:r>
      <w:r w:rsidR="004F76AA">
        <w:rPr>
          <w:rFonts w:ascii="Times New Roman" w:hAnsi="Times New Roman"/>
          <w:color w:val="000000"/>
          <w:sz w:val="28"/>
          <w:szCs w:val="28"/>
          <w:lang w:val="uk-UA"/>
        </w:rPr>
        <w:t>5</w:t>
      </w:r>
      <w:r w:rsidRPr="00516946">
        <w:rPr>
          <w:rFonts w:ascii="Times New Roman" w:hAnsi="Times New Roman"/>
          <w:color w:val="000000"/>
          <w:sz w:val="28"/>
          <w:szCs w:val="28"/>
          <w:lang w:val="uk-UA"/>
        </w:rPr>
        <w:t xml:space="preserve"> року накладено адміністративних стягнень </w:t>
      </w:r>
      <w:r w:rsidR="00EE78D1">
        <w:rPr>
          <w:rFonts w:ascii="Times New Roman" w:hAnsi="Times New Roman"/>
          <w:color w:val="000000"/>
          <w:sz w:val="28"/>
          <w:szCs w:val="28"/>
          <w:lang w:val="uk-UA"/>
        </w:rPr>
        <w:t xml:space="preserve">у формі </w:t>
      </w:r>
      <w:r w:rsidRPr="00516946">
        <w:rPr>
          <w:rFonts w:ascii="Times New Roman" w:hAnsi="Times New Roman"/>
          <w:color w:val="000000"/>
          <w:sz w:val="28"/>
          <w:szCs w:val="28"/>
          <w:lang w:val="uk-UA"/>
        </w:rPr>
        <w:t>позбавлення спеціального права (к</w:t>
      </w:r>
      <w:r w:rsidR="003D5199">
        <w:rPr>
          <w:rFonts w:ascii="Times New Roman" w:hAnsi="Times New Roman"/>
          <w:color w:val="000000"/>
          <w:sz w:val="28"/>
          <w:szCs w:val="28"/>
          <w:lang w:val="uk-UA"/>
        </w:rPr>
        <w:t xml:space="preserve">ерування транспортним засобом) </w:t>
      </w:r>
      <w:r w:rsidRPr="00516946">
        <w:rPr>
          <w:rFonts w:ascii="Times New Roman" w:hAnsi="Times New Roman"/>
          <w:color w:val="000000"/>
          <w:sz w:val="28"/>
          <w:szCs w:val="28"/>
          <w:lang w:val="uk-UA"/>
        </w:rPr>
        <w:t xml:space="preserve">у </w:t>
      </w:r>
      <w:r w:rsidR="004F76AA">
        <w:rPr>
          <w:rFonts w:ascii="Times New Roman" w:hAnsi="Times New Roman"/>
          <w:color w:val="000000"/>
          <w:sz w:val="28"/>
          <w:szCs w:val="28"/>
          <w:lang w:val="uk-UA"/>
        </w:rPr>
        <w:t>428</w:t>
      </w:r>
      <w:r w:rsidRPr="00516946">
        <w:rPr>
          <w:rFonts w:ascii="Times New Roman" w:hAnsi="Times New Roman"/>
          <w:color w:val="000000"/>
          <w:sz w:val="28"/>
          <w:szCs w:val="28"/>
          <w:lang w:val="uk-UA"/>
        </w:rPr>
        <w:t xml:space="preserve"> справах, що складає </w:t>
      </w:r>
      <w:r w:rsidR="004F76AA">
        <w:rPr>
          <w:rFonts w:ascii="Times New Roman" w:hAnsi="Times New Roman"/>
          <w:color w:val="000000"/>
          <w:sz w:val="28"/>
          <w:szCs w:val="28"/>
          <w:lang w:val="uk-UA"/>
        </w:rPr>
        <w:t>51</w:t>
      </w:r>
      <w:r w:rsidRPr="00516946">
        <w:rPr>
          <w:rFonts w:ascii="Times New Roman" w:hAnsi="Times New Roman"/>
          <w:color w:val="000000"/>
          <w:sz w:val="28"/>
          <w:szCs w:val="28"/>
          <w:lang w:val="uk-UA"/>
        </w:rPr>
        <w:t xml:space="preserve">% від загальної кількості </w:t>
      </w:r>
      <w:r>
        <w:rPr>
          <w:rFonts w:ascii="Times New Roman" w:hAnsi="Times New Roman"/>
          <w:color w:val="000000"/>
          <w:sz w:val="28"/>
          <w:szCs w:val="28"/>
          <w:lang w:val="uk-UA"/>
        </w:rPr>
        <w:t xml:space="preserve">справ </w:t>
      </w:r>
      <w:r w:rsidRPr="00516946">
        <w:rPr>
          <w:rFonts w:ascii="Times New Roman" w:hAnsi="Times New Roman"/>
          <w:color w:val="000000"/>
          <w:sz w:val="28"/>
          <w:szCs w:val="28"/>
          <w:lang w:val="uk-UA"/>
        </w:rPr>
        <w:t>про адміністративні правопорушення стосовно порушників правил дорожнього руху.</w:t>
      </w:r>
    </w:p>
    <w:p w14:paraId="24CDBD91" w14:textId="77777777" w:rsidR="00587269" w:rsidRPr="00516946" w:rsidRDefault="00587269" w:rsidP="00197BD0">
      <w:pPr>
        <w:spacing w:after="0" w:line="240" w:lineRule="auto"/>
        <w:ind w:firstLine="851"/>
        <w:jc w:val="both"/>
        <w:rPr>
          <w:rFonts w:ascii="Times New Roman" w:hAnsi="Times New Roman"/>
          <w:color w:val="000000"/>
          <w:sz w:val="28"/>
          <w:szCs w:val="28"/>
          <w:lang w:val="uk-UA"/>
        </w:rPr>
      </w:pPr>
    </w:p>
    <w:p w14:paraId="03EE295D" w14:textId="797AD9FB" w:rsidR="00845EB7" w:rsidRPr="004A6D8D" w:rsidRDefault="00845EB7" w:rsidP="00197625">
      <w:pPr>
        <w:spacing w:line="240" w:lineRule="auto"/>
        <w:contextualSpacing/>
        <w:jc w:val="center"/>
        <w:rPr>
          <w:rFonts w:ascii="Times New Roman" w:hAnsi="Times New Roman"/>
          <w:b/>
          <w:color w:val="000000"/>
          <w:sz w:val="28"/>
          <w:szCs w:val="28"/>
          <w:lang w:val="uk-UA"/>
        </w:rPr>
      </w:pPr>
      <w:r w:rsidRPr="004A6D8D">
        <w:rPr>
          <w:rFonts w:ascii="Times New Roman" w:hAnsi="Times New Roman"/>
          <w:b/>
          <w:color w:val="000000"/>
          <w:sz w:val="28"/>
          <w:szCs w:val="28"/>
          <w:lang w:val="uk-UA"/>
        </w:rPr>
        <w:t>VIII. Загальні показники розгляду справ адміністра</w:t>
      </w:r>
      <w:r w:rsidR="009F195B">
        <w:rPr>
          <w:rFonts w:ascii="Times New Roman" w:hAnsi="Times New Roman"/>
          <w:b/>
          <w:color w:val="000000"/>
          <w:sz w:val="28"/>
          <w:szCs w:val="28"/>
          <w:lang w:val="uk-UA"/>
        </w:rPr>
        <w:t>тивного судочинства в 202</w:t>
      </w:r>
      <w:r w:rsidR="004F76AA">
        <w:rPr>
          <w:rFonts w:ascii="Times New Roman" w:hAnsi="Times New Roman"/>
          <w:b/>
          <w:color w:val="000000"/>
          <w:sz w:val="28"/>
          <w:szCs w:val="28"/>
          <w:lang w:val="uk-UA"/>
        </w:rPr>
        <w:t>5</w:t>
      </w:r>
      <w:r>
        <w:rPr>
          <w:rFonts w:ascii="Times New Roman" w:hAnsi="Times New Roman"/>
          <w:b/>
          <w:color w:val="000000"/>
          <w:sz w:val="28"/>
          <w:szCs w:val="28"/>
          <w:lang w:val="uk-UA"/>
        </w:rPr>
        <w:t xml:space="preserve"> році</w:t>
      </w:r>
    </w:p>
    <w:p w14:paraId="62B58569" w14:textId="77777777" w:rsidR="00845EB7" w:rsidRPr="00516946" w:rsidRDefault="00845EB7" w:rsidP="00197625">
      <w:pPr>
        <w:spacing w:after="0" w:line="240" w:lineRule="auto"/>
        <w:ind w:firstLine="540"/>
        <w:contextualSpacing/>
        <w:jc w:val="center"/>
        <w:rPr>
          <w:rFonts w:ascii="Times New Roman" w:hAnsi="Times New Roman"/>
          <w:bCs/>
          <w:i/>
          <w:color w:val="000000"/>
          <w:sz w:val="28"/>
          <w:szCs w:val="28"/>
          <w:shd w:val="clear" w:color="auto" w:fill="FFFFFF"/>
          <w:lang w:val="uk-UA"/>
        </w:rPr>
      </w:pPr>
      <w:r w:rsidRPr="00516946">
        <w:rPr>
          <w:rFonts w:ascii="Times New Roman" w:hAnsi="Times New Roman"/>
          <w:bCs/>
          <w:i/>
          <w:color w:val="000000"/>
          <w:sz w:val="28"/>
          <w:szCs w:val="28"/>
          <w:shd w:val="clear" w:color="auto" w:fill="FFFFFF"/>
          <w:lang w:val="uk-UA"/>
        </w:rPr>
        <w:t>Загальні показники розгляду позовних заяв, заяв, подань, клопотань:</w:t>
      </w:r>
    </w:p>
    <w:p w14:paraId="68CC08ED" w14:textId="77777777" w:rsidR="00A30463" w:rsidRPr="00516946" w:rsidRDefault="002F1528" w:rsidP="00197625">
      <w:pPr>
        <w:spacing w:after="0"/>
        <w:ind w:firstLine="540"/>
        <w:jc w:val="center"/>
        <w:rPr>
          <w:rFonts w:ascii="Times New Roman" w:hAnsi="Times New Roman"/>
          <w:bCs/>
          <w:i/>
          <w:color w:val="000000"/>
          <w:sz w:val="28"/>
          <w:szCs w:val="28"/>
          <w:u w:val="single"/>
          <w:shd w:val="clear" w:color="auto" w:fill="FFFFFF"/>
          <w:lang w:val="uk-UA"/>
        </w:rPr>
      </w:pPr>
      <w:r w:rsidRPr="002F1528">
        <w:rPr>
          <w:rFonts w:ascii="Times New Roman" w:hAnsi="Times New Roman"/>
          <w:bCs/>
          <w:i/>
          <w:color w:val="000000"/>
          <w:sz w:val="28"/>
          <w:szCs w:val="28"/>
          <w:shd w:val="clear" w:color="auto" w:fill="FFFFFF"/>
          <w:lang w:val="uk-UA"/>
        </w:rPr>
        <w:t xml:space="preserve">                                                                                                      </w:t>
      </w:r>
      <w:r w:rsidR="00845EB7" w:rsidRPr="00516946">
        <w:rPr>
          <w:rFonts w:ascii="Times New Roman" w:hAnsi="Times New Roman"/>
          <w:bCs/>
          <w:i/>
          <w:color w:val="000000"/>
          <w:sz w:val="28"/>
          <w:szCs w:val="28"/>
          <w:u w:val="single"/>
          <w:shd w:val="clear" w:color="auto" w:fill="FFFFFF"/>
          <w:lang w:val="uk-UA"/>
        </w:rPr>
        <w:t>Таблиця №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6"/>
        <w:gridCol w:w="1337"/>
        <w:gridCol w:w="1461"/>
        <w:gridCol w:w="1343"/>
        <w:gridCol w:w="1501"/>
        <w:gridCol w:w="1440"/>
      </w:tblGrid>
      <w:tr w:rsidR="00845EB7" w:rsidRPr="00516946" w14:paraId="4E3D3B07" w14:textId="77777777" w:rsidTr="008D4FF3">
        <w:trPr>
          <w:jc w:val="center"/>
        </w:trPr>
        <w:tc>
          <w:tcPr>
            <w:tcW w:w="2876" w:type="dxa"/>
            <w:vAlign w:val="center"/>
          </w:tcPr>
          <w:p w14:paraId="767F48A2" w14:textId="77777777" w:rsidR="00845EB7" w:rsidRPr="00BA05AA" w:rsidRDefault="00845EB7" w:rsidP="00741837">
            <w:pPr>
              <w:spacing w:after="0" w:line="240" w:lineRule="auto"/>
              <w:jc w:val="center"/>
              <w:rPr>
                <w:rFonts w:ascii="Times New Roman" w:hAnsi="Times New Roman"/>
                <w:b/>
                <w:bCs/>
                <w:color w:val="000000"/>
                <w:sz w:val="18"/>
                <w:szCs w:val="18"/>
                <w:shd w:val="clear" w:color="auto" w:fill="FFFFFF"/>
                <w:lang w:val="uk-UA"/>
              </w:rPr>
            </w:pPr>
            <w:r w:rsidRPr="00BA05AA">
              <w:rPr>
                <w:rFonts w:ascii="Times New Roman" w:hAnsi="Times New Roman"/>
                <w:b/>
                <w:bCs/>
                <w:color w:val="000000"/>
                <w:sz w:val="18"/>
                <w:szCs w:val="18"/>
                <w:shd w:val="clear" w:color="auto" w:fill="FFFFFF"/>
                <w:lang w:val="uk-UA"/>
              </w:rPr>
              <w:t>Найменування показника</w:t>
            </w:r>
          </w:p>
        </w:tc>
        <w:tc>
          <w:tcPr>
            <w:tcW w:w="1337" w:type="dxa"/>
            <w:vAlign w:val="center"/>
          </w:tcPr>
          <w:p w14:paraId="0C125535" w14:textId="16814AD4" w:rsidR="00845EB7" w:rsidRPr="00BA05AA" w:rsidRDefault="001321FA" w:rsidP="006B24E7">
            <w:pPr>
              <w:spacing w:after="0" w:line="240" w:lineRule="auto"/>
              <w:jc w:val="center"/>
              <w:rPr>
                <w:rFonts w:ascii="Times New Roman" w:hAnsi="Times New Roman"/>
                <w:b/>
                <w:bCs/>
                <w:color w:val="000000"/>
                <w:sz w:val="18"/>
                <w:szCs w:val="18"/>
                <w:shd w:val="clear" w:color="auto" w:fill="FFFFFF"/>
                <w:lang w:val="uk-UA"/>
              </w:rPr>
            </w:pPr>
            <w:bookmarkStart w:id="40" w:name="OLE_LINK6"/>
            <w:bookmarkStart w:id="41" w:name="OLE_LINK7"/>
            <w:r>
              <w:rPr>
                <w:rFonts w:ascii="Times New Roman" w:hAnsi="Times New Roman"/>
                <w:b/>
                <w:bCs/>
                <w:color w:val="000000"/>
                <w:sz w:val="18"/>
                <w:szCs w:val="18"/>
                <w:shd w:val="clear" w:color="auto" w:fill="FFFFFF"/>
                <w:lang w:val="uk-UA"/>
              </w:rPr>
              <w:t>Перебувало на розгляді у 202</w:t>
            </w:r>
            <w:r w:rsidR="004F76AA">
              <w:rPr>
                <w:rFonts w:ascii="Times New Roman" w:hAnsi="Times New Roman"/>
                <w:b/>
                <w:bCs/>
                <w:color w:val="000000"/>
                <w:sz w:val="18"/>
                <w:szCs w:val="18"/>
                <w:shd w:val="clear" w:color="auto" w:fill="FFFFFF"/>
                <w:lang w:val="uk-UA"/>
              </w:rPr>
              <w:t>4</w:t>
            </w:r>
            <w:r w:rsidR="00845EB7" w:rsidRPr="00BA05AA">
              <w:rPr>
                <w:rFonts w:ascii="Times New Roman" w:hAnsi="Times New Roman"/>
                <w:b/>
                <w:bCs/>
                <w:color w:val="000000"/>
                <w:sz w:val="18"/>
                <w:szCs w:val="18"/>
                <w:shd w:val="clear" w:color="auto" w:fill="FFFFFF"/>
                <w:lang w:val="uk-UA"/>
              </w:rPr>
              <w:t xml:space="preserve"> році</w:t>
            </w:r>
            <w:bookmarkEnd w:id="40"/>
            <w:bookmarkEnd w:id="41"/>
          </w:p>
        </w:tc>
        <w:tc>
          <w:tcPr>
            <w:tcW w:w="1461" w:type="dxa"/>
            <w:vAlign w:val="center"/>
          </w:tcPr>
          <w:p w14:paraId="365B8A87" w14:textId="6AAF34C3" w:rsidR="006B24E7" w:rsidRDefault="00845EB7" w:rsidP="00F77478">
            <w:pPr>
              <w:spacing w:after="0" w:line="240" w:lineRule="auto"/>
              <w:jc w:val="center"/>
              <w:rPr>
                <w:rFonts w:ascii="Times New Roman" w:hAnsi="Times New Roman"/>
                <w:b/>
                <w:bCs/>
                <w:color w:val="000000"/>
                <w:sz w:val="18"/>
                <w:szCs w:val="18"/>
                <w:shd w:val="clear" w:color="auto" w:fill="FFFFFF"/>
                <w:lang w:val="uk-UA"/>
              </w:rPr>
            </w:pPr>
            <w:r w:rsidRPr="00BA05AA">
              <w:rPr>
                <w:rFonts w:ascii="Times New Roman" w:hAnsi="Times New Roman"/>
                <w:b/>
                <w:bCs/>
                <w:color w:val="000000"/>
                <w:sz w:val="18"/>
                <w:szCs w:val="18"/>
                <w:shd w:val="clear" w:color="auto" w:fill="FFFFFF"/>
                <w:lang w:val="uk-UA"/>
              </w:rPr>
              <w:t>Перебувало на розгляді у 202</w:t>
            </w:r>
            <w:r w:rsidR="004F76AA">
              <w:rPr>
                <w:rFonts w:ascii="Times New Roman" w:hAnsi="Times New Roman"/>
                <w:b/>
                <w:bCs/>
                <w:color w:val="000000"/>
                <w:sz w:val="18"/>
                <w:szCs w:val="18"/>
                <w:shd w:val="clear" w:color="auto" w:fill="FFFFFF"/>
                <w:lang w:val="uk-UA"/>
              </w:rPr>
              <w:t>5</w:t>
            </w:r>
          </w:p>
          <w:p w14:paraId="70DE2053" w14:textId="77777777" w:rsidR="00845EB7" w:rsidRPr="00BA05AA" w:rsidRDefault="00845EB7" w:rsidP="00F77478">
            <w:pPr>
              <w:spacing w:after="0" w:line="240" w:lineRule="auto"/>
              <w:jc w:val="center"/>
              <w:rPr>
                <w:rFonts w:ascii="Times New Roman" w:hAnsi="Times New Roman"/>
                <w:b/>
                <w:bCs/>
                <w:color w:val="000000"/>
                <w:sz w:val="18"/>
                <w:szCs w:val="18"/>
                <w:shd w:val="clear" w:color="auto" w:fill="FFFFFF"/>
                <w:lang w:val="uk-UA"/>
              </w:rPr>
            </w:pPr>
            <w:r w:rsidRPr="00BA05AA">
              <w:rPr>
                <w:rFonts w:ascii="Times New Roman" w:hAnsi="Times New Roman"/>
                <w:b/>
                <w:bCs/>
                <w:color w:val="000000"/>
                <w:sz w:val="18"/>
                <w:szCs w:val="18"/>
                <w:shd w:val="clear" w:color="auto" w:fill="FFFFFF"/>
                <w:lang w:val="uk-UA"/>
              </w:rPr>
              <w:t xml:space="preserve"> році</w:t>
            </w:r>
          </w:p>
        </w:tc>
        <w:tc>
          <w:tcPr>
            <w:tcW w:w="1343" w:type="dxa"/>
            <w:vAlign w:val="center"/>
          </w:tcPr>
          <w:p w14:paraId="148B14B4" w14:textId="4DD0E1BA" w:rsidR="00845EB7" w:rsidRPr="00BA05AA" w:rsidRDefault="00845EB7" w:rsidP="006B24E7">
            <w:pPr>
              <w:spacing w:after="0" w:line="240" w:lineRule="auto"/>
              <w:jc w:val="center"/>
              <w:rPr>
                <w:rFonts w:ascii="Times New Roman" w:hAnsi="Times New Roman"/>
                <w:b/>
                <w:bCs/>
                <w:color w:val="000000"/>
                <w:sz w:val="18"/>
                <w:szCs w:val="18"/>
                <w:shd w:val="clear" w:color="auto" w:fill="FFFFFF"/>
                <w:lang w:val="uk-UA"/>
              </w:rPr>
            </w:pPr>
            <w:r w:rsidRPr="00BA05AA">
              <w:rPr>
                <w:rFonts w:ascii="Times New Roman" w:hAnsi="Times New Roman"/>
                <w:b/>
                <w:bCs/>
                <w:color w:val="000000"/>
                <w:sz w:val="18"/>
                <w:szCs w:val="18"/>
                <w:shd w:val="clear" w:color="auto" w:fill="FFFFFF"/>
                <w:lang w:val="uk-UA"/>
              </w:rPr>
              <w:t>Динаміка в 202</w:t>
            </w:r>
            <w:r w:rsidR="004F76AA">
              <w:rPr>
                <w:rFonts w:ascii="Times New Roman" w:hAnsi="Times New Roman"/>
                <w:b/>
                <w:bCs/>
                <w:color w:val="000000"/>
                <w:sz w:val="18"/>
                <w:szCs w:val="18"/>
                <w:shd w:val="clear" w:color="auto" w:fill="FFFFFF"/>
                <w:lang w:val="uk-UA"/>
              </w:rPr>
              <w:t>5</w:t>
            </w:r>
            <w:r w:rsidRPr="00BA05AA">
              <w:rPr>
                <w:rFonts w:ascii="Times New Roman" w:hAnsi="Times New Roman"/>
                <w:b/>
                <w:bCs/>
                <w:color w:val="000000"/>
                <w:sz w:val="18"/>
                <w:szCs w:val="18"/>
                <w:shd w:val="clear" w:color="auto" w:fill="FFFFFF"/>
                <w:lang w:val="uk-UA"/>
              </w:rPr>
              <w:t xml:space="preserve"> році</w:t>
            </w:r>
          </w:p>
        </w:tc>
        <w:tc>
          <w:tcPr>
            <w:tcW w:w="1501" w:type="dxa"/>
            <w:vAlign w:val="center"/>
          </w:tcPr>
          <w:p w14:paraId="36A5FD4E" w14:textId="2649DAF1" w:rsidR="00845EB7" w:rsidRPr="00BA05AA" w:rsidRDefault="00845EB7" w:rsidP="009F7614">
            <w:pPr>
              <w:spacing w:after="0" w:line="240" w:lineRule="auto"/>
              <w:jc w:val="center"/>
              <w:rPr>
                <w:rFonts w:ascii="Times New Roman" w:hAnsi="Times New Roman"/>
                <w:b/>
                <w:bCs/>
                <w:color w:val="000000"/>
                <w:sz w:val="18"/>
                <w:szCs w:val="18"/>
                <w:shd w:val="clear" w:color="auto" w:fill="FFFFFF"/>
                <w:lang w:val="uk-UA"/>
              </w:rPr>
            </w:pPr>
            <w:bookmarkStart w:id="42" w:name="OLE_LINK8"/>
            <w:bookmarkStart w:id="43" w:name="OLE_LINK9"/>
            <w:bookmarkStart w:id="44" w:name="OLE_LINK10"/>
            <w:bookmarkStart w:id="45" w:name="OLE_LINK11"/>
            <w:bookmarkStart w:id="46" w:name="OLE_LINK12"/>
            <w:bookmarkStart w:id="47" w:name="OLE_LINK13"/>
            <w:bookmarkStart w:id="48" w:name="OLE_LINK14"/>
            <w:bookmarkStart w:id="49" w:name="OLE_LINK15"/>
            <w:bookmarkStart w:id="50" w:name="OLE_LINK16"/>
            <w:bookmarkStart w:id="51" w:name="OLE_LINK17"/>
            <w:bookmarkStart w:id="52" w:name="OLE_LINK18"/>
            <w:bookmarkStart w:id="53" w:name="OLE_LINK19"/>
            <w:bookmarkStart w:id="54" w:name="OLE_LINK20"/>
            <w:bookmarkStart w:id="55" w:name="OLE_LINK21"/>
            <w:r w:rsidRPr="00BA05AA">
              <w:rPr>
                <w:rFonts w:ascii="Times New Roman" w:hAnsi="Times New Roman"/>
                <w:b/>
                <w:bCs/>
                <w:color w:val="000000"/>
                <w:sz w:val="18"/>
                <w:szCs w:val="18"/>
                <w:shd w:val="clear" w:color="auto" w:fill="FFFFFF"/>
                <w:lang w:val="uk-UA"/>
              </w:rPr>
              <w:t>Розглянуто в 20</w:t>
            </w:r>
            <w:r w:rsidR="001321FA">
              <w:rPr>
                <w:rFonts w:ascii="Times New Roman" w:hAnsi="Times New Roman"/>
                <w:b/>
                <w:bCs/>
                <w:color w:val="000000"/>
                <w:sz w:val="18"/>
                <w:szCs w:val="18"/>
                <w:shd w:val="clear" w:color="auto" w:fill="FFFFFF"/>
                <w:lang w:val="uk-UA"/>
              </w:rPr>
              <w:t>2</w:t>
            </w:r>
            <w:r w:rsidR="004F76AA">
              <w:rPr>
                <w:rFonts w:ascii="Times New Roman" w:hAnsi="Times New Roman"/>
                <w:b/>
                <w:bCs/>
                <w:color w:val="000000"/>
                <w:sz w:val="18"/>
                <w:szCs w:val="18"/>
                <w:shd w:val="clear" w:color="auto" w:fill="FFFFFF"/>
                <w:lang w:val="uk-UA"/>
              </w:rPr>
              <w:t>4</w:t>
            </w:r>
            <w:r w:rsidR="009F7614">
              <w:rPr>
                <w:rFonts w:ascii="Times New Roman" w:hAnsi="Times New Roman"/>
                <w:b/>
                <w:bCs/>
                <w:color w:val="000000"/>
                <w:sz w:val="18"/>
                <w:szCs w:val="18"/>
                <w:shd w:val="clear" w:color="auto" w:fill="FFFFFF"/>
                <w:lang w:val="uk-UA"/>
              </w:rPr>
              <w:t xml:space="preserve"> </w:t>
            </w:r>
            <w:r w:rsidRPr="00BA05AA">
              <w:rPr>
                <w:rFonts w:ascii="Times New Roman" w:hAnsi="Times New Roman"/>
                <w:b/>
                <w:bCs/>
                <w:color w:val="000000"/>
                <w:sz w:val="18"/>
                <w:szCs w:val="18"/>
                <w:shd w:val="clear" w:color="auto" w:fill="FFFFFF"/>
                <w:lang w:val="uk-UA"/>
              </w:rPr>
              <w:t>році</w:t>
            </w:r>
            <w:bookmarkEnd w:id="42"/>
            <w:bookmarkEnd w:id="43"/>
            <w:bookmarkEnd w:id="44"/>
            <w:bookmarkEnd w:id="45"/>
            <w:bookmarkEnd w:id="46"/>
            <w:bookmarkEnd w:id="47"/>
            <w:bookmarkEnd w:id="48"/>
            <w:bookmarkEnd w:id="49"/>
            <w:bookmarkEnd w:id="50"/>
            <w:bookmarkEnd w:id="51"/>
            <w:bookmarkEnd w:id="52"/>
            <w:bookmarkEnd w:id="53"/>
            <w:bookmarkEnd w:id="54"/>
            <w:bookmarkEnd w:id="55"/>
          </w:p>
        </w:tc>
        <w:tc>
          <w:tcPr>
            <w:tcW w:w="1440" w:type="dxa"/>
            <w:vAlign w:val="center"/>
          </w:tcPr>
          <w:p w14:paraId="18F370DB" w14:textId="6B7AE778" w:rsidR="00845EB7" w:rsidRPr="00BA05AA" w:rsidRDefault="00845EB7" w:rsidP="00CB4930">
            <w:pPr>
              <w:spacing w:after="0" w:line="240" w:lineRule="auto"/>
              <w:jc w:val="center"/>
              <w:rPr>
                <w:rFonts w:ascii="Times New Roman" w:hAnsi="Times New Roman"/>
                <w:b/>
                <w:bCs/>
                <w:color w:val="000000"/>
                <w:sz w:val="18"/>
                <w:szCs w:val="18"/>
                <w:shd w:val="clear" w:color="auto" w:fill="FFFFFF"/>
                <w:lang w:val="uk-UA"/>
              </w:rPr>
            </w:pPr>
            <w:r w:rsidRPr="00BA05AA">
              <w:rPr>
                <w:rFonts w:ascii="Times New Roman" w:hAnsi="Times New Roman"/>
                <w:b/>
                <w:bCs/>
                <w:color w:val="000000"/>
                <w:sz w:val="18"/>
                <w:szCs w:val="18"/>
                <w:shd w:val="clear" w:color="auto" w:fill="FFFFFF"/>
                <w:lang w:val="uk-UA"/>
              </w:rPr>
              <w:t>Розглянуто в 202</w:t>
            </w:r>
            <w:r w:rsidR="004F76AA">
              <w:rPr>
                <w:rFonts w:ascii="Times New Roman" w:hAnsi="Times New Roman"/>
                <w:b/>
                <w:bCs/>
                <w:color w:val="000000"/>
                <w:sz w:val="18"/>
                <w:szCs w:val="18"/>
                <w:shd w:val="clear" w:color="auto" w:fill="FFFFFF"/>
                <w:lang w:val="uk-UA"/>
              </w:rPr>
              <w:t>5</w:t>
            </w:r>
            <w:r w:rsidRPr="00BA05AA">
              <w:rPr>
                <w:rFonts w:ascii="Times New Roman" w:hAnsi="Times New Roman"/>
                <w:b/>
                <w:bCs/>
                <w:color w:val="000000"/>
                <w:sz w:val="18"/>
                <w:szCs w:val="18"/>
                <w:shd w:val="clear" w:color="auto" w:fill="FFFFFF"/>
                <w:lang w:val="uk-UA"/>
              </w:rPr>
              <w:t xml:space="preserve"> році</w:t>
            </w:r>
          </w:p>
        </w:tc>
      </w:tr>
      <w:tr w:rsidR="004F76AA" w:rsidRPr="00516946" w14:paraId="12B957FF" w14:textId="77777777" w:rsidTr="008D4FF3">
        <w:trPr>
          <w:trHeight w:val="371"/>
          <w:jc w:val="center"/>
        </w:trPr>
        <w:tc>
          <w:tcPr>
            <w:tcW w:w="2876" w:type="dxa"/>
          </w:tcPr>
          <w:p w14:paraId="1E0E6199" w14:textId="77777777" w:rsidR="004F76AA" w:rsidRPr="009B09C8" w:rsidRDefault="004F76AA" w:rsidP="004F76AA">
            <w:pPr>
              <w:spacing w:after="0" w:line="240" w:lineRule="auto"/>
              <w:rPr>
                <w:rFonts w:ascii="Times New Roman" w:hAnsi="Times New Roman"/>
                <w:bCs/>
                <w:i/>
                <w:color w:val="000000"/>
                <w:shd w:val="clear" w:color="auto" w:fill="FFFFFF"/>
                <w:lang w:val="uk-UA"/>
              </w:rPr>
            </w:pPr>
            <w:r w:rsidRPr="009B09C8">
              <w:rPr>
                <w:rFonts w:ascii="Times New Roman" w:hAnsi="Times New Roman"/>
                <w:bCs/>
                <w:i/>
                <w:color w:val="000000"/>
                <w:shd w:val="clear" w:color="auto" w:fill="FFFFFF"/>
                <w:lang w:val="uk-UA"/>
              </w:rPr>
              <w:t>Позовні заяви</w:t>
            </w:r>
          </w:p>
        </w:tc>
        <w:tc>
          <w:tcPr>
            <w:tcW w:w="1337" w:type="dxa"/>
            <w:vAlign w:val="center"/>
          </w:tcPr>
          <w:p w14:paraId="28C2ED32" w14:textId="144BC7E5"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46(90,2%)</w:t>
            </w:r>
          </w:p>
        </w:tc>
        <w:tc>
          <w:tcPr>
            <w:tcW w:w="1461" w:type="dxa"/>
            <w:vAlign w:val="center"/>
          </w:tcPr>
          <w:p w14:paraId="59125CFF" w14:textId="2EDC344F"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81(93,1%)</w:t>
            </w:r>
          </w:p>
        </w:tc>
        <w:tc>
          <w:tcPr>
            <w:tcW w:w="1343" w:type="dxa"/>
            <w:vAlign w:val="center"/>
          </w:tcPr>
          <w:p w14:paraId="30868791" w14:textId="0546889D"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+35(+43,2%)</w:t>
            </w:r>
          </w:p>
        </w:tc>
        <w:tc>
          <w:tcPr>
            <w:tcW w:w="1501" w:type="dxa"/>
            <w:vAlign w:val="center"/>
          </w:tcPr>
          <w:p w14:paraId="340B92DA" w14:textId="48586C98"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46(100%)</w:t>
            </w:r>
          </w:p>
        </w:tc>
        <w:tc>
          <w:tcPr>
            <w:tcW w:w="1440" w:type="dxa"/>
            <w:vAlign w:val="center"/>
          </w:tcPr>
          <w:p w14:paraId="3B0D927B" w14:textId="42A4B58C"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79(97,5%)</w:t>
            </w:r>
          </w:p>
        </w:tc>
      </w:tr>
      <w:tr w:rsidR="004F76AA" w:rsidRPr="00516946" w14:paraId="44A1A630" w14:textId="77777777" w:rsidTr="008D4FF3">
        <w:trPr>
          <w:jc w:val="center"/>
        </w:trPr>
        <w:tc>
          <w:tcPr>
            <w:tcW w:w="2876" w:type="dxa"/>
          </w:tcPr>
          <w:p w14:paraId="6B7186E9" w14:textId="77777777" w:rsidR="004F76AA" w:rsidRPr="009B09C8" w:rsidRDefault="004F76AA" w:rsidP="004F76AA">
            <w:pPr>
              <w:pStyle w:val="a3"/>
              <w:spacing w:after="0" w:line="240" w:lineRule="auto"/>
              <w:ind w:left="-10" w:firstLine="10"/>
              <w:rPr>
                <w:rFonts w:ascii="Times New Roman" w:hAnsi="Times New Roman"/>
                <w:bCs/>
                <w:i/>
                <w:color w:val="000000"/>
                <w:shd w:val="clear" w:color="auto" w:fill="FFFFFF"/>
                <w:lang w:val="uk-UA"/>
              </w:rPr>
            </w:pPr>
            <w:r w:rsidRPr="009B09C8">
              <w:rPr>
                <w:rFonts w:ascii="Times New Roman" w:hAnsi="Times New Roman"/>
                <w:bCs/>
                <w:i/>
                <w:color w:val="000000"/>
                <w:shd w:val="clear" w:color="auto" w:fill="FFFFFF"/>
                <w:lang w:val="uk-UA"/>
              </w:rPr>
              <w:t>справи в порядку виконання судових рішень</w:t>
            </w:r>
          </w:p>
        </w:tc>
        <w:tc>
          <w:tcPr>
            <w:tcW w:w="1337" w:type="dxa"/>
            <w:vAlign w:val="center"/>
          </w:tcPr>
          <w:p w14:paraId="7D51781A" w14:textId="5364E074"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1(2%)</w:t>
            </w:r>
          </w:p>
        </w:tc>
        <w:tc>
          <w:tcPr>
            <w:tcW w:w="1461" w:type="dxa"/>
            <w:vAlign w:val="center"/>
          </w:tcPr>
          <w:p w14:paraId="3979672B" w14:textId="7014214C"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c>
          <w:tcPr>
            <w:tcW w:w="1343" w:type="dxa"/>
            <w:vAlign w:val="center"/>
          </w:tcPr>
          <w:p w14:paraId="0177C1DA" w14:textId="171B0D6F"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c>
          <w:tcPr>
            <w:tcW w:w="1501" w:type="dxa"/>
            <w:vAlign w:val="center"/>
          </w:tcPr>
          <w:p w14:paraId="6A548AE1" w14:textId="6B59EB3F"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1(2,2%)</w:t>
            </w:r>
          </w:p>
        </w:tc>
        <w:tc>
          <w:tcPr>
            <w:tcW w:w="1440" w:type="dxa"/>
            <w:vAlign w:val="center"/>
          </w:tcPr>
          <w:p w14:paraId="4860CCE7" w14:textId="28B9C688"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r>
      <w:tr w:rsidR="004F76AA" w:rsidRPr="00516946" w14:paraId="2A4B51D7" w14:textId="77777777" w:rsidTr="008D4FF3">
        <w:trPr>
          <w:jc w:val="center"/>
        </w:trPr>
        <w:tc>
          <w:tcPr>
            <w:tcW w:w="2876" w:type="dxa"/>
          </w:tcPr>
          <w:p w14:paraId="08716B57" w14:textId="77777777" w:rsidR="004F76AA" w:rsidRPr="009B09C8" w:rsidRDefault="004F76AA" w:rsidP="004F76AA">
            <w:pPr>
              <w:spacing w:after="0" w:line="240" w:lineRule="auto"/>
              <w:rPr>
                <w:rFonts w:ascii="Times New Roman" w:hAnsi="Times New Roman"/>
                <w:bCs/>
                <w:i/>
                <w:color w:val="000000"/>
                <w:shd w:val="clear" w:color="auto" w:fill="FFFFFF"/>
                <w:lang w:val="uk-UA"/>
              </w:rPr>
            </w:pPr>
            <w:r w:rsidRPr="009B09C8">
              <w:rPr>
                <w:rFonts w:ascii="Times New Roman" w:hAnsi="Times New Roman"/>
                <w:bCs/>
                <w:i/>
                <w:color w:val="000000"/>
                <w:shd w:val="clear" w:color="auto" w:fill="FFFFFF"/>
                <w:lang w:val="uk-UA"/>
              </w:rPr>
              <w:t>Заяви про перегляд судового рішення за нововиявленими обставинами</w:t>
            </w:r>
          </w:p>
        </w:tc>
        <w:tc>
          <w:tcPr>
            <w:tcW w:w="1337" w:type="dxa"/>
            <w:vAlign w:val="center"/>
          </w:tcPr>
          <w:p w14:paraId="022F8B4D" w14:textId="04616AEC"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c>
          <w:tcPr>
            <w:tcW w:w="1461" w:type="dxa"/>
            <w:vAlign w:val="center"/>
          </w:tcPr>
          <w:p w14:paraId="74FFC044" w14:textId="1034F956"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c>
          <w:tcPr>
            <w:tcW w:w="1343" w:type="dxa"/>
            <w:vAlign w:val="center"/>
          </w:tcPr>
          <w:p w14:paraId="127FF2DC" w14:textId="66DA23E8"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c>
          <w:tcPr>
            <w:tcW w:w="1501" w:type="dxa"/>
            <w:vAlign w:val="center"/>
          </w:tcPr>
          <w:p w14:paraId="51949998" w14:textId="45FC634A"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c>
          <w:tcPr>
            <w:tcW w:w="1440" w:type="dxa"/>
            <w:vAlign w:val="center"/>
          </w:tcPr>
          <w:p w14:paraId="4CD5347C" w14:textId="3C9D18B9" w:rsidR="004F76AA" w:rsidRPr="00516946" w:rsidRDefault="004F76AA" w:rsidP="004F76AA">
            <w:pPr>
              <w:spacing w:after="0" w:line="240" w:lineRule="auto"/>
              <w:jc w:val="center"/>
              <w:rPr>
                <w:rFonts w:ascii="Times New Roman" w:hAnsi="Times New Roman"/>
                <w:bCs/>
                <w:color w:val="000000"/>
                <w:sz w:val="20"/>
                <w:szCs w:val="20"/>
                <w:shd w:val="clear" w:color="auto" w:fill="FFFFFF"/>
                <w:lang w:val="uk-UA"/>
              </w:rPr>
            </w:pPr>
            <w:r>
              <w:rPr>
                <w:rFonts w:ascii="Times New Roman" w:hAnsi="Times New Roman"/>
                <w:bCs/>
                <w:color w:val="000000"/>
                <w:sz w:val="20"/>
                <w:szCs w:val="20"/>
                <w:shd w:val="clear" w:color="auto" w:fill="FFFFFF"/>
                <w:lang w:val="uk-UA"/>
              </w:rPr>
              <w:t>0(-)</w:t>
            </w:r>
          </w:p>
        </w:tc>
      </w:tr>
      <w:tr w:rsidR="004F76AA" w:rsidRPr="00516946" w14:paraId="4256921B" w14:textId="77777777" w:rsidTr="008D4FF3">
        <w:trPr>
          <w:trHeight w:val="405"/>
          <w:jc w:val="center"/>
        </w:trPr>
        <w:tc>
          <w:tcPr>
            <w:tcW w:w="2876" w:type="dxa"/>
            <w:vAlign w:val="center"/>
          </w:tcPr>
          <w:p w14:paraId="268F61F3" w14:textId="77777777" w:rsidR="004F76AA" w:rsidRPr="00BA05AA" w:rsidRDefault="004F76AA" w:rsidP="004F76AA">
            <w:pPr>
              <w:spacing w:after="0" w:line="240" w:lineRule="auto"/>
              <w:rPr>
                <w:rFonts w:ascii="Times New Roman" w:hAnsi="Times New Roman"/>
                <w:b/>
                <w:bCs/>
                <w:color w:val="000000"/>
                <w:shd w:val="clear" w:color="auto" w:fill="FFFFFF"/>
                <w:lang w:val="uk-UA"/>
              </w:rPr>
            </w:pPr>
            <w:r w:rsidRPr="00BA05AA">
              <w:rPr>
                <w:rFonts w:ascii="Times New Roman" w:hAnsi="Times New Roman"/>
                <w:b/>
                <w:bCs/>
                <w:color w:val="000000"/>
                <w:shd w:val="clear" w:color="auto" w:fill="FFFFFF"/>
                <w:lang w:val="uk-UA"/>
              </w:rPr>
              <w:t>Всього</w:t>
            </w:r>
          </w:p>
        </w:tc>
        <w:tc>
          <w:tcPr>
            <w:tcW w:w="1337" w:type="dxa"/>
            <w:vAlign w:val="center"/>
          </w:tcPr>
          <w:p w14:paraId="65AD6DA2" w14:textId="0EE0BB07" w:rsidR="004F76AA" w:rsidRPr="00BA05AA" w:rsidRDefault="004F76AA" w:rsidP="004F76AA">
            <w:pPr>
              <w:spacing w:after="0" w:line="240" w:lineRule="auto"/>
              <w:jc w:val="center"/>
              <w:rPr>
                <w:rFonts w:ascii="Times New Roman" w:hAnsi="Times New Roman"/>
                <w:b/>
                <w:bCs/>
                <w:color w:val="000000"/>
                <w:shd w:val="clear" w:color="auto" w:fill="FFFFFF"/>
                <w:lang w:val="uk-UA"/>
              </w:rPr>
            </w:pPr>
            <w:r>
              <w:rPr>
                <w:rFonts w:ascii="Times New Roman" w:hAnsi="Times New Roman"/>
                <w:b/>
                <w:bCs/>
                <w:color w:val="000000"/>
                <w:shd w:val="clear" w:color="auto" w:fill="FFFFFF"/>
                <w:lang w:val="uk-UA"/>
              </w:rPr>
              <w:t>51</w:t>
            </w:r>
          </w:p>
        </w:tc>
        <w:tc>
          <w:tcPr>
            <w:tcW w:w="1461" w:type="dxa"/>
            <w:vAlign w:val="center"/>
          </w:tcPr>
          <w:p w14:paraId="4953CF32" w14:textId="5C10446B" w:rsidR="004F76AA" w:rsidRPr="00BA05AA" w:rsidRDefault="004F76AA" w:rsidP="004F76AA">
            <w:pPr>
              <w:spacing w:after="0" w:line="240" w:lineRule="auto"/>
              <w:jc w:val="center"/>
              <w:rPr>
                <w:rFonts w:ascii="Times New Roman" w:hAnsi="Times New Roman"/>
                <w:b/>
                <w:bCs/>
                <w:color w:val="000000"/>
                <w:shd w:val="clear" w:color="auto" w:fill="FFFFFF"/>
                <w:lang w:val="uk-UA"/>
              </w:rPr>
            </w:pPr>
            <w:r>
              <w:rPr>
                <w:rFonts w:ascii="Times New Roman" w:hAnsi="Times New Roman"/>
                <w:b/>
                <w:bCs/>
                <w:color w:val="000000"/>
                <w:shd w:val="clear" w:color="auto" w:fill="FFFFFF"/>
                <w:lang w:val="uk-UA"/>
              </w:rPr>
              <w:t>87</w:t>
            </w:r>
          </w:p>
        </w:tc>
        <w:tc>
          <w:tcPr>
            <w:tcW w:w="1343" w:type="dxa"/>
            <w:vAlign w:val="center"/>
          </w:tcPr>
          <w:p w14:paraId="2F4087DC" w14:textId="1206443F" w:rsidR="004F76AA" w:rsidRPr="00BA05AA" w:rsidRDefault="004F76AA" w:rsidP="004F76AA">
            <w:pPr>
              <w:spacing w:after="0" w:line="240" w:lineRule="auto"/>
              <w:ind w:right="-91" w:hanging="101"/>
              <w:jc w:val="center"/>
              <w:rPr>
                <w:rFonts w:ascii="Times New Roman" w:hAnsi="Times New Roman"/>
                <w:b/>
                <w:bCs/>
                <w:color w:val="000000"/>
                <w:shd w:val="clear" w:color="auto" w:fill="FFFFFF"/>
                <w:lang w:val="uk-UA"/>
              </w:rPr>
            </w:pPr>
            <w:r>
              <w:rPr>
                <w:rFonts w:ascii="Times New Roman" w:hAnsi="Times New Roman"/>
                <w:b/>
                <w:bCs/>
                <w:color w:val="000000"/>
                <w:shd w:val="clear" w:color="auto" w:fill="FFFFFF"/>
                <w:lang w:val="uk-UA"/>
              </w:rPr>
              <w:t>+36(+41,4%)</w:t>
            </w:r>
          </w:p>
        </w:tc>
        <w:tc>
          <w:tcPr>
            <w:tcW w:w="1501" w:type="dxa"/>
            <w:vAlign w:val="center"/>
          </w:tcPr>
          <w:p w14:paraId="59A8BC77" w14:textId="25DDF454" w:rsidR="004F76AA" w:rsidRPr="00BA05AA" w:rsidRDefault="004F76AA" w:rsidP="004F76AA">
            <w:pPr>
              <w:spacing w:after="0" w:line="240" w:lineRule="auto"/>
              <w:jc w:val="center"/>
              <w:rPr>
                <w:rFonts w:ascii="Times New Roman" w:hAnsi="Times New Roman"/>
                <w:b/>
                <w:bCs/>
                <w:color w:val="000000"/>
                <w:shd w:val="clear" w:color="auto" w:fill="FFFFFF"/>
                <w:lang w:val="uk-UA"/>
              </w:rPr>
            </w:pPr>
            <w:r>
              <w:rPr>
                <w:rFonts w:ascii="Times New Roman" w:hAnsi="Times New Roman"/>
                <w:b/>
                <w:bCs/>
                <w:color w:val="000000"/>
                <w:shd w:val="clear" w:color="auto" w:fill="FFFFFF"/>
                <w:lang w:val="uk-UA"/>
              </w:rPr>
              <w:t xml:space="preserve">46(90,2%) </w:t>
            </w:r>
          </w:p>
        </w:tc>
        <w:tc>
          <w:tcPr>
            <w:tcW w:w="1440" w:type="dxa"/>
            <w:vAlign w:val="center"/>
          </w:tcPr>
          <w:p w14:paraId="39530E40" w14:textId="12D51109" w:rsidR="004F76AA" w:rsidRPr="00BA05AA" w:rsidRDefault="004F76AA" w:rsidP="004F76AA">
            <w:pPr>
              <w:spacing w:after="0" w:line="240" w:lineRule="auto"/>
              <w:jc w:val="center"/>
              <w:rPr>
                <w:rFonts w:ascii="Times New Roman" w:hAnsi="Times New Roman"/>
                <w:b/>
                <w:bCs/>
                <w:color w:val="000000"/>
                <w:shd w:val="clear" w:color="auto" w:fill="FFFFFF"/>
                <w:lang w:val="uk-UA"/>
              </w:rPr>
            </w:pPr>
            <w:r>
              <w:rPr>
                <w:rFonts w:ascii="Times New Roman" w:hAnsi="Times New Roman"/>
                <w:b/>
                <w:bCs/>
                <w:color w:val="000000"/>
                <w:shd w:val="clear" w:color="auto" w:fill="FFFFFF"/>
                <w:lang w:val="uk-UA"/>
              </w:rPr>
              <w:t>79(91%)</w:t>
            </w:r>
          </w:p>
        </w:tc>
      </w:tr>
    </w:tbl>
    <w:p w14:paraId="49A6F449" w14:textId="77777777" w:rsidR="004F76AA" w:rsidRDefault="004F76AA" w:rsidP="00057DC5">
      <w:pPr>
        <w:spacing w:after="0" w:line="240" w:lineRule="auto"/>
        <w:ind w:firstLine="709"/>
        <w:jc w:val="both"/>
        <w:rPr>
          <w:rFonts w:ascii="Times New Roman" w:eastAsia="Arial Unicode MS" w:hAnsi="Times New Roman"/>
          <w:color w:val="000000"/>
          <w:sz w:val="28"/>
          <w:szCs w:val="28"/>
          <w:lang w:val="uk-UA"/>
        </w:rPr>
      </w:pPr>
    </w:p>
    <w:p w14:paraId="0E2FDC05" w14:textId="36420E2D" w:rsidR="00197625" w:rsidRDefault="00845EB7" w:rsidP="00057DC5">
      <w:pPr>
        <w:spacing w:after="0" w:line="240" w:lineRule="auto"/>
        <w:ind w:firstLine="709"/>
        <w:jc w:val="both"/>
        <w:rPr>
          <w:rFonts w:ascii="Times New Roman" w:eastAsia="Arial Unicode MS" w:hAnsi="Times New Roman"/>
          <w:color w:val="000000"/>
          <w:sz w:val="28"/>
          <w:szCs w:val="28"/>
          <w:lang w:val="uk-UA"/>
        </w:rPr>
      </w:pPr>
      <w:r w:rsidRPr="00516946">
        <w:rPr>
          <w:rFonts w:ascii="Times New Roman" w:eastAsia="Arial Unicode MS" w:hAnsi="Times New Roman"/>
          <w:color w:val="000000"/>
          <w:sz w:val="28"/>
          <w:szCs w:val="28"/>
          <w:lang w:val="uk-UA"/>
        </w:rPr>
        <w:t>Як вбачається з вищевказаної таблиці №</w:t>
      </w:r>
      <w:r w:rsidR="00AC6E83">
        <w:rPr>
          <w:rFonts w:ascii="Times New Roman" w:eastAsia="Arial Unicode MS" w:hAnsi="Times New Roman"/>
          <w:color w:val="000000"/>
          <w:sz w:val="28"/>
          <w:szCs w:val="28"/>
          <w:lang w:val="uk-UA"/>
        </w:rPr>
        <w:t xml:space="preserve"> </w:t>
      </w:r>
      <w:r w:rsidRPr="00516946">
        <w:rPr>
          <w:rFonts w:ascii="Times New Roman" w:eastAsia="Arial Unicode MS" w:hAnsi="Times New Roman"/>
          <w:color w:val="000000"/>
          <w:sz w:val="28"/>
          <w:szCs w:val="28"/>
          <w:lang w:val="uk-UA"/>
        </w:rPr>
        <w:t>12 в 20</w:t>
      </w:r>
      <w:r>
        <w:rPr>
          <w:rFonts w:ascii="Times New Roman" w:eastAsia="Arial Unicode MS" w:hAnsi="Times New Roman"/>
          <w:color w:val="000000"/>
          <w:sz w:val="28"/>
          <w:szCs w:val="28"/>
          <w:lang w:val="uk-UA"/>
        </w:rPr>
        <w:t>2</w:t>
      </w:r>
      <w:r w:rsidR="004F76AA">
        <w:rPr>
          <w:rFonts w:ascii="Times New Roman" w:eastAsia="Arial Unicode MS" w:hAnsi="Times New Roman"/>
          <w:color w:val="000000"/>
          <w:sz w:val="28"/>
          <w:szCs w:val="28"/>
          <w:lang w:val="uk-UA"/>
        </w:rPr>
        <w:t>5</w:t>
      </w:r>
      <w:r w:rsidR="00701A11">
        <w:rPr>
          <w:rFonts w:ascii="Times New Roman" w:eastAsia="Arial Unicode MS" w:hAnsi="Times New Roman"/>
          <w:color w:val="000000"/>
          <w:sz w:val="28"/>
          <w:szCs w:val="28"/>
          <w:lang w:val="uk-UA"/>
        </w:rPr>
        <w:t xml:space="preserve"> </w:t>
      </w:r>
      <w:r w:rsidRPr="00516946">
        <w:rPr>
          <w:rFonts w:ascii="Times New Roman" w:eastAsia="Arial Unicode MS" w:hAnsi="Times New Roman"/>
          <w:color w:val="000000"/>
          <w:sz w:val="28"/>
          <w:szCs w:val="28"/>
          <w:lang w:val="uk-UA"/>
        </w:rPr>
        <w:t xml:space="preserve">звітному році показник позовних заяв адміністративного судочинства </w:t>
      </w:r>
      <w:r w:rsidR="000D3776">
        <w:rPr>
          <w:rFonts w:ascii="Times New Roman" w:eastAsia="Arial Unicode MS" w:hAnsi="Times New Roman"/>
          <w:color w:val="000000"/>
          <w:sz w:val="28"/>
          <w:szCs w:val="28"/>
          <w:lang w:val="uk-UA"/>
        </w:rPr>
        <w:t>з</w:t>
      </w:r>
      <w:r w:rsidR="004F76AA">
        <w:rPr>
          <w:rFonts w:ascii="Times New Roman" w:eastAsia="Arial Unicode MS" w:hAnsi="Times New Roman"/>
          <w:color w:val="000000"/>
          <w:sz w:val="28"/>
          <w:szCs w:val="28"/>
          <w:lang w:val="uk-UA"/>
        </w:rPr>
        <w:t xml:space="preserve">більшився </w:t>
      </w:r>
      <w:r w:rsidR="00057DC5">
        <w:rPr>
          <w:rFonts w:ascii="Times New Roman" w:eastAsia="Arial Unicode MS" w:hAnsi="Times New Roman"/>
          <w:color w:val="000000"/>
          <w:sz w:val="28"/>
          <w:szCs w:val="28"/>
          <w:lang w:val="uk-UA"/>
        </w:rPr>
        <w:t>на</w:t>
      </w:r>
      <w:r w:rsidR="004F76AA">
        <w:rPr>
          <w:rFonts w:ascii="Times New Roman" w:eastAsia="Arial Unicode MS" w:hAnsi="Times New Roman"/>
          <w:color w:val="000000"/>
          <w:sz w:val="28"/>
          <w:szCs w:val="28"/>
          <w:lang w:val="uk-UA"/>
        </w:rPr>
        <w:t xml:space="preserve"> 36</w:t>
      </w:r>
      <w:r>
        <w:rPr>
          <w:rFonts w:ascii="Times New Roman" w:eastAsia="Arial Unicode MS" w:hAnsi="Times New Roman"/>
          <w:color w:val="000000"/>
          <w:sz w:val="28"/>
          <w:szCs w:val="28"/>
          <w:lang w:val="uk-UA"/>
        </w:rPr>
        <w:t xml:space="preserve">, або </w:t>
      </w:r>
      <w:r w:rsidR="004F76AA">
        <w:rPr>
          <w:rFonts w:ascii="Times New Roman" w:eastAsia="Arial Unicode MS" w:hAnsi="Times New Roman"/>
          <w:color w:val="000000"/>
          <w:sz w:val="28"/>
          <w:szCs w:val="28"/>
          <w:lang w:val="uk-UA"/>
        </w:rPr>
        <w:t>41,4</w:t>
      </w:r>
      <w:r>
        <w:rPr>
          <w:rFonts w:ascii="Times New Roman" w:eastAsia="Arial Unicode MS" w:hAnsi="Times New Roman"/>
          <w:color w:val="000000"/>
          <w:sz w:val="28"/>
          <w:szCs w:val="28"/>
          <w:lang w:val="uk-UA"/>
        </w:rPr>
        <w:t>%</w:t>
      </w:r>
      <w:r w:rsidRPr="00516946">
        <w:rPr>
          <w:rFonts w:ascii="Times New Roman" w:eastAsia="Arial Unicode MS" w:hAnsi="Times New Roman"/>
          <w:color w:val="000000"/>
          <w:sz w:val="28"/>
          <w:szCs w:val="28"/>
          <w:lang w:val="uk-UA"/>
        </w:rPr>
        <w:t xml:space="preserve"> </w:t>
      </w:r>
      <w:r w:rsidR="000D3776">
        <w:rPr>
          <w:rFonts w:ascii="Times New Roman" w:eastAsia="Arial Unicode MS" w:hAnsi="Times New Roman"/>
          <w:color w:val="000000"/>
          <w:sz w:val="28"/>
          <w:szCs w:val="28"/>
          <w:lang w:val="uk-UA"/>
        </w:rPr>
        <w:t xml:space="preserve">в порівнянні </w:t>
      </w:r>
      <w:r w:rsidRPr="00516946">
        <w:rPr>
          <w:rFonts w:ascii="Times New Roman" w:eastAsia="Arial Unicode MS" w:hAnsi="Times New Roman"/>
          <w:color w:val="000000"/>
          <w:sz w:val="28"/>
          <w:szCs w:val="28"/>
          <w:lang w:val="uk-UA"/>
        </w:rPr>
        <w:t>з аналогічним звітним періодом 20</w:t>
      </w:r>
      <w:r w:rsidR="00AC6E83">
        <w:rPr>
          <w:rFonts w:ascii="Times New Roman" w:eastAsia="Arial Unicode MS" w:hAnsi="Times New Roman"/>
          <w:color w:val="000000"/>
          <w:sz w:val="28"/>
          <w:szCs w:val="28"/>
          <w:lang w:val="uk-UA"/>
        </w:rPr>
        <w:t>2</w:t>
      </w:r>
      <w:r w:rsidR="004F76AA">
        <w:rPr>
          <w:rFonts w:ascii="Times New Roman" w:eastAsia="Arial Unicode MS" w:hAnsi="Times New Roman"/>
          <w:color w:val="000000"/>
          <w:sz w:val="28"/>
          <w:szCs w:val="28"/>
          <w:lang w:val="uk-UA"/>
        </w:rPr>
        <w:t>4</w:t>
      </w:r>
      <w:r w:rsidRPr="00516946">
        <w:rPr>
          <w:rFonts w:ascii="Times New Roman" w:eastAsia="Arial Unicode MS" w:hAnsi="Times New Roman"/>
          <w:color w:val="000000"/>
          <w:sz w:val="28"/>
          <w:szCs w:val="28"/>
          <w:lang w:val="uk-UA"/>
        </w:rPr>
        <w:t xml:space="preserve"> року, як наслідок </w:t>
      </w:r>
      <w:r w:rsidR="000D3776">
        <w:rPr>
          <w:rFonts w:ascii="Times New Roman" w:eastAsia="Arial Unicode MS" w:hAnsi="Times New Roman"/>
          <w:color w:val="000000"/>
          <w:sz w:val="28"/>
          <w:szCs w:val="28"/>
          <w:lang w:val="uk-UA"/>
        </w:rPr>
        <w:t>з</w:t>
      </w:r>
      <w:r w:rsidR="004F76AA">
        <w:rPr>
          <w:rFonts w:ascii="Times New Roman" w:eastAsia="Arial Unicode MS" w:hAnsi="Times New Roman"/>
          <w:color w:val="000000"/>
          <w:sz w:val="28"/>
          <w:szCs w:val="28"/>
          <w:lang w:val="uk-UA"/>
        </w:rPr>
        <w:t>більшився</w:t>
      </w:r>
      <w:r w:rsidR="000D3776">
        <w:rPr>
          <w:rFonts w:ascii="Times New Roman" w:eastAsia="Arial Unicode MS" w:hAnsi="Times New Roman"/>
          <w:color w:val="000000"/>
          <w:sz w:val="28"/>
          <w:szCs w:val="28"/>
          <w:lang w:val="uk-UA"/>
        </w:rPr>
        <w:t xml:space="preserve"> </w:t>
      </w:r>
      <w:r w:rsidRPr="00516946">
        <w:rPr>
          <w:rFonts w:ascii="Times New Roman" w:eastAsia="Arial Unicode MS" w:hAnsi="Times New Roman"/>
          <w:color w:val="000000"/>
          <w:sz w:val="28"/>
          <w:szCs w:val="28"/>
          <w:lang w:val="uk-UA"/>
        </w:rPr>
        <w:t xml:space="preserve">і загальний показник розглянутих справ вказаної категорії. Залишок нерозглянутих справ на кінець звітного періоду склав </w:t>
      </w:r>
      <w:r w:rsidR="00987FB1">
        <w:rPr>
          <w:rFonts w:ascii="Times New Roman" w:eastAsia="Arial Unicode MS" w:hAnsi="Times New Roman"/>
          <w:color w:val="000000"/>
          <w:sz w:val="28"/>
          <w:szCs w:val="28"/>
          <w:lang w:val="uk-UA"/>
        </w:rPr>
        <w:t>8</w:t>
      </w:r>
      <w:r w:rsidRPr="00516946">
        <w:rPr>
          <w:rFonts w:ascii="Times New Roman" w:eastAsia="Arial Unicode MS" w:hAnsi="Times New Roman"/>
          <w:color w:val="000000"/>
          <w:sz w:val="28"/>
          <w:szCs w:val="28"/>
          <w:lang w:val="uk-UA"/>
        </w:rPr>
        <w:t xml:space="preserve"> або </w:t>
      </w:r>
      <w:r w:rsidR="00057DC5">
        <w:rPr>
          <w:rFonts w:ascii="Times New Roman" w:eastAsia="Arial Unicode MS" w:hAnsi="Times New Roman"/>
          <w:color w:val="000000"/>
          <w:sz w:val="28"/>
          <w:szCs w:val="28"/>
          <w:lang w:val="uk-UA"/>
        </w:rPr>
        <w:t>9,</w:t>
      </w:r>
      <w:r w:rsidR="00987FB1">
        <w:rPr>
          <w:rFonts w:ascii="Times New Roman" w:eastAsia="Arial Unicode MS" w:hAnsi="Times New Roman"/>
          <w:color w:val="000000"/>
          <w:sz w:val="28"/>
          <w:szCs w:val="28"/>
          <w:lang w:val="uk-UA"/>
        </w:rPr>
        <w:t>2</w:t>
      </w:r>
      <w:r w:rsidRPr="00516946">
        <w:rPr>
          <w:rFonts w:ascii="Times New Roman" w:eastAsia="Arial Unicode MS" w:hAnsi="Times New Roman"/>
          <w:color w:val="000000"/>
          <w:sz w:val="28"/>
          <w:szCs w:val="28"/>
          <w:lang w:val="uk-UA"/>
        </w:rPr>
        <w:t xml:space="preserve">% від загального числа всіх справ даної категорії судочинства, а в минулому звітному періоді залишок </w:t>
      </w:r>
      <w:r w:rsidR="00057DC5">
        <w:rPr>
          <w:rFonts w:ascii="Times New Roman" w:eastAsia="Arial Unicode MS" w:hAnsi="Times New Roman"/>
          <w:color w:val="000000"/>
          <w:sz w:val="28"/>
          <w:szCs w:val="28"/>
          <w:lang w:val="uk-UA"/>
        </w:rPr>
        <w:t>був  5</w:t>
      </w:r>
      <w:r w:rsidRPr="003A0338">
        <w:rPr>
          <w:rFonts w:ascii="Times New Roman" w:eastAsia="Arial Unicode MS" w:hAnsi="Times New Roman"/>
          <w:color w:val="000000"/>
          <w:sz w:val="28"/>
          <w:szCs w:val="28"/>
          <w:lang w:val="uk-UA"/>
        </w:rPr>
        <w:t xml:space="preserve"> справ</w:t>
      </w:r>
      <w:r w:rsidR="00057DC5">
        <w:rPr>
          <w:rFonts w:ascii="Times New Roman" w:eastAsia="Arial Unicode MS" w:hAnsi="Times New Roman"/>
          <w:color w:val="000000"/>
          <w:sz w:val="28"/>
          <w:szCs w:val="28"/>
          <w:lang w:val="uk-UA"/>
        </w:rPr>
        <w:t xml:space="preserve">, або </w:t>
      </w:r>
      <w:r w:rsidR="00987FB1">
        <w:rPr>
          <w:rFonts w:ascii="Times New Roman" w:eastAsia="Arial Unicode MS" w:hAnsi="Times New Roman"/>
          <w:color w:val="000000"/>
          <w:sz w:val="28"/>
          <w:szCs w:val="28"/>
          <w:lang w:val="uk-UA"/>
        </w:rPr>
        <w:t>9,8</w:t>
      </w:r>
      <w:r w:rsidR="00057DC5">
        <w:rPr>
          <w:rFonts w:ascii="Times New Roman" w:eastAsia="Arial Unicode MS" w:hAnsi="Times New Roman"/>
          <w:color w:val="000000"/>
          <w:sz w:val="28"/>
          <w:szCs w:val="28"/>
          <w:lang w:val="uk-UA"/>
        </w:rPr>
        <w:t xml:space="preserve">% </w:t>
      </w:r>
      <w:r w:rsidRPr="00516946">
        <w:rPr>
          <w:rFonts w:ascii="Times New Roman" w:eastAsia="Arial Unicode MS" w:hAnsi="Times New Roman"/>
          <w:color w:val="000000"/>
          <w:sz w:val="28"/>
          <w:szCs w:val="28"/>
          <w:lang w:val="uk-UA"/>
        </w:rPr>
        <w:t>від загального числа справ вищевказ</w:t>
      </w:r>
      <w:r w:rsidR="00AC6E83">
        <w:rPr>
          <w:rFonts w:ascii="Times New Roman" w:eastAsia="Arial Unicode MS" w:hAnsi="Times New Roman"/>
          <w:color w:val="000000"/>
          <w:sz w:val="28"/>
          <w:szCs w:val="28"/>
          <w:lang w:val="uk-UA"/>
        </w:rPr>
        <w:t>аної категорії судочинства в 202</w:t>
      </w:r>
      <w:r w:rsidR="00987FB1">
        <w:rPr>
          <w:rFonts w:ascii="Times New Roman" w:eastAsia="Arial Unicode MS" w:hAnsi="Times New Roman"/>
          <w:color w:val="000000"/>
          <w:sz w:val="28"/>
          <w:szCs w:val="28"/>
          <w:lang w:val="uk-UA"/>
        </w:rPr>
        <w:t>4</w:t>
      </w:r>
      <w:r w:rsidRPr="00516946">
        <w:rPr>
          <w:rFonts w:ascii="Times New Roman" w:eastAsia="Arial Unicode MS" w:hAnsi="Times New Roman"/>
          <w:color w:val="000000"/>
          <w:sz w:val="28"/>
          <w:szCs w:val="28"/>
          <w:lang w:val="uk-UA"/>
        </w:rPr>
        <w:t xml:space="preserve"> році</w:t>
      </w:r>
      <w:r w:rsidR="00987FB1">
        <w:rPr>
          <w:rFonts w:ascii="Times New Roman" w:eastAsia="Arial Unicode MS" w:hAnsi="Times New Roman"/>
          <w:color w:val="000000"/>
          <w:sz w:val="28"/>
          <w:szCs w:val="28"/>
          <w:lang w:val="uk-UA"/>
        </w:rPr>
        <w:t>.</w:t>
      </w:r>
    </w:p>
    <w:p w14:paraId="1F26AABE" w14:textId="77777777" w:rsidR="00987FB1" w:rsidRDefault="00987FB1" w:rsidP="00057DC5">
      <w:pPr>
        <w:spacing w:after="0" w:line="240" w:lineRule="auto"/>
        <w:ind w:firstLine="709"/>
        <w:jc w:val="both"/>
        <w:rPr>
          <w:rFonts w:ascii="Times New Roman" w:eastAsia="Arial Unicode MS" w:hAnsi="Times New Roman"/>
          <w:color w:val="000000"/>
          <w:sz w:val="28"/>
          <w:szCs w:val="28"/>
          <w:lang w:val="uk-UA"/>
        </w:rPr>
      </w:pPr>
    </w:p>
    <w:p w14:paraId="5D1866DC" w14:textId="77777777" w:rsidR="00057DC5" w:rsidRDefault="00057DC5" w:rsidP="00057DC5">
      <w:pPr>
        <w:spacing w:after="0" w:line="240" w:lineRule="auto"/>
        <w:ind w:firstLine="709"/>
        <w:jc w:val="both"/>
        <w:rPr>
          <w:rFonts w:ascii="Times New Roman" w:eastAsia="Arial Unicode MS" w:hAnsi="Times New Roman"/>
          <w:color w:val="000000"/>
          <w:sz w:val="28"/>
          <w:szCs w:val="28"/>
          <w:lang w:val="uk-UA"/>
        </w:rPr>
      </w:pPr>
    </w:p>
    <w:p w14:paraId="0C2EE4DC" w14:textId="77777777" w:rsidR="00F72A10" w:rsidRPr="00516946" w:rsidRDefault="00F72A10" w:rsidP="00057DC5">
      <w:pPr>
        <w:spacing w:after="0" w:line="240" w:lineRule="auto"/>
        <w:ind w:firstLine="709"/>
        <w:jc w:val="both"/>
        <w:rPr>
          <w:rFonts w:ascii="Times New Roman" w:eastAsia="Arial Unicode MS" w:hAnsi="Times New Roman"/>
          <w:color w:val="000000"/>
          <w:sz w:val="28"/>
          <w:szCs w:val="28"/>
          <w:lang w:val="uk-UA"/>
        </w:rPr>
      </w:pPr>
    </w:p>
    <w:p w14:paraId="7E0E84B7" w14:textId="074E694D" w:rsidR="00845EB7" w:rsidRDefault="00845EB7" w:rsidP="00BA05AA">
      <w:pPr>
        <w:spacing w:after="0"/>
        <w:ind w:firstLine="851"/>
        <w:contextualSpacing/>
        <w:jc w:val="both"/>
        <w:rPr>
          <w:rFonts w:ascii="Times New Roman" w:eastAsia="Arial Unicode MS" w:hAnsi="Times New Roman"/>
          <w:i/>
          <w:color w:val="000000"/>
          <w:sz w:val="28"/>
          <w:szCs w:val="28"/>
          <w:lang w:val="uk-UA"/>
        </w:rPr>
      </w:pPr>
      <w:r w:rsidRPr="00516946">
        <w:rPr>
          <w:rFonts w:ascii="Times New Roman" w:eastAsia="Arial Unicode MS" w:hAnsi="Times New Roman"/>
          <w:i/>
          <w:color w:val="000000"/>
          <w:sz w:val="28"/>
          <w:szCs w:val="28"/>
          <w:lang w:val="uk-UA"/>
        </w:rPr>
        <w:t>Порівняльна таблиця розгляду деяких категорій адміністративних справ у 20</w:t>
      </w:r>
      <w:r>
        <w:rPr>
          <w:rFonts w:ascii="Times New Roman" w:eastAsia="Arial Unicode MS" w:hAnsi="Times New Roman"/>
          <w:i/>
          <w:color w:val="000000"/>
          <w:sz w:val="28"/>
          <w:szCs w:val="28"/>
          <w:lang w:val="uk-UA"/>
        </w:rPr>
        <w:t>2</w:t>
      </w:r>
      <w:r w:rsidR="00987FB1">
        <w:rPr>
          <w:rFonts w:ascii="Times New Roman" w:eastAsia="Arial Unicode MS" w:hAnsi="Times New Roman"/>
          <w:i/>
          <w:color w:val="000000"/>
          <w:sz w:val="28"/>
          <w:szCs w:val="28"/>
          <w:lang w:val="uk-UA"/>
        </w:rPr>
        <w:t>5</w:t>
      </w:r>
      <w:r w:rsidRPr="00516946">
        <w:rPr>
          <w:rFonts w:ascii="Times New Roman" w:eastAsia="Arial Unicode MS" w:hAnsi="Times New Roman"/>
          <w:i/>
          <w:color w:val="000000"/>
          <w:sz w:val="28"/>
          <w:szCs w:val="28"/>
          <w:lang w:val="uk-UA"/>
        </w:rPr>
        <w:t xml:space="preserve"> році:</w:t>
      </w:r>
    </w:p>
    <w:p w14:paraId="0E06548C" w14:textId="77777777" w:rsidR="00845EB7" w:rsidRPr="00197625" w:rsidRDefault="00845EB7" w:rsidP="00197625">
      <w:pPr>
        <w:spacing w:after="0" w:line="240" w:lineRule="auto"/>
        <w:ind w:firstLine="851"/>
        <w:contextualSpacing/>
        <w:jc w:val="right"/>
        <w:rPr>
          <w:rFonts w:ascii="Times New Roman" w:eastAsia="Arial Unicode MS" w:hAnsi="Times New Roman"/>
          <w:i/>
          <w:color w:val="000000"/>
          <w:sz w:val="28"/>
          <w:szCs w:val="28"/>
          <w:u w:val="single"/>
          <w:lang w:val="uk-UA"/>
        </w:rPr>
      </w:pPr>
      <w:r w:rsidRPr="00516946">
        <w:rPr>
          <w:rFonts w:ascii="Times New Roman" w:eastAsia="Arial Unicode MS" w:hAnsi="Times New Roman"/>
          <w:i/>
          <w:color w:val="000000"/>
          <w:sz w:val="28"/>
          <w:szCs w:val="28"/>
          <w:u w:val="single"/>
          <w:lang w:val="uk-UA"/>
        </w:rPr>
        <w:t>Таблиця №13</w:t>
      </w:r>
    </w:p>
    <w:tbl>
      <w:tblPr>
        <w:tblpPr w:leftFromText="180" w:rightFromText="180" w:vertAnchor="text" w:horzAnchor="margin" w:tblpX="-186" w:tblpY="3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4"/>
        <w:gridCol w:w="475"/>
        <w:gridCol w:w="420"/>
        <w:gridCol w:w="1379"/>
        <w:gridCol w:w="1134"/>
        <w:gridCol w:w="1134"/>
      </w:tblGrid>
      <w:tr w:rsidR="00F16D63" w:rsidRPr="00516946" w14:paraId="4FBE7C28" w14:textId="77777777" w:rsidTr="00F72A10">
        <w:trPr>
          <w:cantSplit/>
          <w:trHeight w:val="1261"/>
        </w:trPr>
        <w:tc>
          <w:tcPr>
            <w:tcW w:w="5914" w:type="dxa"/>
            <w:vAlign w:val="center"/>
          </w:tcPr>
          <w:p w14:paraId="23E64046" w14:textId="77777777" w:rsidR="00845EB7" w:rsidRPr="001E29F2" w:rsidRDefault="00845EB7" w:rsidP="00272DA5">
            <w:pPr>
              <w:spacing w:after="0" w:line="240" w:lineRule="auto"/>
              <w:jc w:val="center"/>
              <w:rPr>
                <w:rFonts w:ascii="Times New Roman" w:eastAsia="Arial Unicode MS" w:hAnsi="Times New Roman"/>
                <w:b/>
                <w:i/>
                <w:color w:val="000000"/>
                <w:sz w:val="16"/>
                <w:szCs w:val="16"/>
                <w:u w:val="single"/>
                <w:lang w:val="uk-UA"/>
              </w:rPr>
            </w:pPr>
            <w:r w:rsidRPr="001E29F2">
              <w:rPr>
                <w:rFonts w:ascii="Times New Roman" w:eastAsia="Arial Unicode MS" w:hAnsi="Times New Roman"/>
                <w:b/>
                <w:i/>
                <w:color w:val="000000"/>
                <w:sz w:val="16"/>
                <w:szCs w:val="16"/>
                <w:u w:val="single"/>
                <w:lang w:val="uk-UA"/>
              </w:rPr>
              <w:t>Категорія справ</w:t>
            </w:r>
          </w:p>
        </w:tc>
        <w:tc>
          <w:tcPr>
            <w:tcW w:w="475" w:type="dxa"/>
            <w:textDirection w:val="btLr"/>
            <w:vAlign w:val="center"/>
          </w:tcPr>
          <w:p w14:paraId="533C86DC" w14:textId="70AD85CD" w:rsidR="00845EB7" w:rsidRPr="001E29F2" w:rsidRDefault="00845EB7" w:rsidP="00272DA5">
            <w:pPr>
              <w:spacing w:after="0" w:line="240" w:lineRule="auto"/>
              <w:jc w:val="center"/>
              <w:rPr>
                <w:rFonts w:ascii="Times New Roman" w:eastAsia="Arial Unicode MS" w:hAnsi="Times New Roman"/>
                <w:b/>
                <w:i/>
                <w:color w:val="000000"/>
                <w:sz w:val="16"/>
                <w:szCs w:val="16"/>
                <w:lang w:val="uk-UA"/>
              </w:rPr>
            </w:pPr>
            <w:bookmarkStart w:id="56" w:name="OLE_LINK22"/>
            <w:bookmarkStart w:id="57" w:name="OLE_LINK23"/>
            <w:bookmarkStart w:id="58" w:name="OLE_LINK24"/>
            <w:bookmarkStart w:id="59" w:name="OLE_LINK25"/>
            <w:bookmarkStart w:id="60" w:name="OLE_LINK26"/>
            <w:bookmarkStart w:id="61" w:name="OLE_LINK27"/>
            <w:bookmarkStart w:id="62" w:name="OLE_LINK28"/>
            <w:r w:rsidRPr="001E29F2">
              <w:rPr>
                <w:rFonts w:ascii="Times New Roman" w:eastAsia="Arial Unicode MS" w:hAnsi="Times New Roman"/>
                <w:b/>
                <w:i/>
                <w:color w:val="000000"/>
                <w:sz w:val="16"/>
                <w:szCs w:val="16"/>
                <w:lang w:val="uk-UA"/>
              </w:rPr>
              <w:t>Перебувало в 20</w:t>
            </w:r>
            <w:r w:rsidR="001321FA" w:rsidRPr="001E29F2">
              <w:rPr>
                <w:rFonts w:ascii="Times New Roman" w:eastAsia="Arial Unicode MS" w:hAnsi="Times New Roman"/>
                <w:b/>
                <w:i/>
                <w:color w:val="000000"/>
                <w:sz w:val="16"/>
                <w:szCs w:val="16"/>
                <w:lang w:val="uk-UA"/>
              </w:rPr>
              <w:t>2</w:t>
            </w:r>
            <w:r w:rsidR="00987FB1">
              <w:rPr>
                <w:rFonts w:ascii="Times New Roman" w:eastAsia="Arial Unicode MS" w:hAnsi="Times New Roman"/>
                <w:b/>
                <w:i/>
                <w:color w:val="000000"/>
                <w:sz w:val="16"/>
                <w:szCs w:val="16"/>
                <w:lang w:val="uk-UA"/>
              </w:rPr>
              <w:t>4</w:t>
            </w:r>
            <w:r w:rsidRPr="001E29F2">
              <w:rPr>
                <w:rFonts w:ascii="Times New Roman" w:eastAsia="Arial Unicode MS" w:hAnsi="Times New Roman"/>
                <w:b/>
                <w:i/>
                <w:color w:val="000000"/>
                <w:sz w:val="16"/>
                <w:szCs w:val="16"/>
                <w:lang w:val="uk-UA"/>
              </w:rPr>
              <w:t xml:space="preserve"> році</w:t>
            </w:r>
            <w:bookmarkEnd w:id="56"/>
            <w:bookmarkEnd w:id="57"/>
            <w:bookmarkEnd w:id="58"/>
            <w:bookmarkEnd w:id="59"/>
            <w:bookmarkEnd w:id="60"/>
            <w:bookmarkEnd w:id="61"/>
            <w:bookmarkEnd w:id="62"/>
          </w:p>
        </w:tc>
        <w:tc>
          <w:tcPr>
            <w:tcW w:w="420" w:type="dxa"/>
            <w:textDirection w:val="btLr"/>
            <w:vAlign w:val="center"/>
          </w:tcPr>
          <w:p w14:paraId="540E800F" w14:textId="5BAABE10" w:rsidR="00845EB7" w:rsidRPr="001E29F2" w:rsidRDefault="00845EB7" w:rsidP="00272DA5">
            <w:pPr>
              <w:spacing w:after="0" w:line="240" w:lineRule="auto"/>
              <w:jc w:val="center"/>
              <w:rPr>
                <w:rFonts w:ascii="Times New Roman" w:eastAsia="Arial Unicode MS" w:hAnsi="Times New Roman"/>
                <w:b/>
                <w:i/>
                <w:color w:val="000000"/>
                <w:sz w:val="16"/>
                <w:szCs w:val="16"/>
                <w:lang w:val="uk-UA"/>
              </w:rPr>
            </w:pPr>
            <w:r w:rsidRPr="001E29F2">
              <w:rPr>
                <w:rFonts w:ascii="Times New Roman" w:eastAsia="Arial Unicode MS" w:hAnsi="Times New Roman"/>
                <w:b/>
                <w:i/>
                <w:color w:val="000000"/>
                <w:sz w:val="16"/>
                <w:szCs w:val="16"/>
                <w:lang w:val="uk-UA"/>
              </w:rPr>
              <w:t>Перебувало в 202</w:t>
            </w:r>
            <w:r w:rsidR="00987FB1">
              <w:rPr>
                <w:rFonts w:ascii="Times New Roman" w:eastAsia="Arial Unicode MS" w:hAnsi="Times New Roman"/>
                <w:b/>
                <w:i/>
                <w:color w:val="000000"/>
                <w:sz w:val="16"/>
                <w:szCs w:val="16"/>
                <w:lang w:val="uk-UA"/>
              </w:rPr>
              <w:t>5</w:t>
            </w:r>
            <w:r w:rsidRPr="001E29F2">
              <w:rPr>
                <w:rFonts w:ascii="Times New Roman" w:eastAsia="Arial Unicode MS" w:hAnsi="Times New Roman"/>
                <w:b/>
                <w:i/>
                <w:color w:val="000000"/>
                <w:sz w:val="16"/>
                <w:szCs w:val="16"/>
                <w:lang w:val="uk-UA"/>
              </w:rPr>
              <w:t xml:space="preserve"> році</w:t>
            </w:r>
          </w:p>
        </w:tc>
        <w:tc>
          <w:tcPr>
            <w:tcW w:w="1379" w:type="dxa"/>
            <w:textDirection w:val="btLr"/>
            <w:vAlign w:val="center"/>
          </w:tcPr>
          <w:p w14:paraId="4B53ACFE" w14:textId="14913976" w:rsidR="00845EB7" w:rsidRPr="001E29F2" w:rsidRDefault="00845EB7" w:rsidP="00057DC5">
            <w:pPr>
              <w:spacing w:after="0" w:line="240" w:lineRule="auto"/>
              <w:jc w:val="center"/>
              <w:rPr>
                <w:rFonts w:ascii="Times New Roman" w:eastAsia="Arial Unicode MS" w:hAnsi="Times New Roman"/>
                <w:b/>
                <w:i/>
                <w:color w:val="000000"/>
                <w:sz w:val="16"/>
                <w:szCs w:val="16"/>
                <w:lang w:val="uk-UA"/>
              </w:rPr>
            </w:pPr>
            <w:r w:rsidRPr="001E29F2">
              <w:rPr>
                <w:rFonts w:ascii="Times New Roman" w:eastAsia="Arial Unicode MS" w:hAnsi="Times New Roman"/>
                <w:b/>
                <w:i/>
                <w:color w:val="000000"/>
                <w:sz w:val="16"/>
                <w:szCs w:val="16"/>
                <w:lang w:val="uk-UA"/>
              </w:rPr>
              <w:t>Динаміка в 202</w:t>
            </w:r>
            <w:r w:rsidR="00987FB1">
              <w:rPr>
                <w:rFonts w:ascii="Times New Roman" w:eastAsia="Arial Unicode MS" w:hAnsi="Times New Roman"/>
                <w:b/>
                <w:i/>
                <w:color w:val="000000"/>
                <w:sz w:val="16"/>
                <w:szCs w:val="16"/>
                <w:lang w:val="uk-UA"/>
              </w:rPr>
              <w:t>5</w:t>
            </w:r>
            <w:r w:rsidRPr="001E29F2">
              <w:rPr>
                <w:rFonts w:ascii="Times New Roman" w:eastAsia="Arial Unicode MS" w:hAnsi="Times New Roman"/>
                <w:b/>
                <w:i/>
                <w:color w:val="000000"/>
                <w:sz w:val="16"/>
                <w:szCs w:val="16"/>
                <w:lang w:val="uk-UA"/>
              </w:rPr>
              <w:t xml:space="preserve"> році</w:t>
            </w:r>
          </w:p>
        </w:tc>
        <w:tc>
          <w:tcPr>
            <w:tcW w:w="1134" w:type="dxa"/>
            <w:textDirection w:val="btLr"/>
            <w:vAlign w:val="center"/>
          </w:tcPr>
          <w:p w14:paraId="64207B8A" w14:textId="0B49903F" w:rsidR="00057DC5" w:rsidRDefault="00845EB7" w:rsidP="00272DA5">
            <w:pPr>
              <w:spacing w:after="0" w:line="240" w:lineRule="auto"/>
              <w:jc w:val="center"/>
              <w:rPr>
                <w:rFonts w:ascii="Times New Roman" w:eastAsia="Arial Unicode MS" w:hAnsi="Times New Roman"/>
                <w:b/>
                <w:i/>
                <w:color w:val="000000"/>
                <w:sz w:val="16"/>
                <w:szCs w:val="16"/>
                <w:lang w:val="uk-UA"/>
              </w:rPr>
            </w:pPr>
            <w:bookmarkStart w:id="63" w:name="OLE_LINK29"/>
            <w:bookmarkStart w:id="64" w:name="OLE_LINK30"/>
            <w:r w:rsidRPr="001E29F2">
              <w:rPr>
                <w:rFonts w:ascii="Times New Roman" w:eastAsia="Arial Unicode MS" w:hAnsi="Times New Roman"/>
                <w:b/>
                <w:i/>
                <w:color w:val="000000"/>
                <w:sz w:val="16"/>
                <w:szCs w:val="16"/>
                <w:lang w:val="uk-UA"/>
              </w:rPr>
              <w:t>Закінчено провадження в 20</w:t>
            </w:r>
            <w:r w:rsidR="001321FA" w:rsidRPr="001E29F2">
              <w:rPr>
                <w:rFonts w:ascii="Times New Roman" w:eastAsia="Arial Unicode MS" w:hAnsi="Times New Roman"/>
                <w:b/>
                <w:i/>
                <w:color w:val="000000"/>
                <w:sz w:val="16"/>
                <w:szCs w:val="16"/>
                <w:lang w:val="uk-UA"/>
              </w:rPr>
              <w:t>2</w:t>
            </w:r>
            <w:r w:rsidR="00987FB1">
              <w:rPr>
                <w:rFonts w:ascii="Times New Roman" w:eastAsia="Arial Unicode MS" w:hAnsi="Times New Roman"/>
                <w:b/>
                <w:i/>
                <w:color w:val="000000"/>
                <w:sz w:val="16"/>
                <w:szCs w:val="16"/>
                <w:lang w:val="uk-UA"/>
              </w:rPr>
              <w:t>4</w:t>
            </w:r>
            <w:r w:rsidRPr="001E29F2">
              <w:rPr>
                <w:rFonts w:ascii="Times New Roman" w:eastAsia="Arial Unicode MS" w:hAnsi="Times New Roman"/>
                <w:b/>
                <w:i/>
                <w:color w:val="000000"/>
                <w:sz w:val="16"/>
                <w:szCs w:val="16"/>
                <w:lang w:val="uk-UA"/>
              </w:rPr>
              <w:t xml:space="preserve"> </w:t>
            </w:r>
          </w:p>
          <w:p w14:paraId="4D305338" w14:textId="77777777" w:rsidR="00845EB7" w:rsidRPr="001E29F2" w:rsidRDefault="00845EB7" w:rsidP="00272DA5">
            <w:pPr>
              <w:spacing w:after="0" w:line="240" w:lineRule="auto"/>
              <w:jc w:val="center"/>
              <w:rPr>
                <w:rFonts w:ascii="Times New Roman" w:eastAsia="Arial Unicode MS" w:hAnsi="Times New Roman"/>
                <w:b/>
                <w:i/>
                <w:color w:val="000000"/>
                <w:sz w:val="16"/>
                <w:szCs w:val="16"/>
                <w:lang w:val="uk-UA"/>
              </w:rPr>
            </w:pPr>
            <w:r w:rsidRPr="001E29F2">
              <w:rPr>
                <w:rFonts w:ascii="Times New Roman" w:eastAsia="Arial Unicode MS" w:hAnsi="Times New Roman"/>
                <w:b/>
                <w:i/>
                <w:color w:val="000000"/>
                <w:sz w:val="16"/>
                <w:szCs w:val="16"/>
                <w:lang w:val="uk-UA"/>
              </w:rPr>
              <w:t>році/відсоток</w:t>
            </w:r>
            <w:bookmarkEnd w:id="63"/>
            <w:bookmarkEnd w:id="64"/>
          </w:p>
        </w:tc>
        <w:tc>
          <w:tcPr>
            <w:tcW w:w="1134" w:type="dxa"/>
            <w:textDirection w:val="btLr"/>
            <w:vAlign w:val="center"/>
          </w:tcPr>
          <w:p w14:paraId="51F56F5F" w14:textId="7891730F" w:rsidR="00845EB7" w:rsidRPr="001E29F2" w:rsidRDefault="00845EB7" w:rsidP="00272DA5">
            <w:pPr>
              <w:spacing w:after="0" w:line="240" w:lineRule="auto"/>
              <w:jc w:val="center"/>
              <w:rPr>
                <w:rFonts w:ascii="Times New Roman" w:eastAsia="Arial Unicode MS" w:hAnsi="Times New Roman"/>
                <w:b/>
                <w:i/>
                <w:color w:val="000000"/>
                <w:sz w:val="16"/>
                <w:szCs w:val="16"/>
                <w:lang w:val="uk-UA"/>
              </w:rPr>
            </w:pPr>
            <w:r w:rsidRPr="001E29F2">
              <w:rPr>
                <w:rFonts w:ascii="Times New Roman" w:eastAsia="Arial Unicode MS" w:hAnsi="Times New Roman"/>
                <w:b/>
                <w:i/>
                <w:color w:val="000000"/>
                <w:sz w:val="16"/>
                <w:szCs w:val="16"/>
                <w:lang w:val="uk-UA"/>
              </w:rPr>
              <w:t>Закінчено провадження в 202</w:t>
            </w:r>
            <w:r w:rsidR="00987FB1">
              <w:rPr>
                <w:rFonts w:ascii="Times New Roman" w:eastAsia="Arial Unicode MS" w:hAnsi="Times New Roman"/>
                <w:b/>
                <w:i/>
                <w:color w:val="000000"/>
                <w:sz w:val="16"/>
                <w:szCs w:val="16"/>
                <w:lang w:val="uk-UA"/>
              </w:rPr>
              <w:t>5</w:t>
            </w:r>
            <w:r w:rsidR="00057DC5">
              <w:rPr>
                <w:rFonts w:ascii="Times New Roman" w:eastAsia="Arial Unicode MS" w:hAnsi="Times New Roman"/>
                <w:b/>
                <w:i/>
                <w:color w:val="000000"/>
                <w:sz w:val="16"/>
                <w:szCs w:val="16"/>
                <w:lang w:val="uk-UA"/>
              </w:rPr>
              <w:t xml:space="preserve"> </w:t>
            </w:r>
            <w:r w:rsidRPr="001E29F2">
              <w:rPr>
                <w:rFonts w:ascii="Times New Roman" w:eastAsia="Arial Unicode MS" w:hAnsi="Times New Roman"/>
                <w:b/>
                <w:i/>
                <w:color w:val="000000"/>
                <w:sz w:val="16"/>
                <w:szCs w:val="16"/>
                <w:lang w:val="uk-UA"/>
              </w:rPr>
              <w:t>році/відсоток</w:t>
            </w:r>
          </w:p>
        </w:tc>
      </w:tr>
      <w:tr w:rsidR="00987FB1" w:rsidRPr="00516946" w14:paraId="2CCBD6CD" w14:textId="77777777" w:rsidTr="00F72A10">
        <w:tc>
          <w:tcPr>
            <w:tcW w:w="5914" w:type="dxa"/>
            <w:vAlign w:val="center"/>
          </w:tcPr>
          <w:p w14:paraId="59ADF2E8"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t>Справи зі спорів з приводу забезпечення реалізації конституційних прав особи, а також реалізації статусу депутата представницького органу влади, орг</w:t>
            </w:r>
            <w:r>
              <w:rPr>
                <w:rFonts w:ascii="Times New Roman" w:eastAsia="Arial Unicode MS" w:hAnsi="Times New Roman"/>
                <w:b/>
                <w:i/>
                <w:color w:val="000000"/>
                <w:sz w:val="18"/>
                <w:szCs w:val="18"/>
                <w:lang w:val="uk-UA"/>
              </w:rPr>
              <w:t>анізації діяльності цих органів</w:t>
            </w:r>
          </w:p>
        </w:tc>
        <w:tc>
          <w:tcPr>
            <w:tcW w:w="475" w:type="dxa"/>
            <w:vAlign w:val="center"/>
          </w:tcPr>
          <w:p w14:paraId="014C8919" w14:textId="78ED513A"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420" w:type="dxa"/>
            <w:vAlign w:val="center"/>
          </w:tcPr>
          <w:p w14:paraId="70343D40" w14:textId="202F8141"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1379" w:type="dxa"/>
            <w:vAlign w:val="center"/>
          </w:tcPr>
          <w:p w14:paraId="1F1EB0CC" w14:textId="24CDBFDC"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77713A61" w14:textId="3D28E029"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4DD984E3" w14:textId="14187FF0"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r>
      <w:tr w:rsidR="00987FB1" w:rsidRPr="00516946" w14:paraId="293B1E32" w14:textId="77777777" w:rsidTr="00F72A10">
        <w:tc>
          <w:tcPr>
            <w:tcW w:w="5914" w:type="dxa"/>
            <w:vAlign w:val="center"/>
          </w:tcPr>
          <w:p w14:paraId="22FC4440"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t>Справи зі спорів з приводу забезпечення громадського порядку та безпеки, національної безпеки та оборони України</w:t>
            </w:r>
          </w:p>
        </w:tc>
        <w:tc>
          <w:tcPr>
            <w:tcW w:w="475" w:type="dxa"/>
            <w:vAlign w:val="center"/>
          </w:tcPr>
          <w:p w14:paraId="42D3138E" w14:textId="40A53213"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29</w:t>
            </w:r>
          </w:p>
        </w:tc>
        <w:tc>
          <w:tcPr>
            <w:tcW w:w="420" w:type="dxa"/>
            <w:vAlign w:val="center"/>
          </w:tcPr>
          <w:p w14:paraId="36A2134A" w14:textId="5DB1B816"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63</w:t>
            </w:r>
          </w:p>
        </w:tc>
        <w:tc>
          <w:tcPr>
            <w:tcW w:w="1379" w:type="dxa"/>
            <w:vAlign w:val="center"/>
          </w:tcPr>
          <w:p w14:paraId="02CADC85" w14:textId="193D59DE"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+34(+54%)</w:t>
            </w:r>
          </w:p>
        </w:tc>
        <w:tc>
          <w:tcPr>
            <w:tcW w:w="1134" w:type="dxa"/>
            <w:vAlign w:val="center"/>
          </w:tcPr>
          <w:p w14:paraId="3B7A9D9A" w14:textId="11C8ABAD"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28(96,6%)</w:t>
            </w:r>
          </w:p>
        </w:tc>
        <w:tc>
          <w:tcPr>
            <w:tcW w:w="1134" w:type="dxa"/>
            <w:vAlign w:val="center"/>
          </w:tcPr>
          <w:p w14:paraId="69FCFB21" w14:textId="243642D0"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55(87,3%)</w:t>
            </w:r>
          </w:p>
        </w:tc>
      </w:tr>
      <w:tr w:rsidR="00987FB1" w:rsidRPr="00516946" w14:paraId="205B6A65" w14:textId="77777777" w:rsidTr="00F72A10">
        <w:tc>
          <w:tcPr>
            <w:tcW w:w="5914" w:type="dxa"/>
            <w:vAlign w:val="center"/>
          </w:tcPr>
          <w:p w14:paraId="5C022BA5" w14:textId="77777777" w:rsidR="00987FB1" w:rsidRPr="003B285A" w:rsidRDefault="00987FB1" w:rsidP="00987FB1">
            <w:pPr>
              <w:numPr>
                <w:ilvl w:val="0"/>
                <w:numId w:val="7"/>
              </w:numPr>
              <w:tabs>
                <w:tab w:val="clear" w:pos="435"/>
                <w:tab w:val="num" w:pos="75"/>
                <w:tab w:val="left" w:pos="210"/>
              </w:tabs>
              <w:spacing w:after="0" w:line="240" w:lineRule="auto"/>
              <w:ind w:left="0" w:firstLine="75"/>
              <w:jc w:val="both"/>
              <w:rPr>
                <w:rFonts w:ascii="Times New Roman" w:eastAsia="Arial Unicode MS" w:hAnsi="Times New Roman"/>
                <w:i/>
                <w:color w:val="000000"/>
                <w:sz w:val="18"/>
                <w:szCs w:val="18"/>
                <w:lang w:val="uk-UA"/>
              </w:rPr>
            </w:pPr>
            <w:r w:rsidRPr="003B285A">
              <w:rPr>
                <w:rFonts w:ascii="Times New Roman" w:eastAsia="Arial Unicode MS" w:hAnsi="Times New Roman"/>
                <w:i/>
                <w:color w:val="000000"/>
                <w:sz w:val="18"/>
                <w:szCs w:val="18"/>
                <w:lang w:val="uk-UA"/>
              </w:rPr>
              <w:t>видворення з України іноземців або осіб без громадянства</w:t>
            </w:r>
          </w:p>
        </w:tc>
        <w:tc>
          <w:tcPr>
            <w:tcW w:w="475" w:type="dxa"/>
            <w:vAlign w:val="center"/>
          </w:tcPr>
          <w:p w14:paraId="5A513DB8" w14:textId="478E71B9"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420" w:type="dxa"/>
            <w:vAlign w:val="center"/>
          </w:tcPr>
          <w:p w14:paraId="79B9A171" w14:textId="05F00C4C"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1379" w:type="dxa"/>
            <w:vAlign w:val="center"/>
          </w:tcPr>
          <w:p w14:paraId="617377F1" w14:textId="15B67AD5"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25CD3730" w14:textId="657DC705"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4CCAEFB9" w14:textId="2EB6EA08"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r>
      <w:tr w:rsidR="00987FB1" w:rsidRPr="00516946" w14:paraId="301B454D" w14:textId="77777777" w:rsidTr="00F72A10">
        <w:trPr>
          <w:trHeight w:val="402"/>
        </w:trPr>
        <w:tc>
          <w:tcPr>
            <w:tcW w:w="5914" w:type="dxa"/>
            <w:vAlign w:val="center"/>
          </w:tcPr>
          <w:p w14:paraId="6E0D6487" w14:textId="77777777" w:rsidR="00987FB1" w:rsidRPr="003B285A" w:rsidRDefault="00987FB1" w:rsidP="00987FB1">
            <w:pPr>
              <w:numPr>
                <w:ilvl w:val="0"/>
                <w:numId w:val="7"/>
              </w:numPr>
              <w:tabs>
                <w:tab w:val="clear" w:pos="435"/>
                <w:tab w:val="left" w:pos="196"/>
              </w:tabs>
              <w:spacing w:after="0" w:line="240" w:lineRule="auto"/>
              <w:ind w:left="28" w:firstLine="47"/>
              <w:jc w:val="both"/>
              <w:rPr>
                <w:rFonts w:ascii="Times New Roman" w:eastAsia="Arial Unicode MS" w:hAnsi="Times New Roman"/>
                <w:i/>
                <w:color w:val="000000"/>
                <w:sz w:val="18"/>
                <w:szCs w:val="18"/>
                <w:lang w:val="uk-UA"/>
              </w:rPr>
            </w:pPr>
            <w:r w:rsidRPr="003B285A">
              <w:rPr>
                <w:rFonts w:ascii="Times New Roman" w:eastAsia="Arial Unicode MS" w:hAnsi="Times New Roman"/>
                <w:i/>
                <w:color w:val="000000"/>
                <w:sz w:val="18"/>
                <w:szCs w:val="18"/>
                <w:lang w:val="uk-UA"/>
              </w:rPr>
              <w:t>дорожнього руху; транспорту та перевезення пасажирів</w:t>
            </w:r>
          </w:p>
        </w:tc>
        <w:tc>
          <w:tcPr>
            <w:tcW w:w="475" w:type="dxa"/>
            <w:vAlign w:val="center"/>
          </w:tcPr>
          <w:p w14:paraId="12D685F5" w14:textId="286880EF"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29</w:t>
            </w:r>
          </w:p>
        </w:tc>
        <w:tc>
          <w:tcPr>
            <w:tcW w:w="420" w:type="dxa"/>
            <w:vAlign w:val="center"/>
          </w:tcPr>
          <w:p w14:paraId="4ADDC5AB" w14:textId="5BA9EF02"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16</w:t>
            </w:r>
          </w:p>
        </w:tc>
        <w:tc>
          <w:tcPr>
            <w:tcW w:w="1379" w:type="dxa"/>
            <w:vAlign w:val="center"/>
          </w:tcPr>
          <w:p w14:paraId="38F51DC5" w14:textId="3E998F6B"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-13(-45%)</w:t>
            </w:r>
          </w:p>
        </w:tc>
        <w:tc>
          <w:tcPr>
            <w:tcW w:w="1134" w:type="dxa"/>
            <w:vAlign w:val="center"/>
          </w:tcPr>
          <w:p w14:paraId="2E83D094" w14:textId="7D277CC5"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28(96,6%)</w:t>
            </w:r>
          </w:p>
        </w:tc>
        <w:tc>
          <w:tcPr>
            <w:tcW w:w="1134" w:type="dxa"/>
            <w:vAlign w:val="center"/>
          </w:tcPr>
          <w:p w14:paraId="11E59895" w14:textId="6CAB8FC3"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15(93,7)</w:t>
            </w:r>
          </w:p>
        </w:tc>
      </w:tr>
      <w:tr w:rsidR="00987FB1" w:rsidRPr="00516946" w14:paraId="1DF4905B" w14:textId="77777777" w:rsidTr="00F72A10">
        <w:tc>
          <w:tcPr>
            <w:tcW w:w="5914" w:type="dxa"/>
            <w:vAlign w:val="center"/>
          </w:tcPr>
          <w:p w14:paraId="213E6527"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lastRenderedPageBreak/>
              <w:t>Справи зі спорів з приводу забезпечення сталого розвитку населених пунктів та землекористування</w:t>
            </w:r>
          </w:p>
        </w:tc>
        <w:tc>
          <w:tcPr>
            <w:tcW w:w="475" w:type="dxa"/>
            <w:vAlign w:val="center"/>
          </w:tcPr>
          <w:p w14:paraId="71BB5C43" w14:textId="74CD6ACD"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420" w:type="dxa"/>
            <w:vAlign w:val="center"/>
          </w:tcPr>
          <w:p w14:paraId="3BCF610A" w14:textId="34300FA8"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1379" w:type="dxa"/>
            <w:vAlign w:val="center"/>
          </w:tcPr>
          <w:p w14:paraId="1DCA8949" w14:textId="324C0E03"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7E018863" w14:textId="5630E7F8"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1BDA3A20" w14:textId="05BBAA17"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r>
      <w:tr w:rsidR="00987FB1" w:rsidRPr="00516946" w14:paraId="102A5950" w14:textId="77777777" w:rsidTr="00F72A10">
        <w:tc>
          <w:tcPr>
            <w:tcW w:w="5914" w:type="dxa"/>
            <w:vAlign w:val="center"/>
          </w:tcPr>
          <w:p w14:paraId="4A52A569"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t>Справи зі спорів з приводу реалізації публічної політики у сферах праці, зайнятості населення та соціального захисту громадян та спорів у сфері публічної житлової політики</w:t>
            </w:r>
          </w:p>
        </w:tc>
        <w:tc>
          <w:tcPr>
            <w:tcW w:w="475" w:type="dxa"/>
            <w:vAlign w:val="center"/>
          </w:tcPr>
          <w:p w14:paraId="5FA08961" w14:textId="68DA5C7E"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420" w:type="dxa"/>
            <w:vAlign w:val="center"/>
          </w:tcPr>
          <w:p w14:paraId="2CC33F15" w14:textId="32D56737"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1379" w:type="dxa"/>
            <w:vAlign w:val="center"/>
          </w:tcPr>
          <w:p w14:paraId="5957D13C" w14:textId="1298E814"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1902C503" w14:textId="0B789913"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1A4CD23E" w14:textId="0B78ECA1"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r>
      <w:tr w:rsidR="00987FB1" w:rsidRPr="00516946" w14:paraId="79C93B0E" w14:textId="77777777" w:rsidTr="00F72A10">
        <w:trPr>
          <w:trHeight w:val="291"/>
        </w:trPr>
        <w:tc>
          <w:tcPr>
            <w:tcW w:w="5914" w:type="dxa"/>
            <w:vAlign w:val="center"/>
          </w:tcPr>
          <w:p w14:paraId="43B0FBCC"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t>Справи зі спорів з приводу забезпечення юстиції</w:t>
            </w:r>
          </w:p>
        </w:tc>
        <w:tc>
          <w:tcPr>
            <w:tcW w:w="475" w:type="dxa"/>
            <w:vAlign w:val="center"/>
          </w:tcPr>
          <w:p w14:paraId="77B8A19D" w14:textId="59192037"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420" w:type="dxa"/>
            <w:vAlign w:val="center"/>
          </w:tcPr>
          <w:p w14:paraId="011D0271" w14:textId="3FE571E3"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1379" w:type="dxa"/>
            <w:vAlign w:val="center"/>
          </w:tcPr>
          <w:p w14:paraId="50F36D03" w14:textId="1087C939"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25A9DC44" w14:textId="6F84BF8A"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0073E949" w14:textId="391A9FC6"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r>
      <w:tr w:rsidR="00987FB1" w:rsidRPr="00516946" w14:paraId="4F9A7738" w14:textId="77777777" w:rsidTr="00F72A10">
        <w:trPr>
          <w:trHeight w:val="291"/>
        </w:trPr>
        <w:tc>
          <w:tcPr>
            <w:tcW w:w="5914" w:type="dxa"/>
            <w:vAlign w:val="center"/>
          </w:tcPr>
          <w:p w14:paraId="37EB885D"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t>Справи зі спорів з відносин публічної служби</w:t>
            </w:r>
          </w:p>
        </w:tc>
        <w:tc>
          <w:tcPr>
            <w:tcW w:w="475" w:type="dxa"/>
            <w:vAlign w:val="center"/>
          </w:tcPr>
          <w:p w14:paraId="61DB3BF6" w14:textId="751B1F23"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11</w:t>
            </w:r>
          </w:p>
        </w:tc>
        <w:tc>
          <w:tcPr>
            <w:tcW w:w="420" w:type="dxa"/>
            <w:vAlign w:val="center"/>
          </w:tcPr>
          <w:p w14:paraId="329846F3" w14:textId="604EE130" w:rsidR="00987FB1" w:rsidRPr="000C0DFD"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1379" w:type="dxa"/>
            <w:vAlign w:val="center"/>
          </w:tcPr>
          <w:p w14:paraId="16E6B86A" w14:textId="16599B77"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-11(-100%)</w:t>
            </w:r>
          </w:p>
        </w:tc>
        <w:tc>
          <w:tcPr>
            <w:tcW w:w="1134" w:type="dxa"/>
            <w:vAlign w:val="center"/>
          </w:tcPr>
          <w:p w14:paraId="2C3D6FB5" w14:textId="03872EAF"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8(72,7%)</w:t>
            </w:r>
          </w:p>
        </w:tc>
        <w:tc>
          <w:tcPr>
            <w:tcW w:w="1134" w:type="dxa"/>
            <w:vAlign w:val="center"/>
          </w:tcPr>
          <w:p w14:paraId="4BF34B3E" w14:textId="07E1BB36"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r>
      <w:tr w:rsidR="00987FB1" w:rsidRPr="00516946" w14:paraId="5D8C0699" w14:textId="77777777" w:rsidTr="00F72A10">
        <w:trPr>
          <w:trHeight w:val="291"/>
        </w:trPr>
        <w:tc>
          <w:tcPr>
            <w:tcW w:w="5914" w:type="dxa"/>
            <w:vAlign w:val="center"/>
          </w:tcPr>
          <w:p w14:paraId="73DC762F"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t xml:space="preserve">Справи з приводу адміністративних податків, зборів, платежів, а також контролю за дотриманням вимог податкового законодавства </w:t>
            </w:r>
          </w:p>
        </w:tc>
        <w:tc>
          <w:tcPr>
            <w:tcW w:w="475" w:type="dxa"/>
            <w:vAlign w:val="center"/>
          </w:tcPr>
          <w:p w14:paraId="6BAED6EB" w14:textId="4015FBFA" w:rsidR="00987FB1" w:rsidRPr="003A78FE"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1</w:t>
            </w:r>
          </w:p>
        </w:tc>
        <w:tc>
          <w:tcPr>
            <w:tcW w:w="420" w:type="dxa"/>
            <w:vAlign w:val="center"/>
          </w:tcPr>
          <w:p w14:paraId="2D77DA4D" w14:textId="4D21D277" w:rsidR="00987FB1"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3</w:t>
            </w:r>
          </w:p>
        </w:tc>
        <w:tc>
          <w:tcPr>
            <w:tcW w:w="1379" w:type="dxa"/>
            <w:vAlign w:val="center"/>
          </w:tcPr>
          <w:p w14:paraId="69FE8939" w14:textId="74391BFD"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+2(+66,7%)</w:t>
            </w:r>
          </w:p>
        </w:tc>
        <w:tc>
          <w:tcPr>
            <w:tcW w:w="1134" w:type="dxa"/>
            <w:vAlign w:val="center"/>
          </w:tcPr>
          <w:p w14:paraId="64E333F6" w14:textId="25D8801C"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7B4D3F8D" w14:textId="22BC933A"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2(66,7%)</w:t>
            </w:r>
          </w:p>
        </w:tc>
      </w:tr>
      <w:tr w:rsidR="00987FB1" w:rsidRPr="00516946" w14:paraId="6810C41D" w14:textId="77777777" w:rsidTr="00F72A10">
        <w:trPr>
          <w:trHeight w:val="291"/>
        </w:trPr>
        <w:tc>
          <w:tcPr>
            <w:tcW w:w="5914" w:type="dxa"/>
            <w:vAlign w:val="center"/>
          </w:tcPr>
          <w:p w14:paraId="5FE5F784" w14:textId="77777777" w:rsidR="00987FB1" w:rsidRPr="003B285A" w:rsidRDefault="00987FB1" w:rsidP="00987FB1">
            <w:pPr>
              <w:spacing w:after="0" w:line="240" w:lineRule="auto"/>
              <w:rPr>
                <w:rFonts w:ascii="Times New Roman" w:eastAsia="Arial Unicode MS" w:hAnsi="Times New Roman"/>
                <w:b/>
                <w:i/>
                <w:color w:val="000000"/>
                <w:sz w:val="18"/>
                <w:szCs w:val="18"/>
                <w:lang w:val="uk-UA"/>
              </w:rPr>
            </w:pPr>
            <w:r w:rsidRPr="003B285A">
              <w:rPr>
                <w:rFonts w:ascii="Times New Roman" w:eastAsia="Arial Unicode MS" w:hAnsi="Times New Roman"/>
                <w:b/>
                <w:i/>
                <w:color w:val="000000"/>
                <w:sz w:val="18"/>
                <w:szCs w:val="18"/>
                <w:lang w:val="uk-UA"/>
              </w:rPr>
              <w:t xml:space="preserve">Справи з приводу охорони навколишнього природного середовища </w:t>
            </w:r>
          </w:p>
        </w:tc>
        <w:tc>
          <w:tcPr>
            <w:tcW w:w="475" w:type="dxa"/>
            <w:vAlign w:val="center"/>
          </w:tcPr>
          <w:p w14:paraId="14557E4A" w14:textId="4417F0FD" w:rsidR="00987FB1" w:rsidRPr="003A78FE"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420" w:type="dxa"/>
            <w:vAlign w:val="center"/>
          </w:tcPr>
          <w:p w14:paraId="2EDA8F9C" w14:textId="25940BE1" w:rsidR="00987FB1" w:rsidRDefault="00987FB1" w:rsidP="00987FB1">
            <w:pPr>
              <w:spacing w:after="0" w:line="240" w:lineRule="auto"/>
              <w:jc w:val="center"/>
              <w:rPr>
                <w:rFonts w:ascii="Times New Roman" w:eastAsia="Arial Unicode MS" w:hAnsi="Times New Roman"/>
                <w:color w:val="000000"/>
                <w:sz w:val="20"/>
                <w:szCs w:val="20"/>
                <w:lang w:val="uk-UA"/>
              </w:rPr>
            </w:pPr>
            <w:r>
              <w:rPr>
                <w:rFonts w:ascii="Times New Roman" w:eastAsia="Arial Unicode MS" w:hAnsi="Times New Roman"/>
                <w:color w:val="000000"/>
                <w:sz w:val="20"/>
                <w:szCs w:val="20"/>
                <w:lang w:val="uk-UA"/>
              </w:rPr>
              <w:t>0</w:t>
            </w:r>
          </w:p>
        </w:tc>
        <w:tc>
          <w:tcPr>
            <w:tcW w:w="1379" w:type="dxa"/>
            <w:vAlign w:val="center"/>
          </w:tcPr>
          <w:p w14:paraId="11C42C64" w14:textId="56D75FA1"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2DE7AE34" w14:textId="01A08D83"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c>
          <w:tcPr>
            <w:tcW w:w="1134" w:type="dxa"/>
            <w:vAlign w:val="center"/>
          </w:tcPr>
          <w:p w14:paraId="2C12CB5F" w14:textId="6846B0F2" w:rsidR="00987FB1" w:rsidRPr="0000202C" w:rsidRDefault="00987FB1" w:rsidP="00987FB1">
            <w:pPr>
              <w:spacing w:after="0" w:line="240" w:lineRule="auto"/>
              <w:jc w:val="center"/>
              <w:rPr>
                <w:rFonts w:ascii="Times New Roman" w:eastAsia="Arial Unicode MS" w:hAnsi="Times New Roman"/>
                <w:b/>
                <w:color w:val="000000"/>
                <w:sz w:val="20"/>
                <w:szCs w:val="20"/>
                <w:lang w:val="uk-UA"/>
              </w:rPr>
            </w:pPr>
            <w:r>
              <w:rPr>
                <w:rFonts w:ascii="Times New Roman" w:eastAsia="Arial Unicode MS" w:hAnsi="Times New Roman"/>
                <w:b/>
                <w:color w:val="000000"/>
                <w:sz w:val="20"/>
                <w:szCs w:val="20"/>
                <w:lang w:val="uk-UA"/>
              </w:rPr>
              <w:t>0(-)</w:t>
            </w:r>
          </w:p>
        </w:tc>
      </w:tr>
    </w:tbl>
    <w:p w14:paraId="66408D1C" w14:textId="77777777" w:rsidR="00057DC5" w:rsidRDefault="00057DC5" w:rsidP="00334713">
      <w:pPr>
        <w:spacing w:after="0" w:line="240" w:lineRule="auto"/>
        <w:ind w:firstLine="851"/>
        <w:jc w:val="both"/>
        <w:rPr>
          <w:rFonts w:ascii="Times New Roman" w:eastAsia="Arial Unicode MS" w:hAnsi="Times New Roman"/>
          <w:color w:val="000000"/>
          <w:sz w:val="28"/>
          <w:szCs w:val="28"/>
          <w:lang w:val="uk-UA"/>
        </w:rPr>
      </w:pPr>
    </w:p>
    <w:p w14:paraId="55725FAF" w14:textId="2805DE5B" w:rsidR="00845EB7" w:rsidRDefault="00845EB7" w:rsidP="00334713">
      <w:pPr>
        <w:spacing w:after="0" w:line="240" w:lineRule="auto"/>
        <w:ind w:firstLine="851"/>
        <w:jc w:val="both"/>
        <w:rPr>
          <w:rFonts w:ascii="Times New Roman" w:eastAsia="Arial Unicode MS" w:hAnsi="Times New Roman"/>
          <w:color w:val="000000"/>
          <w:sz w:val="28"/>
          <w:szCs w:val="28"/>
          <w:lang w:val="uk-UA"/>
        </w:rPr>
      </w:pPr>
      <w:r w:rsidRPr="00516946">
        <w:rPr>
          <w:rFonts w:ascii="Times New Roman" w:eastAsia="Arial Unicode MS" w:hAnsi="Times New Roman"/>
          <w:color w:val="000000"/>
          <w:sz w:val="28"/>
          <w:szCs w:val="28"/>
          <w:lang w:val="uk-UA"/>
        </w:rPr>
        <w:t xml:space="preserve">Як вбачається з вищевказаної таблиці, загальний показник адміністративних справ у Первомайському міськрайонному суді Миколаївської </w:t>
      </w:r>
      <w:r w:rsidRPr="000777DB">
        <w:rPr>
          <w:rFonts w:ascii="Times New Roman" w:eastAsia="Arial Unicode MS" w:hAnsi="Times New Roman"/>
          <w:sz w:val="28"/>
          <w:szCs w:val="28"/>
          <w:lang w:val="uk-UA"/>
        </w:rPr>
        <w:t>області з</w:t>
      </w:r>
      <w:r w:rsidR="00987FB1">
        <w:rPr>
          <w:rFonts w:ascii="Times New Roman" w:eastAsia="Arial Unicode MS" w:hAnsi="Times New Roman"/>
          <w:sz w:val="28"/>
          <w:szCs w:val="28"/>
          <w:lang w:val="uk-UA"/>
        </w:rPr>
        <w:t>більшився</w:t>
      </w:r>
      <w:r>
        <w:rPr>
          <w:rFonts w:ascii="Times New Roman" w:eastAsia="Arial Unicode MS" w:hAnsi="Times New Roman"/>
          <w:color w:val="000000"/>
          <w:sz w:val="28"/>
          <w:szCs w:val="28"/>
          <w:lang w:val="uk-UA"/>
        </w:rPr>
        <w:t xml:space="preserve">. </w:t>
      </w:r>
      <w:r w:rsidRPr="00516946">
        <w:rPr>
          <w:rFonts w:ascii="Times New Roman" w:eastAsia="Arial Unicode MS" w:hAnsi="Times New Roman"/>
          <w:color w:val="000000"/>
          <w:sz w:val="28"/>
          <w:szCs w:val="28"/>
          <w:lang w:val="uk-UA"/>
        </w:rPr>
        <w:t>Крім того</w:t>
      </w:r>
      <w:r>
        <w:rPr>
          <w:rFonts w:ascii="Times New Roman" w:eastAsia="Arial Unicode MS" w:hAnsi="Times New Roman"/>
          <w:color w:val="000000"/>
          <w:sz w:val="28"/>
          <w:szCs w:val="28"/>
          <w:lang w:val="uk-UA"/>
        </w:rPr>
        <w:t>,</w:t>
      </w:r>
      <w:r w:rsidRPr="00516946">
        <w:rPr>
          <w:rFonts w:ascii="Times New Roman" w:eastAsia="Arial Unicode MS" w:hAnsi="Times New Roman"/>
          <w:color w:val="000000"/>
          <w:sz w:val="28"/>
          <w:szCs w:val="28"/>
          <w:lang w:val="uk-UA"/>
        </w:rPr>
        <w:t xml:space="preserve"> слід зазначити, що вказана категорія справ адміністративного судочинства є найменшою за обсягом справ серед всіх справ і матеріалів, котрі перебували на розгляді </w:t>
      </w:r>
      <w:r w:rsidR="00A91965">
        <w:rPr>
          <w:rFonts w:ascii="Times New Roman" w:eastAsia="Arial Unicode MS" w:hAnsi="Times New Roman"/>
          <w:color w:val="000000"/>
          <w:sz w:val="28"/>
          <w:szCs w:val="28"/>
          <w:lang w:val="uk-UA"/>
        </w:rPr>
        <w:t xml:space="preserve">суду в </w:t>
      </w:r>
      <w:r w:rsidRPr="00516946">
        <w:rPr>
          <w:rFonts w:ascii="Times New Roman" w:eastAsia="Arial Unicode MS" w:hAnsi="Times New Roman"/>
          <w:color w:val="000000"/>
          <w:sz w:val="28"/>
          <w:szCs w:val="28"/>
          <w:lang w:val="uk-UA"/>
        </w:rPr>
        <w:t>поточно</w:t>
      </w:r>
      <w:r w:rsidR="00A91965">
        <w:rPr>
          <w:rFonts w:ascii="Times New Roman" w:eastAsia="Arial Unicode MS" w:hAnsi="Times New Roman"/>
          <w:color w:val="000000"/>
          <w:sz w:val="28"/>
          <w:szCs w:val="28"/>
          <w:lang w:val="uk-UA"/>
        </w:rPr>
        <w:t>му</w:t>
      </w:r>
      <w:r w:rsidRPr="00516946">
        <w:rPr>
          <w:rFonts w:ascii="Times New Roman" w:eastAsia="Arial Unicode MS" w:hAnsi="Times New Roman"/>
          <w:color w:val="000000"/>
          <w:sz w:val="28"/>
          <w:szCs w:val="28"/>
          <w:lang w:val="uk-UA"/>
        </w:rPr>
        <w:t xml:space="preserve"> звітно</w:t>
      </w:r>
      <w:r w:rsidR="00A91965">
        <w:rPr>
          <w:rFonts w:ascii="Times New Roman" w:eastAsia="Arial Unicode MS" w:hAnsi="Times New Roman"/>
          <w:color w:val="000000"/>
          <w:sz w:val="28"/>
          <w:szCs w:val="28"/>
          <w:lang w:val="uk-UA"/>
        </w:rPr>
        <w:t>му</w:t>
      </w:r>
      <w:r w:rsidRPr="00516946">
        <w:rPr>
          <w:rFonts w:ascii="Times New Roman" w:eastAsia="Arial Unicode MS" w:hAnsi="Times New Roman"/>
          <w:color w:val="000000"/>
          <w:sz w:val="28"/>
          <w:szCs w:val="28"/>
          <w:lang w:val="uk-UA"/>
        </w:rPr>
        <w:t xml:space="preserve"> період</w:t>
      </w:r>
      <w:r w:rsidR="00A91965">
        <w:rPr>
          <w:rFonts w:ascii="Times New Roman" w:eastAsia="Arial Unicode MS" w:hAnsi="Times New Roman"/>
          <w:color w:val="000000"/>
          <w:sz w:val="28"/>
          <w:szCs w:val="28"/>
          <w:lang w:val="uk-UA"/>
        </w:rPr>
        <w:t>і</w:t>
      </w:r>
      <w:r w:rsidRPr="00516946">
        <w:rPr>
          <w:rFonts w:ascii="Times New Roman" w:eastAsia="Arial Unicode MS" w:hAnsi="Times New Roman"/>
          <w:color w:val="000000"/>
          <w:sz w:val="28"/>
          <w:szCs w:val="28"/>
          <w:lang w:val="uk-UA"/>
        </w:rPr>
        <w:t xml:space="preserve"> 20</w:t>
      </w:r>
      <w:r>
        <w:rPr>
          <w:rFonts w:ascii="Times New Roman" w:eastAsia="Arial Unicode MS" w:hAnsi="Times New Roman"/>
          <w:color w:val="000000"/>
          <w:sz w:val="28"/>
          <w:szCs w:val="28"/>
          <w:lang w:val="uk-UA"/>
        </w:rPr>
        <w:t>2</w:t>
      </w:r>
      <w:r w:rsidR="00987FB1">
        <w:rPr>
          <w:rFonts w:ascii="Times New Roman" w:eastAsia="Arial Unicode MS" w:hAnsi="Times New Roman"/>
          <w:color w:val="000000"/>
          <w:sz w:val="28"/>
          <w:szCs w:val="28"/>
          <w:lang w:val="uk-UA"/>
        </w:rPr>
        <w:t>5</w:t>
      </w:r>
      <w:r w:rsidRPr="00516946">
        <w:rPr>
          <w:rFonts w:ascii="Times New Roman" w:eastAsia="Arial Unicode MS" w:hAnsi="Times New Roman"/>
          <w:color w:val="000000"/>
          <w:sz w:val="28"/>
          <w:szCs w:val="28"/>
          <w:lang w:val="uk-UA"/>
        </w:rPr>
        <w:t xml:space="preserve"> ро</w:t>
      </w:r>
      <w:r w:rsidR="00A91965">
        <w:rPr>
          <w:rFonts w:ascii="Times New Roman" w:eastAsia="Arial Unicode MS" w:hAnsi="Times New Roman"/>
          <w:color w:val="000000"/>
          <w:sz w:val="28"/>
          <w:szCs w:val="28"/>
          <w:lang w:val="uk-UA"/>
        </w:rPr>
        <w:t>ку</w:t>
      </w:r>
      <w:r w:rsidRPr="00516946">
        <w:rPr>
          <w:rFonts w:ascii="Times New Roman" w:eastAsia="Arial Unicode MS" w:hAnsi="Times New Roman"/>
          <w:color w:val="000000"/>
          <w:sz w:val="28"/>
          <w:szCs w:val="28"/>
          <w:lang w:val="uk-UA"/>
        </w:rPr>
        <w:t>. Частка справ адміністративного судочинства від загальної кількості справ та матеріалів Первомайського міськр</w:t>
      </w:r>
      <w:r>
        <w:rPr>
          <w:rFonts w:ascii="Times New Roman" w:eastAsia="Arial Unicode MS" w:hAnsi="Times New Roman"/>
          <w:color w:val="000000"/>
          <w:sz w:val="28"/>
          <w:szCs w:val="28"/>
          <w:lang w:val="uk-UA"/>
        </w:rPr>
        <w:t xml:space="preserve">айонного суду склала усього </w:t>
      </w:r>
      <w:r w:rsidR="00987FB1">
        <w:rPr>
          <w:rFonts w:ascii="Times New Roman" w:eastAsia="Arial Unicode MS" w:hAnsi="Times New Roman"/>
          <w:color w:val="000000"/>
          <w:sz w:val="28"/>
          <w:szCs w:val="28"/>
          <w:lang w:val="uk-UA"/>
        </w:rPr>
        <w:t>1</w:t>
      </w:r>
      <w:r w:rsidR="00AC6E83">
        <w:rPr>
          <w:rFonts w:ascii="Times New Roman" w:eastAsia="Arial Unicode MS" w:hAnsi="Times New Roman"/>
          <w:color w:val="000000"/>
          <w:sz w:val="28"/>
          <w:szCs w:val="28"/>
          <w:lang w:val="uk-UA"/>
        </w:rPr>
        <w:t xml:space="preserve"> </w:t>
      </w:r>
      <w:r w:rsidRPr="00516946">
        <w:rPr>
          <w:rFonts w:ascii="Times New Roman" w:eastAsia="Arial Unicode MS" w:hAnsi="Times New Roman"/>
          <w:color w:val="000000"/>
          <w:sz w:val="28"/>
          <w:szCs w:val="28"/>
          <w:lang w:val="uk-UA"/>
        </w:rPr>
        <w:t>%.</w:t>
      </w:r>
    </w:p>
    <w:p w14:paraId="1FCDA7B9" w14:textId="77777777" w:rsidR="00334713" w:rsidRDefault="00334713" w:rsidP="00334713">
      <w:pPr>
        <w:spacing w:after="0" w:line="240" w:lineRule="auto"/>
        <w:ind w:firstLine="851"/>
        <w:jc w:val="both"/>
        <w:rPr>
          <w:rFonts w:ascii="Times New Roman" w:eastAsia="Arial Unicode MS" w:hAnsi="Times New Roman"/>
          <w:color w:val="000000"/>
          <w:sz w:val="28"/>
          <w:szCs w:val="28"/>
          <w:lang w:val="uk-UA"/>
        </w:rPr>
      </w:pPr>
    </w:p>
    <w:p w14:paraId="2FA8344F" w14:textId="77777777" w:rsidR="00845EB7" w:rsidRDefault="00845EB7" w:rsidP="00334713">
      <w:pPr>
        <w:spacing w:after="0" w:line="240" w:lineRule="auto"/>
        <w:ind w:firstLine="851"/>
        <w:jc w:val="center"/>
        <w:rPr>
          <w:rFonts w:ascii="Times New Roman" w:hAnsi="Times New Roman"/>
          <w:b/>
          <w:sz w:val="28"/>
          <w:lang w:val="uk-UA"/>
        </w:rPr>
      </w:pPr>
      <w:r w:rsidRPr="00516946">
        <w:rPr>
          <w:rFonts w:ascii="Times New Roman" w:hAnsi="Times New Roman"/>
          <w:b/>
          <w:sz w:val="28"/>
          <w:lang w:val="uk-UA"/>
        </w:rPr>
        <w:t xml:space="preserve">ІX. </w:t>
      </w:r>
      <w:bookmarkStart w:id="65" w:name="OLE_LINK90"/>
      <w:r w:rsidRPr="00516946">
        <w:rPr>
          <w:rFonts w:ascii="Times New Roman" w:hAnsi="Times New Roman"/>
          <w:b/>
          <w:sz w:val="28"/>
          <w:lang w:val="uk-UA"/>
        </w:rPr>
        <w:t>Звернення судових рішень до виконання</w:t>
      </w:r>
      <w:bookmarkEnd w:id="65"/>
    </w:p>
    <w:p w14:paraId="62EB74D7" w14:textId="77777777" w:rsidR="00334713" w:rsidRPr="00516946" w:rsidRDefault="00334713" w:rsidP="00334713">
      <w:pPr>
        <w:spacing w:after="0" w:line="240" w:lineRule="auto"/>
        <w:ind w:firstLine="851"/>
        <w:jc w:val="center"/>
        <w:rPr>
          <w:rFonts w:ascii="Times New Roman" w:hAnsi="Times New Roman"/>
          <w:sz w:val="28"/>
          <w:szCs w:val="28"/>
          <w:lang w:val="uk-UA"/>
        </w:rPr>
      </w:pPr>
    </w:p>
    <w:p w14:paraId="7DEE5A82" w14:textId="77777777" w:rsidR="00845EB7" w:rsidRPr="00516946" w:rsidRDefault="00845EB7" w:rsidP="00334713">
      <w:pPr>
        <w:tabs>
          <w:tab w:val="left" w:pos="709"/>
        </w:tabs>
        <w:spacing w:after="0" w:line="240" w:lineRule="auto"/>
        <w:ind w:firstLine="709"/>
        <w:jc w:val="both"/>
        <w:rPr>
          <w:rFonts w:ascii="Times New Roman" w:hAnsi="Times New Roman"/>
          <w:sz w:val="28"/>
          <w:lang w:val="uk-UA"/>
        </w:rPr>
      </w:pPr>
      <w:r w:rsidRPr="00516946">
        <w:rPr>
          <w:rFonts w:ascii="Times New Roman" w:hAnsi="Times New Roman"/>
          <w:sz w:val="28"/>
          <w:lang w:val="uk-UA"/>
        </w:rPr>
        <w:t xml:space="preserve">У звітному періоді робота по виконанню справ та матеріалів велася належним чином, з дотриманням вимог Закону України «Про виконавче провадження», Інструкції з діловодства в місцевому загальному суді та інших вимог чинного законодавства України. Звернення до виконання судових рішень покладається на суд. Усе листування щодо звернення до виконання </w:t>
      </w:r>
      <w:proofErr w:type="spellStart"/>
      <w:r w:rsidRPr="00516946">
        <w:rPr>
          <w:rFonts w:ascii="Times New Roman" w:hAnsi="Times New Roman"/>
          <w:sz w:val="28"/>
          <w:lang w:val="uk-UA"/>
        </w:rPr>
        <w:t>вироків</w:t>
      </w:r>
      <w:proofErr w:type="spellEnd"/>
      <w:r w:rsidRPr="00516946">
        <w:rPr>
          <w:rFonts w:ascii="Times New Roman" w:hAnsi="Times New Roman"/>
          <w:sz w:val="28"/>
          <w:lang w:val="uk-UA"/>
        </w:rPr>
        <w:t>, рішень, ухвал і постанов покладається на апарат суду.</w:t>
      </w:r>
    </w:p>
    <w:p w14:paraId="3C13177A" w14:textId="77777777" w:rsidR="00845EB7" w:rsidRPr="00516946" w:rsidRDefault="00845EB7" w:rsidP="00334713">
      <w:pPr>
        <w:tabs>
          <w:tab w:val="left" w:pos="709"/>
        </w:tabs>
        <w:spacing w:after="0" w:line="240" w:lineRule="auto"/>
        <w:ind w:firstLine="709"/>
        <w:jc w:val="both"/>
        <w:rPr>
          <w:rFonts w:ascii="Times New Roman" w:hAnsi="Times New Roman"/>
          <w:sz w:val="28"/>
          <w:lang w:val="uk-UA"/>
        </w:rPr>
      </w:pPr>
      <w:r w:rsidRPr="00516946">
        <w:rPr>
          <w:rFonts w:ascii="Times New Roman" w:hAnsi="Times New Roman"/>
          <w:sz w:val="28"/>
          <w:lang w:val="uk-UA"/>
        </w:rPr>
        <w:t>Вироки, рішення, ухвали та постанови Первомайського міськрайонного суду передаються на виконання після того, як вони набрали законної сили, крім випадків негайного їх виконання. Суд разом із своїм розпорядженням (супровідним листом) про виконання судового рішення надсилає його копію відповідному органу чи установі, на які покладено обов’язок виконати таке судове рішення.</w:t>
      </w:r>
    </w:p>
    <w:p w14:paraId="43786CAD" w14:textId="77777777" w:rsidR="00845EB7" w:rsidRPr="00516946" w:rsidRDefault="00845EB7" w:rsidP="00334713">
      <w:pPr>
        <w:tabs>
          <w:tab w:val="left" w:pos="709"/>
        </w:tabs>
        <w:spacing w:after="0" w:line="240" w:lineRule="auto"/>
        <w:ind w:firstLine="709"/>
        <w:jc w:val="both"/>
        <w:rPr>
          <w:rFonts w:ascii="Times New Roman" w:hAnsi="Times New Roman"/>
          <w:sz w:val="28"/>
          <w:lang w:val="uk-UA"/>
        </w:rPr>
      </w:pPr>
      <w:r w:rsidRPr="00516946">
        <w:rPr>
          <w:rFonts w:ascii="Times New Roman" w:hAnsi="Times New Roman"/>
          <w:sz w:val="28"/>
          <w:lang w:val="uk-UA"/>
        </w:rPr>
        <w:t>Ухвали, постановлені судом, з питань, які виникають під час та після виконання судових рішень, звертаються до виконання шляхом надіслання копії ухвали :</w:t>
      </w:r>
    </w:p>
    <w:p w14:paraId="7DEDFC04" w14:textId="77777777" w:rsidR="00334713" w:rsidRDefault="00845EB7" w:rsidP="00334713">
      <w:pPr>
        <w:pStyle w:val="a3"/>
        <w:numPr>
          <w:ilvl w:val="0"/>
          <w:numId w:val="9"/>
        </w:numPr>
        <w:tabs>
          <w:tab w:val="left" w:pos="709"/>
        </w:tabs>
        <w:spacing w:after="0" w:line="240" w:lineRule="auto"/>
        <w:ind w:left="0" w:firstLine="448"/>
        <w:jc w:val="both"/>
        <w:rPr>
          <w:rFonts w:ascii="Times New Roman" w:hAnsi="Times New Roman"/>
          <w:sz w:val="28"/>
          <w:lang w:val="uk-UA"/>
        </w:rPr>
      </w:pPr>
      <w:r w:rsidRPr="00334713">
        <w:rPr>
          <w:rFonts w:ascii="Times New Roman" w:hAnsi="Times New Roman"/>
          <w:sz w:val="28"/>
          <w:lang w:val="uk-UA"/>
        </w:rPr>
        <w:t>органу чи установі, які звернулися до суду з відповідним клопотанням,- для виконання;</w:t>
      </w:r>
    </w:p>
    <w:p w14:paraId="2DEA171F" w14:textId="77777777" w:rsidR="00845EB7" w:rsidRPr="00334713" w:rsidRDefault="00845EB7" w:rsidP="00334713">
      <w:pPr>
        <w:pStyle w:val="a3"/>
        <w:numPr>
          <w:ilvl w:val="0"/>
          <w:numId w:val="9"/>
        </w:numPr>
        <w:tabs>
          <w:tab w:val="left" w:pos="709"/>
        </w:tabs>
        <w:spacing w:after="0" w:line="240" w:lineRule="auto"/>
        <w:ind w:left="0" w:firstLine="434"/>
        <w:jc w:val="both"/>
        <w:rPr>
          <w:rFonts w:ascii="Times New Roman" w:hAnsi="Times New Roman"/>
          <w:sz w:val="28"/>
          <w:lang w:val="uk-UA"/>
        </w:rPr>
      </w:pPr>
      <w:r w:rsidRPr="00334713">
        <w:rPr>
          <w:rFonts w:ascii="Times New Roman" w:hAnsi="Times New Roman"/>
          <w:sz w:val="28"/>
          <w:lang w:val="uk-UA"/>
        </w:rPr>
        <w:t>суду, який постановив судове рішення, що виконується, - для долучення до матеріалів кримінального провадження;</w:t>
      </w:r>
    </w:p>
    <w:p w14:paraId="0885C8DF" w14:textId="77777777" w:rsidR="00845EB7" w:rsidRPr="00516946" w:rsidRDefault="00845EB7" w:rsidP="00334713">
      <w:pPr>
        <w:pStyle w:val="a3"/>
        <w:numPr>
          <w:ilvl w:val="0"/>
          <w:numId w:val="9"/>
        </w:numPr>
        <w:tabs>
          <w:tab w:val="left" w:pos="709"/>
        </w:tabs>
        <w:spacing w:after="0" w:line="240" w:lineRule="auto"/>
        <w:ind w:left="0" w:firstLine="434"/>
        <w:jc w:val="both"/>
        <w:rPr>
          <w:rFonts w:ascii="Times New Roman" w:hAnsi="Times New Roman"/>
          <w:sz w:val="28"/>
          <w:lang w:val="uk-UA"/>
        </w:rPr>
      </w:pPr>
      <w:r w:rsidRPr="00516946">
        <w:rPr>
          <w:rFonts w:ascii="Times New Roman" w:hAnsi="Times New Roman"/>
          <w:sz w:val="28"/>
          <w:lang w:val="uk-UA"/>
        </w:rPr>
        <w:t>особі, стосовно якої розглянуто клопотання - для відома;</w:t>
      </w:r>
    </w:p>
    <w:p w14:paraId="0F77C6DE" w14:textId="77777777" w:rsidR="00845EB7" w:rsidRPr="00516946" w:rsidRDefault="00845EB7" w:rsidP="00334713">
      <w:pPr>
        <w:pStyle w:val="a3"/>
        <w:numPr>
          <w:ilvl w:val="0"/>
          <w:numId w:val="9"/>
        </w:numPr>
        <w:tabs>
          <w:tab w:val="left" w:pos="709"/>
        </w:tabs>
        <w:spacing w:after="0" w:line="240" w:lineRule="auto"/>
        <w:ind w:left="0" w:firstLine="434"/>
        <w:jc w:val="both"/>
        <w:rPr>
          <w:rFonts w:ascii="Times New Roman" w:hAnsi="Times New Roman"/>
          <w:sz w:val="28"/>
          <w:lang w:val="uk-UA"/>
        </w:rPr>
      </w:pPr>
      <w:r w:rsidRPr="00516946">
        <w:rPr>
          <w:rFonts w:ascii="Times New Roman" w:hAnsi="Times New Roman"/>
          <w:sz w:val="28"/>
          <w:lang w:val="uk-UA"/>
        </w:rPr>
        <w:t>адміністрації місця попереднього ув’язнення чи органу внутрішніх справ за місцем проживання засудженого.</w:t>
      </w:r>
    </w:p>
    <w:p w14:paraId="0114DA71" w14:textId="77777777" w:rsidR="00845EB7" w:rsidRPr="00516946" w:rsidRDefault="00845EB7" w:rsidP="00334713">
      <w:pPr>
        <w:tabs>
          <w:tab w:val="left" w:pos="709"/>
        </w:tabs>
        <w:spacing w:after="0" w:line="240" w:lineRule="auto"/>
        <w:ind w:firstLine="709"/>
        <w:jc w:val="both"/>
        <w:rPr>
          <w:rFonts w:ascii="Times New Roman" w:hAnsi="Times New Roman"/>
          <w:sz w:val="28"/>
          <w:lang w:val="uk-UA"/>
        </w:rPr>
      </w:pPr>
      <w:r w:rsidRPr="00516946">
        <w:rPr>
          <w:rFonts w:ascii="Times New Roman" w:hAnsi="Times New Roman"/>
          <w:sz w:val="28"/>
          <w:lang w:val="uk-UA"/>
        </w:rPr>
        <w:t xml:space="preserve">Звернення до виконання рішень іноземних судів проводиться в загальному порядку. У разі видачі </w:t>
      </w:r>
      <w:r w:rsidR="00AC6E83">
        <w:rPr>
          <w:rFonts w:ascii="Times New Roman" w:hAnsi="Times New Roman"/>
          <w:sz w:val="28"/>
          <w:lang w:val="uk-UA"/>
        </w:rPr>
        <w:t>виконавчих</w:t>
      </w:r>
      <w:r w:rsidRPr="00516946">
        <w:rPr>
          <w:rFonts w:ascii="Times New Roman" w:hAnsi="Times New Roman"/>
          <w:sz w:val="28"/>
          <w:lang w:val="uk-UA"/>
        </w:rPr>
        <w:t xml:space="preserve"> лист</w:t>
      </w:r>
      <w:r w:rsidR="00AC6E83">
        <w:rPr>
          <w:rFonts w:ascii="Times New Roman" w:hAnsi="Times New Roman"/>
          <w:sz w:val="28"/>
          <w:lang w:val="uk-UA"/>
        </w:rPr>
        <w:t>ів</w:t>
      </w:r>
      <w:r w:rsidRPr="00516946">
        <w:rPr>
          <w:rFonts w:ascii="Times New Roman" w:hAnsi="Times New Roman"/>
          <w:sz w:val="28"/>
          <w:lang w:val="uk-UA"/>
        </w:rPr>
        <w:t xml:space="preserve"> робиться </w:t>
      </w:r>
      <w:r w:rsidR="00AC6E83">
        <w:rPr>
          <w:rFonts w:ascii="Times New Roman" w:hAnsi="Times New Roman"/>
          <w:sz w:val="28"/>
          <w:lang w:val="uk-UA"/>
        </w:rPr>
        <w:t xml:space="preserve">обов’язкова </w:t>
      </w:r>
      <w:r w:rsidRPr="00516946">
        <w:rPr>
          <w:rFonts w:ascii="Times New Roman" w:hAnsi="Times New Roman"/>
          <w:sz w:val="28"/>
          <w:lang w:val="uk-UA"/>
        </w:rPr>
        <w:t>відмітка в</w:t>
      </w:r>
      <w:r w:rsidR="003959AC">
        <w:rPr>
          <w:rFonts w:ascii="Times New Roman" w:hAnsi="Times New Roman"/>
          <w:sz w:val="28"/>
          <w:lang w:val="uk-UA"/>
        </w:rPr>
        <w:t xml:space="preserve"> АСДС та в </w:t>
      </w:r>
      <w:r w:rsidRPr="00516946">
        <w:rPr>
          <w:rFonts w:ascii="Times New Roman" w:hAnsi="Times New Roman"/>
          <w:sz w:val="28"/>
          <w:lang w:val="uk-UA"/>
        </w:rPr>
        <w:t>журналі обліку виконавчих документів, виданих судом. У разі винесення судом ухвали про розшук боржника копія цієї ухвали надсилається в органи внутрішніх справ для виконання за останнім місцем реєстрації боржника. Листування щодо виконання судового рішення підшивається до цивільної справи.</w:t>
      </w:r>
    </w:p>
    <w:p w14:paraId="180CBF79" w14:textId="77777777" w:rsidR="00845EB7" w:rsidRPr="00516946" w:rsidRDefault="00845EB7" w:rsidP="00334713">
      <w:pPr>
        <w:tabs>
          <w:tab w:val="left" w:pos="709"/>
        </w:tabs>
        <w:spacing w:after="0" w:line="240" w:lineRule="auto"/>
        <w:ind w:firstLine="709"/>
        <w:jc w:val="both"/>
        <w:rPr>
          <w:rFonts w:ascii="Times New Roman" w:hAnsi="Times New Roman"/>
          <w:sz w:val="28"/>
          <w:lang w:val="uk-UA"/>
        </w:rPr>
      </w:pPr>
      <w:r w:rsidRPr="00516946">
        <w:rPr>
          <w:rFonts w:ascii="Times New Roman" w:hAnsi="Times New Roman"/>
          <w:sz w:val="28"/>
          <w:lang w:val="uk-UA"/>
        </w:rPr>
        <w:lastRenderedPageBreak/>
        <w:t>Таким чином, можливо зробити висновок, що всі справи за скаргами на дії або бездіяльність державного виконавця чи іншої посадової особи ДВС, що розглядаються в порядку цивільного судочинства; за клопотанням щодо розгляду питань у порядку виконання судових рішень у адміністративних справах; за заявами про перегляд у зв’язку з ново виявленими обставинами рішення, ухвали суду чи судового наказу, що набрали законної сили, у цивільних справах; за заявами про перегляд у зв’язку з нововиявленими обставинами постанови або ухвали суду, що набрали законної сили у адміністративних справах, виконуються у загальному порядку, встановленому для виконання судових рішень в цивільних та адміністративних справах.</w:t>
      </w:r>
    </w:p>
    <w:p w14:paraId="3C1A550F" w14:textId="77777777" w:rsidR="00845EB7" w:rsidRPr="00516946" w:rsidRDefault="00845EB7" w:rsidP="000E13EB">
      <w:pPr>
        <w:tabs>
          <w:tab w:val="left" w:pos="709"/>
        </w:tabs>
        <w:spacing w:after="0" w:line="240" w:lineRule="auto"/>
        <w:ind w:firstLine="709"/>
        <w:rPr>
          <w:rFonts w:ascii="Times New Roman" w:hAnsi="Times New Roman"/>
          <w:b/>
          <w:sz w:val="28"/>
          <w:lang w:val="uk-UA"/>
        </w:rPr>
      </w:pPr>
    </w:p>
    <w:p w14:paraId="593DE618" w14:textId="77777777" w:rsidR="00334713" w:rsidRDefault="00334713" w:rsidP="00CF6E7C">
      <w:pPr>
        <w:tabs>
          <w:tab w:val="left" w:pos="709"/>
        </w:tabs>
        <w:spacing w:after="0" w:line="240" w:lineRule="auto"/>
        <w:ind w:firstLine="709"/>
        <w:jc w:val="center"/>
        <w:rPr>
          <w:rFonts w:ascii="Times New Roman" w:hAnsi="Times New Roman"/>
          <w:b/>
          <w:sz w:val="28"/>
          <w:lang w:val="uk-UA"/>
        </w:rPr>
      </w:pPr>
    </w:p>
    <w:p w14:paraId="36B10D5F" w14:textId="77777777" w:rsidR="00845EB7" w:rsidRPr="00516946" w:rsidRDefault="00845EB7" w:rsidP="00CF6E7C">
      <w:pPr>
        <w:tabs>
          <w:tab w:val="left" w:pos="709"/>
        </w:tabs>
        <w:spacing w:after="0" w:line="240" w:lineRule="auto"/>
        <w:ind w:firstLine="709"/>
        <w:jc w:val="center"/>
        <w:rPr>
          <w:rFonts w:ascii="Times New Roman" w:hAnsi="Times New Roman"/>
          <w:b/>
          <w:sz w:val="28"/>
          <w:lang w:val="uk-UA"/>
        </w:rPr>
      </w:pPr>
      <w:r w:rsidRPr="00516946">
        <w:rPr>
          <w:rFonts w:ascii="Times New Roman" w:hAnsi="Times New Roman"/>
          <w:b/>
          <w:sz w:val="28"/>
          <w:lang w:val="uk-UA"/>
        </w:rPr>
        <w:t>X. Висновки</w:t>
      </w:r>
    </w:p>
    <w:p w14:paraId="415AC982" w14:textId="77777777" w:rsidR="00845EB7" w:rsidRPr="00516946" w:rsidRDefault="00845EB7" w:rsidP="006A44BE">
      <w:pPr>
        <w:spacing w:after="0"/>
        <w:ind w:firstLine="720"/>
        <w:jc w:val="both"/>
        <w:rPr>
          <w:rFonts w:ascii="Times New Roman" w:hAnsi="Times New Roman"/>
          <w:sz w:val="28"/>
          <w:szCs w:val="28"/>
          <w:lang w:val="uk-UA"/>
        </w:rPr>
      </w:pPr>
    </w:p>
    <w:p w14:paraId="52F14B74" w14:textId="400AA30C" w:rsidR="00845EB7" w:rsidRPr="00516946" w:rsidRDefault="00845EB7" w:rsidP="006A44BE">
      <w:pPr>
        <w:spacing w:after="0"/>
        <w:ind w:firstLine="720"/>
        <w:jc w:val="both"/>
        <w:rPr>
          <w:rFonts w:ascii="Times New Roman" w:hAnsi="Times New Roman"/>
          <w:sz w:val="28"/>
          <w:szCs w:val="28"/>
          <w:lang w:val="uk-UA"/>
        </w:rPr>
      </w:pPr>
      <w:r w:rsidRPr="00516946">
        <w:rPr>
          <w:rFonts w:ascii="Times New Roman" w:hAnsi="Times New Roman"/>
          <w:sz w:val="28"/>
          <w:szCs w:val="28"/>
          <w:lang w:val="uk-UA"/>
        </w:rPr>
        <w:t>З проведеного аналізу здійснення судочинства в Первомайському міськрайонному суді в 202</w:t>
      </w:r>
      <w:r w:rsidR="00987FB1">
        <w:rPr>
          <w:rFonts w:ascii="Times New Roman" w:hAnsi="Times New Roman"/>
          <w:sz w:val="28"/>
          <w:szCs w:val="28"/>
          <w:lang w:val="uk-UA"/>
        </w:rPr>
        <w:t>5</w:t>
      </w:r>
      <w:r w:rsidRPr="00516946">
        <w:rPr>
          <w:rFonts w:ascii="Times New Roman" w:hAnsi="Times New Roman"/>
          <w:sz w:val="28"/>
          <w:szCs w:val="28"/>
          <w:lang w:val="uk-UA"/>
        </w:rPr>
        <w:t xml:space="preserve"> році можна зробити висновок, що у звітному періоді спостерігається </w:t>
      </w:r>
      <w:r w:rsidR="00F72A10">
        <w:rPr>
          <w:rFonts w:ascii="Times New Roman" w:hAnsi="Times New Roman"/>
          <w:sz w:val="28"/>
          <w:szCs w:val="28"/>
          <w:lang w:val="uk-UA"/>
        </w:rPr>
        <w:t xml:space="preserve">не велике </w:t>
      </w:r>
      <w:r w:rsidR="00A91965">
        <w:rPr>
          <w:rFonts w:ascii="Times New Roman" w:hAnsi="Times New Roman"/>
          <w:sz w:val="28"/>
          <w:szCs w:val="28"/>
          <w:lang w:val="uk-UA"/>
        </w:rPr>
        <w:t>з</w:t>
      </w:r>
      <w:r w:rsidR="00904E43">
        <w:rPr>
          <w:rFonts w:ascii="Times New Roman" w:hAnsi="Times New Roman"/>
          <w:sz w:val="28"/>
          <w:szCs w:val="28"/>
          <w:lang w:val="uk-UA"/>
        </w:rPr>
        <w:t>біль</w:t>
      </w:r>
      <w:r w:rsidR="00A91965">
        <w:rPr>
          <w:rFonts w:ascii="Times New Roman" w:hAnsi="Times New Roman"/>
          <w:sz w:val="28"/>
          <w:szCs w:val="28"/>
          <w:lang w:val="uk-UA"/>
        </w:rPr>
        <w:t>шення надходжень</w:t>
      </w:r>
      <w:r w:rsidRPr="00516946">
        <w:rPr>
          <w:rFonts w:ascii="Times New Roman" w:hAnsi="Times New Roman"/>
          <w:sz w:val="28"/>
          <w:szCs w:val="28"/>
          <w:lang w:val="uk-UA"/>
        </w:rPr>
        <w:t xml:space="preserve"> до суду справ на </w:t>
      </w:r>
      <w:r w:rsidR="00987FB1">
        <w:rPr>
          <w:rFonts w:ascii="Times New Roman" w:hAnsi="Times New Roman"/>
          <w:sz w:val="28"/>
          <w:szCs w:val="28"/>
          <w:lang w:val="uk-UA"/>
        </w:rPr>
        <w:t>4,6</w:t>
      </w:r>
      <w:r w:rsidRPr="00516946">
        <w:rPr>
          <w:rFonts w:ascii="Times New Roman" w:hAnsi="Times New Roman"/>
          <w:sz w:val="28"/>
          <w:szCs w:val="28"/>
          <w:lang w:val="uk-UA"/>
        </w:rPr>
        <w:t>% по</w:t>
      </w:r>
      <w:r w:rsidR="00A91965">
        <w:rPr>
          <w:rFonts w:ascii="Times New Roman" w:hAnsi="Times New Roman"/>
          <w:sz w:val="28"/>
          <w:szCs w:val="28"/>
          <w:lang w:val="uk-UA"/>
        </w:rPr>
        <w:t>рівняно</w:t>
      </w:r>
      <w:r w:rsidRPr="00516946">
        <w:rPr>
          <w:rFonts w:ascii="Times New Roman" w:hAnsi="Times New Roman"/>
          <w:sz w:val="28"/>
          <w:szCs w:val="28"/>
          <w:lang w:val="uk-UA"/>
        </w:rPr>
        <w:t xml:space="preserve"> з 20</w:t>
      </w:r>
      <w:r w:rsidR="003959AC">
        <w:rPr>
          <w:rFonts w:ascii="Times New Roman" w:hAnsi="Times New Roman"/>
          <w:sz w:val="28"/>
          <w:szCs w:val="28"/>
          <w:lang w:val="uk-UA"/>
        </w:rPr>
        <w:t>2</w:t>
      </w:r>
      <w:r w:rsidR="00987FB1">
        <w:rPr>
          <w:rFonts w:ascii="Times New Roman" w:hAnsi="Times New Roman"/>
          <w:sz w:val="28"/>
          <w:szCs w:val="28"/>
          <w:lang w:val="uk-UA"/>
        </w:rPr>
        <w:t>4</w:t>
      </w:r>
      <w:r w:rsidRPr="00516946">
        <w:rPr>
          <w:rFonts w:ascii="Times New Roman" w:hAnsi="Times New Roman"/>
          <w:sz w:val="28"/>
          <w:szCs w:val="28"/>
          <w:lang w:val="uk-UA"/>
        </w:rPr>
        <w:t xml:space="preserve"> роком, в основному за рахунок </w:t>
      </w:r>
      <w:r w:rsidR="00A91965">
        <w:rPr>
          <w:rFonts w:ascii="Times New Roman" w:hAnsi="Times New Roman"/>
          <w:sz w:val="28"/>
          <w:szCs w:val="28"/>
          <w:lang w:val="uk-UA"/>
        </w:rPr>
        <w:t>з</w:t>
      </w:r>
      <w:r w:rsidR="00904E43">
        <w:rPr>
          <w:rFonts w:ascii="Times New Roman" w:hAnsi="Times New Roman"/>
          <w:sz w:val="28"/>
          <w:szCs w:val="28"/>
          <w:lang w:val="uk-UA"/>
        </w:rPr>
        <w:t>біль</w:t>
      </w:r>
      <w:r w:rsidR="00A91965">
        <w:rPr>
          <w:rFonts w:ascii="Times New Roman" w:hAnsi="Times New Roman"/>
          <w:sz w:val="28"/>
          <w:szCs w:val="28"/>
          <w:lang w:val="uk-UA"/>
        </w:rPr>
        <w:t>шення</w:t>
      </w:r>
      <w:r w:rsidRPr="00516946">
        <w:rPr>
          <w:rFonts w:ascii="Times New Roman" w:hAnsi="Times New Roman"/>
          <w:sz w:val="28"/>
          <w:szCs w:val="28"/>
          <w:lang w:val="uk-UA"/>
        </w:rPr>
        <w:t xml:space="preserve"> надходже</w:t>
      </w:r>
      <w:r w:rsidR="00987FB1">
        <w:rPr>
          <w:rFonts w:ascii="Times New Roman" w:hAnsi="Times New Roman"/>
          <w:sz w:val="28"/>
          <w:szCs w:val="28"/>
          <w:lang w:val="uk-UA"/>
        </w:rPr>
        <w:t xml:space="preserve">нь цивільного судочинства </w:t>
      </w:r>
      <w:r w:rsidRPr="00516946">
        <w:rPr>
          <w:rFonts w:ascii="Times New Roman" w:hAnsi="Times New Roman"/>
          <w:sz w:val="28"/>
          <w:szCs w:val="28"/>
          <w:lang w:val="uk-UA"/>
        </w:rPr>
        <w:t xml:space="preserve">на </w:t>
      </w:r>
      <w:r w:rsidR="00987FB1">
        <w:rPr>
          <w:rFonts w:ascii="Times New Roman" w:hAnsi="Times New Roman"/>
          <w:sz w:val="28"/>
          <w:szCs w:val="28"/>
          <w:lang w:val="uk-UA"/>
        </w:rPr>
        <w:t>22,1</w:t>
      </w:r>
      <w:r w:rsidR="00F72A10">
        <w:rPr>
          <w:rFonts w:ascii="Times New Roman" w:hAnsi="Times New Roman"/>
          <w:sz w:val="28"/>
          <w:szCs w:val="28"/>
          <w:lang w:val="uk-UA"/>
        </w:rPr>
        <w:t>%.</w:t>
      </w:r>
    </w:p>
    <w:p w14:paraId="0DE88912" w14:textId="77777777" w:rsidR="00845EB7" w:rsidRPr="00516946" w:rsidRDefault="00845EB7" w:rsidP="006A44BE">
      <w:pPr>
        <w:shd w:val="clear" w:color="auto" w:fill="FFFFFF"/>
        <w:spacing w:after="0"/>
        <w:ind w:firstLine="720"/>
        <w:jc w:val="both"/>
        <w:rPr>
          <w:rFonts w:ascii="Times New Roman" w:hAnsi="Times New Roman"/>
          <w:color w:val="000000"/>
          <w:sz w:val="28"/>
          <w:szCs w:val="28"/>
          <w:lang w:val="uk-UA"/>
        </w:rPr>
      </w:pPr>
      <w:r w:rsidRPr="00516946">
        <w:rPr>
          <w:rFonts w:ascii="Times New Roman" w:hAnsi="Times New Roman"/>
          <w:color w:val="000000"/>
          <w:sz w:val="28"/>
          <w:szCs w:val="28"/>
          <w:lang w:val="uk-UA"/>
        </w:rPr>
        <w:t>Обліково-статистична робота в суді ведеться на належному рівні відповідно до діючих нормативно-правових актів, що регулюють питання діловодства та судової статистики.</w:t>
      </w:r>
    </w:p>
    <w:p w14:paraId="2CDF288B" w14:textId="77777777" w:rsidR="00845EB7" w:rsidRPr="00516946" w:rsidRDefault="00845EB7" w:rsidP="000E13EB">
      <w:pPr>
        <w:shd w:val="clear" w:color="auto" w:fill="FFFFFF"/>
        <w:spacing w:after="0"/>
        <w:ind w:firstLine="720"/>
        <w:jc w:val="both"/>
        <w:rPr>
          <w:rFonts w:ascii="Times New Roman" w:hAnsi="Times New Roman"/>
          <w:color w:val="000000"/>
          <w:sz w:val="28"/>
          <w:szCs w:val="28"/>
          <w:lang w:val="uk-UA"/>
        </w:rPr>
      </w:pPr>
      <w:r w:rsidRPr="00516946">
        <w:rPr>
          <w:rFonts w:ascii="Times New Roman" w:hAnsi="Times New Roman"/>
          <w:color w:val="000000"/>
          <w:sz w:val="28"/>
          <w:szCs w:val="28"/>
          <w:lang w:val="uk-UA" w:eastAsia="uk-UA"/>
        </w:rPr>
        <w:t>В звітному періоді Первомайським міськрайонним судом Миколаївської області забезпечено якісний стан здійснення судочинства та вжито всіх заходів для забезпечення максимально ефективного і повного захисту конституційних прав і свобод людини, прав та інтересів юридичних осіб та держави.</w:t>
      </w:r>
    </w:p>
    <w:p w14:paraId="08232E65" w14:textId="77777777" w:rsidR="00845EB7" w:rsidRDefault="00845EB7" w:rsidP="000E13EB">
      <w:pPr>
        <w:pStyle w:val="a3"/>
        <w:ind w:left="0" w:firstLine="709"/>
        <w:jc w:val="both"/>
        <w:rPr>
          <w:rFonts w:ascii="Times New Roman" w:hAnsi="Times New Roman"/>
          <w:sz w:val="28"/>
          <w:szCs w:val="28"/>
          <w:lang w:val="uk-UA"/>
        </w:rPr>
      </w:pPr>
    </w:p>
    <w:p w14:paraId="48B7A09F" w14:textId="77777777" w:rsidR="000C0DFD" w:rsidRPr="00516946" w:rsidRDefault="000C0DFD" w:rsidP="000E13EB">
      <w:pPr>
        <w:pStyle w:val="a3"/>
        <w:ind w:left="0" w:firstLine="709"/>
        <w:jc w:val="both"/>
        <w:rPr>
          <w:rFonts w:ascii="Times New Roman" w:hAnsi="Times New Roman"/>
          <w:sz w:val="28"/>
          <w:szCs w:val="28"/>
          <w:lang w:val="uk-UA"/>
        </w:rPr>
      </w:pPr>
    </w:p>
    <w:p w14:paraId="4799DBFD" w14:textId="77777777" w:rsidR="00845EB7" w:rsidRPr="00516946" w:rsidRDefault="00845EB7" w:rsidP="000E13EB">
      <w:pPr>
        <w:pStyle w:val="a3"/>
        <w:ind w:left="0" w:firstLine="709"/>
        <w:jc w:val="both"/>
        <w:rPr>
          <w:rFonts w:ascii="Times New Roman" w:hAnsi="Times New Roman"/>
          <w:sz w:val="28"/>
          <w:szCs w:val="28"/>
          <w:lang w:val="uk-UA"/>
        </w:rPr>
      </w:pPr>
    </w:p>
    <w:p w14:paraId="749945C9" w14:textId="77777777" w:rsidR="00845EB7" w:rsidRPr="00516946" w:rsidRDefault="00A819E7" w:rsidP="000E13EB">
      <w:pPr>
        <w:tabs>
          <w:tab w:val="left" w:pos="709"/>
        </w:tabs>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Г</w:t>
      </w:r>
      <w:r w:rsidR="003959AC" w:rsidRPr="00516946">
        <w:rPr>
          <w:rFonts w:ascii="Times New Roman" w:hAnsi="Times New Roman"/>
          <w:b/>
          <w:color w:val="000000"/>
          <w:sz w:val="28"/>
          <w:szCs w:val="28"/>
          <w:lang w:val="uk-UA"/>
        </w:rPr>
        <w:t>олов</w:t>
      </w:r>
      <w:r>
        <w:rPr>
          <w:rFonts w:ascii="Times New Roman" w:hAnsi="Times New Roman"/>
          <w:b/>
          <w:color w:val="000000"/>
          <w:sz w:val="28"/>
          <w:szCs w:val="28"/>
          <w:lang w:val="uk-UA"/>
        </w:rPr>
        <w:t>а</w:t>
      </w:r>
      <w:r w:rsidR="003959AC" w:rsidRPr="00516946">
        <w:rPr>
          <w:rFonts w:ascii="Times New Roman" w:hAnsi="Times New Roman"/>
          <w:b/>
          <w:color w:val="000000"/>
          <w:sz w:val="28"/>
          <w:szCs w:val="28"/>
          <w:lang w:val="uk-UA"/>
        </w:rPr>
        <w:t xml:space="preserve"> </w:t>
      </w:r>
      <w:r w:rsidR="003959AC">
        <w:rPr>
          <w:rFonts w:ascii="Times New Roman" w:hAnsi="Times New Roman"/>
          <w:b/>
          <w:color w:val="000000"/>
          <w:sz w:val="28"/>
          <w:szCs w:val="28"/>
          <w:lang w:val="uk-UA"/>
        </w:rPr>
        <w:t>П</w:t>
      </w:r>
      <w:r w:rsidR="003959AC" w:rsidRPr="00516946">
        <w:rPr>
          <w:rFonts w:ascii="Times New Roman" w:hAnsi="Times New Roman"/>
          <w:b/>
          <w:color w:val="000000"/>
          <w:sz w:val="28"/>
          <w:szCs w:val="28"/>
          <w:lang w:val="uk-UA"/>
        </w:rPr>
        <w:t>ервомайського</w:t>
      </w:r>
    </w:p>
    <w:p w14:paraId="371717CC" w14:textId="77777777" w:rsidR="00A912DD" w:rsidRPr="00A912DD" w:rsidRDefault="003959AC" w:rsidP="004103F0">
      <w:pPr>
        <w:tabs>
          <w:tab w:val="left" w:pos="709"/>
        </w:tabs>
        <w:spacing w:after="0" w:line="240" w:lineRule="auto"/>
        <w:ind w:right="-227"/>
        <w:jc w:val="both"/>
        <w:rPr>
          <w:rFonts w:ascii="Times New Roman" w:hAnsi="Times New Roman"/>
          <w:b/>
          <w:color w:val="000000"/>
          <w:sz w:val="28"/>
          <w:szCs w:val="28"/>
          <w:lang w:val="uk-UA"/>
        </w:rPr>
      </w:pPr>
      <w:r w:rsidRPr="00516946">
        <w:rPr>
          <w:rFonts w:ascii="Times New Roman" w:hAnsi="Times New Roman"/>
          <w:b/>
          <w:color w:val="000000"/>
          <w:sz w:val="28"/>
          <w:szCs w:val="28"/>
          <w:lang w:val="uk-UA"/>
        </w:rPr>
        <w:t xml:space="preserve">міськрайонного суду </w:t>
      </w:r>
      <w:r>
        <w:rPr>
          <w:rFonts w:ascii="Times New Roman" w:hAnsi="Times New Roman"/>
          <w:b/>
          <w:color w:val="000000"/>
          <w:sz w:val="28"/>
          <w:szCs w:val="28"/>
          <w:lang w:val="uk-UA"/>
        </w:rPr>
        <w:t>М</w:t>
      </w:r>
      <w:r w:rsidRPr="00516946">
        <w:rPr>
          <w:rFonts w:ascii="Times New Roman" w:hAnsi="Times New Roman"/>
          <w:b/>
          <w:color w:val="000000"/>
          <w:sz w:val="28"/>
          <w:szCs w:val="28"/>
          <w:lang w:val="uk-UA"/>
        </w:rPr>
        <w:t>иколаївської області</w:t>
      </w:r>
      <w:r w:rsidRPr="00516946">
        <w:rPr>
          <w:rFonts w:ascii="Times New Roman" w:hAnsi="Times New Roman"/>
          <w:b/>
          <w:color w:val="000000"/>
          <w:sz w:val="28"/>
          <w:szCs w:val="28"/>
          <w:lang w:val="uk-UA"/>
        </w:rPr>
        <w:tab/>
      </w:r>
      <w:r w:rsidR="00845EB7" w:rsidRPr="00516946">
        <w:rPr>
          <w:rFonts w:ascii="Times New Roman" w:hAnsi="Times New Roman"/>
          <w:b/>
          <w:color w:val="000000"/>
          <w:sz w:val="28"/>
          <w:szCs w:val="28"/>
          <w:lang w:val="uk-UA"/>
        </w:rPr>
        <w:t xml:space="preserve">  </w:t>
      </w:r>
      <w:r w:rsidR="0026424E">
        <w:rPr>
          <w:rFonts w:ascii="Times New Roman" w:hAnsi="Times New Roman"/>
          <w:b/>
          <w:color w:val="000000"/>
          <w:sz w:val="28"/>
          <w:szCs w:val="28"/>
          <w:lang w:val="uk-UA"/>
        </w:rPr>
        <w:t xml:space="preserve">  </w:t>
      </w:r>
      <w:r w:rsidR="00845EB7" w:rsidRPr="00516946">
        <w:rPr>
          <w:rFonts w:ascii="Times New Roman" w:hAnsi="Times New Roman"/>
          <w:b/>
          <w:color w:val="000000"/>
          <w:sz w:val="28"/>
          <w:szCs w:val="28"/>
          <w:lang w:val="uk-UA"/>
        </w:rPr>
        <w:t xml:space="preserve"> </w:t>
      </w:r>
      <w:r w:rsidR="00904E43">
        <w:rPr>
          <w:rFonts w:ascii="Times New Roman" w:hAnsi="Times New Roman"/>
          <w:i/>
          <w:color w:val="000000"/>
          <w:sz w:val="28"/>
          <w:szCs w:val="28"/>
          <w:lang w:val="uk-UA"/>
        </w:rPr>
        <w:t xml:space="preserve">                    </w:t>
      </w:r>
      <w:r w:rsidR="00A819E7">
        <w:rPr>
          <w:rFonts w:ascii="Times New Roman" w:hAnsi="Times New Roman"/>
          <w:b/>
          <w:color w:val="000000"/>
          <w:sz w:val="28"/>
          <w:szCs w:val="28"/>
          <w:lang w:val="uk-UA"/>
        </w:rPr>
        <w:t xml:space="preserve">Тетяна </w:t>
      </w:r>
      <w:r w:rsidR="00A912DD">
        <w:rPr>
          <w:rFonts w:ascii="Times New Roman" w:hAnsi="Times New Roman"/>
          <w:b/>
          <w:color w:val="000000"/>
          <w:sz w:val="28"/>
          <w:szCs w:val="28"/>
          <w:lang w:val="uk-UA"/>
        </w:rPr>
        <w:t>М</w:t>
      </w:r>
      <w:r w:rsidR="00F72A10">
        <w:rPr>
          <w:rFonts w:ascii="Times New Roman" w:hAnsi="Times New Roman"/>
          <w:b/>
          <w:color w:val="000000"/>
          <w:sz w:val="28"/>
          <w:szCs w:val="28"/>
          <w:lang w:val="uk-UA"/>
        </w:rPr>
        <w:t>АРЖИНА</w:t>
      </w:r>
    </w:p>
    <w:p w14:paraId="0BF8B69E" w14:textId="77777777" w:rsidR="00845EB7" w:rsidRPr="00516946" w:rsidRDefault="00845EB7" w:rsidP="000E13EB">
      <w:pPr>
        <w:spacing w:after="0"/>
        <w:ind w:right="-546"/>
        <w:jc w:val="both"/>
        <w:rPr>
          <w:rFonts w:ascii="Times New Roman" w:hAnsi="Times New Roman"/>
          <w:i/>
          <w:sz w:val="18"/>
          <w:szCs w:val="18"/>
          <w:lang w:val="uk-UA"/>
        </w:rPr>
      </w:pPr>
      <w:proofErr w:type="spellStart"/>
      <w:r w:rsidRPr="00516946">
        <w:rPr>
          <w:rFonts w:ascii="Times New Roman" w:hAnsi="Times New Roman"/>
          <w:i/>
          <w:sz w:val="18"/>
          <w:szCs w:val="18"/>
          <w:lang w:val="uk-UA"/>
        </w:rPr>
        <w:t>вик</w:t>
      </w:r>
      <w:proofErr w:type="spellEnd"/>
      <w:r w:rsidRPr="00516946">
        <w:rPr>
          <w:rFonts w:ascii="Times New Roman" w:hAnsi="Times New Roman"/>
          <w:i/>
          <w:sz w:val="18"/>
          <w:szCs w:val="18"/>
          <w:lang w:val="uk-UA"/>
        </w:rPr>
        <w:t xml:space="preserve">. </w:t>
      </w:r>
      <w:r w:rsidR="00904E43">
        <w:rPr>
          <w:rFonts w:ascii="Times New Roman" w:hAnsi="Times New Roman"/>
          <w:i/>
          <w:sz w:val="18"/>
          <w:szCs w:val="18"/>
          <w:lang w:val="uk-UA"/>
        </w:rPr>
        <w:t>Гончар А.І.,</w:t>
      </w:r>
      <w:r w:rsidR="003959AC">
        <w:rPr>
          <w:rFonts w:ascii="Times New Roman" w:hAnsi="Times New Roman"/>
          <w:i/>
          <w:sz w:val="18"/>
          <w:szCs w:val="18"/>
          <w:lang w:val="uk-UA"/>
        </w:rPr>
        <w:t xml:space="preserve"> </w:t>
      </w:r>
      <w:proofErr w:type="spellStart"/>
      <w:r w:rsidR="003959AC">
        <w:rPr>
          <w:rFonts w:ascii="Times New Roman" w:hAnsi="Times New Roman"/>
          <w:i/>
          <w:sz w:val="18"/>
          <w:szCs w:val="18"/>
          <w:lang w:val="uk-UA"/>
        </w:rPr>
        <w:t>тел</w:t>
      </w:r>
      <w:proofErr w:type="spellEnd"/>
      <w:r w:rsidR="003959AC">
        <w:rPr>
          <w:rFonts w:ascii="Times New Roman" w:hAnsi="Times New Roman"/>
          <w:i/>
          <w:sz w:val="18"/>
          <w:szCs w:val="18"/>
          <w:lang w:val="uk-UA"/>
        </w:rPr>
        <w:t>. 7-55-65</w:t>
      </w:r>
    </w:p>
    <w:p w14:paraId="5F828624" w14:textId="77777777" w:rsidR="00845EB7" w:rsidRPr="00516946" w:rsidRDefault="00845EB7" w:rsidP="00607696">
      <w:pPr>
        <w:rPr>
          <w:rFonts w:ascii="Times New Roman" w:hAnsi="Times New Roman"/>
          <w:i/>
          <w:sz w:val="18"/>
          <w:szCs w:val="18"/>
          <w:lang w:val="uk-UA"/>
        </w:rPr>
      </w:pPr>
    </w:p>
    <w:sectPr w:rsidR="00845EB7" w:rsidRPr="00516946" w:rsidSect="002B064A">
      <w:footerReference w:type="default" r:id="rId8"/>
      <w:pgSz w:w="11906" w:h="16838"/>
      <w:pgMar w:top="671" w:right="707" w:bottom="629"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2440" w14:textId="77777777" w:rsidR="00F8621B" w:rsidRDefault="00F8621B" w:rsidP="0003187E">
      <w:pPr>
        <w:spacing w:after="0" w:line="240" w:lineRule="auto"/>
      </w:pPr>
      <w:r>
        <w:separator/>
      </w:r>
    </w:p>
  </w:endnote>
  <w:endnote w:type="continuationSeparator" w:id="0">
    <w:p w14:paraId="274EF56B" w14:textId="77777777" w:rsidR="00F8621B" w:rsidRDefault="00F8621B" w:rsidP="0003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F372" w14:textId="77777777" w:rsidR="00F8621B" w:rsidRDefault="00F8621B">
    <w:pPr>
      <w:pStyle w:val="ac"/>
      <w:jc w:val="right"/>
    </w:pPr>
    <w:r>
      <w:fldChar w:fldCharType="begin"/>
    </w:r>
    <w:r>
      <w:instrText>PAGE   \* MERGEFORMAT</w:instrText>
    </w:r>
    <w:r>
      <w:fldChar w:fldCharType="separate"/>
    </w:r>
    <w:r w:rsidR="00541214" w:rsidRPr="00541214">
      <w:rPr>
        <w:noProof/>
        <w:lang w:val="uk-UA"/>
      </w:rPr>
      <w:t>21</w:t>
    </w:r>
    <w:r>
      <w:rPr>
        <w:noProof/>
        <w:lang w:val="uk-UA"/>
      </w:rPr>
      <w:fldChar w:fldCharType="end"/>
    </w:r>
  </w:p>
  <w:p w14:paraId="7DFA29A9" w14:textId="77777777" w:rsidR="00F8621B" w:rsidRDefault="00F862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FC81" w14:textId="77777777" w:rsidR="00F8621B" w:rsidRDefault="00F8621B" w:rsidP="0003187E">
      <w:pPr>
        <w:spacing w:after="0" w:line="240" w:lineRule="auto"/>
      </w:pPr>
      <w:r>
        <w:separator/>
      </w:r>
    </w:p>
  </w:footnote>
  <w:footnote w:type="continuationSeparator" w:id="0">
    <w:p w14:paraId="796319A4" w14:textId="77777777" w:rsidR="00F8621B" w:rsidRDefault="00F8621B" w:rsidP="00031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A4C65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9EB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208CB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E6A20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2A22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EE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1AA5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EF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2D9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50C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A4614"/>
    <w:multiLevelType w:val="hybridMultilevel"/>
    <w:tmpl w:val="4B0A4BBC"/>
    <w:lvl w:ilvl="0" w:tplc="6ABC0E26">
      <w:start w:val="1"/>
      <w:numFmt w:val="bullet"/>
      <w:lvlText w:val="-"/>
      <w:lvlJc w:val="left"/>
      <w:pPr>
        <w:ind w:left="4091" w:hanging="360"/>
      </w:pPr>
      <w:rPr>
        <w:rFonts w:ascii="Times New Roman" w:eastAsia="Times New Roman" w:hAnsi="Times New Roman" w:hint="default"/>
      </w:rPr>
    </w:lvl>
    <w:lvl w:ilvl="1" w:tplc="04190003" w:tentative="1">
      <w:start w:val="1"/>
      <w:numFmt w:val="bullet"/>
      <w:lvlText w:val="o"/>
      <w:lvlJc w:val="left"/>
      <w:pPr>
        <w:ind w:left="4320" w:hanging="360"/>
      </w:pPr>
      <w:rPr>
        <w:rFonts w:ascii="Courier New" w:hAnsi="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1" w15:restartNumberingAfterBreak="0">
    <w:nsid w:val="11D14169"/>
    <w:multiLevelType w:val="hybridMultilevel"/>
    <w:tmpl w:val="571405A0"/>
    <w:lvl w:ilvl="0" w:tplc="2452E760">
      <w:start w:val="1"/>
      <w:numFmt w:val="decimal"/>
      <w:lvlText w:val="%1."/>
      <w:lvlJc w:val="left"/>
      <w:pPr>
        <w:ind w:left="1353" w:hanging="360"/>
      </w:pPr>
      <w:rPr>
        <w:rFonts w:cs="Times New Roman" w:hint="default"/>
        <w:b/>
        <w:i/>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15591992"/>
    <w:multiLevelType w:val="hybridMultilevel"/>
    <w:tmpl w:val="5C906D8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20D40B8C"/>
    <w:multiLevelType w:val="hybridMultilevel"/>
    <w:tmpl w:val="7CD8D3F6"/>
    <w:lvl w:ilvl="0" w:tplc="17789BEE">
      <w:numFmt w:val="bullet"/>
      <w:lvlText w:val="-"/>
      <w:lvlJc w:val="left"/>
      <w:pPr>
        <w:ind w:left="1995"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1A026A9"/>
    <w:multiLevelType w:val="hybridMultilevel"/>
    <w:tmpl w:val="AA168A4E"/>
    <w:lvl w:ilvl="0" w:tplc="0CDCC0B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21A56D94"/>
    <w:multiLevelType w:val="hybridMultilevel"/>
    <w:tmpl w:val="0F94FBD8"/>
    <w:lvl w:ilvl="0" w:tplc="411A0256">
      <w:start w:val="1"/>
      <w:numFmt w:val="decimal"/>
      <w:lvlText w:val="%1"/>
      <w:lvlJc w:val="left"/>
      <w:pPr>
        <w:ind w:left="1571" w:hanging="360"/>
      </w:pPr>
      <w:rPr>
        <w:rFonts w:cs="Times New Roman" w:hint="default"/>
        <w:b/>
      </w:rPr>
    </w:lvl>
    <w:lvl w:ilvl="1" w:tplc="04220019" w:tentative="1">
      <w:start w:val="1"/>
      <w:numFmt w:val="lowerLetter"/>
      <w:lvlText w:val="%2."/>
      <w:lvlJc w:val="left"/>
      <w:pPr>
        <w:ind w:left="2291" w:hanging="360"/>
      </w:pPr>
      <w:rPr>
        <w:rFonts w:cs="Times New Roman"/>
      </w:rPr>
    </w:lvl>
    <w:lvl w:ilvl="2" w:tplc="0422001B" w:tentative="1">
      <w:start w:val="1"/>
      <w:numFmt w:val="lowerRoman"/>
      <w:lvlText w:val="%3."/>
      <w:lvlJc w:val="right"/>
      <w:pPr>
        <w:ind w:left="3011" w:hanging="180"/>
      </w:pPr>
      <w:rPr>
        <w:rFonts w:cs="Times New Roman"/>
      </w:rPr>
    </w:lvl>
    <w:lvl w:ilvl="3" w:tplc="0422000F" w:tentative="1">
      <w:start w:val="1"/>
      <w:numFmt w:val="decimal"/>
      <w:lvlText w:val="%4."/>
      <w:lvlJc w:val="left"/>
      <w:pPr>
        <w:ind w:left="3731" w:hanging="360"/>
      </w:pPr>
      <w:rPr>
        <w:rFonts w:cs="Times New Roman"/>
      </w:rPr>
    </w:lvl>
    <w:lvl w:ilvl="4" w:tplc="04220019" w:tentative="1">
      <w:start w:val="1"/>
      <w:numFmt w:val="lowerLetter"/>
      <w:lvlText w:val="%5."/>
      <w:lvlJc w:val="left"/>
      <w:pPr>
        <w:ind w:left="4451" w:hanging="360"/>
      </w:pPr>
      <w:rPr>
        <w:rFonts w:cs="Times New Roman"/>
      </w:rPr>
    </w:lvl>
    <w:lvl w:ilvl="5" w:tplc="0422001B" w:tentative="1">
      <w:start w:val="1"/>
      <w:numFmt w:val="lowerRoman"/>
      <w:lvlText w:val="%6."/>
      <w:lvlJc w:val="right"/>
      <w:pPr>
        <w:ind w:left="5171" w:hanging="180"/>
      </w:pPr>
      <w:rPr>
        <w:rFonts w:cs="Times New Roman"/>
      </w:rPr>
    </w:lvl>
    <w:lvl w:ilvl="6" w:tplc="0422000F" w:tentative="1">
      <w:start w:val="1"/>
      <w:numFmt w:val="decimal"/>
      <w:lvlText w:val="%7."/>
      <w:lvlJc w:val="left"/>
      <w:pPr>
        <w:ind w:left="5891" w:hanging="360"/>
      </w:pPr>
      <w:rPr>
        <w:rFonts w:cs="Times New Roman"/>
      </w:rPr>
    </w:lvl>
    <w:lvl w:ilvl="7" w:tplc="04220019" w:tentative="1">
      <w:start w:val="1"/>
      <w:numFmt w:val="lowerLetter"/>
      <w:lvlText w:val="%8."/>
      <w:lvlJc w:val="left"/>
      <w:pPr>
        <w:ind w:left="6611" w:hanging="360"/>
      </w:pPr>
      <w:rPr>
        <w:rFonts w:cs="Times New Roman"/>
      </w:rPr>
    </w:lvl>
    <w:lvl w:ilvl="8" w:tplc="0422001B" w:tentative="1">
      <w:start w:val="1"/>
      <w:numFmt w:val="lowerRoman"/>
      <w:lvlText w:val="%9."/>
      <w:lvlJc w:val="right"/>
      <w:pPr>
        <w:ind w:left="7331" w:hanging="180"/>
      </w:pPr>
      <w:rPr>
        <w:rFonts w:cs="Times New Roman"/>
      </w:rPr>
    </w:lvl>
  </w:abstractNum>
  <w:abstractNum w:abstractNumId="16" w15:restartNumberingAfterBreak="0">
    <w:nsid w:val="2F934B8B"/>
    <w:multiLevelType w:val="hybridMultilevel"/>
    <w:tmpl w:val="A0AC83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93829FE"/>
    <w:multiLevelType w:val="hybridMultilevel"/>
    <w:tmpl w:val="32E02058"/>
    <w:lvl w:ilvl="0" w:tplc="0FB87C76">
      <w:start w:val="1"/>
      <w:numFmt w:val="decimal"/>
      <w:lvlText w:val="%1."/>
      <w:lvlJc w:val="left"/>
      <w:pPr>
        <w:ind w:left="360" w:hanging="360"/>
      </w:pPr>
      <w:rPr>
        <w:rFonts w:cs="Times New Roman" w:hint="default"/>
        <w:b/>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8" w15:restartNumberingAfterBreak="0">
    <w:nsid w:val="4FE01715"/>
    <w:multiLevelType w:val="hybridMultilevel"/>
    <w:tmpl w:val="058C3B02"/>
    <w:lvl w:ilvl="0" w:tplc="69EA9A6E">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509B03C8"/>
    <w:multiLevelType w:val="hybridMultilevel"/>
    <w:tmpl w:val="43D4AAF8"/>
    <w:lvl w:ilvl="0" w:tplc="52C01AC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5CEF7608"/>
    <w:multiLevelType w:val="hybridMultilevel"/>
    <w:tmpl w:val="B8C4AE6A"/>
    <w:lvl w:ilvl="0" w:tplc="95041D5C">
      <w:start w:val="1"/>
      <w:numFmt w:val="bullet"/>
      <w:lvlText w:val="-"/>
      <w:lvlJc w:val="left"/>
      <w:pPr>
        <w:ind w:left="1211" w:hanging="360"/>
      </w:pPr>
      <w:rPr>
        <w:rFonts w:ascii="Times New Roman" w:eastAsia="Times New Roman" w:hAnsi="Times New Roman" w:hint="default"/>
        <w:color w:val="auto"/>
      </w:rPr>
    </w:lvl>
    <w:lvl w:ilvl="1" w:tplc="04190003">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601C56E9"/>
    <w:multiLevelType w:val="hybridMultilevel"/>
    <w:tmpl w:val="0234F306"/>
    <w:lvl w:ilvl="0" w:tplc="60E4A93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15:restartNumberingAfterBreak="0">
    <w:nsid w:val="67EB77FC"/>
    <w:multiLevelType w:val="hybridMultilevel"/>
    <w:tmpl w:val="B3A082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9843952"/>
    <w:multiLevelType w:val="hybridMultilevel"/>
    <w:tmpl w:val="BA2241D6"/>
    <w:lvl w:ilvl="0" w:tplc="3C0CFDFC">
      <w:start w:val="1"/>
      <w:numFmt w:val="decimal"/>
      <w:lvlText w:val="%1."/>
      <w:lvlJc w:val="left"/>
      <w:pPr>
        <w:ind w:left="1211" w:hanging="360"/>
      </w:pPr>
      <w:rPr>
        <w:rFonts w:cs="Times New Roman" w:hint="default"/>
        <w:b/>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4" w15:restartNumberingAfterBreak="0">
    <w:nsid w:val="6A0A4C45"/>
    <w:multiLevelType w:val="hybridMultilevel"/>
    <w:tmpl w:val="78FAAAB0"/>
    <w:lvl w:ilvl="0" w:tplc="0422000F">
      <w:start w:val="1"/>
      <w:numFmt w:val="decimal"/>
      <w:lvlText w:val="%1."/>
      <w:lvlJc w:val="left"/>
      <w:pPr>
        <w:ind w:left="941" w:hanging="360"/>
      </w:pPr>
    </w:lvl>
    <w:lvl w:ilvl="1" w:tplc="04220019" w:tentative="1">
      <w:start w:val="1"/>
      <w:numFmt w:val="lowerLetter"/>
      <w:lvlText w:val="%2."/>
      <w:lvlJc w:val="left"/>
      <w:pPr>
        <w:ind w:left="1661" w:hanging="360"/>
      </w:pPr>
    </w:lvl>
    <w:lvl w:ilvl="2" w:tplc="0422001B" w:tentative="1">
      <w:start w:val="1"/>
      <w:numFmt w:val="lowerRoman"/>
      <w:lvlText w:val="%3."/>
      <w:lvlJc w:val="right"/>
      <w:pPr>
        <w:ind w:left="2381" w:hanging="180"/>
      </w:pPr>
    </w:lvl>
    <w:lvl w:ilvl="3" w:tplc="0422000F" w:tentative="1">
      <w:start w:val="1"/>
      <w:numFmt w:val="decimal"/>
      <w:lvlText w:val="%4."/>
      <w:lvlJc w:val="left"/>
      <w:pPr>
        <w:ind w:left="3101" w:hanging="360"/>
      </w:pPr>
    </w:lvl>
    <w:lvl w:ilvl="4" w:tplc="04220019" w:tentative="1">
      <w:start w:val="1"/>
      <w:numFmt w:val="lowerLetter"/>
      <w:lvlText w:val="%5."/>
      <w:lvlJc w:val="left"/>
      <w:pPr>
        <w:ind w:left="3821" w:hanging="360"/>
      </w:pPr>
    </w:lvl>
    <w:lvl w:ilvl="5" w:tplc="0422001B" w:tentative="1">
      <w:start w:val="1"/>
      <w:numFmt w:val="lowerRoman"/>
      <w:lvlText w:val="%6."/>
      <w:lvlJc w:val="right"/>
      <w:pPr>
        <w:ind w:left="4541" w:hanging="180"/>
      </w:pPr>
    </w:lvl>
    <w:lvl w:ilvl="6" w:tplc="0422000F" w:tentative="1">
      <w:start w:val="1"/>
      <w:numFmt w:val="decimal"/>
      <w:lvlText w:val="%7."/>
      <w:lvlJc w:val="left"/>
      <w:pPr>
        <w:ind w:left="5261" w:hanging="360"/>
      </w:pPr>
    </w:lvl>
    <w:lvl w:ilvl="7" w:tplc="04220019" w:tentative="1">
      <w:start w:val="1"/>
      <w:numFmt w:val="lowerLetter"/>
      <w:lvlText w:val="%8."/>
      <w:lvlJc w:val="left"/>
      <w:pPr>
        <w:ind w:left="5981" w:hanging="360"/>
      </w:pPr>
    </w:lvl>
    <w:lvl w:ilvl="8" w:tplc="0422001B" w:tentative="1">
      <w:start w:val="1"/>
      <w:numFmt w:val="lowerRoman"/>
      <w:lvlText w:val="%9."/>
      <w:lvlJc w:val="right"/>
      <w:pPr>
        <w:ind w:left="6701" w:hanging="180"/>
      </w:pPr>
    </w:lvl>
  </w:abstractNum>
  <w:abstractNum w:abstractNumId="25" w15:restartNumberingAfterBreak="0">
    <w:nsid w:val="729C0D2C"/>
    <w:multiLevelType w:val="hybridMultilevel"/>
    <w:tmpl w:val="28767F90"/>
    <w:lvl w:ilvl="0" w:tplc="4E2671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15:restartNumberingAfterBreak="0">
    <w:nsid w:val="75CE31A0"/>
    <w:multiLevelType w:val="hybridMultilevel"/>
    <w:tmpl w:val="57FE2564"/>
    <w:lvl w:ilvl="0" w:tplc="7092164A">
      <w:start w:val="201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312E9F"/>
    <w:multiLevelType w:val="hybridMultilevel"/>
    <w:tmpl w:val="2C82E2CE"/>
    <w:lvl w:ilvl="0" w:tplc="A23E960E">
      <w:start w:val="201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0"/>
  </w:num>
  <w:num w:numId="2">
    <w:abstractNumId w:val="10"/>
  </w:num>
  <w:num w:numId="3">
    <w:abstractNumId w:val="22"/>
  </w:num>
  <w:num w:numId="4">
    <w:abstractNumId w:val="21"/>
  </w:num>
  <w:num w:numId="5">
    <w:abstractNumId w:val="25"/>
  </w:num>
  <w:num w:numId="6">
    <w:abstractNumId w:val="14"/>
  </w:num>
  <w:num w:numId="7">
    <w:abstractNumId w:val="18"/>
  </w:num>
  <w:num w:numId="8">
    <w:abstractNumId w:val="16"/>
  </w:num>
  <w:num w:numId="9">
    <w:abstractNumId w:val="13"/>
  </w:num>
  <w:num w:numId="10">
    <w:abstractNumId w:val="15"/>
  </w:num>
  <w:num w:numId="11">
    <w:abstractNumId w:val="17"/>
  </w:num>
  <w:num w:numId="12">
    <w:abstractNumId w:val="23"/>
  </w:num>
  <w:num w:numId="13">
    <w:abstractNumId w:val="12"/>
  </w:num>
  <w:num w:numId="14">
    <w:abstractNumId w:val="26"/>
  </w:num>
  <w:num w:numId="15">
    <w:abstractNumId w:val="27"/>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575D"/>
    <w:rsid w:val="0000083B"/>
    <w:rsid w:val="00000949"/>
    <w:rsid w:val="0000202C"/>
    <w:rsid w:val="00002DB8"/>
    <w:rsid w:val="00002F69"/>
    <w:rsid w:val="00003951"/>
    <w:rsid w:val="00004627"/>
    <w:rsid w:val="00004DF7"/>
    <w:rsid w:val="000050F0"/>
    <w:rsid w:val="00005EA7"/>
    <w:rsid w:val="0000668F"/>
    <w:rsid w:val="00006F95"/>
    <w:rsid w:val="000077D0"/>
    <w:rsid w:val="00011C7E"/>
    <w:rsid w:val="00012AFB"/>
    <w:rsid w:val="00012B2D"/>
    <w:rsid w:val="000130F1"/>
    <w:rsid w:val="00013D5B"/>
    <w:rsid w:val="00015C22"/>
    <w:rsid w:val="00016CBE"/>
    <w:rsid w:val="00020A31"/>
    <w:rsid w:val="00022349"/>
    <w:rsid w:val="00022B6F"/>
    <w:rsid w:val="000232EA"/>
    <w:rsid w:val="0002362A"/>
    <w:rsid w:val="0002365D"/>
    <w:rsid w:val="00024715"/>
    <w:rsid w:val="00024C08"/>
    <w:rsid w:val="00024F28"/>
    <w:rsid w:val="00024F9A"/>
    <w:rsid w:val="000251EC"/>
    <w:rsid w:val="000253AE"/>
    <w:rsid w:val="000264F6"/>
    <w:rsid w:val="000266A6"/>
    <w:rsid w:val="00027D2A"/>
    <w:rsid w:val="00030A62"/>
    <w:rsid w:val="000310CC"/>
    <w:rsid w:val="0003148E"/>
    <w:rsid w:val="0003187E"/>
    <w:rsid w:val="000337A5"/>
    <w:rsid w:val="00033D67"/>
    <w:rsid w:val="00034AC5"/>
    <w:rsid w:val="00034BF4"/>
    <w:rsid w:val="00035639"/>
    <w:rsid w:val="0003708C"/>
    <w:rsid w:val="000407D0"/>
    <w:rsid w:val="00041304"/>
    <w:rsid w:val="00041B21"/>
    <w:rsid w:val="00041FC3"/>
    <w:rsid w:val="00043DEF"/>
    <w:rsid w:val="00044310"/>
    <w:rsid w:val="00045906"/>
    <w:rsid w:val="0004604F"/>
    <w:rsid w:val="0004623D"/>
    <w:rsid w:val="0004657F"/>
    <w:rsid w:val="000467E6"/>
    <w:rsid w:val="000501AB"/>
    <w:rsid w:val="00050930"/>
    <w:rsid w:val="00050984"/>
    <w:rsid w:val="0005133F"/>
    <w:rsid w:val="00051DE4"/>
    <w:rsid w:val="000527BF"/>
    <w:rsid w:val="00052BD8"/>
    <w:rsid w:val="00052E43"/>
    <w:rsid w:val="00052EE9"/>
    <w:rsid w:val="000535E1"/>
    <w:rsid w:val="00053E58"/>
    <w:rsid w:val="00054A3D"/>
    <w:rsid w:val="00056F19"/>
    <w:rsid w:val="00057747"/>
    <w:rsid w:val="00057DC5"/>
    <w:rsid w:val="000604DC"/>
    <w:rsid w:val="00060A30"/>
    <w:rsid w:val="00060E73"/>
    <w:rsid w:val="00061961"/>
    <w:rsid w:val="00061BAC"/>
    <w:rsid w:val="00061F44"/>
    <w:rsid w:val="000641D0"/>
    <w:rsid w:val="00064763"/>
    <w:rsid w:val="00064853"/>
    <w:rsid w:val="00064E11"/>
    <w:rsid w:val="000657CC"/>
    <w:rsid w:val="00066B8B"/>
    <w:rsid w:val="00066DDC"/>
    <w:rsid w:val="00067924"/>
    <w:rsid w:val="00070117"/>
    <w:rsid w:val="00070417"/>
    <w:rsid w:val="00070A1F"/>
    <w:rsid w:val="00070F4B"/>
    <w:rsid w:val="00074B98"/>
    <w:rsid w:val="00074F34"/>
    <w:rsid w:val="0007560A"/>
    <w:rsid w:val="0007619A"/>
    <w:rsid w:val="00076D0A"/>
    <w:rsid w:val="00076F04"/>
    <w:rsid w:val="000777DB"/>
    <w:rsid w:val="00080897"/>
    <w:rsid w:val="00080C34"/>
    <w:rsid w:val="00081BEC"/>
    <w:rsid w:val="00081C00"/>
    <w:rsid w:val="00082CEF"/>
    <w:rsid w:val="0008353C"/>
    <w:rsid w:val="00083A03"/>
    <w:rsid w:val="000854B8"/>
    <w:rsid w:val="000861FB"/>
    <w:rsid w:val="000864BF"/>
    <w:rsid w:val="000866F4"/>
    <w:rsid w:val="0008675B"/>
    <w:rsid w:val="00086EFE"/>
    <w:rsid w:val="0008773E"/>
    <w:rsid w:val="00087E2C"/>
    <w:rsid w:val="00091836"/>
    <w:rsid w:val="00091F91"/>
    <w:rsid w:val="00092789"/>
    <w:rsid w:val="00092A39"/>
    <w:rsid w:val="0009388E"/>
    <w:rsid w:val="00093B8B"/>
    <w:rsid w:val="00095C7F"/>
    <w:rsid w:val="00095E74"/>
    <w:rsid w:val="00096075"/>
    <w:rsid w:val="000967FD"/>
    <w:rsid w:val="00096CD1"/>
    <w:rsid w:val="00097C45"/>
    <w:rsid w:val="000A074F"/>
    <w:rsid w:val="000A0AAA"/>
    <w:rsid w:val="000A0B97"/>
    <w:rsid w:val="000A33B4"/>
    <w:rsid w:val="000A36D5"/>
    <w:rsid w:val="000A3EB2"/>
    <w:rsid w:val="000A48A2"/>
    <w:rsid w:val="000A4968"/>
    <w:rsid w:val="000A5011"/>
    <w:rsid w:val="000A6738"/>
    <w:rsid w:val="000A76F8"/>
    <w:rsid w:val="000A7E3A"/>
    <w:rsid w:val="000B07F0"/>
    <w:rsid w:val="000B19F3"/>
    <w:rsid w:val="000B1BC3"/>
    <w:rsid w:val="000B236B"/>
    <w:rsid w:val="000B254C"/>
    <w:rsid w:val="000B2C66"/>
    <w:rsid w:val="000B4765"/>
    <w:rsid w:val="000B485A"/>
    <w:rsid w:val="000B57B8"/>
    <w:rsid w:val="000B5A28"/>
    <w:rsid w:val="000C04E6"/>
    <w:rsid w:val="000C0D00"/>
    <w:rsid w:val="000C0DFD"/>
    <w:rsid w:val="000C17A1"/>
    <w:rsid w:val="000C18A7"/>
    <w:rsid w:val="000C2AB8"/>
    <w:rsid w:val="000C3627"/>
    <w:rsid w:val="000C3C9D"/>
    <w:rsid w:val="000D1E3C"/>
    <w:rsid w:val="000D2176"/>
    <w:rsid w:val="000D2314"/>
    <w:rsid w:val="000D2D7F"/>
    <w:rsid w:val="000D3776"/>
    <w:rsid w:val="000D3B64"/>
    <w:rsid w:val="000D41F1"/>
    <w:rsid w:val="000D42B6"/>
    <w:rsid w:val="000D4435"/>
    <w:rsid w:val="000D5BE3"/>
    <w:rsid w:val="000D68FA"/>
    <w:rsid w:val="000E09A8"/>
    <w:rsid w:val="000E0ABE"/>
    <w:rsid w:val="000E13EB"/>
    <w:rsid w:val="000E1C6B"/>
    <w:rsid w:val="000E23E1"/>
    <w:rsid w:val="000E2A64"/>
    <w:rsid w:val="000E323B"/>
    <w:rsid w:val="000E34D2"/>
    <w:rsid w:val="000E37CF"/>
    <w:rsid w:val="000E3D8B"/>
    <w:rsid w:val="000E3E55"/>
    <w:rsid w:val="000E46EB"/>
    <w:rsid w:val="000E5E0B"/>
    <w:rsid w:val="000E654E"/>
    <w:rsid w:val="000E7F9D"/>
    <w:rsid w:val="000F0CC7"/>
    <w:rsid w:val="000F122F"/>
    <w:rsid w:val="000F3068"/>
    <w:rsid w:val="000F39CB"/>
    <w:rsid w:val="000F3E11"/>
    <w:rsid w:val="000F4959"/>
    <w:rsid w:val="000F5D82"/>
    <w:rsid w:val="000F61F4"/>
    <w:rsid w:val="000F7BF9"/>
    <w:rsid w:val="000F7FDC"/>
    <w:rsid w:val="001003CF"/>
    <w:rsid w:val="00100599"/>
    <w:rsid w:val="00100CCB"/>
    <w:rsid w:val="0010122C"/>
    <w:rsid w:val="00102E61"/>
    <w:rsid w:val="00103031"/>
    <w:rsid w:val="001033DC"/>
    <w:rsid w:val="00103573"/>
    <w:rsid w:val="001038C1"/>
    <w:rsid w:val="00103CCD"/>
    <w:rsid w:val="00103E4D"/>
    <w:rsid w:val="00104109"/>
    <w:rsid w:val="001042BB"/>
    <w:rsid w:val="001043B2"/>
    <w:rsid w:val="0010536F"/>
    <w:rsid w:val="001058F3"/>
    <w:rsid w:val="00106C64"/>
    <w:rsid w:val="00106DEA"/>
    <w:rsid w:val="00106FD1"/>
    <w:rsid w:val="001107D0"/>
    <w:rsid w:val="00110AFF"/>
    <w:rsid w:val="00110F01"/>
    <w:rsid w:val="0011147A"/>
    <w:rsid w:val="001114E1"/>
    <w:rsid w:val="00111962"/>
    <w:rsid w:val="00111E07"/>
    <w:rsid w:val="00112126"/>
    <w:rsid w:val="001125C0"/>
    <w:rsid w:val="00112E3F"/>
    <w:rsid w:val="0011366C"/>
    <w:rsid w:val="001136AF"/>
    <w:rsid w:val="00113839"/>
    <w:rsid w:val="00113ADF"/>
    <w:rsid w:val="00113B91"/>
    <w:rsid w:val="00113E31"/>
    <w:rsid w:val="00113E8A"/>
    <w:rsid w:val="0011438E"/>
    <w:rsid w:val="001157E0"/>
    <w:rsid w:val="001160BA"/>
    <w:rsid w:val="00116A78"/>
    <w:rsid w:val="00116AFA"/>
    <w:rsid w:val="001172D7"/>
    <w:rsid w:val="0011751B"/>
    <w:rsid w:val="001177DC"/>
    <w:rsid w:val="00117888"/>
    <w:rsid w:val="001205F3"/>
    <w:rsid w:val="00120B9D"/>
    <w:rsid w:val="001225FB"/>
    <w:rsid w:val="0012294B"/>
    <w:rsid w:val="00123A4A"/>
    <w:rsid w:val="00123EF1"/>
    <w:rsid w:val="0012529D"/>
    <w:rsid w:val="00125839"/>
    <w:rsid w:val="00125850"/>
    <w:rsid w:val="00125E8B"/>
    <w:rsid w:val="00126474"/>
    <w:rsid w:val="00126C9A"/>
    <w:rsid w:val="00126DC7"/>
    <w:rsid w:val="0012765A"/>
    <w:rsid w:val="0012787C"/>
    <w:rsid w:val="00127CB8"/>
    <w:rsid w:val="00130ADC"/>
    <w:rsid w:val="001321FA"/>
    <w:rsid w:val="00134750"/>
    <w:rsid w:val="00135A88"/>
    <w:rsid w:val="00136024"/>
    <w:rsid w:val="00136137"/>
    <w:rsid w:val="00136164"/>
    <w:rsid w:val="00136C59"/>
    <w:rsid w:val="00137137"/>
    <w:rsid w:val="001372A1"/>
    <w:rsid w:val="00137F29"/>
    <w:rsid w:val="00141A02"/>
    <w:rsid w:val="001423F3"/>
    <w:rsid w:val="001427AB"/>
    <w:rsid w:val="0014297B"/>
    <w:rsid w:val="00142CC2"/>
    <w:rsid w:val="0014336C"/>
    <w:rsid w:val="00143D02"/>
    <w:rsid w:val="00143FD0"/>
    <w:rsid w:val="00144F37"/>
    <w:rsid w:val="00145394"/>
    <w:rsid w:val="001453EA"/>
    <w:rsid w:val="00145551"/>
    <w:rsid w:val="00145C47"/>
    <w:rsid w:val="001462D6"/>
    <w:rsid w:val="00146385"/>
    <w:rsid w:val="00147684"/>
    <w:rsid w:val="00147720"/>
    <w:rsid w:val="0014798A"/>
    <w:rsid w:val="001479CE"/>
    <w:rsid w:val="00150BF7"/>
    <w:rsid w:val="00150C4B"/>
    <w:rsid w:val="001511D3"/>
    <w:rsid w:val="001518D8"/>
    <w:rsid w:val="00151980"/>
    <w:rsid w:val="001520E9"/>
    <w:rsid w:val="00152129"/>
    <w:rsid w:val="0015274A"/>
    <w:rsid w:val="00152873"/>
    <w:rsid w:val="0015291F"/>
    <w:rsid w:val="001531CA"/>
    <w:rsid w:val="001532FC"/>
    <w:rsid w:val="00153682"/>
    <w:rsid w:val="001539BD"/>
    <w:rsid w:val="00154A42"/>
    <w:rsid w:val="00155C17"/>
    <w:rsid w:val="00156137"/>
    <w:rsid w:val="00156579"/>
    <w:rsid w:val="001574BC"/>
    <w:rsid w:val="0015756C"/>
    <w:rsid w:val="001577FB"/>
    <w:rsid w:val="00160084"/>
    <w:rsid w:val="00160232"/>
    <w:rsid w:val="0016043A"/>
    <w:rsid w:val="001606CE"/>
    <w:rsid w:val="00160E95"/>
    <w:rsid w:val="0016220D"/>
    <w:rsid w:val="0016274E"/>
    <w:rsid w:val="00162C68"/>
    <w:rsid w:val="00164D49"/>
    <w:rsid w:val="00164E53"/>
    <w:rsid w:val="001651AE"/>
    <w:rsid w:val="001653D9"/>
    <w:rsid w:val="00165818"/>
    <w:rsid w:val="001658D8"/>
    <w:rsid w:val="00167513"/>
    <w:rsid w:val="00167E2A"/>
    <w:rsid w:val="00170189"/>
    <w:rsid w:val="001703F4"/>
    <w:rsid w:val="00170BEB"/>
    <w:rsid w:val="0017143A"/>
    <w:rsid w:val="001718B9"/>
    <w:rsid w:val="00171998"/>
    <w:rsid w:val="00173E7D"/>
    <w:rsid w:val="001741DD"/>
    <w:rsid w:val="0017437A"/>
    <w:rsid w:val="00174673"/>
    <w:rsid w:val="0017467C"/>
    <w:rsid w:val="00174F22"/>
    <w:rsid w:val="0017528D"/>
    <w:rsid w:val="0017595F"/>
    <w:rsid w:val="001762BD"/>
    <w:rsid w:val="00177150"/>
    <w:rsid w:val="001772C2"/>
    <w:rsid w:val="0018094A"/>
    <w:rsid w:val="00181350"/>
    <w:rsid w:val="00181475"/>
    <w:rsid w:val="0018183C"/>
    <w:rsid w:val="00181BD6"/>
    <w:rsid w:val="00181CDD"/>
    <w:rsid w:val="001820F4"/>
    <w:rsid w:val="00182490"/>
    <w:rsid w:val="001824B4"/>
    <w:rsid w:val="00182691"/>
    <w:rsid w:val="00182A47"/>
    <w:rsid w:val="00182B1D"/>
    <w:rsid w:val="00182B51"/>
    <w:rsid w:val="00182BCE"/>
    <w:rsid w:val="00183C58"/>
    <w:rsid w:val="00183F47"/>
    <w:rsid w:val="00184187"/>
    <w:rsid w:val="001842DA"/>
    <w:rsid w:val="001844D5"/>
    <w:rsid w:val="0018451E"/>
    <w:rsid w:val="00184662"/>
    <w:rsid w:val="00184785"/>
    <w:rsid w:val="00185365"/>
    <w:rsid w:val="00185AD2"/>
    <w:rsid w:val="00186941"/>
    <w:rsid w:val="001869B3"/>
    <w:rsid w:val="00186DBC"/>
    <w:rsid w:val="00187F92"/>
    <w:rsid w:val="00190CAD"/>
    <w:rsid w:val="00190F03"/>
    <w:rsid w:val="00191426"/>
    <w:rsid w:val="001915F9"/>
    <w:rsid w:val="00191BE4"/>
    <w:rsid w:val="00191F6F"/>
    <w:rsid w:val="00192B6F"/>
    <w:rsid w:val="00192D7D"/>
    <w:rsid w:val="00192EBC"/>
    <w:rsid w:val="00192F66"/>
    <w:rsid w:val="001937E0"/>
    <w:rsid w:val="00193C0F"/>
    <w:rsid w:val="00193D9E"/>
    <w:rsid w:val="00194181"/>
    <w:rsid w:val="001942FB"/>
    <w:rsid w:val="0019727A"/>
    <w:rsid w:val="00197625"/>
    <w:rsid w:val="00197BD0"/>
    <w:rsid w:val="00197D2B"/>
    <w:rsid w:val="00197E87"/>
    <w:rsid w:val="001A00E0"/>
    <w:rsid w:val="001A01B4"/>
    <w:rsid w:val="001A06AF"/>
    <w:rsid w:val="001A1930"/>
    <w:rsid w:val="001A23DA"/>
    <w:rsid w:val="001A29CF"/>
    <w:rsid w:val="001A2B50"/>
    <w:rsid w:val="001A380B"/>
    <w:rsid w:val="001A4156"/>
    <w:rsid w:val="001A4243"/>
    <w:rsid w:val="001A42BB"/>
    <w:rsid w:val="001A48B8"/>
    <w:rsid w:val="001A4F21"/>
    <w:rsid w:val="001A5803"/>
    <w:rsid w:val="001A660A"/>
    <w:rsid w:val="001A6668"/>
    <w:rsid w:val="001A6E01"/>
    <w:rsid w:val="001A76B4"/>
    <w:rsid w:val="001A7841"/>
    <w:rsid w:val="001A7A62"/>
    <w:rsid w:val="001B011F"/>
    <w:rsid w:val="001B02FE"/>
    <w:rsid w:val="001B24D2"/>
    <w:rsid w:val="001B28FD"/>
    <w:rsid w:val="001B2CAD"/>
    <w:rsid w:val="001B308D"/>
    <w:rsid w:val="001B3AB8"/>
    <w:rsid w:val="001B51F9"/>
    <w:rsid w:val="001B5C87"/>
    <w:rsid w:val="001B5E37"/>
    <w:rsid w:val="001B6840"/>
    <w:rsid w:val="001B6D48"/>
    <w:rsid w:val="001B7101"/>
    <w:rsid w:val="001B741B"/>
    <w:rsid w:val="001B7A73"/>
    <w:rsid w:val="001B7BBD"/>
    <w:rsid w:val="001B7E8A"/>
    <w:rsid w:val="001C1097"/>
    <w:rsid w:val="001C1385"/>
    <w:rsid w:val="001C1450"/>
    <w:rsid w:val="001C28DC"/>
    <w:rsid w:val="001C2F31"/>
    <w:rsid w:val="001C4D96"/>
    <w:rsid w:val="001C6725"/>
    <w:rsid w:val="001C7B7F"/>
    <w:rsid w:val="001D0732"/>
    <w:rsid w:val="001D0735"/>
    <w:rsid w:val="001D1418"/>
    <w:rsid w:val="001D2106"/>
    <w:rsid w:val="001D2376"/>
    <w:rsid w:val="001D27CF"/>
    <w:rsid w:val="001D3511"/>
    <w:rsid w:val="001D4AF9"/>
    <w:rsid w:val="001D5096"/>
    <w:rsid w:val="001D52EA"/>
    <w:rsid w:val="001D5E66"/>
    <w:rsid w:val="001D6F76"/>
    <w:rsid w:val="001E0305"/>
    <w:rsid w:val="001E1A34"/>
    <w:rsid w:val="001E1C24"/>
    <w:rsid w:val="001E29F2"/>
    <w:rsid w:val="001E2E6B"/>
    <w:rsid w:val="001E2FC1"/>
    <w:rsid w:val="001E319C"/>
    <w:rsid w:val="001E3A2B"/>
    <w:rsid w:val="001E3B48"/>
    <w:rsid w:val="001E3CEF"/>
    <w:rsid w:val="001E4632"/>
    <w:rsid w:val="001E48EF"/>
    <w:rsid w:val="001E5795"/>
    <w:rsid w:val="001E5BEA"/>
    <w:rsid w:val="001E6E07"/>
    <w:rsid w:val="001E70E2"/>
    <w:rsid w:val="001F0B8E"/>
    <w:rsid w:val="001F2963"/>
    <w:rsid w:val="001F2F3B"/>
    <w:rsid w:val="001F3157"/>
    <w:rsid w:val="001F3B1D"/>
    <w:rsid w:val="001F4076"/>
    <w:rsid w:val="001F44E5"/>
    <w:rsid w:val="001F45B3"/>
    <w:rsid w:val="001F4F00"/>
    <w:rsid w:val="001F679C"/>
    <w:rsid w:val="001F754D"/>
    <w:rsid w:val="001F7B1C"/>
    <w:rsid w:val="001F7D66"/>
    <w:rsid w:val="001F7E02"/>
    <w:rsid w:val="00200BEB"/>
    <w:rsid w:val="00200FA6"/>
    <w:rsid w:val="002013C0"/>
    <w:rsid w:val="002018AD"/>
    <w:rsid w:val="00202619"/>
    <w:rsid w:val="002027FD"/>
    <w:rsid w:val="0020399B"/>
    <w:rsid w:val="00203D8F"/>
    <w:rsid w:val="00204D97"/>
    <w:rsid w:val="00205409"/>
    <w:rsid w:val="0020604F"/>
    <w:rsid w:val="00206935"/>
    <w:rsid w:val="0020711D"/>
    <w:rsid w:val="002075AA"/>
    <w:rsid w:val="0021026E"/>
    <w:rsid w:val="002105E4"/>
    <w:rsid w:val="002107E4"/>
    <w:rsid w:val="00210CEB"/>
    <w:rsid w:val="002111C8"/>
    <w:rsid w:val="00212630"/>
    <w:rsid w:val="00212660"/>
    <w:rsid w:val="002128B8"/>
    <w:rsid w:val="00213CE3"/>
    <w:rsid w:val="00213D99"/>
    <w:rsid w:val="00214195"/>
    <w:rsid w:val="00214374"/>
    <w:rsid w:val="00214656"/>
    <w:rsid w:val="00215BB9"/>
    <w:rsid w:val="00217247"/>
    <w:rsid w:val="00217AC7"/>
    <w:rsid w:val="00222079"/>
    <w:rsid w:val="00222895"/>
    <w:rsid w:val="0022291B"/>
    <w:rsid w:val="00222F28"/>
    <w:rsid w:val="002238E9"/>
    <w:rsid w:val="00223C6A"/>
    <w:rsid w:val="00223C7F"/>
    <w:rsid w:val="002257CA"/>
    <w:rsid w:val="002258CA"/>
    <w:rsid w:val="00227323"/>
    <w:rsid w:val="00227FCC"/>
    <w:rsid w:val="00231B57"/>
    <w:rsid w:val="00231D00"/>
    <w:rsid w:val="0023210B"/>
    <w:rsid w:val="00232581"/>
    <w:rsid w:val="002327E3"/>
    <w:rsid w:val="00232CC0"/>
    <w:rsid w:val="00234013"/>
    <w:rsid w:val="00234213"/>
    <w:rsid w:val="002344FA"/>
    <w:rsid w:val="00234C09"/>
    <w:rsid w:val="00234EF0"/>
    <w:rsid w:val="00235D54"/>
    <w:rsid w:val="002368F3"/>
    <w:rsid w:val="00237C42"/>
    <w:rsid w:val="002401C3"/>
    <w:rsid w:val="0024085F"/>
    <w:rsid w:val="002411CD"/>
    <w:rsid w:val="00241C10"/>
    <w:rsid w:val="00241C7D"/>
    <w:rsid w:val="00242658"/>
    <w:rsid w:val="0024283E"/>
    <w:rsid w:val="00243065"/>
    <w:rsid w:val="00243E63"/>
    <w:rsid w:val="0024427E"/>
    <w:rsid w:val="00244A8B"/>
    <w:rsid w:val="002457EB"/>
    <w:rsid w:val="00247416"/>
    <w:rsid w:val="002474D5"/>
    <w:rsid w:val="0025059F"/>
    <w:rsid w:val="002505A7"/>
    <w:rsid w:val="002512C6"/>
    <w:rsid w:val="00251379"/>
    <w:rsid w:val="00251981"/>
    <w:rsid w:val="0025236C"/>
    <w:rsid w:val="00252587"/>
    <w:rsid w:val="002528F9"/>
    <w:rsid w:val="00252AE7"/>
    <w:rsid w:val="002568BE"/>
    <w:rsid w:val="00256D88"/>
    <w:rsid w:val="00257026"/>
    <w:rsid w:val="00260164"/>
    <w:rsid w:val="002605CC"/>
    <w:rsid w:val="00260612"/>
    <w:rsid w:val="00260E8F"/>
    <w:rsid w:val="0026424E"/>
    <w:rsid w:val="00264FE9"/>
    <w:rsid w:val="00265236"/>
    <w:rsid w:val="00265CCA"/>
    <w:rsid w:val="00265E3C"/>
    <w:rsid w:val="00267390"/>
    <w:rsid w:val="0027058D"/>
    <w:rsid w:val="00270972"/>
    <w:rsid w:val="00270E99"/>
    <w:rsid w:val="0027121E"/>
    <w:rsid w:val="00272DA5"/>
    <w:rsid w:val="00274ABF"/>
    <w:rsid w:val="002754BF"/>
    <w:rsid w:val="002760CB"/>
    <w:rsid w:val="00276114"/>
    <w:rsid w:val="0027671F"/>
    <w:rsid w:val="002777E6"/>
    <w:rsid w:val="00277DAE"/>
    <w:rsid w:val="00281453"/>
    <w:rsid w:val="00281568"/>
    <w:rsid w:val="00281D80"/>
    <w:rsid w:val="002821C6"/>
    <w:rsid w:val="00283108"/>
    <w:rsid w:val="00283D44"/>
    <w:rsid w:val="00284235"/>
    <w:rsid w:val="0028545F"/>
    <w:rsid w:val="00285D46"/>
    <w:rsid w:val="00290527"/>
    <w:rsid w:val="002905E0"/>
    <w:rsid w:val="00290945"/>
    <w:rsid w:val="00292301"/>
    <w:rsid w:val="00292A4F"/>
    <w:rsid w:val="00292BC7"/>
    <w:rsid w:val="00294B81"/>
    <w:rsid w:val="00295E02"/>
    <w:rsid w:val="00296A0A"/>
    <w:rsid w:val="00297292"/>
    <w:rsid w:val="002972C2"/>
    <w:rsid w:val="00297355"/>
    <w:rsid w:val="00297BF3"/>
    <w:rsid w:val="00297CB8"/>
    <w:rsid w:val="00297ECE"/>
    <w:rsid w:val="00297F91"/>
    <w:rsid w:val="002A0AC5"/>
    <w:rsid w:val="002A1551"/>
    <w:rsid w:val="002A1F08"/>
    <w:rsid w:val="002A3A17"/>
    <w:rsid w:val="002A401C"/>
    <w:rsid w:val="002A4202"/>
    <w:rsid w:val="002A42BA"/>
    <w:rsid w:val="002A749B"/>
    <w:rsid w:val="002A74FD"/>
    <w:rsid w:val="002A75CD"/>
    <w:rsid w:val="002A795F"/>
    <w:rsid w:val="002A7EDD"/>
    <w:rsid w:val="002B0061"/>
    <w:rsid w:val="002B02B4"/>
    <w:rsid w:val="002B064A"/>
    <w:rsid w:val="002B0D17"/>
    <w:rsid w:val="002B1205"/>
    <w:rsid w:val="002B1B6D"/>
    <w:rsid w:val="002B1CFE"/>
    <w:rsid w:val="002B2081"/>
    <w:rsid w:val="002B2353"/>
    <w:rsid w:val="002B305E"/>
    <w:rsid w:val="002B3A1A"/>
    <w:rsid w:val="002B3E3E"/>
    <w:rsid w:val="002B3E5C"/>
    <w:rsid w:val="002B4FF3"/>
    <w:rsid w:val="002B5C21"/>
    <w:rsid w:val="002B64A4"/>
    <w:rsid w:val="002B690E"/>
    <w:rsid w:val="002B6E82"/>
    <w:rsid w:val="002B7080"/>
    <w:rsid w:val="002B7619"/>
    <w:rsid w:val="002B7837"/>
    <w:rsid w:val="002B78D6"/>
    <w:rsid w:val="002B7CB1"/>
    <w:rsid w:val="002B7E6A"/>
    <w:rsid w:val="002C0644"/>
    <w:rsid w:val="002C0D0A"/>
    <w:rsid w:val="002C1823"/>
    <w:rsid w:val="002C1A49"/>
    <w:rsid w:val="002C31BC"/>
    <w:rsid w:val="002C3C5F"/>
    <w:rsid w:val="002C3DEE"/>
    <w:rsid w:val="002C5308"/>
    <w:rsid w:val="002C583A"/>
    <w:rsid w:val="002C607D"/>
    <w:rsid w:val="002C73A4"/>
    <w:rsid w:val="002C7745"/>
    <w:rsid w:val="002D0666"/>
    <w:rsid w:val="002D0708"/>
    <w:rsid w:val="002D0AA1"/>
    <w:rsid w:val="002D1924"/>
    <w:rsid w:val="002D27F9"/>
    <w:rsid w:val="002D4704"/>
    <w:rsid w:val="002D4920"/>
    <w:rsid w:val="002D5884"/>
    <w:rsid w:val="002D601F"/>
    <w:rsid w:val="002D6962"/>
    <w:rsid w:val="002D707A"/>
    <w:rsid w:val="002D7641"/>
    <w:rsid w:val="002E0091"/>
    <w:rsid w:val="002E07B6"/>
    <w:rsid w:val="002E3EE5"/>
    <w:rsid w:val="002E4225"/>
    <w:rsid w:val="002E5AAD"/>
    <w:rsid w:val="002E5B78"/>
    <w:rsid w:val="002E6C99"/>
    <w:rsid w:val="002E6DED"/>
    <w:rsid w:val="002E7F0E"/>
    <w:rsid w:val="002F0097"/>
    <w:rsid w:val="002F0170"/>
    <w:rsid w:val="002F1337"/>
    <w:rsid w:val="002F1528"/>
    <w:rsid w:val="002F16F5"/>
    <w:rsid w:val="002F1A04"/>
    <w:rsid w:val="002F1CB9"/>
    <w:rsid w:val="002F2085"/>
    <w:rsid w:val="002F2366"/>
    <w:rsid w:val="002F2E80"/>
    <w:rsid w:val="002F3538"/>
    <w:rsid w:val="002F3542"/>
    <w:rsid w:val="002F381C"/>
    <w:rsid w:val="002F3C1F"/>
    <w:rsid w:val="002F3EB9"/>
    <w:rsid w:val="002F4C0B"/>
    <w:rsid w:val="002F55D8"/>
    <w:rsid w:val="002F6A45"/>
    <w:rsid w:val="002F72ED"/>
    <w:rsid w:val="002F7764"/>
    <w:rsid w:val="002F7783"/>
    <w:rsid w:val="002F7ED4"/>
    <w:rsid w:val="002F7F0C"/>
    <w:rsid w:val="00300F1E"/>
    <w:rsid w:val="0030117F"/>
    <w:rsid w:val="00302924"/>
    <w:rsid w:val="003042DB"/>
    <w:rsid w:val="003046DF"/>
    <w:rsid w:val="00305300"/>
    <w:rsid w:val="00305751"/>
    <w:rsid w:val="00306160"/>
    <w:rsid w:val="00306C7A"/>
    <w:rsid w:val="00306D63"/>
    <w:rsid w:val="00307405"/>
    <w:rsid w:val="003074F0"/>
    <w:rsid w:val="003075BB"/>
    <w:rsid w:val="00307961"/>
    <w:rsid w:val="0031099F"/>
    <w:rsid w:val="00310EB2"/>
    <w:rsid w:val="00311B7B"/>
    <w:rsid w:val="003122D1"/>
    <w:rsid w:val="00313C55"/>
    <w:rsid w:val="00313E44"/>
    <w:rsid w:val="00314018"/>
    <w:rsid w:val="00314BAE"/>
    <w:rsid w:val="0031557A"/>
    <w:rsid w:val="00315948"/>
    <w:rsid w:val="00315B8D"/>
    <w:rsid w:val="00317055"/>
    <w:rsid w:val="00317138"/>
    <w:rsid w:val="003174F9"/>
    <w:rsid w:val="003177EC"/>
    <w:rsid w:val="0032032F"/>
    <w:rsid w:val="00321381"/>
    <w:rsid w:val="003221AB"/>
    <w:rsid w:val="00322216"/>
    <w:rsid w:val="00322E98"/>
    <w:rsid w:val="0032332E"/>
    <w:rsid w:val="00323822"/>
    <w:rsid w:val="00323A44"/>
    <w:rsid w:val="00324541"/>
    <w:rsid w:val="00324A5F"/>
    <w:rsid w:val="00324C11"/>
    <w:rsid w:val="00324C53"/>
    <w:rsid w:val="00324CD8"/>
    <w:rsid w:val="0032578C"/>
    <w:rsid w:val="00325900"/>
    <w:rsid w:val="00325E03"/>
    <w:rsid w:val="0032611F"/>
    <w:rsid w:val="003267D2"/>
    <w:rsid w:val="003308E9"/>
    <w:rsid w:val="00332BBB"/>
    <w:rsid w:val="00334713"/>
    <w:rsid w:val="00335936"/>
    <w:rsid w:val="00336505"/>
    <w:rsid w:val="00337134"/>
    <w:rsid w:val="0033754F"/>
    <w:rsid w:val="0034180C"/>
    <w:rsid w:val="00342669"/>
    <w:rsid w:val="00343786"/>
    <w:rsid w:val="0034416E"/>
    <w:rsid w:val="00345C93"/>
    <w:rsid w:val="00346270"/>
    <w:rsid w:val="003473D4"/>
    <w:rsid w:val="00347607"/>
    <w:rsid w:val="00347956"/>
    <w:rsid w:val="00347C07"/>
    <w:rsid w:val="003501D9"/>
    <w:rsid w:val="0035042E"/>
    <w:rsid w:val="00351CE8"/>
    <w:rsid w:val="003525F0"/>
    <w:rsid w:val="00352617"/>
    <w:rsid w:val="00352F94"/>
    <w:rsid w:val="003549EB"/>
    <w:rsid w:val="003554D1"/>
    <w:rsid w:val="0035610D"/>
    <w:rsid w:val="00356315"/>
    <w:rsid w:val="00356538"/>
    <w:rsid w:val="00356A15"/>
    <w:rsid w:val="00356D53"/>
    <w:rsid w:val="003601AE"/>
    <w:rsid w:val="003603EF"/>
    <w:rsid w:val="00361759"/>
    <w:rsid w:val="00361BA4"/>
    <w:rsid w:val="00362325"/>
    <w:rsid w:val="003641DB"/>
    <w:rsid w:val="003644C5"/>
    <w:rsid w:val="0036697C"/>
    <w:rsid w:val="00366F07"/>
    <w:rsid w:val="00367A0E"/>
    <w:rsid w:val="00367A87"/>
    <w:rsid w:val="00367D3D"/>
    <w:rsid w:val="003701DB"/>
    <w:rsid w:val="0037078B"/>
    <w:rsid w:val="003707BF"/>
    <w:rsid w:val="00370A16"/>
    <w:rsid w:val="00372075"/>
    <w:rsid w:val="0037286D"/>
    <w:rsid w:val="00373226"/>
    <w:rsid w:val="00373617"/>
    <w:rsid w:val="00374530"/>
    <w:rsid w:val="00375E8F"/>
    <w:rsid w:val="003762F3"/>
    <w:rsid w:val="00376AA1"/>
    <w:rsid w:val="00376CB4"/>
    <w:rsid w:val="00377928"/>
    <w:rsid w:val="00380514"/>
    <w:rsid w:val="0038063F"/>
    <w:rsid w:val="003806A7"/>
    <w:rsid w:val="00380AC4"/>
    <w:rsid w:val="00380C9D"/>
    <w:rsid w:val="00380F50"/>
    <w:rsid w:val="00381064"/>
    <w:rsid w:val="00381104"/>
    <w:rsid w:val="0038169E"/>
    <w:rsid w:val="003819C9"/>
    <w:rsid w:val="003822E7"/>
    <w:rsid w:val="003825FC"/>
    <w:rsid w:val="00382AFD"/>
    <w:rsid w:val="00382E63"/>
    <w:rsid w:val="00383652"/>
    <w:rsid w:val="00384102"/>
    <w:rsid w:val="00384A25"/>
    <w:rsid w:val="00385CBC"/>
    <w:rsid w:val="0038700E"/>
    <w:rsid w:val="0038753E"/>
    <w:rsid w:val="003877E1"/>
    <w:rsid w:val="0039019B"/>
    <w:rsid w:val="003910D1"/>
    <w:rsid w:val="003916FD"/>
    <w:rsid w:val="00392023"/>
    <w:rsid w:val="00392E08"/>
    <w:rsid w:val="003932D8"/>
    <w:rsid w:val="00393BE1"/>
    <w:rsid w:val="00393BFE"/>
    <w:rsid w:val="00394D49"/>
    <w:rsid w:val="003950D1"/>
    <w:rsid w:val="0039540D"/>
    <w:rsid w:val="00395546"/>
    <w:rsid w:val="003959AC"/>
    <w:rsid w:val="00395B19"/>
    <w:rsid w:val="003962BB"/>
    <w:rsid w:val="003966E9"/>
    <w:rsid w:val="00396D1B"/>
    <w:rsid w:val="00396DCB"/>
    <w:rsid w:val="00397611"/>
    <w:rsid w:val="0039783D"/>
    <w:rsid w:val="003A0043"/>
    <w:rsid w:val="003A0338"/>
    <w:rsid w:val="003A0512"/>
    <w:rsid w:val="003A06EB"/>
    <w:rsid w:val="003A0709"/>
    <w:rsid w:val="003A13FC"/>
    <w:rsid w:val="003A1AAE"/>
    <w:rsid w:val="003A1C41"/>
    <w:rsid w:val="003A2036"/>
    <w:rsid w:val="003A248B"/>
    <w:rsid w:val="003A2CBE"/>
    <w:rsid w:val="003A2E84"/>
    <w:rsid w:val="003A5032"/>
    <w:rsid w:val="003A5048"/>
    <w:rsid w:val="003A52E5"/>
    <w:rsid w:val="003A753A"/>
    <w:rsid w:val="003A7738"/>
    <w:rsid w:val="003A77A2"/>
    <w:rsid w:val="003A78FE"/>
    <w:rsid w:val="003B04D5"/>
    <w:rsid w:val="003B0798"/>
    <w:rsid w:val="003B1257"/>
    <w:rsid w:val="003B246B"/>
    <w:rsid w:val="003B285A"/>
    <w:rsid w:val="003B2FA6"/>
    <w:rsid w:val="003B34C6"/>
    <w:rsid w:val="003B37D8"/>
    <w:rsid w:val="003B4A1D"/>
    <w:rsid w:val="003B4C37"/>
    <w:rsid w:val="003B5C8D"/>
    <w:rsid w:val="003B5F48"/>
    <w:rsid w:val="003B61F6"/>
    <w:rsid w:val="003B6E57"/>
    <w:rsid w:val="003B7BAA"/>
    <w:rsid w:val="003C09AE"/>
    <w:rsid w:val="003C0B64"/>
    <w:rsid w:val="003C2537"/>
    <w:rsid w:val="003C266B"/>
    <w:rsid w:val="003C4624"/>
    <w:rsid w:val="003C4F54"/>
    <w:rsid w:val="003C59EF"/>
    <w:rsid w:val="003C6513"/>
    <w:rsid w:val="003C7C45"/>
    <w:rsid w:val="003D0A8A"/>
    <w:rsid w:val="003D0C74"/>
    <w:rsid w:val="003D0FAD"/>
    <w:rsid w:val="003D1169"/>
    <w:rsid w:val="003D138E"/>
    <w:rsid w:val="003D1459"/>
    <w:rsid w:val="003D1FF1"/>
    <w:rsid w:val="003D3CC4"/>
    <w:rsid w:val="003D4582"/>
    <w:rsid w:val="003D5199"/>
    <w:rsid w:val="003D678F"/>
    <w:rsid w:val="003D691A"/>
    <w:rsid w:val="003E0D28"/>
    <w:rsid w:val="003E1352"/>
    <w:rsid w:val="003E1F81"/>
    <w:rsid w:val="003E2EF4"/>
    <w:rsid w:val="003E46FD"/>
    <w:rsid w:val="003E4BB8"/>
    <w:rsid w:val="003E564E"/>
    <w:rsid w:val="003E5D5D"/>
    <w:rsid w:val="003E626B"/>
    <w:rsid w:val="003E7622"/>
    <w:rsid w:val="003E7700"/>
    <w:rsid w:val="003E7D12"/>
    <w:rsid w:val="003E7DE1"/>
    <w:rsid w:val="003F0237"/>
    <w:rsid w:val="003F26B2"/>
    <w:rsid w:val="003F2723"/>
    <w:rsid w:val="003F2A12"/>
    <w:rsid w:val="003F2F45"/>
    <w:rsid w:val="003F342C"/>
    <w:rsid w:val="003F35A1"/>
    <w:rsid w:val="003F458D"/>
    <w:rsid w:val="003F5AD7"/>
    <w:rsid w:val="003F7065"/>
    <w:rsid w:val="003F740A"/>
    <w:rsid w:val="003F786B"/>
    <w:rsid w:val="003F7E60"/>
    <w:rsid w:val="00401900"/>
    <w:rsid w:val="00402AD7"/>
    <w:rsid w:val="00402F08"/>
    <w:rsid w:val="00403721"/>
    <w:rsid w:val="00403AD2"/>
    <w:rsid w:val="00403E8D"/>
    <w:rsid w:val="0040453F"/>
    <w:rsid w:val="00404764"/>
    <w:rsid w:val="00404F6D"/>
    <w:rsid w:val="00404FE8"/>
    <w:rsid w:val="00405C1A"/>
    <w:rsid w:val="00405F1E"/>
    <w:rsid w:val="0040603D"/>
    <w:rsid w:val="004073D0"/>
    <w:rsid w:val="0040767D"/>
    <w:rsid w:val="0041028F"/>
    <w:rsid w:val="004103F0"/>
    <w:rsid w:val="00410725"/>
    <w:rsid w:val="00410B8C"/>
    <w:rsid w:val="0041177D"/>
    <w:rsid w:val="004137B4"/>
    <w:rsid w:val="004138DA"/>
    <w:rsid w:val="00413AA5"/>
    <w:rsid w:val="00413AB9"/>
    <w:rsid w:val="004148FF"/>
    <w:rsid w:val="00414CBB"/>
    <w:rsid w:val="00415013"/>
    <w:rsid w:val="00415066"/>
    <w:rsid w:val="004155C3"/>
    <w:rsid w:val="004157AF"/>
    <w:rsid w:val="00415959"/>
    <w:rsid w:val="00415D69"/>
    <w:rsid w:val="004160FE"/>
    <w:rsid w:val="00416390"/>
    <w:rsid w:val="00420AFA"/>
    <w:rsid w:val="00420D17"/>
    <w:rsid w:val="00420FED"/>
    <w:rsid w:val="004215E7"/>
    <w:rsid w:val="004219F0"/>
    <w:rsid w:val="00422975"/>
    <w:rsid w:val="00423830"/>
    <w:rsid w:val="00423846"/>
    <w:rsid w:val="00424535"/>
    <w:rsid w:val="0042527C"/>
    <w:rsid w:val="00425DEE"/>
    <w:rsid w:val="00426384"/>
    <w:rsid w:val="00427A43"/>
    <w:rsid w:val="00430071"/>
    <w:rsid w:val="00430732"/>
    <w:rsid w:val="00431E09"/>
    <w:rsid w:val="004327BB"/>
    <w:rsid w:val="0043360B"/>
    <w:rsid w:val="00433C03"/>
    <w:rsid w:val="00434A8A"/>
    <w:rsid w:val="004351D7"/>
    <w:rsid w:val="004355DD"/>
    <w:rsid w:val="00436C51"/>
    <w:rsid w:val="00437591"/>
    <w:rsid w:val="00437745"/>
    <w:rsid w:val="00437DD9"/>
    <w:rsid w:val="004409E3"/>
    <w:rsid w:val="004415C3"/>
    <w:rsid w:val="0044186F"/>
    <w:rsid w:val="004419A3"/>
    <w:rsid w:val="004428B9"/>
    <w:rsid w:val="00443543"/>
    <w:rsid w:val="0044394B"/>
    <w:rsid w:val="00443DB7"/>
    <w:rsid w:val="00445D96"/>
    <w:rsid w:val="00447337"/>
    <w:rsid w:val="004479E6"/>
    <w:rsid w:val="00447A4F"/>
    <w:rsid w:val="00450C0C"/>
    <w:rsid w:val="004516FE"/>
    <w:rsid w:val="0045171E"/>
    <w:rsid w:val="00451849"/>
    <w:rsid w:val="00451C67"/>
    <w:rsid w:val="0045275B"/>
    <w:rsid w:val="0045280F"/>
    <w:rsid w:val="00452815"/>
    <w:rsid w:val="00452EB5"/>
    <w:rsid w:val="004531F5"/>
    <w:rsid w:val="0045333F"/>
    <w:rsid w:val="0045383A"/>
    <w:rsid w:val="0045384A"/>
    <w:rsid w:val="004541EF"/>
    <w:rsid w:val="004554AD"/>
    <w:rsid w:val="00455C12"/>
    <w:rsid w:val="0045653C"/>
    <w:rsid w:val="004567A7"/>
    <w:rsid w:val="00456AE1"/>
    <w:rsid w:val="00457170"/>
    <w:rsid w:val="00457188"/>
    <w:rsid w:val="00457445"/>
    <w:rsid w:val="00457DF9"/>
    <w:rsid w:val="00460B8D"/>
    <w:rsid w:val="00460EEE"/>
    <w:rsid w:val="00461690"/>
    <w:rsid w:val="004621A4"/>
    <w:rsid w:val="004626A1"/>
    <w:rsid w:val="00463115"/>
    <w:rsid w:val="0046399E"/>
    <w:rsid w:val="00463E9B"/>
    <w:rsid w:val="00464A99"/>
    <w:rsid w:val="004651C9"/>
    <w:rsid w:val="0046599D"/>
    <w:rsid w:val="0046625B"/>
    <w:rsid w:val="00466C27"/>
    <w:rsid w:val="0046719E"/>
    <w:rsid w:val="00472F6B"/>
    <w:rsid w:val="004730E4"/>
    <w:rsid w:val="0047394F"/>
    <w:rsid w:val="0047538E"/>
    <w:rsid w:val="00475922"/>
    <w:rsid w:val="00475C6E"/>
    <w:rsid w:val="00476908"/>
    <w:rsid w:val="00477FC3"/>
    <w:rsid w:val="00480093"/>
    <w:rsid w:val="00481401"/>
    <w:rsid w:val="00482BC7"/>
    <w:rsid w:val="004838AA"/>
    <w:rsid w:val="004839AC"/>
    <w:rsid w:val="00483E71"/>
    <w:rsid w:val="00483FEC"/>
    <w:rsid w:val="0048439F"/>
    <w:rsid w:val="004843A6"/>
    <w:rsid w:val="0048469F"/>
    <w:rsid w:val="00484E29"/>
    <w:rsid w:val="00484E6E"/>
    <w:rsid w:val="00485C95"/>
    <w:rsid w:val="00486BF1"/>
    <w:rsid w:val="00486D66"/>
    <w:rsid w:val="00487C6D"/>
    <w:rsid w:val="00487CC3"/>
    <w:rsid w:val="0049090F"/>
    <w:rsid w:val="00492313"/>
    <w:rsid w:val="004927BB"/>
    <w:rsid w:val="004945FE"/>
    <w:rsid w:val="00494BD7"/>
    <w:rsid w:val="00496A43"/>
    <w:rsid w:val="004977F1"/>
    <w:rsid w:val="004A0AA1"/>
    <w:rsid w:val="004A0EB5"/>
    <w:rsid w:val="004A1DDB"/>
    <w:rsid w:val="004A34AC"/>
    <w:rsid w:val="004A39B6"/>
    <w:rsid w:val="004A3B8F"/>
    <w:rsid w:val="004A4267"/>
    <w:rsid w:val="004A43D2"/>
    <w:rsid w:val="004A4CDD"/>
    <w:rsid w:val="004A53C2"/>
    <w:rsid w:val="004A5E1B"/>
    <w:rsid w:val="004A656F"/>
    <w:rsid w:val="004A6D8D"/>
    <w:rsid w:val="004A7408"/>
    <w:rsid w:val="004A7E9E"/>
    <w:rsid w:val="004B0914"/>
    <w:rsid w:val="004B0C05"/>
    <w:rsid w:val="004B17D0"/>
    <w:rsid w:val="004B17F3"/>
    <w:rsid w:val="004B190D"/>
    <w:rsid w:val="004B37E7"/>
    <w:rsid w:val="004B3879"/>
    <w:rsid w:val="004B38A3"/>
    <w:rsid w:val="004B3B47"/>
    <w:rsid w:val="004B417D"/>
    <w:rsid w:val="004B41DA"/>
    <w:rsid w:val="004B463B"/>
    <w:rsid w:val="004B52CD"/>
    <w:rsid w:val="004B5BCD"/>
    <w:rsid w:val="004B6CEA"/>
    <w:rsid w:val="004B6E55"/>
    <w:rsid w:val="004B7685"/>
    <w:rsid w:val="004B7E3E"/>
    <w:rsid w:val="004C0B11"/>
    <w:rsid w:val="004C1685"/>
    <w:rsid w:val="004C168E"/>
    <w:rsid w:val="004C214E"/>
    <w:rsid w:val="004C3210"/>
    <w:rsid w:val="004C3444"/>
    <w:rsid w:val="004C3C92"/>
    <w:rsid w:val="004C4858"/>
    <w:rsid w:val="004C5293"/>
    <w:rsid w:val="004C66D7"/>
    <w:rsid w:val="004C6988"/>
    <w:rsid w:val="004D00F6"/>
    <w:rsid w:val="004D10E4"/>
    <w:rsid w:val="004D1470"/>
    <w:rsid w:val="004D174B"/>
    <w:rsid w:val="004D294A"/>
    <w:rsid w:val="004D3520"/>
    <w:rsid w:val="004D40E2"/>
    <w:rsid w:val="004D4998"/>
    <w:rsid w:val="004D5BBC"/>
    <w:rsid w:val="004D6493"/>
    <w:rsid w:val="004D7890"/>
    <w:rsid w:val="004D7A0D"/>
    <w:rsid w:val="004E028C"/>
    <w:rsid w:val="004E0844"/>
    <w:rsid w:val="004E129E"/>
    <w:rsid w:val="004E1507"/>
    <w:rsid w:val="004E1B58"/>
    <w:rsid w:val="004E344D"/>
    <w:rsid w:val="004E383F"/>
    <w:rsid w:val="004E415C"/>
    <w:rsid w:val="004E42F6"/>
    <w:rsid w:val="004E4921"/>
    <w:rsid w:val="004E5A81"/>
    <w:rsid w:val="004E5A9B"/>
    <w:rsid w:val="004E5BE6"/>
    <w:rsid w:val="004E5F21"/>
    <w:rsid w:val="004E6BEE"/>
    <w:rsid w:val="004E71B3"/>
    <w:rsid w:val="004E7319"/>
    <w:rsid w:val="004E7C48"/>
    <w:rsid w:val="004E7CEF"/>
    <w:rsid w:val="004F0089"/>
    <w:rsid w:val="004F07E3"/>
    <w:rsid w:val="004F1774"/>
    <w:rsid w:val="004F1EB7"/>
    <w:rsid w:val="004F2AD6"/>
    <w:rsid w:val="004F3000"/>
    <w:rsid w:val="004F344B"/>
    <w:rsid w:val="004F3764"/>
    <w:rsid w:val="004F4848"/>
    <w:rsid w:val="004F4CD9"/>
    <w:rsid w:val="004F5214"/>
    <w:rsid w:val="004F5301"/>
    <w:rsid w:val="004F54D5"/>
    <w:rsid w:val="004F5AF8"/>
    <w:rsid w:val="004F65C9"/>
    <w:rsid w:val="004F6A04"/>
    <w:rsid w:val="004F6BDA"/>
    <w:rsid w:val="004F6F39"/>
    <w:rsid w:val="004F73F3"/>
    <w:rsid w:val="004F76AA"/>
    <w:rsid w:val="00500BD1"/>
    <w:rsid w:val="00500C8A"/>
    <w:rsid w:val="00501284"/>
    <w:rsid w:val="00503722"/>
    <w:rsid w:val="00503F69"/>
    <w:rsid w:val="00505ED7"/>
    <w:rsid w:val="00506976"/>
    <w:rsid w:val="00506D18"/>
    <w:rsid w:val="0050713A"/>
    <w:rsid w:val="005071C0"/>
    <w:rsid w:val="005076C5"/>
    <w:rsid w:val="005103E2"/>
    <w:rsid w:val="00510DEB"/>
    <w:rsid w:val="00511CBA"/>
    <w:rsid w:val="0051230C"/>
    <w:rsid w:val="0051280D"/>
    <w:rsid w:val="00512E03"/>
    <w:rsid w:val="00513082"/>
    <w:rsid w:val="00513310"/>
    <w:rsid w:val="005135F9"/>
    <w:rsid w:val="00513703"/>
    <w:rsid w:val="00513963"/>
    <w:rsid w:val="005151A6"/>
    <w:rsid w:val="00515688"/>
    <w:rsid w:val="00515DD8"/>
    <w:rsid w:val="00516245"/>
    <w:rsid w:val="00516946"/>
    <w:rsid w:val="00517BB8"/>
    <w:rsid w:val="00520867"/>
    <w:rsid w:val="00521082"/>
    <w:rsid w:val="00521B8D"/>
    <w:rsid w:val="00522858"/>
    <w:rsid w:val="00522CA3"/>
    <w:rsid w:val="00522E18"/>
    <w:rsid w:val="00522EE8"/>
    <w:rsid w:val="005238C8"/>
    <w:rsid w:val="00523B22"/>
    <w:rsid w:val="005240E5"/>
    <w:rsid w:val="0052492A"/>
    <w:rsid w:val="00524E88"/>
    <w:rsid w:val="005251A4"/>
    <w:rsid w:val="0052634D"/>
    <w:rsid w:val="005269A4"/>
    <w:rsid w:val="00526CC0"/>
    <w:rsid w:val="00526FFE"/>
    <w:rsid w:val="005279DE"/>
    <w:rsid w:val="00527D3B"/>
    <w:rsid w:val="00527F5F"/>
    <w:rsid w:val="0053018B"/>
    <w:rsid w:val="005303FA"/>
    <w:rsid w:val="00531613"/>
    <w:rsid w:val="00531AFB"/>
    <w:rsid w:val="00531C2E"/>
    <w:rsid w:val="005320C1"/>
    <w:rsid w:val="00532C8F"/>
    <w:rsid w:val="00533AC3"/>
    <w:rsid w:val="00534FCB"/>
    <w:rsid w:val="00540577"/>
    <w:rsid w:val="00540669"/>
    <w:rsid w:val="0054101D"/>
    <w:rsid w:val="00541214"/>
    <w:rsid w:val="005413C9"/>
    <w:rsid w:val="0054179F"/>
    <w:rsid w:val="005419A7"/>
    <w:rsid w:val="00541F55"/>
    <w:rsid w:val="00542192"/>
    <w:rsid w:val="005427CF"/>
    <w:rsid w:val="00542FF7"/>
    <w:rsid w:val="00543FC0"/>
    <w:rsid w:val="0054401C"/>
    <w:rsid w:val="00544142"/>
    <w:rsid w:val="0054483F"/>
    <w:rsid w:val="00544D26"/>
    <w:rsid w:val="00547A43"/>
    <w:rsid w:val="00547A87"/>
    <w:rsid w:val="005502B8"/>
    <w:rsid w:val="0055127B"/>
    <w:rsid w:val="00551F49"/>
    <w:rsid w:val="005538A3"/>
    <w:rsid w:val="00555396"/>
    <w:rsid w:val="005562A5"/>
    <w:rsid w:val="00556F83"/>
    <w:rsid w:val="00557BE4"/>
    <w:rsid w:val="00560106"/>
    <w:rsid w:val="00560592"/>
    <w:rsid w:val="005609EC"/>
    <w:rsid w:val="00561D63"/>
    <w:rsid w:val="005623B1"/>
    <w:rsid w:val="00562627"/>
    <w:rsid w:val="005626EA"/>
    <w:rsid w:val="005629E5"/>
    <w:rsid w:val="00562C1C"/>
    <w:rsid w:val="00562C7D"/>
    <w:rsid w:val="00562E2E"/>
    <w:rsid w:val="00562F25"/>
    <w:rsid w:val="00563175"/>
    <w:rsid w:val="00564250"/>
    <w:rsid w:val="00564F16"/>
    <w:rsid w:val="005667B0"/>
    <w:rsid w:val="00566F9F"/>
    <w:rsid w:val="00566FCF"/>
    <w:rsid w:val="00567306"/>
    <w:rsid w:val="005703D8"/>
    <w:rsid w:val="00570796"/>
    <w:rsid w:val="00570B81"/>
    <w:rsid w:val="00570BF3"/>
    <w:rsid w:val="0057148B"/>
    <w:rsid w:val="005715EF"/>
    <w:rsid w:val="00571727"/>
    <w:rsid w:val="0057194C"/>
    <w:rsid w:val="00571A68"/>
    <w:rsid w:val="00571DCC"/>
    <w:rsid w:val="00571DE1"/>
    <w:rsid w:val="00572010"/>
    <w:rsid w:val="00572082"/>
    <w:rsid w:val="00573F50"/>
    <w:rsid w:val="0057422C"/>
    <w:rsid w:val="00574315"/>
    <w:rsid w:val="00574974"/>
    <w:rsid w:val="00574B8C"/>
    <w:rsid w:val="00574C6B"/>
    <w:rsid w:val="00574EA3"/>
    <w:rsid w:val="00576E67"/>
    <w:rsid w:val="00576F8D"/>
    <w:rsid w:val="0057706C"/>
    <w:rsid w:val="00577657"/>
    <w:rsid w:val="00577679"/>
    <w:rsid w:val="0058055C"/>
    <w:rsid w:val="00580608"/>
    <w:rsid w:val="0058077E"/>
    <w:rsid w:val="0058155C"/>
    <w:rsid w:val="00581AFB"/>
    <w:rsid w:val="00582004"/>
    <w:rsid w:val="005820A4"/>
    <w:rsid w:val="00583077"/>
    <w:rsid w:val="0058374B"/>
    <w:rsid w:val="00584171"/>
    <w:rsid w:val="00584B14"/>
    <w:rsid w:val="00584F35"/>
    <w:rsid w:val="00585744"/>
    <w:rsid w:val="0058581A"/>
    <w:rsid w:val="00585825"/>
    <w:rsid w:val="00586418"/>
    <w:rsid w:val="00587269"/>
    <w:rsid w:val="00587C84"/>
    <w:rsid w:val="00587F3D"/>
    <w:rsid w:val="0059015A"/>
    <w:rsid w:val="0059077D"/>
    <w:rsid w:val="005917F1"/>
    <w:rsid w:val="00591A3C"/>
    <w:rsid w:val="00591DDE"/>
    <w:rsid w:val="00592105"/>
    <w:rsid w:val="00593047"/>
    <w:rsid w:val="005930AA"/>
    <w:rsid w:val="0059364D"/>
    <w:rsid w:val="00593D86"/>
    <w:rsid w:val="0059473B"/>
    <w:rsid w:val="00595189"/>
    <w:rsid w:val="005966C9"/>
    <w:rsid w:val="00596F09"/>
    <w:rsid w:val="005A010A"/>
    <w:rsid w:val="005A0183"/>
    <w:rsid w:val="005A0637"/>
    <w:rsid w:val="005A08A9"/>
    <w:rsid w:val="005A0B9F"/>
    <w:rsid w:val="005A0F0B"/>
    <w:rsid w:val="005A1EBF"/>
    <w:rsid w:val="005A49AB"/>
    <w:rsid w:val="005A66BC"/>
    <w:rsid w:val="005A692C"/>
    <w:rsid w:val="005A7068"/>
    <w:rsid w:val="005A7337"/>
    <w:rsid w:val="005A7EAF"/>
    <w:rsid w:val="005B1063"/>
    <w:rsid w:val="005B1768"/>
    <w:rsid w:val="005B18B3"/>
    <w:rsid w:val="005B2125"/>
    <w:rsid w:val="005B2957"/>
    <w:rsid w:val="005B299F"/>
    <w:rsid w:val="005B3108"/>
    <w:rsid w:val="005B384A"/>
    <w:rsid w:val="005B387C"/>
    <w:rsid w:val="005B3A0A"/>
    <w:rsid w:val="005B3DC4"/>
    <w:rsid w:val="005B5701"/>
    <w:rsid w:val="005B5E3F"/>
    <w:rsid w:val="005B60B9"/>
    <w:rsid w:val="005B6763"/>
    <w:rsid w:val="005B6786"/>
    <w:rsid w:val="005B6923"/>
    <w:rsid w:val="005B70D5"/>
    <w:rsid w:val="005B7275"/>
    <w:rsid w:val="005B7B85"/>
    <w:rsid w:val="005C02F4"/>
    <w:rsid w:val="005C038B"/>
    <w:rsid w:val="005C0D3F"/>
    <w:rsid w:val="005C1995"/>
    <w:rsid w:val="005C1B31"/>
    <w:rsid w:val="005C2D65"/>
    <w:rsid w:val="005C3545"/>
    <w:rsid w:val="005C3CDE"/>
    <w:rsid w:val="005C3E89"/>
    <w:rsid w:val="005C540C"/>
    <w:rsid w:val="005C5E82"/>
    <w:rsid w:val="005C62FE"/>
    <w:rsid w:val="005C7900"/>
    <w:rsid w:val="005C7A6C"/>
    <w:rsid w:val="005D01EE"/>
    <w:rsid w:val="005D05E3"/>
    <w:rsid w:val="005D201D"/>
    <w:rsid w:val="005D2DA8"/>
    <w:rsid w:val="005D2EA1"/>
    <w:rsid w:val="005D365D"/>
    <w:rsid w:val="005D3887"/>
    <w:rsid w:val="005D5C30"/>
    <w:rsid w:val="005D62AD"/>
    <w:rsid w:val="005D72D5"/>
    <w:rsid w:val="005E08B3"/>
    <w:rsid w:val="005E1D67"/>
    <w:rsid w:val="005E23D7"/>
    <w:rsid w:val="005E2842"/>
    <w:rsid w:val="005E336F"/>
    <w:rsid w:val="005E339A"/>
    <w:rsid w:val="005E4525"/>
    <w:rsid w:val="005E4601"/>
    <w:rsid w:val="005E53A7"/>
    <w:rsid w:val="005E5920"/>
    <w:rsid w:val="005E59AC"/>
    <w:rsid w:val="005E7A55"/>
    <w:rsid w:val="005F0E03"/>
    <w:rsid w:val="005F1953"/>
    <w:rsid w:val="005F23A5"/>
    <w:rsid w:val="005F2A4B"/>
    <w:rsid w:val="005F325B"/>
    <w:rsid w:val="005F35F5"/>
    <w:rsid w:val="005F376F"/>
    <w:rsid w:val="005F564F"/>
    <w:rsid w:val="005F5FC2"/>
    <w:rsid w:val="005F6056"/>
    <w:rsid w:val="005F62A9"/>
    <w:rsid w:val="005F644A"/>
    <w:rsid w:val="005F79ED"/>
    <w:rsid w:val="005F7D3B"/>
    <w:rsid w:val="006005B6"/>
    <w:rsid w:val="0060069F"/>
    <w:rsid w:val="00601157"/>
    <w:rsid w:val="0060199D"/>
    <w:rsid w:val="00601FBB"/>
    <w:rsid w:val="0060202E"/>
    <w:rsid w:val="00602A3A"/>
    <w:rsid w:val="00602D8B"/>
    <w:rsid w:val="00602F48"/>
    <w:rsid w:val="00603A05"/>
    <w:rsid w:val="00603D77"/>
    <w:rsid w:val="006043F5"/>
    <w:rsid w:val="0060452D"/>
    <w:rsid w:val="006058FD"/>
    <w:rsid w:val="00605BFD"/>
    <w:rsid w:val="0060675B"/>
    <w:rsid w:val="00607696"/>
    <w:rsid w:val="00607C52"/>
    <w:rsid w:val="00610042"/>
    <w:rsid w:val="00610953"/>
    <w:rsid w:val="00611784"/>
    <w:rsid w:val="00611C08"/>
    <w:rsid w:val="00611DF7"/>
    <w:rsid w:val="0061207A"/>
    <w:rsid w:val="006125D7"/>
    <w:rsid w:val="00612A54"/>
    <w:rsid w:val="00613D94"/>
    <w:rsid w:val="00614A86"/>
    <w:rsid w:val="00615182"/>
    <w:rsid w:val="00615357"/>
    <w:rsid w:val="00616C6E"/>
    <w:rsid w:val="006177EE"/>
    <w:rsid w:val="006178B5"/>
    <w:rsid w:val="0062164D"/>
    <w:rsid w:val="00623696"/>
    <w:rsid w:val="00623B6E"/>
    <w:rsid w:val="00624393"/>
    <w:rsid w:val="0062491B"/>
    <w:rsid w:val="00624B6A"/>
    <w:rsid w:val="006251C9"/>
    <w:rsid w:val="00626243"/>
    <w:rsid w:val="00626677"/>
    <w:rsid w:val="00626D4F"/>
    <w:rsid w:val="00626DC8"/>
    <w:rsid w:val="00627197"/>
    <w:rsid w:val="00627233"/>
    <w:rsid w:val="0063097D"/>
    <w:rsid w:val="00631F63"/>
    <w:rsid w:val="00632217"/>
    <w:rsid w:val="006324DC"/>
    <w:rsid w:val="006325A0"/>
    <w:rsid w:val="006333D2"/>
    <w:rsid w:val="00633FA0"/>
    <w:rsid w:val="006343A6"/>
    <w:rsid w:val="0063447C"/>
    <w:rsid w:val="00634B55"/>
    <w:rsid w:val="00635725"/>
    <w:rsid w:val="00635959"/>
    <w:rsid w:val="00635ADC"/>
    <w:rsid w:val="00635B4B"/>
    <w:rsid w:val="006362C7"/>
    <w:rsid w:val="00636B05"/>
    <w:rsid w:val="00636B72"/>
    <w:rsid w:val="00636BC7"/>
    <w:rsid w:val="00637D4D"/>
    <w:rsid w:val="00640891"/>
    <w:rsid w:val="00640A91"/>
    <w:rsid w:val="00641611"/>
    <w:rsid w:val="00641BBF"/>
    <w:rsid w:val="006420A6"/>
    <w:rsid w:val="00642AA9"/>
    <w:rsid w:val="00642AC9"/>
    <w:rsid w:val="00642AD7"/>
    <w:rsid w:val="00643520"/>
    <w:rsid w:val="006437B0"/>
    <w:rsid w:val="006445F8"/>
    <w:rsid w:val="00646B58"/>
    <w:rsid w:val="00647233"/>
    <w:rsid w:val="00650359"/>
    <w:rsid w:val="00650661"/>
    <w:rsid w:val="0065279F"/>
    <w:rsid w:val="00652B30"/>
    <w:rsid w:val="006533B0"/>
    <w:rsid w:val="00655266"/>
    <w:rsid w:val="006558A1"/>
    <w:rsid w:val="00655B3E"/>
    <w:rsid w:val="006560FA"/>
    <w:rsid w:val="00656E2D"/>
    <w:rsid w:val="00657F50"/>
    <w:rsid w:val="00660209"/>
    <w:rsid w:val="0066097B"/>
    <w:rsid w:val="00661D25"/>
    <w:rsid w:val="00661DE3"/>
    <w:rsid w:val="00662099"/>
    <w:rsid w:val="00662962"/>
    <w:rsid w:val="00662F06"/>
    <w:rsid w:val="00663583"/>
    <w:rsid w:val="00663B6D"/>
    <w:rsid w:val="00663CCF"/>
    <w:rsid w:val="006648DC"/>
    <w:rsid w:val="0066521C"/>
    <w:rsid w:val="0066535A"/>
    <w:rsid w:val="00665985"/>
    <w:rsid w:val="00665B9A"/>
    <w:rsid w:val="0066664B"/>
    <w:rsid w:val="0066681C"/>
    <w:rsid w:val="00666E53"/>
    <w:rsid w:val="0067083C"/>
    <w:rsid w:val="00670D90"/>
    <w:rsid w:val="00672A57"/>
    <w:rsid w:val="00672CCC"/>
    <w:rsid w:val="00672E69"/>
    <w:rsid w:val="0067483D"/>
    <w:rsid w:val="00675897"/>
    <w:rsid w:val="00676846"/>
    <w:rsid w:val="006768E3"/>
    <w:rsid w:val="00676950"/>
    <w:rsid w:val="006769C7"/>
    <w:rsid w:val="00676E68"/>
    <w:rsid w:val="006770A2"/>
    <w:rsid w:val="00677884"/>
    <w:rsid w:val="00680357"/>
    <w:rsid w:val="006814B3"/>
    <w:rsid w:val="00681817"/>
    <w:rsid w:val="00681B37"/>
    <w:rsid w:val="00682851"/>
    <w:rsid w:val="00682B3B"/>
    <w:rsid w:val="00682C01"/>
    <w:rsid w:val="00682D1C"/>
    <w:rsid w:val="0068332E"/>
    <w:rsid w:val="0068445F"/>
    <w:rsid w:val="00684BEF"/>
    <w:rsid w:val="00684D9C"/>
    <w:rsid w:val="00684F09"/>
    <w:rsid w:val="0068561C"/>
    <w:rsid w:val="00685B42"/>
    <w:rsid w:val="0068618B"/>
    <w:rsid w:val="0068669B"/>
    <w:rsid w:val="00690117"/>
    <w:rsid w:val="006901AB"/>
    <w:rsid w:val="006906F1"/>
    <w:rsid w:val="00690F48"/>
    <w:rsid w:val="00690FF4"/>
    <w:rsid w:val="006913CF"/>
    <w:rsid w:val="006915DB"/>
    <w:rsid w:val="00691E92"/>
    <w:rsid w:val="00693042"/>
    <w:rsid w:val="00693C58"/>
    <w:rsid w:val="00693F5F"/>
    <w:rsid w:val="00694146"/>
    <w:rsid w:val="006941C3"/>
    <w:rsid w:val="00694BBE"/>
    <w:rsid w:val="00694E78"/>
    <w:rsid w:val="00695008"/>
    <w:rsid w:val="006950B8"/>
    <w:rsid w:val="006952B3"/>
    <w:rsid w:val="0069577A"/>
    <w:rsid w:val="006961EF"/>
    <w:rsid w:val="006967E9"/>
    <w:rsid w:val="00696C69"/>
    <w:rsid w:val="00696F2D"/>
    <w:rsid w:val="00696FE2"/>
    <w:rsid w:val="00697A85"/>
    <w:rsid w:val="006A1C42"/>
    <w:rsid w:val="006A212E"/>
    <w:rsid w:val="006A2546"/>
    <w:rsid w:val="006A2DD7"/>
    <w:rsid w:val="006A408C"/>
    <w:rsid w:val="006A44BE"/>
    <w:rsid w:val="006A4A64"/>
    <w:rsid w:val="006A5BC9"/>
    <w:rsid w:val="006A6B19"/>
    <w:rsid w:val="006A70F7"/>
    <w:rsid w:val="006B007F"/>
    <w:rsid w:val="006B0A20"/>
    <w:rsid w:val="006B2096"/>
    <w:rsid w:val="006B24E7"/>
    <w:rsid w:val="006B298B"/>
    <w:rsid w:val="006B39D7"/>
    <w:rsid w:val="006B3EA5"/>
    <w:rsid w:val="006B51ED"/>
    <w:rsid w:val="006B59ED"/>
    <w:rsid w:val="006B5B09"/>
    <w:rsid w:val="006B6255"/>
    <w:rsid w:val="006B6BDD"/>
    <w:rsid w:val="006B71D8"/>
    <w:rsid w:val="006C009F"/>
    <w:rsid w:val="006C0571"/>
    <w:rsid w:val="006C0858"/>
    <w:rsid w:val="006C0D7F"/>
    <w:rsid w:val="006C1A22"/>
    <w:rsid w:val="006C1D09"/>
    <w:rsid w:val="006C28C9"/>
    <w:rsid w:val="006C2DAC"/>
    <w:rsid w:val="006C364E"/>
    <w:rsid w:val="006C3D21"/>
    <w:rsid w:val="006C4609"/>
    <w:rsid w:val="006C4751"/>
    <w:rsid w:val="006C57E1"/>
    <w:rsid w:val="006C5A8A"/>
    <w:rsid w:val="006C5C5E"/>
    <w:rsid w:val="006C5ED5"/>
    <w:rsid w:val="006C615C"/>
    <w:rsid w:val="006C6191"/>
    <w:rsid w:val="006C61AF"/>
    <w:rsid w:val="006C72EE"/>
    <w:rsid w:val="006C7D36"/>
    <w:rsid w:val="006C7DF7"/>
    <w:rsid w:val="006D0763"/>
    <w:rsid w:val="006D08B0"/>
    <w:rsid w:val="006D156F"/>
    <w:rsid w:val="006D16F6"/>
    <w:rsid w:val="006D19DC"/>
    <w:rsid w:val="006D20D9"/>
    <w:rsid w:val="006D2C23"/>
    <w:rsid w:val="006D2F51"/>
    <w:rsid w:val="006D30EA"/>
    <w:rsid w:val="006D3540"/>
    <w:rsid w:val="006D4331"/>
    <w:rsid w:val="006D49DB"/>
    <w:rsid w:val="006D581A"/>
    <w:rsid w:val="006D5E88"/>
    <w:rsid w:val="006D6855"/>
    <w:rsid w:val="006D7450"/>
    <w:rsid w:val="006D7651"/>
    <w:rsid w:val="006E0C84"/>
    <w:rsid w:val="006E0FF1"/>
    <w:rsid w:val="006E2F12"/>
    <w:rsid w:val="006E3A2D"/>
    <w:rsid w:val="006E48E2"/>
    <w:rsid w:val="006E4A39"/>
    <w:rsid w:val="006E4E53"/>
    <w:rsid w:val="006E537A"/>
    <w:rsid w:val="006E58A4"/>
    <w:rsid w:val="006E5B79"/>
    <w:rsid w:val="006E5C43"/>
    <w:rsid w:val="006E5DF8"/>
    <w:rsid w:val="006E5F1D"/>
    <w:rsid w:val="006E602A"/>
    <w:rsid w:val="006E6F9A"/>
    <w:rsid w:val="006E7D1C"/>
    <w:rsid w:val="006F0738"/>
    <w:rsid w:val="006F074A"/>
    <w:rsid w:val="006F0D96"/>
    <w:rsid w:val="006F18E6"/>
    <w:rsid w:val="006F1CBC"/>
    <w:rsid w:val="006F2FDA"/>
    <w:rsid w:val="006F31DD"/>
    <w:rsid w:val="006F330C"/>
    <w:rsid w:val="006F3E93"/>
    <w:rsid w:val="006F4841"/>
    <w:rsid w:val="006F6864"/>
    <w:rsid w:val="006F6C75"/>
    <w:rsid w:val="006F6CD2"/>
    <w:rsid w:val="006F70CE"/>
    <w:rsid w:val="006F74DE"/>
    <w:rsid w:val="006F75F1"/>
    <w:rsid w:val="006F7804"/>
    <w:rsid w:val="007009AD"/>
    <w:rsid w:val="00700A15"/>
    <w:rsid w:val="00701A11"/>
    <w:rsid w:val="00701B75"/>
    <w:rsid w:val="00703C8A"/>
    <w:rsid w:val="00704073"/>
    <w:rsid w:val="00704E0F"/>
    <w:rsid w:val="00705137"/>
    <w:rsid w:val="007054B9"/>
    <w:rsid w:val="00705AA5"/>
    <w:rsid w:val="00705D8E"/>
    <w:rsid w:val="00706422"/>
    <w:rsid w:val="0070643A"/>
    <w:rsid w:val="00706D70"/>
    <w:rsid w:val="007100F0"/>
    <w:rsid w:val="00710F64"/>
    <w:rsid w:val="007113F1"/>
    <w:rsid w:val="00711483"/>
    <w:rsid w:val="00711D96"/>
    <w:rsid w:val="0071379C"/>
    <w:rsid w:val="00713C36"/>
    <w:rsid w:val="00713D9E"/>
    <w:rsid w:val="0071436D"/>
    <w:rsid w:val="007146E6"/>
    <w:rsid w:val="0071486C"/>
    <w:rsid w:val="0071603B"/>
    <w:rsid w:val="0071657A"/>
    <w:rsid w:val="00716941"/>
    <w:rsid w:val="00717393"/>
    <w:rsid w:val="00717A8F"/>
    <w:rsid w:val="00717CB2"/>
    <w:rsid w:val="00721AF0"/>
    <w:rsid w:val="00721C59"/>
    <w:rsid w:val="00722AC1"/>
    <w:rsid w:val="00723728"/>
    <w:rsid w:val="0072381B"/>
    <w:rsid w:val="00723DD1"/>
    <w:rsid w:val="007242B3"/>
    <w:rsid w:val="00724B0B"/>
    <w:rsid w:val="00725728"/>
    <w:rsid w:val="00725A1B"/>
    <w:rsid w:val="00725DD0"/>
    <w:rsid w:val="00725DE6"/>
    <w:rsid w:val="00726375"/>
    <w:rsid w:val="0072703E"/>
    <w:rsid w:val="00730AF9"/>
    <w:rsid w:val="007315C1"/>
    <w:rsid w:val="00732F66"/>
    <w:rsid w:val="00733245"/>
    <w:rsid w:val="00733E3C"/>
    <w:rsid w:val="007349FD"/>
    <w:rsid w:val="00734BE6"/>
    <w:rsid w:val="0073527D"/>
    <w:rsid w:val="00735297"/>
    <w:rsid w:val="007352C3"/>
    <w:rsid w:val="007362AB"/>
    <w:rsid w:val="00736579"/>
    <w:rsid w:val="00736EB6"/>
    <w:rsid w:val="00737312"/>
    <w:rsid w:val="00737B79"/>
    <w:rsid w:val="00737D87"/>
    <w:rsid w:val="007407E0"/>
    <w:rsid w:val="007415F8"/>
    <w:rsid w:val="00741837"/>
    <w:rsid w:val="00742C3E"/>
    <w:rsid w:val="00743239"/>
    <w:rsid w:val="007440EE"/>
    <w:rsid w:val="00744993"/>
    <w:rsid w:val="0074510A"/>
    <w:rsid w:val="0074511C"/>
    <w:rsid w:val="00745B2D"/>
    <w:rsid w:val="00746139"/>
    <w:rsid w:val="007469E1"/>
    <w:rsid w:val="00746E59"/>
    <w:rsid w:val="007476D7"/>
    <w:rsid w:val="00747DE3"/>
    <w:rsid w:val="00747F44"/>
    <w:rsid w:val="007507EF"/>
    <w:rsid w:val="00751AD9"/>
    <w:rsid w:val="00751FAB"/>
    <w:rsid w:val="00752FEB"/>
    <w:rsid w:val="00753315"/>
    <w:rsid w:val="00753812"/>
    <w:rsid w:val="00753837"/>
    <w:rsid w:val="00753C74"/>
    <w:rsid w:val="00754077"/>
    <w:rsid w:val="007541F7"/>
    <w:rsid w:val="0075432D"/>
    <w:rsid w:val="00756758"/>
    <w:rsid w:val="00760284"/>
    <w:rsid w:val="00760424"/>
    <w:rsid w:val="00762924"/>
    <w:rsid w:val="007631AC"/>
    <w:rsid w:val="00764033"/>
    <w:rsid w:val="007641B8"/>
    <w:rsid w:val="007647BB"/>
    <w:rsid w:val="00765D56"/>
    <w:rsid w:val="00766162"/>
    <w:rsid w:val="007674D5"/>
    <w:rsid w:val="0077100C"/>
    <w:rsid w:val="00771ED8"/>
    <w:rsid w:val="0077326F"/>
    <w:rsid w:val="007738BD"/>
    <w:rsid w:val="00773E64"/>
    <w:rsid w:val="00774441"/>
    <w:rsid w:val="007752E9"/>
    <w:rsid w:val="00775679"/>
    <w:rsid w:val="00775851"/>
    <w:rsid w:val="00775978"/>
    <w:rsid w:val="00775FE0"/>
    <w:rsid w:val="00776933"/>
    <w:rsid w:val="0078022B"/>
    <w:rsid w:val="00781009"/>
    <w:rsid w:val="007816EA"/>
    <w:rsid w:val="00782419"/>
    <w:rsid w:val="007828C1"/>
    <w:rsid w:val="007853C2"/>
    <w:rsid w:val="007878C1"/>
    <w:rsid w:val="00787E43"/>
    <w:rsid w:val="00787F19"/>
    <w:rsid w:val="0079045E"/>
    <w:rsid w:val="00790E15"/>
    <w:rsid w:val="007910EA"/>
    <w:rsid w:val="00792C70"/>
    <w:rsid w:val="007930BB"/>
    <w:rsid w:val="007931BC"/>
    <w:rsid w:val="007944D0"/>
    <w:rsid w:val="0079469E"/>
    <w:rsid w:val="00794774"/>
    <w:rsid w:val="00794E62"/>
    <w:rsid w:val="00795024"/>
    <w:rsid w:val="00795170"/>
    <w:rsid w:val="007953BD"/>
    <w:rsid w:val="00795A01"/>
    <w:rsid w:val="007963D4"/>
    <w:rsid w:val="007963D6"/>
    <w:rsid w:val="007966ED"/>
    <w:rsid w:val="00796C7F"/>
    <w:rsid w:val="007971A0"/>
    <w:rsid w:val="007A0E4A"/>
    <w:rsid w:val="007A13BE"/>
    <w:rsid w:val="007A163C"/>
    <w:rsid w:val="007A20CF"/>
    <w:rsid w:val="007A2E32"/>
    <w:rsid w:val="007A3336"/>
    <w:rsid w:val="007A3F24"/>
    <w:rsid w:val="007A44E0"/>
    <w:rsid w:val="007A44EA"/>
    <w:rsid w:val="007A45F4"/>
    <w:rsid w:val="007A4A9A"/>
    <w:rsid w:val="007A5BC8"/>
    <w:rsid w:val="007A6A86"/>
    <w:rsid w:val="007A71D6"/>
    <w:rsid w:val="007A7BFE"/>
    <w:rsid w:val="007A7D43"/>
    <w:rsid w:val="007A7E1E"/>
    <w:rsid w:val="007B04C4"/>
    <w:rsid w:val="007B1396"/>
    <w:rsid w:val="007B2192"/>
    <w:rsid w:val="007B275C"/>
    <w:rsid w:val="007B2D2B"/>
    <w:rsid w:val="007B4451"/>
    <w:rsid w:val="007B4C2A"/>
    <w:rsid w:val="007B56BD"/>
    <w:rsid w:val="007B56E4"/>
    <w:rsid w:val="007B6AE7"/>
    <w:rsid w:val="007B6E10"/>
    <w:rsid w:val="007B6EB5"/>
    <w:rsid w:val="007B7270"/>
    <w:rsid w:val="007C0395"/>
    <w:rsid w:val="007C0975"/>
    <w:rsid w:val="007C0CFC"/>
    <w:rsid w:val="007C1687"/>
    <w:rsid w:val="007C198B"/>
    <w:rsid w:val="007C19F9"/>
    <w:rsid w:val="007C1EDC"/>
    <w:rsid w:val="007C20AB"/>
    <w:rsid w:val="007C33A6"/>
    <w:rsid w:val="007C3424"/>
    <w:rsid w:val="007C54E0"/>
    <w:rsid w:val="007C580E"/>
    <w:rsid w:val="007C5B7B"/>
    <w:rsid w:val="007C6D69"/>
    <w:rsid w:val="007C7D23"/>
    <w:rsid w:val="007D0129"/>
    <w:rsid w:val="007D016A"/>
    <w:rsid w:val="007D0612"/>
    <w:rsid w:val="007D09A7"/>
    <w:rsid w:val="007D09F2"/>
    <w:rsid w:val="007D0BE0"/>
    <w:rsid w:val="007D1DD1"/>
    <w:rsid w:val="007D2206"/>
    <w:rsid w:val="007D2DD2"/>
    <w:rsid w:val="007D2FCB"/>
    <w:rsid w:val="007D311C"/>
    <w:rsid w:val="007D35A1"/>
    <w:rsid w:val="007D3660"/>
    <w:rsid w:val="007D3A16"/>
    <w:rsid w:val="007D47AA"/>
    <w:rsid w:val="007D4C2F"/>
    <w:rsid w:val="007D541E"/>
    <w:rsid w:val="007D5A05"/>
    <w:rsid w:val="007D6D93"/>
    <w:rsid w:val="007D787E"/>
    <w:rsid w:val="007D7D66"/>
    <w:rsid w:val="007D7FAF"/>
    <w:rsid w:val="007E10D1"/>
    <w:rsid w:val="007E1784"/>
    <w:rsid w:val="007E1BAA"/>
    <w:rsid w:val="007E1D0E"/>
    <w:rsid w:val="007E2DC6"/>
    <w:rsid w:val="007E39EA"/>
    <w:rsid w:val="007E40A1"/>
    <w:rsid w:val="007E4F68"/>
    <w:rsid w:val="007E50F2"/>
    <w:rsid w:val="007E523F"/>
    <w:rsid w:val="007E5AB2"/>
    <w:rsid w:val="007E6374"/>
    <w:rsid w:val="007E6407"/>
    <w:rsid w:val="007E65B4"/>
    <w:rsid w:val="007E6A94"/>
    <w:rsid w:val="007E6BA5"/>
    <w:rsid w:val="007E72F6"/>
    <w:rsid w:val="007E75F5"/>
    <w:rsid w:val="007F013C"/>
    <w:rsid w:val="007F0976"/>
    <w:rsid w:val="007F1372"/>
    <w:rsid w:val="007F2125"/>
    <w:rsid w:val="007F219C"/>
    <w:rsid w:val="007F21B3"/>
    <w:rsid w:val="007F283F"/>
    <w:rsid w:val="007F319A"/>
    <w:rsid w:val="007F34A2"/>
    <w:rsid w:val="007F4315"/>
    <w:rsid w:val="007F44A2"/>
    <w:rsid w:val="007F47FB"/>
    <w:rsid w:val="007F4A08"/>
    <w:rsid w:val="007F57CB"/>
    <w:rsid w:val="007F648B"/>
    <w:rsid w:val="007F68D8"/>
    <w:rsid w:val="0080024C"/>
    <w:rsid w:val="00801CC1"/>
    <w:rsid w:val="008027FC"/>
    <w:rsid w:val="00802F89"/>
    <w:rsid w:val="0080391A"/>
    <w:rsid w:val="0080478B"/>
    <w:rsid w:val="00804CA6"/>
    <w:rsid w:val="0080513B"/>
    <w:rsid w:val="008056EF"/>
    <w:rsid w:val="008057B0"/>
    <w:rsid w:val="00805A8A"/>
    <w:rsid w:val="00806596"/>
    <w:rsid w:val="008076E2"/>
    <w:rsid w:val="008101DB"/>
    <w:rsid w:val="00810618"/>
    <w:rsid w:val="008107BF"/>
    <w:rsid w:val="00810EF6"/>
    <w:rsid w:val="0081199B"/>
    <w:rsid w:val="00811EA4"/>
    <w:rsid w:val="00814B73"/>
    <w:rsid w:val="00815D41"/>
    <w:rsid w:val="00815EF9"/>
    <w:rsid w:val="00816901"/>
    <w:rsid w:val="008172E8"/>
    <w:rsid w:val="00817834"/>
    <w:rsid w:val="008179B2"/>
    <w:rsid w:val="00817C7A"/>
    <w:rsid w:val="008209A7"/>
    <w:rsid w:val="008215BC"/>
    <w:rsid w:val="00821B4E"/>
    <w:rsid w:val="00821F62"/>
    <w:rsid w:val="008225A1"/>
    <w:rsid w:val="00822612"/>
    <w:rsid w:val="00823B1C"/>
    <w:rsid w:val="00824DC1"/>
    <w:rsid w:val="00825540"/>
    <w:rsid w:val="00825E70"/>
    <w:rsid w:val="00826A5D"/>
    <w:rsid w:val="00826D75"/>
    <w:rsid w:val="00827B75"/>
    <w:rsid w:val="00830A6D"/>
    <w:rsid w:val="00831875"/>
    <w:rsid w:val="00831C65"/>
    <w:rsid w:val="008322E4"/>
    <w:rsid w:val="008324E3"/>
    <w:rsid w:val="0083290A"/>
    <w:rsid w:val="00832E47"/>
    <w:rsid w:val="00833D5C"/>
    <w:rsid w:val="00834349"/>
    <w:rsid w:val="008344F8"/>
    <w:rsid w:val="00834800"/>
    <w:rsid w:val="00834FFC"/>
    <w:rsid w:val="00835436"/>
    <w:rsid w:val="00835CA6"/>
    <w:rsid w:val="00835F39"/>
    <w:rsid w:val="0083601E"/>
    <w:rsid w:val="00836FED"/>
    <w:rsid w:val="0083723B"/>
    <w:rsid w:val="00837249"/>
    <w:rsid w:val="0084085A"/>
    <w:rsid w:val="00840A9C"/>
    <w:rsid w:val="00840B0A"/>
    <w:rsid w:val="00841678"/>
    <w:rsid w:val="00842C4C"/>
    <w:rsid w:val="00842E59"/>
    <w:rsid w:val="00842EB2"/>
    <w:rsid w:val="00843D15"/>
    <w:rsid w:val="00843EF2"/>
    <w:rsid w:val="00845E6D"/>
    <w:rsid w:val="00845EB7"/>
    <w:rsid w:val="00846B82"/>
    <w:rsid w:val="00847141"/>
    <w:rsid w:val="00847462"/>
    <w:rsid w:val="00847676"/>
    <w:rsid w:val="00847E83"/>
    <w:rsid w:val="00850001"/>
    <w:rsid w:val="008505A1"/>
    <w:rsid w:val="00850C5F"/>
    <w:rsid w:val="008514EE"/>
    <w:rsid w:val="00851CD8"/>
    <w:rsid w:val="00851F16"/>
    <w:rsid w:val="00852452"/>
    <w:rsid w:val="008524B8"/>
    <w:rsid w:val="0085300D"/>
    <w:rsid w:val="008537F3"/>
    <w:rsid w:val="008538C3"/>
    <w:rsid w:val="00853B6D"/>
    <w:rsid w:val="00853C7E"/>
    <w:rsid w:val="00854CA8"/>
    <w:rsid w:val="00855DED"/>
    <w:rsid w:val="0085646E"/>
    <w:rsid w:val="008569CB"/>
    <w:rsid w:val="0086036B"/>
    <w:rsid w:val="00860499"/>
    <w:rsid w:val="008608E0"/>
    <w:rsid w:val="00861A6E"/>
    <w:rsid w:val="0086331C"/>
    <w:rsid w:val="00863AED"/>
    <w:rsid w:val="008642C0"/>
    <w:rsid w:val="0086493D"/>
    <w:rsid w:val="00864C15"/>
    <w:rsid w:val="00864D5E"/>
    <w:rsid w:val="0086590B"/>
    <w:rsid w:val="00865ACB"/>
    <w:rsid w:val="00866264"/>
    <w:rsid w:val="00866746"/>
    <w:rsid w:val="008669AF"/>
    <w:rsid w:val="00870270"/>
    <w:rsid w:val="00870D60"/>
    <w:rsid w:val="00870E04"/>
    <w:rsid w:val="00872A35"/>
    <w:rsid w:val="008741EA"/>
    <w:rsid w:val="008745B2"/>
    <w:rsid w:val="00874843"/>
    <w:rsid w:val="00874E45"/>
    <w:rsid w:val="00874EE3"/>
    <w:rsid w:val="008753DA"/>
    <w:rsid w:val="00876998"/>
    <w:rsid w:val="0087743F"/>
    <w:rsid w:val="008775C5"/>
    <w:rsid w:val="008803B5"/>
    <w:rsid w:val="008806A8"/>
    <w:rsid w:val="008817B1"/>
    <w:rsid w:val="00883F07"/>
    <w:rsid w:val="008845B2"/>
    <w:rsid w:val="00885C03"/>
    <w:rsid w:val="00886CE9"/>
    <w:rsid w:val="00886F39"/>
    <w:rsid w:val="0089046F"/>
    <w:rsid w:val="0089076C"/>
    <w:rsid w:val="008912E4"/>
    <w:rsid w:val="00891541"/>
    <w:rsid w:val="0089160C"/>
    <w:rsid w:val="008916E7"/>
    <w:rsid w:val="00891BA1"/>
    <w:rsid w:val="0089440A"/>
    <w:rsid w:val="008944C7"/>
    <w:rsid w:val="00897204"/>
    <w:rsid w:val="008973D4"/>
    <w:rsid w:val="00897544"/>
    <w:rsid w:val="008A0859"/>
    <w:rsid w:val="008A1015"/>
    <w:rsid w:val="008A293F"/>
    <w:rsid w:val="008A2A13"/>
    <w:rsid w:val="008A2CDE"/>
    <w:rsid w:val="008A2FEA"/>
    <w:rsid w:val="008A32F8"/>
    <w:rsid w:val="008A3314"/>
    <w:rsid w:val="008A389B"/>
    <w:rsid w:val="008A38B6"/>
    <w:rsid w:val="008A4237"/>
    <w:rsid w:val="008A46C1"/>
    <w:rsid w:val="008A5546"/>
    <w:rsid w:val="008A7B41"/>
    <w:rsid w:val="008A7D7A"/>
    <w:rsid w:val="008A7DBA"/>
    <w:rsid w:val="008B08BB"/>
    <w:rsid w:val="008B0D9A"/>
    <w:rsid w:val="008B1054"/>
    <w:rsid w:val="008B1FB2"/>
    <w:rsid w:val="008B214C"/>
    <w:rsid w:val="008B26B9"/>
    <w:rsid w:val="008B3B99"/>
    <w:rsid w:val="008B401A"/>
    <w:rsid w:val="008B4F67"/>
    <w:rsid w:val="008B549A"/>
    <w:rsid w:val="008B56C5"/>
    <w:rsid w:val="008B6A32"/>
    <w:rsid w:val="008B6BF8"/>
    <w:rsid w:val="008B77C1"/>
    <w:rsid w:val="008C03A8"/>
    <w:rsid w:val="008C0676"/>
    <w:rsid w:val="008C0C2E"/>
    <w:rsid w:val="008C2664"/>
    <w:rsid w:val="008C279F"/>
    <w:rsid w:val="008C27DE"/>
    <w:rsid w:val="008C298A"/>
    <w:rsid w:val="008C3109"/>
    <w:rsid w:val="008C359F"/>
    <w:rsid w:val="008C3B1E"/>
    <w:rsid w:val="008C43B0"/>
    <w:rsid w:val="008C4C2C"/>
    <w:rsid w:val="008C5AC3"/>
    <w:rsid w:val="008C5E40"/>
    <w:rsid w:val="008C60DD"/>
    <w:rsid w:val="008C62EF"/>
    <w:rsid w:val="008C6354"/>
    <w:rsid w:val="008C6840"/>
    <w:rsid w:val="008C77FD"/>
    <w:rsid w:val="008C79BC"/>
    <w:rsid w:val="008C7AF1"/>
    <w:rsid w:val="008C7D4C"/>
    <w:rsid w:val="008C7DCF"/>
    <w:rsid w:val="008D03BD"/>
    <w:rsid w:val="008D05D0"/>
    <w:rsid w:val="008D062E"/>
    <w:rsid w:val="008D0A3C"/>
    <w:rsid w:val="008D0A7A"/>
    <w:rsid w:val="008D1E7C"/>
    <w:rsid w:val="008D33C8"/>
    <w:rsid w:val="008D393B"/>
    <w:rsid w:val="008D4259"/>
    <w:rsid w:val="008D44FF"/>
    <w:rsid w:val="008D4E49"/>
    <w:rsid w:val="008D4FF3"/>
    <w:rsid w:val="008D517C"/>
    <w:rsid w:val="008D5B55"/>
    <w:rsid w:val="008D6228"/>
    <w:rsid w:val="008D69AC"/>
    <w:rsid w:val="008D7F62"/>
    <w:rsid w:val="008E123E"/>
    <w:rsid w:val="008E1248"/>
    <w:rsid w:val="008E1376"/>
    <w:rsid w:val="008E1836"/>
    <w:rsid w:val="008E183A"/>
    <w:rsid w:val="008E29C5"/>
    <w:rsid w:val="008E2AFA"/>
    <w:rsid w:val="008E2B15"/>
    <w:rsid w:val="008E2E44"/>
    <w:rsid w:val="008E372F"/>
    <w:rsid w:val="008E3768"/>
    <w:rsid w:val="008E41D0"/>
    <w:rsid w:val="008E4391"/>
    <w:rsid w:val="008E48B3"/>
    <w:rsid w:val="008E5E61"/>
    <w:rsid w:val="008E65AA"/>
    <w:rsid w:val="008E65FF"/>
    <w:rsid w:val="008E699C"/>
    <w:rsid w:val="008E6EAA"/>
    <w:rsid w:val="008E73AB"/>
    <w:rsid w:val="008E76C0"/>
    <w:rsid w:val="008F025D"/>
    <w:rsid w:val="008F025F"/>
    <w:rsid w:val="008F07A5"/>
    <w:rsid w:val="008F0D21"/>
    <w:rsid w:val="008F0EBE"/>
    <w:rsid w:val="008F146B"/>
    <w:rsid w:val="008F1498"/>
    <w:rsid w:val="008F1A7D"/>
    <w:rsid w:val="008F1DCF"/>
    <w:rsid w:val="008F2728"/>
    <w:rsid w:val="008F2908"/>
    <w:rsid w:val="008F2D73"/>
    <w:rsid w:val="008F3704"/>
    <w:rsid w:val="008F39D7"/>
    <w:rsid w:val="008F3FA4"/>
    <w:rsid w:val="008F460D"/>
    <w:rsid w:val="008F4BAB"/>
    <w:rsid w:val="008F5C4F"/>
    <w:rsid w:val="008F6E6E"/>
    <w:rsid w:val="008F7BFD"/>
    <w:rsid w:val="009008E8"/>
    <w:rsid w:val="00900D5B"/>
    <w:rsid w:val="00900F3B"/>
    <w:rsid w:val="0090207B"/>
    <w:rsid w:val="00902111"/>
    <w:rsid w:val="009021A4"/>
    <w:rsid w:val="009026AD"/>
    <w:rsid w:val="00902B18"/>
    <w:rsid w:val="00902DF6"/>
    <w:rsid w:val="00903334"/>
    <w:rsid w:val="00903D13"/>
    <w:rsid w:val="009046D7"/>
    <w:rsid w:val="00904E43"/>
    <w:rsid w:val="00904F0C"/>
    <w:rsid w:val="00905C89"/>
    <w:rsid w:val="00906EF7"/>
    <w:rsid w:val="00907483"/>
    <w:rsid w:val="00907BA1"/>
    <w:rsid w:val="009101D7"/>
    <w:rsid w:val="00910E62"/>
    <w:rsid w:val="00910E66"/>
    <w:rsid w:val="00912161"/>
    <w:rsid w:val="0091249C"/>
    <w:rsid w:val="00912922"/>
    <w:rsid w:val="00913F49"/>
    <w:rsid w:val="00915161"/>
    <w:rsid w:val="00915217"/>
    <w:rsid w:val="00915586"/>
    <w:rsid w:val="00915825"/>
    <w:rsid w:val="00916165"/>
    <w:rsid w:val="0091637E"/>
    <w:rsid w:val="00916F87"/>
    <w:rsid w:val="0091710E"/>
    <w:rsid w:val="009173D9"/>
    <w:rsid w:val="00917DB0"/>
    <w:rsid w:val="00917E1F"/>
    <w:rsid w:val="00920669"/>
    <w:rsid w:val="00920DA9"/>
    <w:rsid w:val="009211BA"/>
    <w:rsid w:val="00921CCA"/>
    <w:rsid w:val="00922210"/>
    <w:rsid w:val="0092233D"/>
    <w:rsid w:val="0092273B"/>
    <w:rsid w:val="00922EF6"/>
    <w:rsid w:val="00923594"/>
    <w:rsid w:val="0092439C"/>
    <w:rsid w:val="00924726"/>
    <w:rsid w:val="00924A43"/>
    <w:rsid w:val="00925C93"/>
    <w:rsid w:val="00926CE8"/>
    <w:rsid w:val="0092746D"/>
    <w:rsid w:val="00927623"/>
    <w:rsid w:val="00927712"/>
    <w:rsid w:val="00927728"/>
    <w:rsid w:val="009279B7"/>
    <w:rsid w:val="00927A2E"/>
    <w:rsid w:val="00927BEE"/>
    <w:rsid w:val="00927C9F"/>
    <w:rsid w:val="0093073D"/>
    <w:rsid w:val="0093089E"/>
    <w:rsid w:val="009322B9"/>
    <w:rsid w:val="009329A6"/>
    <w:rsid w:val="009336E9"/>
    <w:rsid w:val="009337DD"/>
    <w:rsid w:val="00933F5E"/>
    <w:rsid w:val="0093418B"/>
    <w:rsid w:val="00934AD8"/>
    <w:rsid w:val="00935870"/>
    <w:rsid w:val="0093687B"/>
    <w:rsid w:val="00936B28"/>
    <w:rsid w:val="009376E1"/>
    <w:rsid w:val="0094029C"/>
    <w:rsid w:val="00941364"/>
    <w:rsid w:val="00941939"/>
    <w:rsid w:val="00941B6B"/>
    <w:rsid w:val="009425F4"/>
    <w:rsid w:val="009430F5"/>
    <w:rsid w:val="00943117"/>
    <w:rsid w:val="00943AF9"/>
    <w:rsid w:val="0094441F"/>
    <w:rsid w:val="0094459C"/>
    <w:rsid w:val="00944D6F"/>
    <w:rsid w:val="00944DB4"/>
    <w:rsid w:val="0094566C"/>
    <w:rsid w:val="00947822"/>
    <w:rsid w:val="009513D0"/>
    <w:rsid w:val="00951E19"/>
    <w:rsid w:val="00952CAF"/>
    <w:rsid w:val="00953C28"/>
    <w:rsid w:val="00954D38"/>
    <w:rsid w:val="00954F95"/>
    <w:rsid w:val="00955A3F"/>
    <w:rsid w:val="00955B87"/>
    <w:rsid w:val="009566A9"/>
    <w:rsid w:val="00956F60"/>
    <w:rsid w:val="00960B62"/>
    <w:rsid w:val="00960F77"/>
    <w:rsid w:val="00961CAD"/>
    <w:rsid w:val="0096226A"/>
    <w:rsid w:val="00962DC2"/>
    <w:rsid w:val="0096348C"/>
    <w:rsid w:val="009642C3"/>
    <w:rsid w:val="009645A7"/>
    <w:rsid w:val="00964F0F"/>
    <w:rsid w:val="00965106"/>
    <w:rsid w:val="00966250"/>
    <w:rsid w:val="009666FD"/>
    <w:rsid w:val="0096675E"/>
    <w:rsid w:val="00966F86"/>
    <w:rsid w:val="0096713F"/>
    <w:rsid w:val="00967152"/>
    <w:rsid w:val="009676D4"/>
    <w:rsid w:val="00967B8A"/>
    <w:rsid w:val="009707CD"/>
    <w:rsid w:val="0097080E"/>
    <w:rsid w:val="00970F04"/>
    <w:rsid w:val="00970F05"/>
    <w:rsid w:val="00971249"/>
    <w:rsid w:val="009713BF"/>
    <w:rsid w:val="009714C0"/>
    <w:rsid w:val="0097150E"/>
    <w:rsid w:val="00971645"/>
    <w:rsid w:val="00971AC7"/>
    <w:rsid w:val="00971C9D"/>
    <w:rsid w:val="00971D6D"/>
    <w:rsid w:val="00972846"/>
    <w:rsid w:val="00972D6D"/>
    <w:rsid w:val="00973A47"/>
    <w:rsid w:val="00973BFF"/>
    <w:rsid w:val="00974DDB"/>
    <w:rsid w:val="0097519E"/>
    <w:rsid w:val="00975E42"/>
    <w:rsid w:val="00976BCD"/>
    <w:rsid w:val="00976E28"/>
    <w:rsid w:val="00977BC8"/>
    <w:rsid w:val="00977DB2"/>
    <w:rsid w:val="00980211"/>
    <w:rsid w:val="009804E0"/>
    <w:rsid w:val="00980DD5"/>
    <w:rsid w:val="0098140E"/>
    <w:rsid w:val="009817BA"/>
    <w:rsid w:val="00981D84"/>
    <w:rsid w:val="00982E2F"/>
    <w:rsid w:val="00983FB4"/>
    <w:rsid w:val="0098429C"/>
    <w:rsid w:val="0098433E"/>
    <w:rsid w:val="00984870"/>
    <w:rsid w:val="0098602F"/>
    <w:rsid w:val="009868BE"/>
    <w:rsid w:val="009869E4"/>
    <w:rsid w:val="00987956"/>
    <w:rsid w:val="00987B9D"/>
    <w:rsid w:val="00987FB1"/>
    <w:rsid w:val="00990021"/>
    <w:rsid w:val="00990504"/>
    <w:rsid w:val="00990E37"/>
    <w:rsid w:val="0099103E"/>
    <w:rsid w:val="00991275"/>
    <w:rsid w:val="0099214F"/>
    <w:rsid w:val="00992622"/>
    <w:rsid w:val="009926FC"/>
    <w:rsid w:val="00993986"/>
    <w:rsid w:val="00994A50"/>
    <w:rsid w:val="00994EE8"/>
    <w:rsid w:val="00995045"/>
    <w:rsid w:val="0099614E"/>
    <w:rsid w:val="009964A0"/>
    <w:rsid w:val="00997568"/>
    <w:rsid w:val="009A0728"/>
    <w:rsid w:val="009A098A"/>
    <w:rsid w:val="009A0A69"/>
    <w:rsid w:val="009A175A"/>
    <w:rsid w:val="009A2EEE"/>
    <w:rsid w:val="009A48ED"/>
    <w:rsid w:val="009B0972"/>
    <w:rsid w:val="009B09C8"/>
    <w:rsid w:val="009B1013"/>
    <w:rsid w:val="009B1187"/>
    <w:rsid w:val="009B1A20"/>
    <w:rsid w:val="009B2EED"/>
    <w:rsid w:val="009B2F78"/>
    <w:rsid w:val="009B2FE9"/>
    <w:rsid w:val="009B322C"/>
    <w:rsid w:val="009B49E8"/>
    <w:rsid w:val="009B5975"/>
    <w:rsid w:val="009B5C48"/>
    <w:rsid w:val="009B5F06"/>
    <w:rsid w:val="009B6CBC"/>
    <w:rsid w:val="009B6DE5"/>
    <w:rsid w:val="009B6F7C"/>
    <w:rsid w:val="009B7376"/>
    <w:rsid w:val="009B74A8"/>
    <w:rsid w:val="009C013F"/>
    <w:rsid w:val="009C01AA"/>
    <w:rsid w:val="009C1353"/>
    <w:rsid w:val="009C1B4E"/>
    <w:rsid w:val="009C36C9"/>
    <w:rsid w:val="009C3726"/>
    <w:rsid w:val="009C3740"/>
    <w:rsid w:val="009C397D"/>
    <w:rsid w:val="009C5BB8"/>
    <w:rsid w:val="009C649E"/>
    <w:rsid w:val="009C65DC"/>
    <w:rsid w:val="009C6CE1"/>
    <w:rsid w:val="009C7FC8"/>
    <w:rsid w:val="009D074C"/>
    <w:rsid w:val="009D1024"/>
    <w:rsid w:val="009D34B9"/>
    <w:rsid w:val="009D3BB2"/>
    <w:rsid w:val="009D3CBF"/>
    <w:rsid w:val="009D4388"/>
    <w:rsid w:val="009D43A4"/>
    <w:rsid w:val="009D4DEF"/>
    <w:rsid w:val="009D5AE1"/>
    <w:rsid w:val="009D5DB4"/>
    <w:rsid w:val="009D608E"/>
    <w:rsid w:val="009D61A5"/>
    <w:rsid w:val="009D6347"/>
    <w:rsid w:val="009D6584"/>
    <w:rsid w:val="009D67C4"/>
    <w:rsid w:val="009D6967"/>
    <w:rsid w:val="009D6DE7"/>
    <w:rsid w:val="009E0050"/>
    <w:rsid w:val="009E066C"/>
    <w:rsid w:val="009E1655"/>
    <w:rsid w:val="009E4855"/>
    <w:rsid w:val="009E4EF9"/>
    <w:rsid w:val="009E5664"/>
    <w:rsid w:val="009E6000"/>
    <w:rsid w:val="009E7359"/>
    <w:rsid w:val="009F037F"/>
    <w:rsid w:val="009F07EB"/>
    <w:rsid w:val="009F0FBE"/>
    <w:rsid w:val="009F195B"/>
    <w:rsid w:val="009F2D57"/>
    <w:rsid w:val="009F3E8D"/>
    <w:rsid w:val="009F4EF1"/>
    <w:rsid w:val="009F5BA6"/>
    <w:rsid w:val="009F5F92"/>
    <w:rsid w:val="009F634F"/>
    <w:rsid w:val="009F7216"/>
    <w:rsid w:val="009F7295"/>
    <w:rsid w:val="009F7614"/>
    <w:rsid w:val="00A00A11"/>
    <w:rsid w:val="00A0289A"/>
    <w:rsid w:val="00A03EDC"/>
    <w:rsid w:val="00A0424C"/>
    <w:rsid w:val="00A0434A"/>
    <w:rsid w:val="00A04463"/>
    <w:rsid w:val="00A053F6"/>
    <w:rsid w:val="00A05416"/>
    <w:rsid w:val="00A0597B"/>
    <w:rsid w:val="00A05CA0"/>
    <w:rsid w:val="00A05F27"/>
    <w:rsid w:val="00A0660E"/>
    <w:rsid w:val="00A0669F"/>
    <w:rsid w:val="00A106E6"/>
    <w:rsid w:val="00A10A86"/>
    <w:rsid w:val="00A10DBF"/>
    <w:rsid w:val="00A1150B"/>
    <w:rsid w:val="00A12072"/>
    <w:rsid w:val="00A12693"/>
    <w:rsid w:val="00A12A8B"/>
    <w:rsid w:val="00A1383A"/>
    <w:rsid w:val="00A14869"/>
    <w:rsid w:val="00A14882"/>
    <w:rsid w:val="00A14EF4"/>
    <w:rsid w:val="00A15758"/>
    <w:rsid w:val="00A179C4"/>
    <w:rsid w:val="00A20861"/>
    <w:rsid w:val="00A20BAF"/>
    <w:rsid w:val="00A20D34"/>
    <w:rsid w:val="00A21909"/>
    <w:rsid w:val="00A2365F"/>
    <w:rsid w:val="00A25600"/>
    <w:rsid w:val="00A25BA3"/>
    <w:rsid w:val="00A25E31"/>
    <w:rsid w:val="00A26124"/>
    <w:rsid w:val="00A26319"/>
    <w:rsid w:val="00A2691B"/>
    <w:rsid w:val="00A30463"/>
    <w:rsid w:val="00A304DE"/>
    <w:rsid w:val="00A304FB"/>
    <w:rsid w:val="00A306FD"/>
    <w:rsid w:val="00A3187C"/>
    <w:rsid w:val="00A3207C"/>
    <w:rsid w:val="00A32A15"/>
    <w:rsid w:val="00A33066"/>
    <w:rsid w:val="00A33211"/>
    <w:rsid w:val="00A335C4"/>
    <w:rsid w:val="00A33A81"/>
    <w:rsid w:val="00A33DB5"/>
    <w:rsid w:val="00A33DCC"/>
    <w:rsid w:val="00A35321"/>
    <w:rsid w:val="00A35D6C"/>
    <w:rsid w:val="00A35E95"/>
    <w:rsid w:val="00A37450"/>
    <w:rsid w:val="00A40D1B"/>
    <w:rsid w:val="00A40D4B"/>
    <w:rsid w:val="00A4120F"/>
    <w:rsid w:val="00A417C7"/>
    <w:rsid w:val="00A425BE"/>
    <w:rsid w:val="00A43022"/>
    <w:rsid w:val="00A43DD2"/>
    <w:rsid w:val="00A4437B"/>
    <w:rsid w:val="00A44C2F"/>
    <w:rsid w:val="00A44CF3"/>
    <w:rsid w:val="00A4570E"/>
    <w:rsid w:val="00A458BF"/>
    <w:rsid w:val="00A45A2F"/>
    <w:rsid w:val="00A45D02"/>
    <w:rsid w:val="00A46057"/>
    <w:rsid w:val="00A466A5"/>
    <w:rsid w:val="00A46B8D"/>
    <w:rsid w:val="00A46E9B"/>
    <w:rsid w:val="00A477BF"/>
    <w:rsid w:val="00A47925"/>
    <w:rsid w:val="00A50BAD"/>
    <w:rsid w:val="00A51E23"/>
    <w:rsid w:val="00A51F36"/>
    <w:rsid w:val="00A52459"/>
    <w:rsid w:val="00A5276D"/>
    <w:rsid w:val="00A52901"/>
    <w:rsid w:val="00A5322A"/>
    <w:rsid w:val="00A53D7A"/>
    <w:rsid w:val="00A54107"/>
    <w:rsid w:val="00A56E87"/>
    <w:rsid w:val="00A576D4"/>
    <w:rsid w:val="00A5777B"/>
    <w:rsid w:val="00A5796A"/>
    <w:rsid w:val="00A57A8B"/>
    <w:rsid w:val="00A57BEF"/>
    <w:rsid w:val="00A627BC"/>
    <w:rsid w:val="00A628A9"/>
    <w:rsid w:val="00A641DA"/>
    <w:rsid w:val="00A641E8"/>
    <w:rsid w:val="00A65944"/>
    <w:rsid w:val="00A65E38"/>
    <w:rsid w:val="00A67CE8"/>
    <w:rsid w:val="00A67F97"/>
    <w:rsid w:val="00A7036D"/>
    <w:rsid w:val="00A721EA"/>
    <w:rsid w:val="00A72242"/>
    <w:rsid w:val="00A7301D"/>
    <w:rsid w:val="00A73C99"/>
    <w:rsid w:val="00A7479E"/>
    <w:rsid w:val="00A757C6"/>
    <w:rsid w:val="00A759BE"/>
    <w:rsid w:val="00A75E0A"/>
    <w:rsid w:val="00A76094"/>
    <w:rsid w:val="00A76E7F"/>
    <w:rsid w:val="00A77E86"/>
    <w:rsid w:val="00A804A3"/>
    <w:rsid w:val="00A80AA6"/>
    <w:rsid w:val="00A80E78"/>
    <w:rsid w:val="00A819E7"/>
    <w:rsid w:val="00A81D05"/>
    <w:rsid w:val="00A82C1A"/>
    <w:rsid w:val="00A83CE5"/>
    <w:rsid w:val="00A852C5"/>
    <w:rsid w:val="00A8538F"/>
    <w:rsid w:val="00A85BB2"/>
    <w:rsid w:val="00A85C44"/>
    <w:rsid w:val="00A85FD7"/>
    <w:rsid w:val="00A86164"/>
    <w:rsid w:val="00A86A60"/>
    <w:rsid w:val="00A86CD4"/>
    <w:rsid w:val="00A86D18"/>
    <w:rsid w:val="00A86EC9"/>
    <w:rsid w:val="00A87980"/>
    <w:rsid w:val="00A87E36"/>
    <w:rsid w:val="00A9088C"/>
    <w:rsid w:val="00A912DD"/>
    <w:rsid w:val="00A91965"/>
    <w:rsid w:val="00A92465"/>
    <w:rsid w:val="00A931B3"/>
    <w:rsid w:val="00A9369E"/>
    <w:rsid w:val="00A93CAA"/>
    <w:rsid w:val="00A94254"/>
    <w:rsid w:val="00A94378"/>
    <w:rsid w:val="00A944D5"/>
    <w:rsid w:val="00A94BBD"/>
    <w:rsid w:val="00A94D9C"/>
    <w:rsid w:val="00A96568"/>
    <w:rsid w:val="00A965A7"/>
    <w:rsid w:val="00A96728"/>
    <w:rsid w:val="00A967D1"/>
    <w:rsid w:val="00A96AB0"/>
    <w:rsid w:val="00A96F05"/>
    <w:rsid w:val="00A97489"/>
    <w:rsid w:val="00AA05A4"/>
    <w:rsid w:val="00AA0F2C"/>
    <w:rsid w:val="00AA1421"/>
    <w:rsid w:val="00AA1A58"/>
    <w:rsid w:val="00AA1E3F"/>
    <w:rsid w:val="00AA3685"/>
    <w:rsid w:val="00AA43B6"/>
    <w:rsid w:val="00AA4A92"/>
    <w:rsid w:val="00AA5444"/>
    <w:rsid w:val="00AA56DD"/>
    <w:rsid w:val="00AA5B25"/>
    <w:rsid w:val="00AA5D52"/>
    <w:rsid w:val="00AA6959"/>
    <w:rsid w:val="00AA6C53"/>
    <w:rsid w:val="00AA6DDB"/>
    <w:rsid w:val="00AA7432"/>
    <w:rsid w:val="00AA7DD8"/>
    <w:rsid w:val="00AB1C96"/>
    <w:rsid w:val="00AB2402"/>
    <w:rsid w:val="00AB240F"/>
    <w:rsid w:val="00AB2943"/>
    <w:rsid w:val="00AB324F"/>
    <w:rsid w:val="00AB3A73"/>
    <w:rsid w:val="00AB3B1F"/>
    <w:rsid w:val="00AB4F0A"/>
    <w:rsid w:val="00AB51FF"/>
    <w:rsid w:val="00AB6429"/>
    <w:rsid w:val="00AB6EA0"/>
    <w:rsid w:val="00AC079B"/>
    <w:rsid w:val="00AC19AF"/>
    <w:rsid w:val="00AC2904"/>
    <w:rsid w:val="00AC2D5B"/>
    <w:rsid w:val="00AC2DF6"/>
    <w:rsid w:val="00AC3EEF"/>
    <w:rsid w:val="00AC3F16"/>
    <w:rsid w:val="00AC405A"/>
    <w:rsid w:val="00AC4240"/>
    <w:rsid w:val="00AC499B"/>
    <w:rsid w:val="00AC4F3C"/>
    <w:rsid w:val="00AC509B"/>
    <w:rsid w:val="00AC5DAD"/>
    <w:rsid w:val="00AC6062"/>
    <w:rsid w:val="00AC6E83"/>
    <w:rsid w:val="00AC75BA"/>
    <w:rsid w:val="00AC77B5"/>
    <w:rsid w:val="00AC7B5F"/>
    <w:rsid w:val="00AD0ADB"/>
    <w:rsid w:val="00AD12CC"/>
    <w:rsid w:val="00AD178E"/>
    <w:rsid w:val="00AD2F47"/>
    <w:rsid w:val="00AD2F7C"/>
    <w:rsid w:val="00AD3EDF"/>
    <w:rsid w:val="00AD47A6"/>
    <w:rsid w:val="00AD4E85"/>
    <w:rsid w:val="00AD531D"/>
    <w:rsid w:val="00AD5764"/>
    <w:rsid w:val="00AD5A13"/>
    <w:rsid w:val="00AD6290"/>
    <w:rsid w:val="00AD6410"/>
    <w:rsid w:val="00AD650B"/>
    <w:rsid w:val="00AD7877"/>
    <w:rsid w:val="00AD7CB9"/>
    <w:rsid w:val="00AE0385"/>
    <w:rsid w:val="00AE0571"/>
    <w:rsid w:val="00AE05A1"/>
    <w:rsid w:val="00AE0AE4"/>
    <w:rsid w:val="00AE1063"/>
    <w:rsid w:val="00AE191A"/>
    <w:rsid w:val="00AE1C6A"/>
    <w:rsid w:val="00AE1FC3"/>
    <w:rsid w:val="00AE29D2"/>
    <w:rsid w:val="00AE2C94"/>
    <w:rsid w:val="00AE303F"/>
    <w:rsid w:val="00AE32CB"/>
    <w:rsid w:val="00AE3B86"/>
    <w:rsid w:val="00AE5880"/>
    <w:rsid w:val="00AE7243"/>
    <w:rsid w:val="00AF005B"/>
    <w:rsid w:val="00AF125B"/>
    <w:rsid w:val="00AF14DA"/>
    <w:rsid w:val="00AF17EF"/>
    <w:rsid w:val="00AF2160"/>
    <w:rsid w:val="00AF23BA"/>
    <w:rsid w:val="00AF2DDB"/>
    <w:rsid w:val="00AF3CD2"/>
    <w:rsid w:val="00AF4C5E"/>
    <w:rsid w:val="00AF4EEF"/>
    <w:rsid w:val="00AF50B7"/>
    <w:rsid w:val="00AF57DC"/>
    <w:rsid w:val="00AF6805"/>
    <w:rsid w:val="00AF6F19"/>
    <w:rsid w:val="00B0076D"/>
    <w:rsid w:val="00B00BEA"/>
    <w:rsid w:val="00B01A05"/>
    <w:rsid w:val="00B02814"/>
    <w:rsid w:val="00B02915"/>
    <w:rsid w:val="00B02B65"/>
    <w:rsid w:val="00B03685"/>
    <w:rsid w:val="00B04488"/>
    <w:rsid w:val="00B044FA"/>
    <w:rsid w:val="00B055DF"/>
    <w:rsid w:val="00B05C11"/>
    <w:rsid w:val="00B06433"/>
    <w:rsid w:val="00B073A9"/>
    <w:rsid w:val="00B074FF"/>
    <w:rsid w:val="00B077E4"/>
    <w:rsid w:val="00B10FA8"/>
    <w:rsid w:val="00B1136D"/>
    <w:rsid w:val="00B11F06"/>
    <w:rsid w:val="00B1226E"/>
    <w:rsid w:val="00B12E87"/>
    <w:rsid w:val="00B1326D"/>
    <w:rsid w:val="00B136D7"/>
    <w:rsid w:val="00B142FD"/>
    <w:rsid w:val="00B1522F"/>
    <w:rsid w:val="00B15977"/>
    <w:rsid w:val="00B15B0D"/>
    <w:rsid w:val="00B170C7"/>
    <w:rsid w:val="00B17A13"/>
    <w:rsid w:val="00B205E7"/>
    <w:rsid w:val="00B20733"/>
    <w:rsid w:val="00B2153E"/>
    <w:rsid w:val="00B21FDB"/>
    <w:rsid w:val="00B22695"/>
    <w:rsid w:val="00B23617"/>
    <w:rsid w:val="00B23901"/>
    <w:rsid w:val="00B24414"/>
    <w:rsid w:val="00B2455B"/>
    <w:rsid w:val="00B24E3D"/>
    <w:rsid w:val="00B25395"/>
    <w:rsid w:val="00B254DE"/>
    <w:rsid w:val="00B2550E"/>
    <w:rsid w:val="00B26708"/>
    <w:rsid w:val="00B26C36"/>
    <w:rsid w:val="00B2767C"/>
    <w:rsid w:val="00B30432"/>
    <w:rsid w:val="00B31D7D"/>
    <w:rsid w:val="00B31D80"/>
    <w:rsid w:val="00B32911"/>
    <w:rsid w:val="00B32B61"/>
    <w:rsid w:val="00B32E02"/>
    <w:rsid w:val="00B33A20"/>
    <w:rsid w:val="00B33B59"/>
    <w:rsid w:val="00B33D1F"/>
    <w:rsid w:val="00B34606"/>
    <w:rsid w:val="00B34C85"/>
    <w:rsid w:val="00B351A1"/>
    <w:rsid w:val="00B358BA"/>
    <w:rsid w:val="00B35B0E"/>
    <w:rsid w:val="00B35D97"/>
    <w:rsid w:val="00B36458"/>
    <w:rsid w:val="00B36A76"/>
    <w:rsid w:val="00B37146"/>
    <w:rsid w:val="00B37358"/>
    <w:rsid w:val="00B373A3"/>
    <w:rsid w:val="00B402B5"/>
    <w:rsid w:val="00B4039A"/>
    <w:rsid w:val="00B4094F"/>
    <w:rsid w:val="00B41B2A"/>
    <w:rsid w:val="00B41CDA"/>
    <w:rsid w:val="00B425EC"/>
    <w:rsid w:val="00B42E1A"/>
    <w:rsid w:val="00B42F6C"/>
    <w:rsid w:val="00B43602"/>
    <w:rsid w:val="00B4423B"/>
    <w:rsid w:val="00B443C3"/>
    <w:rsid w:val="00B44648"/>
    <w:rsid w:val="00B454EC"/>
    <w:rsid w:val="00B463E6"/>
    <w:rsid w:val="00B4654C"/>
    <w:rsid w:val="00B470CD"/>
    <w:rsid w:val="00B47B09"/>
    <w:rsid w:val="00B47F01"/>
    <w:rsid w:val="00B50702"/>
    <w:rsid w:val="00B50881"/>
    <w:rsid w:val="00B50A49"/>
    <w:rsid w:val="00B50D00"/>
    <w:rsid w:val="00B5134E"/>
    <w:rsid w:val="00B52039"/>
    <w:rsid w:val="00B53638"/>
    <w:rsid w:val="00B53799"/>
    <w:rsid w:val="00B5381A"/>
    <w:rsid w:val="00B53F25"/>
    <w:rsid w:val="00B548F3"/>
    <w:rsid w:val="00B558FD"/>
    <w:rsid w:val="00B55CF8"/>
    <w:rsid w:val="00B56B85"/>
    <w:rsid w:val="00B56ED0"/>
    <w:rsid w:val="00B570C6"/>
    <w:rsid w:val="00B57699"/>
    <w:rsid w:val="00B57CF2"/>
    <w:rsid w:val="00B57D20"/>
    <w:rsid w:val="00B60EB4"/>
    <w:rsid w:val="00B61523"/>
    <w:rsid w:val="00B63827"/>
    <w:rsid w:val="00B653E0"/>
    <w:rsid w:val="00B65906"/>
    <w:rsid w:val="00B659CC"/>
    <w:rsid w:val="00B65B09"/>
    <w:rsid w:val="00B65D27"/>
    <w:rsid w:val="00B679B3"/>
    <w:rsid w:val="00B70529"/>
    <w:rsid w:val="00B709D9"/>
    <w:rsid w:val="00B70A8D"/>
    <w:rsid w:val="00B70CC3"/>
    <w:rsid w:val="00B722B9"/>
    <w:rsid w:val="00B7241F"/>
    <w:rsid w:val="00B72B3F"/>
    <w:rsid w:val="00B73068"/>
    <w:rsid w:val="00B7354F"/>
    <w:rsid w:val="00B73AEB"/>
    <w:rsid w:val="00B745B0"/>
    <w:rsid w:val="00B74BB3"/>
    <w:rsid w:val="00B752BC"/>
    <w:rsid w:val="00B765B8"/>
    <w:rsid w:val="00B7674E"/>
    <w:rsid w:val="00B76BA5"/>
    <w:rsid w:val="00B7770B"/>
    <w:rsid w:val="00B77857"/>
    <w:rsid w:val="00B8000A"/>
    <w:rsid w:val="00B806A5"/>
    <w:rsid w:val="00B80BC3"/>
    <w:rsid w:val="00B81722"/>
    <w:rsid w:val="00B818D9"/>
    <w:rsid w:val="00B81DB3"/>
    <w:rsid w:val="00B83724"/>
    <w:rsid w:val="00B83AA0"/>
    <w:rsid w:val="00B83DAA"/>
    <w:rsid w:val="00B84027"/>
    <w:rsid w:val="00B84976"/>
    <w:rsid w:val="00B84CDB"/>
    <w:rsid w:val="00B84CF8"/>
    <w:rsid w:val="00B84D06"/>
    <w:rsid w:val="00B84D7F"/>
    <w:rsid w:val="00B851F8"/>
    <w:rsid w:val="00B854A0"/>
    <w:rsid w:val="00B85B7B"/>
    <w:rsid w:val="00B85E5E"/>
    <w:rsid w:val="00B85EA8"/>
    <w:rsid w:val="00B86A17"/>
    <w:rsid w:val="00B86C72"/>
    <w:rsid w:val="00B870CA"/>
    <w:rsid w:val="00B87823"/>
    <w:rsid w:val="00B87A50"/>
    <w:rsid w:val="00B911E0"/>
    <w:rsid w:val="00B916B5"/>
    <w:rsid w:val="00B921B1"/>
    <w:rsid w:val="00B9240B"/>
    <w:rsid w:val="00B92612"/>
    <w:rsid w:val="00B926A0"/>
    <w:rsid w:val="00B92CCE"/>
    <w:rsid w:val="00B937B8"/>
    <w:rsid w:val="00B93CF5"/>
    <w:rsid w:val="00B94663"/>
    <w:rsid w:val="00B949C8"/>
    <w:rsid w:val="00B94C8D"/>
    <w:rsid w:val="00B94D8B"/>
    <w:rsid w:val="00B960D7"/>
    <w:rsid w:val="00B97298"/>
    <w:rsid w:val="00B97F27"/>
    <w:rsid w:val="00BA05AA"/>
    <w:rsid w:val="00BA13DB"/>
    <w:rsid w:val="00BA1791"/>
    <w:rsid w:val="00BA1A10"/>
    <w:rsid w:val="00BA1A40"/>
    <w:rsid w:val="00BA2C87"/>
    <w:rsid w:val="00BA3665"/>
    <w:rsid w:val="00BA456F"/>
    <w:rsid w:val="00BA46EF"/>
    <w:rsid w:val="00BA56B1"/>
    <w:rsid w:val="00BA5799"/>
    <w:rsid w:val="00BA63D1"/>
    <w:rsid w:val="00BA6D20"/>
    <w:rsid w:val="00BA6F3F"/>
    <w:rsid w:val="00BA706B"/>
    <w:rsid w:val="00BA75D0"/>
    <w:rsid w:val="00BA7875"/>
    <w:rsid w:val="00BB01E9"/>
    <w:rsid w:val="00BB054C"/>
    <w:rsid w:val="00BB0599"/>
    <w:rsid w:val="00BB0B58"/>
    <w:rsid w:val="00BB0FA3"/>
    <w:rsid w:val="00BB138A"/>
    <w:rsid w:val="00BB27C0"/>
    <w:rsid w:val="00BB2F52"/>
    <w:rsid w:val="00BB35FF"/>
    <w:rsid w:val="00BB3C54"/>
    <w:rsid w:val="00BB3DBC"/>
    <w:rsid w:val="00BB3FC8"/>
    <w:rsid w:val="00BB4268"/>
    <w:rsid w:val="00BB54AF"/>
    <w:rsid w:val="00BB6B80"/>
    <w:rsid w:val="00BB6BAF"/>
    <w:rsid w:val="00BB7567"/>
    <w:rsid w:val="00BB7A28"/>
    <w:rsid w:val="00BB7EC6"/>
    <w:rsid w:val="00BB7FD5"/>
    <w:rsid w:val="00BC0478"/>
    <w:rsid w:val="00BC0CD2"/>
    <w:rsid w:val="00BC1FE1"/>
    <w:rsid w:val="00BC20DA"/>
    <w:rsid w:val="00BC2659"/>
    <w:rsid w:val="00BC2CAD"/>
    <w:rsid w:val="00BC333F"/>
    <w:rsid w:val="00BC3916"/>
    <w:rsid w:val="00BC3A00"/>
    <w:rsid w:val="00BC4823"/>
    <w:rsid w:val="00BC4A34"/>
    <w:rsid w:val="00BC7CD2"/>
    <w:rsid w:val="00BC7EBA"/>
    <w:rsid w:val="00BD069A"/>
    <w:rsid w:val="00BD0A21"/>
    <w:rsid w:val="00BD0A91"/>
    <w:rsid w:val="00BD0FE5"/>
    <w:rsid w:val="00BD23DB"/>
    <w:rsid w:val="00BD34D3"/>
    <w:rsid w:val="00BD457F"/>
    <w:rsid w:val="00BD49C7"/>
    <w:rsid w:val="00BD550D"/>
    <w:rsid w:val="00BD5EFE"/>
    <w:rsid w:val="00BD5F09"/>
    <w:rsid w:val="00BD70A6"/>
    <w:rsid w:val="00BD734D"/>
    <w:rsid w:val="00BD74D4"/>
    <w:rsid w:val="00BD7588"/>
    <w:rsid w:val="00BE042C"/>
    <w:rsid w:val="00BE053F"/>
    <w:rsid w:val="00BE0617"/>
    <w:rsid w:val="00BE1064"/>
    <w:rsid w:val="00BE1215"/>
    <w:rsid w:val="00BE1BE3"/>
    <w:rsid w:val="00BE3B16"/>
    <w:rsid w:val="00BE567B"/>
    <w:rsid w:val="00BE61CE"/>
    <w:rsid w:val="00BE6626"/>
    <w:rsid w:val="00BE6831"/>
    <w:rsid w:val="00BE6E67"/>
    <w:rsid w:val="00BE781C"/>
    <w:rsid w:val="00BE7B39"/>
    <w:rsid w:val="00BF0A83"/>
    <w:rsid w:val="00BF17F6"/>
    <w:rsid w:val="00BF180A"/>
    <w:rsid w:val="00BF2E45"/>
    <w:rsid w:val="00BF3303"/>
    <w:rsid w:val="00BF368C"/>
    <w:rsid w:val="00BF3B2C"/>
    <w:rsid w:val="00BF3CCF"/>
    <w:rsid w:val="00BF41DF"/>
    <w:rsid w:val="00BF4477"/>
    <w:rsid w:val="00BF6ADA"/>
    <w:rsid w:val="00BF6CF6"/>
    <w:rsid w:val="00BF6FFD"/>
    <w:rsid w:val="00C00817"/>
    <w:rsid w:val="00C00CF0"/>
    <w:rsid w:val="00C01468"/>
    <w:rsid w:val="00C017A5"/>
    <w:rsid w:val="00C0187C"/>
    <w:rsid w:val="00C02112"/>
    <w:rsid w:val="00C024C2"/>
    <w:rsid w:val="00C025C9"/>
    <w:rsid w:val="00C02EE1"/>
    <w:rsid w:val="00C04549"/>
    <w:rsid w:val="00C04973"/>
    <w:rsid w:val="00C04B27"/>
    <w:rsid w:val="00C05406"/>
    <w:rsid w:val="00C06069"/>
    <w:rsid w:val="00C06815"/>
    <w:rsid w:val="00C06D23"/>
    <w:rsid w:val="00C102E3"/>
    <w:rsid w:val="00C10696"/>
    <w:rsid w:val="00C12C33"/>
    <w:rsid w:val="00C1364E"/>
    <w:rsid w:val="00C13C03"/>
    <w:rsid w:val="00C13FA0"/>
    <w:rsid w:val="00C154CE"/>
    <w:rsid w:val="00C1621D"/>
    <w:rsid w:val="00C16B55"/>
    <w:rsid w:val="00C17099"/>
    <w:rsid w:val="00C20999"/>
    <w:rsid w:val="00C21264"/>
    <w:rsid w:val="00C22792"/>
    <w:rsid w:val="00C22E11"/>
    <w:rsid w:val="00C2301C"/>
    <w:rsid w:val="00C236C0"/>
    <w:rsid w:val="00C23CC6"/>
    <w:rsid w:val="00C240FF"/>
    <w:rsid w:val="00C247FB"/>
    <w:rsid w:val="00C25141"/>
    <w:rsid w:val="00C251BD"/>
    <w:rsid w:val="00C26EC8"/>
    <w:rsid w:val="00C30260"/>
    <w:rsid w:val="00C31330"/>
    <w:rsid w:val="00C313F2"/>
    <w:rsid w:val="00C31DFA"/>
    <w:rsid w:val="00C32C03"/>
    <w:rsid w:val="00C33583"/>
    <w:rsid w:val="00C33A87"/>
    <w:rsid w:val="00C3450F"/>
    <w:rsid w:val="00C34564"/>
    <w:rsid w:val="00C34BA8"/>
    <w:rsid w:val="00C3515B"/>
    <w:rsid w:val="00C351AE"/>
    <w:rsid w:val="00C3572E"/>
    <w:rsid w:val="00C358B2"/>
    <w:rsid w:val="00C35E37"/>
    <w:rsid w:val="00C35FBF"/>
    <w:rsid w:val="00C3620A"/>
    <w:rsid w:val="00C36385"/>
    <w:rsid w:val="00C3695E"/>
    <w:rsid w:val="00C370CC"/>
    <w:rsid w:val="00C37C50"/>
    <w:rsid w:val="00C37FE4"/>
    <w:rsid w:val="00C40E49"/>
    <w:rsid w:val="00C4169F"/>
    <w:rsid w:val="00C420B6"/>
    <w:rsid w:val="00C42246"/>
    <w:rsid w:val="00C4298E"/>
    <w:rsid w:val="00C42995"/>
    <w:rsid w:val="00C431DE"/>
    <w:rsid w:val="00C43212"/>
    <w:rsid w:val="00C439EB"/>
    <w:rsid w:val="00C440A3"/>
    <w:rsid w:val="00C442C7"/>
    <w:rsid w:val="00C4486F"/>
    <w:rsid w:val="00C45088"/>
    <w:rsid w:val="00C4582E"/>
    <w:rsid w:val="00C45F54"/>
    <w:rsid w:val="00C462D4"/>
    <w:rsid w:val="00C464CD"/>
    <w:rsid w:val="00C46525"/>
    <w:rsid w:val="00C47905"/>
    <w:rsid w:val="00C47CCE"/>
    <w:rsid w:val="00C5030E"/>
    <w:rsid w:val="00C50E05"/>
    <w:rsid w:val="00C50EE3"/>
    <w:rsid w:val="00C51337"/>
    <w:rsid w:val="00C52572"/>
    <w:rsid w:val="00C54668"/>
    <w:rsid w:val="00C54873"/>
    <w:rsid w:val="00C54BEB"/>
    <w:rsid w:val="00C54D67"/>
    <w:rsid w:val="00C54E9A"/>
    <w:rsid w:val="00C55195"/>
    <w:rsid w:val="00C55888"/>
    <w:rsid w:val="00C55C1A"/>
    <w:rsid w:val="00C55DA3"/>
    <w:rsid w:val="00C56BA0"/>
    <w:rsid w:val="00C56F01"/>
    <w:rsid w:val="00C57243"/>
    <w:rsid w:val="00C573BF"/>
    <w:rsid w:val="00C576CB"/>
    <w:rsid w:val="00C57BC8"/>
    <w:rsid w:val="00C60CE0"/>
    <w:rsid w:val="00C6101D"/>
    <w:rsid w:val="00C61810"/>
    <w:rsid w:val="00C61F63"/>
    <w:rsid w:val="00C62474"/>
    <w:rsid w:val="00C62992"/>
    <w:rsid w:val="00C62C5C"/>
    <w:rsid w:val="00C63AA3"/>
    <w:rsid w:val="00C63C6A"/>
    <w:rsid w:val="00C64F4A"/>
    <w:rsid w:val="00C65A59"/>
    <w:rsid w:val="00C65CBC"/>
    <w:rsid w:val="00C67665"/>
    <w:rsid w:val="00C676E3"/>
    <w:rsid w:val="00C70D3D"/>
    <w:rsid w:val="00C71553"/>
    <w:rsid w:val="00C71D6B"/>
    <w:rsid w:val="00C73153"/>
    <w:rsid w:val="00C736F6"/>
    <w:rsid w:val="00C73A42"/>
    <w:rsid w:val="00C7442B"/>
    <w:rsid w:val="00C74516"/>
    <w:rsid w:val="00C74B17"/>
    <w:rsid w:val="00C75294"/>
    <w:rsid w:val="00C7537F"/>
    <w:rsid w:val="00C753A4"/>
    <w:rsid w:val="00C759B1"/>
    <w:rsid w:val="00C7602F"/>
    <w:rsid w:val="00C764FF"/>
    <w:rsid w:val="00C76E4C"/>
    <w:rsid w:val="00C770C1"/>
    <w:rsid w:val="00C805D3"/>
    <w:rsid w:val="00C8104C"/>
    <w:rsid w:val="00C826F3"/>
    <w:rsid w:val="00C83C12"/>
    <w:rsid w:val="00C83F49"/>
    <w:rsid w:val="00C8514C"/>
    <w:rsid w:val="00C85291"/>
    <w:rsid w:val="00C86141"/>
    <w:rsid w:val="00C8623A"/>
    <w:rsid w:val="00C86255"/>
    <w:rsid w:val="00C86AD8"/>
    <w:rsid w:val="00C87612"/>
    <w:rsid w:val="00C90004"/>
    <w:rsid w:val="00C90790"/>
    <w:rsid w:val="00C91A37"/>
    <w:rsid w:val="00C91AD2"/>
    <w:rsid w:val="00C91EBE"/>
    <w:rsid w:val="00C92918"/>
    <w:rsid w:val="00C92B15"/>
    <w:rsid w:val="00C93033"/>
    <w:rsid w:val="00C93484"/>
    <w:rsid w:val="00C935BF"/>
    <w:rsid w:val="00C93720"/>
    <w:rsid w:val="00C938E5"/>
    <w:rsid w:val="00C93DD8"/>
    <w:rsid w:val="00C953EA"/>
    <w:rsid w:val="00C95A25"/>
    <w:rsid w:val="00C9625C"/>
    <w:rsid w:val="00C978D0"/>
    <w:rsid w:val="00C97ED2"/>
    <w:rsid w:val="00CA1436"/>
    <w:rsid w:val="00CA1BD7"/>
    <w:rsid w:val="00CA22EE"/>
    <w:rsid w:val="00CA2E45"/>
    <w:rsid w:val="00CA33FE"/>
    <w:rsid w:val="00CA3E43"/>
    <w:rsid w:val="00CA4646"/>
    <w:rsid w:val="00CA7286"/>
    <w:rsid w:val="00CA7542"/>
    <w:rsid w:val="00CA7923"/>
    <w:rsid w:val="00CB2294"/>
    <w:rsid w:val="00CB32AA"/>
    <w:rsid w:val="00CB34A5"/>
    <w:rsid w:val="00CB4930"/>
    <w:rsid w:val="00CB64BC"/>
    <w:rsid w:val="00CB672E"/>
    <w:rsid w:val="00CB6F16"/>
    <w:rsid w:val="00CB762A"/>
    <w:rsid w:val="00CB7E83"/>
    <w:rsid w:val="00CC21DD"/>
    <w:rsid w:val="00CC226F"/>
    <w:rsid w:val="00CC25C5"/>
    <w:rsid w:val="00CC29BD"/>
    <w:rsid w:val="00CC34B4"/>
    <w:rsid w:val="00CC4D60"/>
    <w:rsid w:val="00CC6A96"/>
    <w:rsid w:val="00CC7F41"/>
    <w:rsid w:val="00CD0278"/>
    <w:rsid w:val="00CD0C24"/>
    <w:rsid w:val="00CD2C7E"/>
    <w:rsid w:val="00CD2F14"/>
    <w:rsid w:val="00CD2FE6"/>
    <w:rsid w:val="00CD35C9"/>
    <w:rsid w:val="00CD4575"/>
    <w:rsid w:val="00CD4DA4"/>
    <w:rsid w:val="00CD53C2"/>
    <w:rsid w:val="00CD5EB3"/>
    <w:rsid w:val="00CD62D9"/>
    <w:rsid w:val="00CD663A"/>
    <w:rsid w:val="00CD6A5D"/>
    <w:rsid w:val="00CD6B52"/>
    <w:rsid w:val="00CD7168"/>
    <w:rsid w:val="00CD7E30"/>
    <w:rsid w:val="00CE0ACC"/>
    <w:rsid w:val="00CE0DE9"/>
    <w:rsid w:val="00CE1344"/>
    <w:rsid w:val="00CE199A"/>
    <w:rsid w:val="00CE1AB8"/>
    <w:rsid w:val="00CE247E"/>
    <w:rsid w:val="00CE310F"/>
    <w:rsid w:val="00CE33AF"/>
    <w:rsid w:val="00CE3532"/>
    <w:rsid w:val="00CE3F82"/>
    <w:rsid w:val="00CE4C2B"/>
    <w:rsid w:val="00CE5A00"/>
    <w:rsid w:val="00CE6D02"/>
    <w:rsid w:val="00CE6EA6"/>
    <w:rsid w:val="00CF013B"/>
    <w:rsid w:val="00CF01BC"/>
    <w:rsid w:val="00CF03C9"/>
    <w:rsid w:val="00CF045B"/>
    <w:rsid w:val="00CF063C"/>
    <w:rsid w:val="00CF0855"/>
    <w:rsid w:val="00CF12F7"/>
    <w:rsid w:val="00CF154D"/>
    <w:rsid w:val="00CF1755"/>
    <w:rsid w:val="00CF1892"/>
    <w:rsid w:val="00CF1D71"/>
    <w:rsid w:val="00CF5EC7"/>
    <w:rsid w:val="00CF680A"/>
    <w:rsid w:val="00CF6A01"/>
    <w:rsid w:val="00CF6E7C"/>
    <w:rsid w:val="00CF7064"/>
    <w:rsid w:val="00D000D0"/>
    <w:rsid w:val="00D0040A"/>
    <w:rsid w:val="00D0059F"/>
    <w:rsid w:val="00D00B83"/>
    <w:rsid w:val="00D01D63"/>
    <w:rsid w:val="00D01FED"/>
    <w:rsid w:val="00D02620"/>
    <w:rsid w:val="00D029AD"/>
    <w:rsid w:val="00D02E52"/>
    <w:rsid w:val="00D03548"/>
    <w:rsid w:val="00D039AD"/>
    <w:rsid w:val="00D03EDE"/>
    <w:rsid w:val="00D03FF0"/>
    <w:rsid w:val="00D0403A"/>
    <w:rsid w:val="00D040F6"/>
    <w:rsid w:val="00D055B5"/>
    <w:rsid w:val="00D05B3E"/>
    <w:rsid w:val="00D06F6E"/>
    <w:rsid w:val="00D102C7"/>
    <w:rsid w:val="00D10D9A"/>
    <w:rsid w:val="00D10EAE"/>
    <w:rsid w:val="00D1109B"/>
    <w:rsid w:val="00D116D0"/>
    <w:rsid w:val="00D12986"/>
    <w:rsid w:val="00D12C96"/>
    <w:rsid w:val="00D12DBD"/>
    <w:rsid w:val="00D1321E"/>
    <w:rsid w:val="00D14C9F"/>
    <w:rsid w:val="00D14E7B"/>
    <w:rsid w:val="00D16365"/>
    <w:rsid w:val="00D17264"/>
    <w:rsid w:val="00D1728F"/>
    <w:rsid w:val="00D20292"/>
    <w:rsid w:val="00D20DA9"/>
    <w:rsid w:val="00D2119D"/>
    <w:rsid w:val="00D211AF"/>
    <w:rsid w:val="00D21362"/>
    <w:rsid w:val="00D213F5"/>
    <w:rsid w:val="00D21534"/>
    <w:rsid w:val="00D21610"/>
    <w:rsid w:val="00D219E4"/>
    <w:rsid w:val="00D21F0C"/>
    <w:rsid w:val="00D22795"/>
    <w:rsid w:val="00D231A1"/>
    <w:rsid w:val="00D23406"/>
    <w:rsid w:val="00D2346A"/>
    <w:rsid w:val="00D246A0"/>
    <w:rsid w:val="00D25A6F"/>
    <w:rsid w:val="00D26C54"/>
    <w:rsid w:val="00D27180"/>
    <w:rsid w:val="00D27F3C"/>
    <w:rsid w:val="00D300EC"/>
    <w:rsid w:val="00D30411"/>
    <w:rsid w:val="00D30B2B"/>
    <w:rsid w:val="00D30CA6"/>
    <w:rsid w:val="00D30EFE"/>
    <w:rsid w:val="00D30F4D"/>
    <w:rsid w:val="00D31EDD"/>
    <w:rsid w:val="00D33160"/>
    <w:rsid w:val="00D33ADF"/>
    <w:rsid w:val="00D342C0"/>
    <w:rsid w:val="00D344FE"/>
    <w:rsid w:val="00D34CCB"/>
    <w:rsid w:val="00D3575D"/>
    <w:rsid w:val="00D359FD"/>
    <w:rsid w:val="00D3707D"/>
    <w:rsid w:val="00D37C29"/>
    <w:rsid w:val="00D37D0C"/>
    <w:rsid w:val="00D4041F"/>
    <w:rsid w:val="00D40515"/>
    <w:rsid w:val="00D40548"/>
    <w:rsid w:val="00D414F8"/>
    <w:rsid w:val="00D41582"/>
    <w:rsid w:val="00D419E2"/>
    <w:rsid w:val="00D41B56"/>
    <w:rsid w:val="00D41F0B"/>
    <w:rsid w:val="00D4283F"/>
    <w:rsid w:val="00D42CDE"/>
    <w:rsid w:val="00D433B4"/>
    <w:rsid w:val="00D4524F"/>
    <w:rsid w:val="00D46336"/>
    <w:rsid w:val="00D47B9D"/>
    <w:rsid w:val="00D47F93"/>
    <w:rsid w:val="00D51E12"/>
    <w:rsid w:val="00D52DBD"/>
    <w:rsid w:val="00D532A1"/>
    <w:rsid w:val="00D53A37"/>
    <w:rsid w:val="00D5406D"/>
    <w:rsid w:val="00D54EA1"/>
    <w:rsid w:val="00D55F92"/>
    <w:rsid w:val="00D56270"/>
    <w:rsid w:val="00D569EC"/>
    <w:rsid w:val="00D56DC1"/>
    <w:rsid w:val="00D575B5"/>
    <w:rsid w:val="00D57E59"/>
    <w:rsid w:val="00D604AE"/>
    <w:rsid w:val="00D606E7"/>
    <w:rsid w:val="00D61291"/>
    <w:rsid w:val="00D61349"/>
    <w:rsid w:val="00D619F9"/>
    <w:rsid w:val="00D61CCF"/>
    <w:rsid w:val="00D61D7B"/>
    <w:rsid w:val="00D6232B"/>
    <w:rsid w:val="00D62C5E"/>
    <w:rsid w:val="00D63CEE"/>
    <w:rsid w:val="00D63EDE"/>
    <w:rsid w:val="00D63FCA"/>
    <w:rsid w:val="00D641A8"/>
    <w:rsid w:val="00D64EBA"/>
    <w:rsid w:val="00D65650"/>
    <w:rsid w:val="00D65B7A"/>
    <w:rsid w:val="00D665B2"/>
    <w:rsid w:val="00D66CEA"/>
    <w:rsid w:val="00D66E40"/>
    <w:rsid w:val="00D66FBC"/>
    <w:rsid w:val="00D67769"/>
    <w:rsid w:val="00D71633"/>
    <w:rsid w:val="00D71884"/>
    <w:rsid w:val="00D719AE"/>
    <w:rsid w:val="00D724F0"/>
    <w:rsid w:val="00D72B8E"/>
    <w:rsid w:val="00D73C51"/>
    <w:rsid w:val="00D73EC8"/>
    <w:rsid w:val="00D758EF"/>
    <w:rsid w:val="00D7611D"/>
    <w:rsid w:val="00D763D5"/>
    <w:rsid w:val="00D7658D"/>
    <w:rsid w:val="00D769E2"/>
    <w:rsid w:val="00D7765D"/>
    <w:rsid w:val="00D80B45"/>
    <w:rsid w:val="00D819B9"/>
    <w:rsid w:val="00D81E39"/>
    <w:rsid w:val="00D825F1"/>
    <w:rsid w:val="00D82614"/>
    <w:rsid w:val="00D827CB"/>
    <w:rsid w:val="00D8337E"/>
    <w:rsid w:val="00D83B4D"/>
    <w:rsid w:val="00D85669"/>
    <w:rsid w:val="00D8603A"/>
    <w:rsid w:val="00D86F4A"/>
    <w:rsid w:val="00D8717D"/>
    <w:rsid w:val="00D87380"/>
    <w:rsid w:val="00D8738E"/>
    <w:rsid w:val="00D87813"/>
    <w:rsid w:val="00D87A5B"/>
    <w:rsid w:val="00D87F40"/>
    <w:rsid w:val="00D9012F"/>
    <w:rsid w:val="00D903EA"/>
    <w:rsid w:val="00D90767"/>
    <w:rsid w:val="00D91115"/>
    <w:rsid w:val="00D91285"/>
    <w:rsid w:val="00D9143A"/>
    <w:rsid w:val="00D91C52"/>
    <w:rsid w:val="00D91E90"/>
    <w:rsid w:val="00D927F7"/>
    <w:rsid w:val="00D92DE7"/>
    <w:rsid w:val="00D93ABF"/>
    <w:rsid w:val="00D93C9F"/>
    <w:rsid w:val="00D941E1"/>
    <w:rsid w:val="00D94B05"/>
    <w:rsid w:val="00D95D2B"/>
    <w:rsid w:val="00D96AF6"/>
    <w:rsid w:val="00D96B4F"/>
    <w:rsid w:val="00D96E17"/>
    <w:rsid w:val="00D96ED2"/>
    <w:rsid w:val="00D9752C"/>
    <w:rsid w:val="00D97562"/>
    <w:rsid w:val="00DA0558"/>
    <w:rsid w:val="00DA0B57"/>
    <w:rsid w:val="00DA15C8"/>
    <w:rsid w:val="00DA34F2"/>
    <w:rsid w:val="00DA3D98"/>
    <w:rsid w:val="00DA4052"/>
    <w:rsid w:val="00DA4F0D"/>
    <w:rsid w:val="00DA5112"/>
    <w:rsid w:val="00DA579E"/>
    <w:rsid w:val="00DA58FB"/>
    <w:rsid w:val="00DA5976"/>
    <w:rsid w:val="00DA6134"/>
    <w:rsid w:val="00DA6584"/>
    <w:rsid w:val="00DA65A7"/>
    <w:rsid w:val="00DA7875"/>
    <w:rsid w:val="00DA7BA3"/>
    <w:rsid w:val="00DB04FE"/>
    <w:rsid w:val="00DB09EF"/>
    <w:rsid w:val="00DB0C63"/>
    <w:rsid w:val="00DB101D"/>
    <w:rsid w:val="00DB215E"/>
    <w:rsid w:val="00DB43FE"/>
    <w:rsid w:val="00DB50E4"/>
    <w:rsid w:val="00DB7C01"/>
    <w:rsid w:val="00DC0A7F"/>
    <w:rsid w:val="00DC1464"/>
    <w:rsid w:val="00DC155D"/>
    <w:rsid w:val="00DC1694"/>
    <w:rsid w:val="00DC20E6"/>
    <w:rsid w:val="00DC248A"/>
    <w:rsid w:val="00DC259E"/>
    <w:rsid w:val="00DC2BCF"/>
    <w:rsid w:val="00DC2D28"/>
    <w:rsid w:val="00DC51A5"/>
    <w:rsid w:val="00DC5509"/>
    <w:rsid w:val="00DC5B6F"/>
    <w:rsid w:val="00DC5D69"/>
    <w:rsid w:val="00DC5F78"/>
    <w:rsid w:val="00DC7A6D"/>
    <w:rsid w:val="00DD07BF"/>
    <w:rsid w:val="00DD18E0"/>
    <w:rsid w:val="00DD1F4F"/>
    <w:rsid w:val="00DD2145"/>
    <w:rsid w:val="00DD241E"/>
    <w:rsid w:val="00DD284E"/>
    <w:rsid w:val="00DD2B8B"/>
    <w:rsid w:val="00DD2D55"/>
    <w:rsid w:val="00DD3036"/>
    <w:rsid w:val="00DD31AB"/>
    <w:rsid w:val="00DD38C6"/>
    <w:rsid w:val="00DD538F"/>
    <w:rsid w:val="00DD56F5"/>
    <w:rsid w:val="00DD626A"/>
    <w:rsid w:val="00DD672F"/>
    <w:rsid w:val="00DD7379"/>
    <w:rsid w:val="00DD7E19"/>
    <w:rsid w:val="00DE06BA"/>
    <w:rsid w:val="00DE0BE1"/>
    <w:rsid w:val="00DE1138"/>
    <w:rsid w:val="00DE16A2"/>
    <w:rsid w:val="00DE2FC4"/>
    <w:rsid w:val="00DE3262"/>
    <w:rsid w:val="00DE41CB"/>
    <w:rsid w:val="00DE5998"/>
    <w:rsid w:val="00DE63EA"/>
    <w:rsid w:val="00DE651F"/>
    <w:rsid w:val="00DE725E"/>
    <w:rsid w:val="00DE7B42"/>
    <w:rsid w:val="00DF17F4"/>
    <w:rsid w:val="00DF1D99"/>
    <w:rsid w:val="00DF3313"/>
    <w:rsid w:val="00DF38B3"/>
    <w:rsid w:val="00DF44E9"/>
    <w:rsid w:val="00DF4D77"/>
    <w:rsid w:val="00DF4E9A"/>
    <w:rsid w:val="00DF5676"/>
    <w:rsid w:val="00DF5938"/>
    <w:rsid w:val="00DF612D"/>
    <w:rsid w:val="00DF6853"/>
    <w:rsid w:val="00DF69F7"/>
    <w:rsid w:val="00DF73E1"/>
    <w:rsid w:val="00E00B50"/>
    <w:rsid w:val="00E0125F"/>
    <w:rsid w:val="00E0144F"/>
    <w:rsid w:val="00E01852"/>
    <w:rsid w:val="00E023C1"/>
    <w:rsid w:val="00E03E68"/>
    <w:rsid w:val="00E04173"/>
    <w:rsid w:val="00E05074"/>
    <w:rsid w:val="00E0578C"/>
    <w:rsid w:val="00E05D85"/>
    <w:rsid w:val="00E05E77"/>
    <w:rsid w:val="00E06345"/>
    <w:rsid w:val="00E06D0B"/>
    <w:rsid w:val="00E0722B"/>
    <w:rsid w:val="00E0755E"/>
    <w:rsid w:val="00E075E2"/>
    <w:rsid w:val="00E07E2F"/>
    <w:rsid w:val="00E1133C"/>
    <w:rsid w:val="00E11936"/>
    <w:rsid w:val="00E11B8F"/>
    <w:rsid w:val="00E11E61"/>
    <w:rsid w:val="00E124AD"/>
    <w:rsid w:val="00E140E4"/>
    <w:rsid w:val="00E141FB"/>
    <w:rsid w:val="00E14546"/>
    <w:rsid w:val="00E150D4"/>
    <w:rsid w:val="00E167A4"/>
    <w:rsid w:val="00E16E35"/>
    <w:rsid w:val="00E16ECE"/>
    <w:rsid w:val="00E172CE"/>
    <w:rsid w:val="00E17846"/>
    <w:rsid w:val="00E20048"/>
    <w:rsid w:val="00E20302"/>
    <w:rsid w:val="00E21B0D"/>
    <w:rsid w:val="00E21EA1"/>
    <w:rsid w:val="00E2271B"/>
    <w:rsid w:val="00E234EB"/>
    <w:rsid w:val="00E23CCF"/>
    <w:rsid w:val="00E241B2"/>
    <w:rsid w:val="00E244FC"/>
    <w:rsid w:val="00E246E6"/>
    <w:rsid w:val="00E250D5"/>
    <w:rsid w:val="00E25625"/>
    <w:rsid w:val="00E25E9C"/>
    <w:rsid w:val="00E260FE"/>
    <w:rsid w:val="00E269D4"/>
    <w:rsid w:val="00E27098"/>
    <w:rsid w:val="00E273B0"/>
    <w:rsid w:val="00E302CC"/>
    <w:rsid w:val="00E30CAF"/>
    <w:rsid w:val="00E30D8B"/>
    <w:rsid w:val="00E30E33"/>
    <w:rsid w:val="00E32258"/>
    <w:rsid w:val="00E332F9"/>
    <w:rsid w:val="00E34039"/>
    <w:rsid w:val="00E343AE"/>
    <w:rsid w:val="00E34AA2"/>
    <w:rsid w:val="00E3609D"/>
    <w:rsid w:val="00E360B9"/>
    <w:rsid w:val="00E36B7F"/>
    <w:rsid w:val="00E36CB7"/>
    <w:rsid w:val="00E36E43"/>
    <w:rsid w:val="00E37009"/>
    <w:rsid w:val="00E3729A"/>
    <w:rsid w:val="00E375EF"/>
    <w:rsid w:val="00E3763D"/>
    <w:rsid w:val="00E37843"/>
    <w:rsid w:val="00E37986"/>
    <w:rsid w:val="00E4031B"/>
    <w:rsid w:val="00E406D1"/>
    <w:rsid w:val="00E40D21"/>
    <w:rsid w:val="00E41434"/>
    <w:rsid w:val="00E41448"/>
    <w:rsid w:val="00E415E9"/>
    <w:rsid w:val="00E41A42"/>
    <w:rsid w:val="00E41EC0"/>
    <w:rsid w:val="00E42349"/>
    <w:rsid w:val="00E42D37"/>
    <w:rsid w:val="00E4397F"/>
    <w:rsid w:val="00E43C3D"/>
    <w:rsid w:val="00E43E05"/>
    <w:rsid w:val="00E45861"/>
    <w:rsid w:val="00E463F9"/>
    <w:rsid w:val="00E466AE"/>
    <w:rsid w:val="00E46FC9"/>
    <w:rsid w:val="00E47AE2"/>
    <w:rsid w:val="00E507CA"/>
    <w:rsid w:val="00E507FA"/>
    <w:rsid w:val="00E50C86"/>
    <w:rsid w:val="00E5195B"/>
    <w:rsid w:val="00E51DA0"/>
    <w:rsid w:val="00E53870"/>
    <w:rsid w:val="00E53BBE"/>
    <w:rsid w:val="00E54F0D"/>
    <w:rsid w:val="00E55334"/>
    <w:rsid w:val="00E558E1"/>
    <w:rsid w:val="00E55943"/>
    <w:rsid w:val="00E559FF"/>
    <w:rsid w:val="00E56266"/>
    <w:rsid w:val="00E56B46"/>
    <w:rsid w:val="00E6022A"/>
    <w:rsid w:val="00E60C9D"/>
    <w:rsid w:val="00E617AC"/>
    <w:rsid w:val="00E618BA"/>
    <w:rsid w:val="00E62BFF"/>
    <w:rsid w:val="00E62D62"/>
    <w:rsid w:val="00E62F87"/>
    <w:rsid w:val="00E63D15"/>
    <w:rsid w:val="00E64E88"/>
    <w:rsid w:val="00E65066"/>
    <w:rsid w:val="00E65228"/>
    <w:rsid w:val="00E66FDE"/>
    <w:rsid w:val="00E67E0C"/>
    <w:rsid w:val="00E67F8A"/>
    <w:rsid w:val="00E71979"/>
    <w:rsid w:val="00E72991"/>
    <w:rsid w:val="00E72B7C"/>
    <w:rsid w:val="00E73342"/>
    <w:rsid w:val="00E73B3C"/>
    <w:rsid w:val="00E73EBF"/>
    <w:rsid w:val="00E74265"/>
    <w:rsid w:val="00E751B7"/>
    <w:rsid w:val="00E758C8"/>
    <w:rsid w:val="00E774D1"/>
    <w:rsid w:val="00E80A3E"/>
    <w:rsid w:val="00E80A40"/>
    <w:rsid w:val="00E83D15"/>
    <w:rsid w:val="00E83F1C"/>
    <w:rsid w:val="00E840F7"/>
    <w:rsid w:val="00E845AE"/>
    <w:rsid w:val="00E84938"/>
    <w:rsid w:val="00E857CE"/>
    <w:rsid w:val="00E868AC"/>
    <w:rsid w:val="00E87A4E"/>
    <w:rsid w:val="00E90FB5"/>
    <w:rsid w:val="00E92185"/>
    <w:rsid w:val="00E921DC"/>
    <w:rsid w:val="00E92320"/>
    <w:rsid w:val="00E93378"/>
    <w:rsid w:val="00E93836"/>
    <w:rsid w:val="00E93D39"/>
    <w:rsid w:val="00E93EDB"/>
    <w:rsid w:val="00E9410D"/>
    <w:rsid w:val="00E94D2A"/>
    <w:rsid w:val="00E94F20"/>
    <w:rsid w:val="00E953B5"/>
    <w:rsid w:val="00E95869"/>
    <w:rsid w:val="00E96624"/>
    <w:rsid w:val="00E966CD"/>
    <w:rsid w:val="00E96B3A"/>
    <w:rsid w:val="00E97054"/>
    <w:rsid w:val="00EA0309"/>
    <w:rsid w:val="00EA0C44"/>
    <w:rsid w:val="00EA1DE5"/>
    <w:rsid w:val="00EA1F64"/>
    <w:rsid w:val="00EA2096"/>
    <w:rsid w:val="00EA27B1"/>
    <w:rsid w:val="00EA2D67"/>
    <w:rsid w:val="00EA3D4D"/>
    <w:rsid w:val="00EA3D58"/>
    <w:rsid w:val="00EA446C"/>
    <w:rsid w:val="00EA473A"/>
    <w:rsid w:val="00EA558F"/>
    <w:rsid w:val="00EA58E0"/>
    <w:rsid w:val="00EA5D13"/>
    <w:rsid w:val="00EA5DA2"/>
    <w:rsid w:val="00EA5F58"/>
    <w:rsid w:val="00EA640B"/>
    <w:rsid w:val="00EA6643"/>
    <w:rsid w:val="00EA6C2E"/>
    <w:rsid w:val="00EA6D61"/>
    <w:rsid w:val="00EA734F"/>
    <w:rsid w:val="00EA7E3A"/>
    <w:rsid w:val="00EB0F24"/>
    <w:rsid w:val="00EB1319"/>
    <w:rsid w:val="00EB2386"/>
    <w:rsid w:val="00EB266C"/>
    <w:rsid w:val="00EB335A"/>
    <w:rsid w:val="00EB4072"/>
    <w:rsid w:val="00EB531A"/>
    <w:rsid w:val="00EB61B0"/>
    <w:rsid w:val="00EB62CE"/>
    <w:rsid w:val="00EB7071"/>
    <w:rsid w:val="00EC0B4A"/>
    <w:rsid w:val="00EC0B50"/>
    <w:rsid w:val="00EC0C01"/>
    <w:rsid w:val="00EC0D93"/>
    <w:rsid w:val="00EC1697"/>
    <w:rsid w:val="00EC16DF"/>
    <w:rsid w:val="00EC38B4"/>
    <w:rsid w:val="00EC53C3"/>
    <w:rsid w:val="00EC55E0"/>
    <w:rsid w:val="00EC612A"/>
    <w:rsid w:val="00EC6B9C"/>
    <w:rsid w:val="00EC70EE"/>
    <w:rsid w:val="00EC777D"/>
    <w:rsid w:val="00EC7788"/>
    <w:rsid w:val="00EC7C3C"/>
    <w:rsid w:val="00ED0024"/>
    <w:rsid w:val="00ED1239"/>
    <w:rsid w:val="00ED1E0A"/>
    <w:rsid w:val="00ED1F27"/>
    <w:rsid w:val="00ED2B8B"/>
    <w:rsid w:val="00ED2FA1"/>
    <w:rsid w:val="00ED33E6"/>
    <w:rsid w:val="00ED3470"/>
    <w:rsid w:val="00ED3600"/>
    <w:rsid w:val="00ED3BA2"/>
    <w:rsid w:val="00ED40F5"/>
    <w:rsid w:val="00ED4AE6"/>
    <w:rsid w:val="00ED4F96"/>
    <w:rsid w:val="00ED57D1"/>
    <w:rsid w:val="00ED5817"/>
    <w:rsid w:val="00ED5F43"/>
    <w:rsid w:val="00ED648D"/>
    <w:rsid w:val="00ED64CA"/>
    <w:rsid w:val="00ED68F8"/>
    <w:rsid w:val="00ED79C4"/>
    <w:rsid w:val="00ED7E2E"/>
    <w:rsid w:val="00EE141D"/>
    <w:rsid w:val="00EE1530"/>
    <w:rsid w:val="00EE1DEB"/>
    <w:rsid w:val="00EE272D"/>
    <w:rsid w:val="00EE2C28"/>
    <w:rsid w:val="00EE2C2E"/>
    <w:rsid w:val="00EE3615"/>
    <w:rsid w:val="00EE3F4E"/>
    <w:rsid w:val="00EE4184"/>
    <w:rsid w:val="00EE4759"/>
    <w:rsid w:val="00EE4EDD"/>
    <w:rsid w:val="00EE6E71"/>
    <w:rsid w:val="00EE78D1"/>
    <w:rsid w:val="00EF0ACC"/>
    <w:rsid w:val="00EF0D6C"/>
    <w:rsid w:val="00EF0D77"/>
    <w:rsid w:val="00EF2BA1"/>
    <w:rsid w:val="00EF2CAA"/>
    <w:rsid w:val="00EF2EA3"/>
    <w:rsid w:val="00EF3F15"/>
    <w:rsid w:val="00EF4099"/>
    <w:rsid w:val="00EF40E1"/>
    <w:rsid w:val="00EF5362"/>
    <w:rsid w:val="00EF630F"/>
    <w:rsid w:val="00EF6753"/>
    <w:rsid w:val="00EF77E3"/>
    <w:rsid w:val="00EF77F4"/>
    <w:rsid w:val="00F00372"/>
    <w:rsid w:val="00F00382"/>
    <w:rsid w:val="00F003BD"/>
    <w:rsid w:val="00F0264A"/>
    <w:rsid w:val="00F033EE"/>
    <w:rsid w:val="00F04415"/>
    <w:rsid w:val="00F068E6"/>
    <w:rsid w:val="00F0791F"/>
    <w:rsid w:val="00F11D72"/>
    <w:rsid w:val="00F12EE5"/>
    <w:rsid w:val="00F13DFD"/>
    <w:rsid w:val="00F140EB"/>
    <w:rsid w:val="00F14814"/>
    <w:rsid w:val="00F14D21"/>
    <w:rsid w:val="00F1603B"/>
    <w:rsid w:val="00F16735"/>
    <w:rsid w:val="00F1698A"/>
    <w:rsid w:val="00F16D63"/>
    <w:rsid w:val="00F174BE"/>
    <w:rsid w:val="00F17AF7"/>
    <w:rsid w:val="00F203CD"/>
    <w:rsid w:val="00F204B2"/>
    <w:rsid w:val="00F208CF"/>
    <w:rsid w:val="00F20D79"/>
    <w:rsid w:val="00F2152E"/>
    <w:rsid w:val="00F217E3"/>
    <w:rsid w:val="00F21BD1"/>
    <w:rsid w:val="00F21C1D"/>
    <w:rsid w:val="00F21E75"/>
    <w:rsid w:val="00F21EC2"/>
    <w:rsid w:val="00F225D1"/>
    <w:rsid w:val="00F22996"/>
    <w:rsid w:val="00F22B66"/>
    <w:rsid w:val="00F22D04"/>
    <w:rsid w:val="00F2353C"/>
    <w:rsid w:val="00F23D19"/>
    <w:rsid w:val="00F247C7"/>
    <w:rsid w:val="00F26888"/>
    <w:rsid w:val="00F27464"/>
    <w:rsid w:val="00F27682"/>
    <w:rsid w:val="00F3059B"/>
    <w:rsid w:val="00F31607"/>
    <w:rsid w:val="00F3224F"/>
    <w:rsid w:val="00F329FF"/>
    <w:rsid w:val="00F330B4"/>
    <w:rsid w:val="00F3313E"/>
    <w:rsid w:val="00F33D38"/>
    <w:rsid w:val="00F343D2"/>
    <w:rsid w:val="00F35BB0"/>
    <w:rsid w:val="00F365B6"/>
    <w:rsid w:val="00F366AE"/>
    <w:rsid w:val="00F40646"/>
    <w:rsid w:val="00F40C10"/>
    <w:rsid w:val="00F42F63"/>
    <w:rsid w:val="00F43928"/>
    <w:rsid w:val="00F43D2E"/>
    <w:rsid w:val="00F444F6"/>
    <w:rsid w:val="00F4513E"/>
    <w:rsid w:val="00F451B3"/>
    <w:rsid w:val="00F453FE"/>
    <w:rsid w:val="00F4598D"/>
    <w:rsid w:val="00F45AEE"/>
    <w:rsid w:val="00F4661B"/>
    <w:rsid w:val="00F47022"/>
    <w:rsid w:val="00F513C3"/>
    <w:rsid w:val="00F52269"/>
    <w:rsid w:val="00F52361"/>
    <w:rsid w:val="00F53160"/>
    <w:rsid w:val="00F53EE3"/>
    <w:rsid w:val="00F541EA"/>
    <w:rsid w:val="00F54244"/>
    <w:rsid w:val="00F5457A"/>
    <w:rsid w:val="00F54B28"/>
    <w:rsid w:val="00F56782"/>
    <w:rsid w:val="00F56EC3"/>
    <w:rsid w:val="00F579CB"/>
    <w:rsid w:val="00F60DF8"/>
    <w:rsid w:val="00F61331"/>
    <w:rsid w:val="00F6226D"/>
    <w:rsid w:val="00F63297"/>
    <w:rsid w:val="00F633E6"/>
    <w:rsid w:val="00F63A18"/>
    <w:rsid w:val="00F63B04"/>
    <w:rsid w:val="00F63E07"/>
    <w:rsid w:val="00F66D73"/>
    <w:rsid w:val="00F67253"/>
    <w:rsid w:val="00F67754"/>
    <w:rsid w:val="00F67E63"/>
    <w:rsid w:val="00F67E77"/>
    <w:rsid w:val="00F7023A"/>
    <w:rsid w:val="00F70B1F"/>
    <w:rsid w:val="00F71B5D"/>
    <w:rsid w:val="00F71E0B"/>
    <w:rsid w:val="00F72A10"/>
    <w:rsid w:val="00F73203"/>
    <w:rsid w:val="00F733E1"/>
    <w:rsid w:val="00F73A80"/>
    <w:rsid w:val="00F74078"/>
    <w:rsid w:val="00F74739"/>
    <w:rsid w:val="00F74772"/>
    <w:rsid w:val="00F75369"/>
    <w:rsid w:val="00F755C6"/>
    <w:rsid w:val="00F76427"/>
    <w:rsid w:val="00F769F1"/>
    <w:rsid w:val="00F76AD8"/>
    <w:rsid w:val="00F76E78"/>
    <w:rsid w:val="00F7718B"/>
    <w:rsid w:val="00F773B5"/>
    <w:rsid w:val="00F77478"/>
    <w:rsid w:val="00F77FF6"/>
    <w:rsid w:val="00F80076"/>
    <w:rsid w:val="00F807AB"/>
    <w:rsid w:val="00F81354"/>
    <w:rsid w:val="00F814F4"/>
    <w:rsid w:val="00F819C8"/>
    <w:rsid w:val="00F81A96"/>
    <w:rsid w:val="00F81AAE"/>
    <w:rsid w:val="00F81D32"/>
    <w:rsid w:val="00F8203B"/>
    <w:rsid w:val="00F84B71"/>
    <w:rsid w:val="00F84EFB"/>
    <w:rsid w:val="00F84FCB"/>
    <w:rsid w:val="00F85398"/>
    <w:rsid w:val="00F8621B"/>
    <w:rsid w:val="00F87A11"/>
    <w:rsid w:val="00F87C45"/>
    <w:rsid w:val="00F90DBC"/>
    <w:rsid w:val="00F91E43"/>
    <w:rsid w:val="00F92474"/>
    <w:rsid w:val="00F92485"/>
    <w:rsid w:val="00F9339C"/>
    <w:rsid w:val="00F933C0"/>
    <w:rsid w:val="00F945A5"/>
    <w:rsid w:val="00F9514C"/>
    <w:rsid w:val="00F956D1"/>
    <w:rsid w:val="00F97B0A"/>
    <w:rsid w:val="00FA04E2"/>
    <w:rsid w:val="00FA1578"/>
    <w:rsid w:val="00FA1FC4"/>
    <w:rsid w:val="00FA204D"/>
    <w:rsid w:val="00FA2500"/>
    <w:rsid w:val="00FA279B"/>
    <w:rsid w:val="00FA288F"/>
    <w:rsid w:val="00FA2FFD"/>
    <w:rsid w:val="00FA3002"/>
    <w:rsid w:val="00FA356F"/>
    <w:rsid w:val="00FA3A77"/>
    <w:rsid w:val="00FA4589"/>
    <w:rsid w:val="00FA472F"/>
    <w:rsid w:val="00FA4963"/>
    <w:rsid w:val="00FA4969"/>
    <w:rsid w:val="00FA4F5E"/>
    <w:rsid w:val="00FA670D"/>
    <w:rsid w:val="00FA75CD"/>
    <w:rsid w:val="00FA7851"/>
    <w:rsid w:val="00FB1937"/>
    <w:rsid w:val="00FB193A"/>
    <w:rsid w:val="00FB1E46"/>
    <w:rsid w:val="00FB3240"/>
    <w:rsid w:val="00FB34D2"/>
    <w:rsid w:val="00FB3A11"/>
    <w:rsid w:val="00FB4566"/>
    <w:rsid w:val="00FB5165"/>
    <w:rsid w:val="00FB6356"/>
    <w:rsid w:val="00FB691C"/>
    <w:rsid w:val="00FB72B0"/>
    <w:rsid w:val="00FB7474"/>
    <w:rsid w:val="00FB769B"/>
    <w:rsid w:val="00FB76F1"/>
    <w:rsid w:val="00FB7BBB"/>
    <w:rsid w:val="00FB7D64"/>
    <w:rsid w:val="00FC01BA"/>
    <w:rsid w:val="00FC08B1"/>
    <w:rsid w:val="00FC1282"/>
    <w:rsid w:val="00FC15AD"/>
    <w:rsid w:val="00FC1AB2"/>
    <w:rsid w:val="00FC1B8B"/>
    <w:rsid w:val="00FC1D9B"/>
    <w:rsid w:val="00FC20E9"/>
    <w:rsid w:val="00FC26A5"/>
    <w:rsid w:val="00FC2B70"/>
    <w:rsid w:val="00FC2DC9"/>
    <w:rsid w:val="00FC311F"/>
    <w:rsid w:val="00FC5095"/>
    <w:rsid w:val="00FC5202"/>
    <w:rsid w:val="00FC5259"/>
    <w:rsid w:val="00FC5634"/>
    <w:rsid w:val="00FC5BB3"/>
    <w:rsid w:val="00FC5E14"/>
    <w:rsid w:val="00FC5E59"/>
    <w:rsid w:val="00FC5F1E"/>
    <w:rsid w:val="00FC614B"/>
    <w:rsid w:val="00FC68FD"/>
    <w:rsid w:val="00FC7481"/>
    <w:rsid w:val="00FD00D8"/>
    <w:rsid w:val="00FD01BD"/>
    <w:rsid w:val="00FD0B0C"/>
    <w:rsid w:val="00FD1B0A"/>
    <w:rsid w:val="00FD2469"/>
    <w:rsid w:val="00FD2A0D"/>
    <w:rsid w:val="00FD2FA6"/>
    <w:rsid w:val="00FD3620"/>
    <w:rsid w:val="00FD40C0"/>
    <w:rsid w:val="00FD4188"/>
    <w:rsid w:val="00FD43B8"/>
    <w:rsid w:val="00FD45F4"/>
    <w:rsid w:val="00FD4A4F"/>
    <w:rsid w:val="00FD4CE2"/>
    <w:rsid w:val="00FD50B6"/>
    <w:rsid w:val="00FD5421"/>
    <w:rsid w:val="00FD5C6B"/>
    <w:rsid w:val="00FD5F04"/>
    <w:rsid w:val="00FD64DE"/>
    <w:rsid w:val="00FD6ACC"/>
    <w:rsid w:val="00FD74A0"/>
    <w:rsid w:val="00FE039F"/>
    <w:rsid w:val="00FE0AF6"/>
    <w:rsid w:val="00FE0EE6"/>
    <w:rsid w:val="00FE11EC"/>
    <w:rsid w:val="00FE1252"/>
    <w:rsid w:val="00FE18B7"/>
    <w:rsid w:val="00FE18CF"/>
    <w:rsid w:val="00FE29D0"/>
    <w:rsid w:val="00FE2CE0"/>
    <w:rsid w:val="00FE2EC2"/>
    <w:rsid w:val="00FE4197"/>
    <w:rsid w:val="00FE5939"/>
    <w:rsid w:val="00FE5DD9"/>
    <w:rsid w:val="00FE6740"/>
    <w:rsid w:val="00FE7BDC"/>
    <w:rsid w:val="00FF076E"/>
    <w:rsid w:val="00FF07E2"/>
    <w:rsid w:val="00FF113B"/>
    <w:rsid w:val="00FF1D6D"/>
    <w:rsid w:val="00FF24B8"/>
    <w:rsid w:val="00FF2761"/>
    <w:rsid w:val="00FF3872"/>
    <w:rsid w:val="00FF3DA7"/>
    <w:rsid w:val="00FF403C"/>
    <w:rsid w:val="00FF40BD"/>
    <w:rsid w:val="00FF41D5"/>
    <w:rsid w:val="00FF425F"/>
    <w:rsid w:val="00FF47E0"/>
    <w:rsid w:val="00FF49CA"/>
    <w:rsid w:val="00FF533B"/>
    <w:rsid w:val="00FF6EF9"/>
    <w:rsid w:val="00FF7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E4A05"/>
  <w15:docId w15:val="{519054D4-5EE4-41B0-8460-D9E0F5A3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B3E"/>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01"/>
    <w:pPr>
      <w:ind w:left="720"/>
      <w:contextualSpacing/>
    </w:pPr>
  </w:style>
  <w:style w:type="table" w:styleId="a4">
    <w:name w:val="Table Grid"/>
    <w:basedOn w:val="a1"/>
    <w:uiPriority w:val="99"/>
    <w:rsid w:val="00CA75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AC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ий HTML Знак"/>
    <w:link w:val="HTML"/>
    <w:uiPriority w:val="99"/>
    <w:locked/>
    <w:rsid w:val="00AC3F16"/>
    <w:rPr>
      <w:rFonts w:ascii="Courier New" w:hAnsi="Courier New"/>
      <w:sz w:val="20"/>
    </w:rPr>
  </w:style>
  <w:style w:type="paragraph" w:styleId="a5">
    <w:name w:val="Normal (Web)"/>
    <w:basedOn w:val="a"/>
    <w:uiPriority w:val="99"/>
    <w:rsid w:val="004415C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uiPriority w:val="99"/>
    <w:qFormat/>
    <w:rsid w:val="004415C3"/>
    <w:rPr>
      <w:rFonts w:cs="Times New Roman"/>
      <w:i/>
    </w:rPr>
  </w:style>
  <w:style w:type="character" w:customStyle="1" w:styleId="apple-converted-space">
    <w:name w:val="apple-converted-space"/>
    <w:uiPriority w:val="99"/>
    <w:rsid w:val="005B384A"/>
  </w:style>
  <w:style w:type="paragraph" w:styleId="a7">
    <w:name w:val="Balloon Text"/>
    <w:basedOn w:val="a"/>
    <w:link w:val="a8"/>
    <w:uiPriority w:val="99"/>
    <w:semiHidden/>
    <w:rsid w:val="00143D02"/>
    <w:pPr>
      <w:spacing w:after="0" w:line="240" w:lineRule="auto"/>
    </w:pPr>
    <w:rPr>
      <w:rFonts w:ascii="Segoe UI" w:hAnsi="Segoe UI"/>
      <w:sz w:val="18"/>
      <w:szCs w:val="20"/>
    </w:rPr>
  </w:style>
  <w:style w:type="character" w:customStyle="1" w:styleId="a8">
    <w:name w:val="Текст у виносці Знак"/>
    <w:link w:val="a7"/>
    <w:uiPriority w:val="99"/>
    <w:semiHidden/>
    <w:locked/>
    <w:rsid w:val="00143D02"/>
    <w:rPr>
      <w:rFonts w:ascii="Segoe UI" w:hAnsi="Segoe UI"/>
      <w:sz w:val="18"/>
      <w:lang w:eastAsia="en-US"/>
    </w:rPr>
  </w:style>
  <w:style w:type="paragraph" w:styleId="a9">
    <w:name w:val="No Spacing"/>
    <w:uiPriority w:val="99"/>
    <w:qFormat/>
    <w:rsid w:val="00810EF6"/>
    <w:rPr>
      <w:sz w:val="22"/>
      <w:szCs w:val="22"/>
      <w:lang w:val="ru-RU" w:eastAsia="en-US"/>
    </w:rPr>
  </w:style>
  <w:style w:type="paragraph" w:styleId="aa">
    <w:name w:val="header"/>
    <w:basedOn w:val="a"/>
    <w:link w:val="ab"/>
    <w:uiPriority w:val="99"/>
    <w:rsid w:val="0003187E"/>
    <w:pPr>
      <w:tabs>
        <w:tab w:val="center" w:pos="4819"/>
        <w:tab w:val="right" w:pos="9639"/>
      </w:tabs>
      <w:spacing w:after="0" w:line="240" w:lineRule="auto"/>
    </w:pPr>
    <w:rPr>
      <w:sz w:val="20"/>
      <w:szCs w:val="20"/>
    </w:rPr>
  </w:style>
  <w:style w:type="character" w:customStyle="1" w:styleId="ab">
    <w:name w:val="Верхній колонтитул Знак"/>
    <w:link w:val="aa"/>
    <w:uiPriority w:val="99"/>
    <w:locked/>
    <w:rsid w:val="0003187E"/>
    <w:rPr>
      <w:lang w:eastAsia="en-US"/>
    </w:rPr>
  </w:style>
  <w:style w:type="paragraph" w:styleId="ac">
    <w:name w:val="footer"/>
    <w:basedOn w:val="a"/>
    <w:link w:val="ad"/>
    <w:uiPriority w:val="99"/>
    <w:rsid w:val="0003187E"/>
    <w:pPr>
      <w:tabs>
        <w:tab w:val="center" w:pos="4819"/>
        <w:tab w:val="right" w:pos="9639"/>
      </w:tabs>
      <w:spacing w:after="0" w:line="240" w:lineRule="auto"/>
    </w:pPr>
    <w:rPr>
      <w:sz w:val="20"/>
      <w:szCs w:val="20"/>
    </w:rPr>
  </w:style>
  <w:style w:type="character" w:customStyle="1" w:styleId="ad">
    <w:name w:val="Нижній колонтитул Знак"/>
    <w:link w:val="ac"/>
    <w:uiPriority w:val="99"/>
    <w:locked/>
    <w:rsid w:val="0003187E"/>
    <w:rPr>
      <w:lang w:eastAsia="en-US"/>
    </w:rPr>
  </w:style>
  <w:style w:type="character" w:customStyle="1" w:styleId="st">
    <w:name w:val="st"/>
    <w:uiPriority w:val="99"/>
    <w:rsid w:val="00D6232B"/>
  </w:style>
  <w:style w:type="character" w:customStyle="1" w:styleId="rvts13">
    <w:name w:val="rvts13"/>
    <w:rsid w:val="00281568"/>
    <w:rPr>
      <w:rFonts w:ascii="Book Antiqua" w:hAnsi="Book Antiqua" w:hint="default"/>
      <w:shd w:val="clear" w:color="auto" w:fill="FFFFFF"/>
    </w:rPr>
  </w:style>
  <w:style w:type="character" w:customStyle="1" w:styleId="rvts23">
    <w:name w:val="rvts23"/>
    <w:rsid w:val="00281568"/>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94716">
      <w:marLeft w:val="0"/>
      <w:marRight w:val="0"/>
      <w:marTop w:val="0"/>
      <w:marBottom w:val="0"/>
      <w:divBdr>
        <w:top w:val="none" w:sz="0" w:space="0" w:color="auto"/>
        <w:left w:val="none" w:sz="0" w:space="0" w:color="auto"/>
        <w:bottom w:val="none" w:sz="0" w:space="0" w:color="auto"/>
        <w:right w:val="none" w:sz="0" w:space="0" w:color="auto"/>
      </w:divBdr>
    </w:div>
    <w:div w:id="2136094717">
      <w:marLeft w:val="0"/>
      <w:marRight w:val="0"/>
      <w:marTop w:val="0"/>
      <w:marBottom w:val="0"/>
      <w:divBdr>
        <w:top w:val="none" w:sz="0" w:space="0" w:color="auto"/>
        <w:left w:val="none" w:sz="0" w:space="0" w:color="auto"/>
        <w:bottom w:val="none" w:sz="0" w:space="0" w:color="auto"/>
        <w:right w:val="none" w:sz="0" w:space="0" w:color="auto"/>
      </w:divBdr>
    </w:div>
    <w:div w:id="2136094718">
      <w:marLeft w:val="0"/>
      <w:marRight w:val="0"/>
      <w:marTop w:val="0"/>
      <w:marBottom w:val="0"/>
      <w:divBdr>
        <w:top w:val="none" w:sz="0" w:space="0" w:color="auto"/>
        <w:left w:val="none" w:sz="0" w:space="0" w:color="auto"/>
        <w:bottom w:val="none" w:sz="0" w:space="0" w:color="auto"/>
        <w:right w:val="none" w:sz="0" w:space="0" w:color="auto"/>
      </w:divBdr>
    </w:div>
    <w:div w:id="2136094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AF56-B744-4F35-BF69-A9632590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7466</TotalTime>
  <Pages>29</Pages>
  <Words>47378</Words>
  <Characters>27006</Characters>
  <Application>Microsoft Office Word</Application>
  <DocSecurity>0</DocSecurity>
  <Lines>225</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KANCELYARIYA</dc:creator>
  <cp:keywords/>
  <dc:description/>
  <cp:lastModifiedBy>a.honchar</cp:lastModifiedBy>
  <cp:revision>902</cp:revision>
  <cp:lastPrinted>2026-02-20T12:58:00Z</cp:lastPrinted>
  <dcterms:created xsi:type="dcterms:W3CDTF">2020-01-20T07:01:00Z</dcterms:created>
  <dcterms:modified xsi:type="dcterms:W3CDTF">2026-02-20T12:58:00Z</dcterms:modified>
</cp:coreProperties>
</file>