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E81608" w:rsidRPr="00127554" w14:paraId="6EB618A4" w14:textId="77777777" w:rsidTr="004E3C16">
        <w:tc>
          <w:tcPr>
            <w:tcW w:w="4962" w:type="dxa"/>
          </w:tcPr>
          <w:p w14:paraId="38B0FC6C" w14:textId="77777777" w:rsidR="00E81608" w:rsidRPr="00127554" w:rsidRDefault="00E81608" w:rsidP="00E816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8D09A9D" w14:textId="77777777" w:rsidR="00E81608" w:rsidRPr="00127554" w:rsidRDefault="00E81608" w:rsidP="00E816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7BE2BC" w14:textId="5DB34725" w:rsidR="00E81608" w:rsidRPr="00127554" w:rsidRDefault="00E81608" w:rsidP="00AA71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7554" w:rsidRPr="00127554" w14:paraId="2E49C4A3" w14:textId="77777777" w:rsidTr="004E3C16">
        <w:tc>
          <w:tcPr>
            <w:tcW w:w="4962" w:type="dxa"/>
          </w:tcPr>
          <w:p w14:paraId="0C1CD3E5" w14:textId="77777777" w:rsidR="00127554" w:rsidRPr="00127554" w:rsidRDefault="00127554" w:rsidP="00E816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8F9B2B6" w14:textId="77777777" w:rsidR="00127554" w:rsidRPr="00127554" w:rsidRDefault="00127554" w:rsidP="00E816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E48A59" w14:textId="41BD4B41" w:rsidR="004648C4" w:rsidRDefault="006062B9" w:rsidP="00E8160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ВИМОГИ</w:t>
      </w:r>
      <w:r w:rsidR="00E81608" w:rsidRPr="00127554">
        <w:rPr>
          <w:rFonts w:eastAsiaTheme="minorHAnsi" w:cstheme="minorBidi"/>
          <w:lang w:eastAsia="en-US"/>
        </w:rPr>
        <w:br/>
      </w:r>
      <w:r>
        <w:rPr>
          <w:rFonts w:eastAsiaTheme="minorHAnsi" w:cstheme="minorBidi"/>
          <w:lang w:eastAsia="en-US"/>
        </w:rPr>
        <w:t xml:space="preserve"> до особи,  яка претендує на </w:t>
      </w:r>
      <w:r w:rsidR="00E81608" w:rsidRPr="00127554">
        <w:rPr>
          <w:rFonts w:eastAsiaTheme="minorHAnsi" w:cstheme="minorBidi"/>
          <w:lang w:eastAsia="en-US"/>
        </w:rPr>
        <w:t xml:space="preserve">зайняття </w:t>
      </w:r>
      <w:r w:rsidR="004648C4" w:rsidRPr="00127554">
        <w:rPr>
          <w:rFonts w:eastAsiaTheme="minorHAnsi" w:cstheme="minorBidi"/>
          <w:lang w:eastAsia="en-US"/>
        </w:rPr>
        <w:t xml:space="preserve"> посади державної служби категорії «В»</w:t>
      </w:r>
      <w:r w:rsidR="00E5682A" w:rsidRPr="00127554">
        <w:rPr>
          <w:rFonts w:eastAsiaTheme="minorHAnsi" w:cstheme="minorBidi"/>
          <w:lang w:eastAsia="en-US"/>
        </w:rPr>
        <w:t xml:space="preserve"> </w:t>
      </w:r>
      <w:r w:rsidR="004648C4" w:rsidRPr="00127554">
        <w:rPr>
          <w:rFonts w:eastAsiaTheme="minorHAnsi" w:cstheme="minorBidi"/>
          <w:lang w:eastAsia="en-US"/>
        </w:rPr>
        <w:t xml:space="preserve">- </w:t>
      </w:r>
      <w:r w:rsidR="00791F19" w:rsidRPr="00127554">
        <w:rPr>
          <w:rFonts w:eastAsiaTheme="minorHAnsi" w:cstheme="minorBidi"/>
          <w:lang w:eastAsia="en-US"/>
        </w:rPr>
        <w:t>с</w:t>
      </w:r>
      <w:r w:rsidR="005152A8">
        <w:rPr>
          <w:rFonts w:eastAsiaTheme="minorHAnsi" w:cstheme="minorBidi"/>
          <w:lang w:eastAsia="en-US"/>
        </w:rPr>
        <w:t>удового розпорядника</w:t>
      </w:r>
      <w:r w:rsidR="00AA71B8">
        <w:rPr>
          <w:rFonts w:eastAsiaTheme="minorHAnsi" w:cstheme="minorBidi"/>
          <w:lang w:eastAsia="en-US"/>
        </w:rPr>
        <w:t xml:space="preserve"> </w:t>
      </w:r>
      <w:r w:rsidR="004648C4" w:rsidRPr="00127554">
        <w:rPr>
          <w:rFonts w:eastAsiaTheme="minorHAnsi" w:cstheme="minorBidi"/>
          <w:lang w:eastAsia="en-US"/>
        </w:rPr>
        <w:t>Львівського окружного адміністративного суду</w:t>
      </w:r>
    </w:p>
    <w:p w14:paraId="0B1E1881" w14:textId="77777777" w:rsidR="00DD7322" w:rsidRPr="00127554" w:rsidRDefault="00DD7322" w:rsidP="00E8160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Fonts w:eastAsiaTheme="minorHAnsi" w:cstheme="minorBidi"/>
          <w:lang w:eastAsia="en-US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5B6C22" w14:paraId="1E63A095" w14:textId="77777777" w:rsidTr="00127554">
        <w:tc>
          <w:tcPr>
            <w:tcW w:w="10632" w:type="dxa"/>
            <w:gridSpan w:val="2"/>
          </w:tcPr>
          <w:p w14:paraId="43F80EFC" w14:textId="20F6CC56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 w:rsidRPr="004648C4">
              <w:rPr>
                <w:b/>
                <w:bCs/>
              </w:rPr>
              <w:t>Загальні умови</w:t>
            </w:r>
          </w:p>
        </w:tc>
      </w:tr>
      <w:tr w:rsidR="005B6C22" w14:paraId="150B71CB" w14:textId="77777777" w:rsidTr="00127554">
        <w:tc>
          <w:tcPr>
            <w:tcW w:w="4112" w:type="dxa"/>
          </w:tcPr>
          <w:p w14:paraId="31D96D9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A4D1B7C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6B7D289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59DCA9E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2BAC04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99657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5676814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C186F2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52C2025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6ABC0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3A413B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F142F18" w14:textId="35F95BBD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>
              <w:t>Посадові обов’язки</w:t>
            </w:r>
          </w:p>
        </w:tc>
        <w:tc>
          <w:tcPr>
            <w:tcW w:w="6520" w:type="dxa"/>
          </w:tcPr>
          <w:p w14:paraId="75BA1D65" w14:textId="73978531" w:rsidR="005B6C22" w:rsidRPr="007E6F9B" w:rsidRDefault="005152A8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 w:rsidRPr="007E6F9B">
              <w:rPr>
                <w:color w:val="333333"/>
              </w:rPr>
              <w:t xml:space="preserve"> </w:t>
            </w:r>
            <w:r w:rsidR="007E6F9B">
              <w:rPr>
                <w:color w:val="333333"/>
              </w:rPr>
              <w:t>з</w:t>
            </w:r>
            <w:r w:rsidRPr="007E6F9B">
              <w:rPr>
                <w:color w:val="333333"/>
              </w:rPr>
              <w:t>абезпечує належний стан зали судового засідання і запрошує до неї учасників судового процесу;</w:t>
            </w:r>
          </w:p>
          <w:p w14:paraId="38600258" w14:textId="4F842A4D" w:rsidR="005152A8" w:rsidRPr="007E6F9B" w:rsidRDefault="007E6F9B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о</w:t>
            </w:r>
            <w:r w:rsidR="005152A8" w:rsidRPr="007E6F9B">
              <w:rPr>
                <w:color w:val="333333"/>
              </w:rPr>
              <w:t>голошує про вхід суду до зали судового засідання і вихід суду із неї;</w:t>
            </w:r>
          </w:p>
          <w:p w14:paraId="5CC20434" w14:textId="6A3BC5D3" w:rsidR="005152A8" w:rsidRPr="007E6F9B" w:rsidRDefault="007E6F9B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с</w:t>
            </w:r>
            <w:r w:rsidR="005152A8" w:rsidRPr="007E6F9B">
              <w:rPr>
                <w:color w:val="333333"/>
              </w:rPr>
              <w:t>лідкує за дотриманням порядку особами, присутніми у залі судового засідання;</w:t>
            </w:r>
          </w:p>
          <w:p w14:paraId="295C8ECF" w14:textId="1E3E55D8" w:rsidR="005152A8" w:rsidRPr="007E6F9B" w:rsidRDefault="007E6F9B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="005152A8" w:rsidRPr="007E6F9B">
              <w:rPr>
                <w:color w:val="333333"/>
              </w:rPr>
              <w:t>риймає від присутніх у залі учасників судового процесу та передає доку менти і матеріали  суду під час судового засідання;</w:t>
            </w:r>
          </w:p>
          <w:p w14:paraId="507857B5" w14:textId="5D9C337C" w:rsidR="005152A8" w:rsidRPr="007E6F9B" w:rsidRDefault="007E6F9B" w:rsidP="007E6F9B">
            <w:pPr>
              <w:pStyle w:val="rvps7"/>
              <w:spacing w:before="0" w:beforeAutospacing="0" w:after="150" w:afterAutospacing="0"/>
              <w:ind w:left="720"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="005152A8" w:rsidRPr="007E6F9B">
              <w:rPr>
                <w:color w:val="333333"/>
              </w:rPr>
              <w:t>иконує розпорядження головуючого про приведення до присяги перекладача, експерта;</w:t>
            </w:r>
          </w:p>
          <w:p w14:paraId="54E084A2" w14:textId="0046DF79" w:rsidR="005152A8" w:rsidRPr="007E6F9B" w:rsidRDefault="007E6F9B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з</w:t>
            </w:r>
            <w:r w:rsidR="005152A8" w:rsidRPr="007E6F9B">
              <w:rPr>
                <w:color w:val="333333"/>
              </w:rPr>
              <w:t>апрошує до зали  судового засідання свідків та виконує розпорядження головуючого про приведення їх до присяги;</w:t>
            </w:r>
          </w:p>
          <w:p w14:paraId="745FAA0C" w14:textId="761CB623" w:rsidR="005152A8" w:rsidRDefault="007E6F9B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в</w:t>
            </w:r>
            <w:r w:rsidR="005152A8" w:rsidRPr="007E6F9B">
              <w:rPr>
                <w:color w:val="333333"/>
              </w:rPr>
              <w:t>иконує інші розпорядження головуючого, пов’язані із забезпеченням умов, необхідних</w:t>
            </w:r>
            <w:r w:rsidRPr="007E6F9B">
              <w:rPr>
                <w:color w:val="333333"/>
              </w:rPr>
              <w:t xml:space="preserve"> для розгляду адміністративної справи; Забезпечує дотримання вимог процесуального</w:t>
            </w:r>
            <w:r w:rsidR="005152A8" w:rsidRPr="007E6F9B">
              <w:rPr>
                <w:color w:val="333333"/>
              </w:rPr>
              <w:t xml:space="preserve"> </w:t>
            </w:r>
            <w:r w:rsidRPr="007E6F9B">
              <w:rPr>
                <w:color w:val="333333"/>
              </w:rPr>
              <w:t>законодавства щодо виключення можливості спілкування допитаних судом свідків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7E6F9B">
              <w:rPr>
                <w:color w:val="333333"/>
              </w:rPr>
              <w:t>з тими, яких суд ще не допитав</w:t>
            </w:r>
          </w:p>
        </w:tc>
      </w:tr>
      <w:tr w:rsidR="005B6C22" w14:paraId="0345A098" w14:textId="77777777" w:rsidTr="00127554">
        <w:tc>
          <w:tcPr>
            <w:tcW w:w="4112" w:type="dxa"/>
          </w:tcPr>
          <w:p w14:paraId="73192DB8" w14:textId="5D08B2BB" w:rsidR="005B6C22" w:rsidRDefault="005B6C22" w:rsidP="00395BF3">
            <w:pPr>
              <w:pStyle w:val="rvps7"/>
              <w:spacing w:before="24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Умови оплати праці</w:t>
            </w:r>
          </w:p>
        </w:tc>
        <w:tc>
          <w:tcPr>
            <w:tcW w:w="6520" w:type="dxa"/>
          </w:tcPr>
          <w:p w14:paraId="27FBD5CB" w14:textId="7C9534CC" w:rsidR="005B6C22" w:rsidRDefault="005B6C22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t xml:space="preserve">посадовий оклад – </w:t>
            </w:r>
            <w:r w:rsidR="00094F7D">
              <w:t>згідно штатного розпису</w:t>
            </w:r>
            <w:r w:rsidR="00127554">
              <w:t>; надбавка за вислугу років на державній службі встановлюється на рівні 2 відсотків посадового окладу державного службовця за кожний календарний рік державної служби, але не більше 30 відсотків посадового окладу</w:t>
            </w:r>
            <w:r w:rsidR="002167FB">
              <w:t>,</w:t>
            </w:r>
            <w:r w:rsidR="00127554">
              <w:t xml:space="preserve"> надбавка до посадового окладу за ранг державного службовця відповідно до постанови  Кабінету Міністрів України від 18.01.2017 № 15 «Питання оплати працівників державних органів (із змінами);премії відповідно до статті 52 Закону України «Про державну службу»</w:t>
            </w:r>
          </w:p>
        </w:tc>
      </w:tr>
      <w:tr w:rsidR="005B6C22" w14:paraId="1E77B350" w14:textId="77777777" w:rsidTr="00127554">
        <w:tc>
          <w:tcPr>
            <w:tcW w:w="4112" w:type="dxa"/>
          </w:tcPr>
          <w:p w14:paraId="212EA483" w14:textId="423EDE3A" w:rsidR="005B6C22" w:rsidRDefault="00745F30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14:paraId="3FE0BC98" w14:textId="7DEAC53E" w:rsidR="00E81608" w:rsidRPr="00094F7D" w:rsidRDefault="00395BF3" w:rsidP="00E81608">
            <w:pPr>
              <w:pStyle w:val="rvps7"/>
              <w:spacing w:before="0" w:beforeAutospacing="0" w:after="0" w:afterAutospacing="0"/>
              <w:ind w:right="450"/>
              <w:jc w:val="both"/>
              <w:rPr>
                <w:sz w:val="28"/>
                <w:szCs w:val="28"/>
              </w:rPr>
            </w:pPr>
            <w:r w:rsidRPr="00094F7D">
              <w:t>С</w:t>
            </w:r>
            <w:r w:rsidR="00745F30" w:rsidRPr="00094F7D">
              <w:t xml:space="preserve">троковий трудовий договір </w:t>
            </w:r>
            <w:r w:rsidR="00094F7D" w:rsidRPr="00094F7D">
              <w:t>до</w:t>
            </w:r>
            <w:r w:rsidR="002167FB">
              <w:t xml:space="preserve"> </w:t>
            </w:r>
            <w:r w:rsidR="00E81608" w:rsidRPr="00094F7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призначення переможця конкурсу або до спливу 12 місяців  з дня припинення  чи скасування воєнного стану</w:t>
            </w:r>
          </w:p>
          <w:p w14:paraId="1569FF66" w14:textId="51E03D86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tbl>
      <w:tblPr>
        <w:tblW w:w="5515" w:type="pct"/>
        <w:tblInd w:w="-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262"/>
        <w:gridCol w:w="6519"/>
      </w:tblGrid>
      <w:tr w:rsidR="004648C4" w14:paraId="71F34C12" w14:textId="77777777" w:rsidTr="001417D6">
        <w:tc>
          <w:tcPr>
            <w:tcW w:w="10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A001E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bookmarkStart w:id="0" w:name="n766"/>
            <w:bookmarkEnd w:id="0"/>
            <w:r w:rsidRPr="00791F19">
              <w:rPr>
                <w:b/>
                <w:bCs/>
              </w:rPr>
              <w:t>Кваліфікаційні вимоги</w:t>
            </w:r>
          </w:p>
        </w:tc>
      </w:tr>
      <w:tr w:rsidR="00411BCF" w14:paraId="4CEC0887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5231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DAD3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Освіта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A8CE4" w14:textId="32651882" w:rsidR="004648C4" w:rsidRDefault="00411BCF">
            <w:pPr>
              <w:pStyle w:val="rvps14"/>
              <w:spacing w:before="150" w:beforeAutospacing="0" w:after="150" w:afterAutospacing="0"/>
            </w:pPr>
            <w:r>
              <w:t>С</w:t>
            </w:r>
            <w:r w:rsidRPr="001D3EBA">
              <w:t>тупінь вищої освіти не нижче бакалавра, молодшого бакалавра за спеціальністю «Право» у галузі знань «Право»</w:t>
            </w:r>
          </w:p>
        </w:tc>
      </w:tr>
      <w:tr w:rsidR="00411BCF" w14:paraId="10B767D1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00D12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2.</w:t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21FD8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Досвід роботи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C4CB5" w14:textId="7EF32E88" w:rsidR="004648C4" w:rsidRDefault="00411BCF">
            <w:pPr>
              <w:pStyle w:val="rvps14"/>
              <w:spacing w:before="150" w:beforeAutospacing="0" w:after="150" w:afterAutospacing="0"/>
            </w:pPr>
            <w:r>
              <w:t>Не потребує</w:t>
            </w:r>
          </w:p>
        </w:tc>
      </w:tr>
      <w:tr w:rsidR="00411BCF" w14:paraId="4AC43886" w14:textId="77777777" w:rsidTr="001417D6">
        <w:trPr>
          <w:trHeight w:val="690"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67468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>3.</w:t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BA2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Володіння державною мовою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EF9DC" w14:textId="2AC60BD9" w:rsidR="004648C4" w:rsidRDefault="00411BCF">
            <w:pPr>
              <w:pStyle w:val="rvps14"/>
              <w:spacing w:before="150" w:beforeAutospacing="0" w:after="150" w:afterAutospacing="0"/>
            </w:pPr>
            <w:r>
              <w:rPr>
                <w:shd w:val="clear" w:color="auto" w:fill="FFFFFF"/>
              </w:rPr>
              <w:t>В</w:t>
            </w:r>
            <w:r w:rsidRPr="001D3EBA">
              <w:rPr>
                <w:shd w:val="clear" w:color="auto" w:fill="FFFFFF"/>
              </w:rPr>
              <w:t>ільне володіння державною мовою</w:t>
            </w:r>
          </w:p>
        </w:tc>
      </w:tr>
      <w:tr w:rsidR="004648C4" w14:paraId="4064C3F1" w14:textId="77777777" w:rsidTr="001417D6">
        <w:tc>
          <w:tcPr>
            <w:tcW w:w="10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D0350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Вимоги до компетентності</w:t>
            </w:r>
          </w:p>
        </w:tc>
      </w:tr>
      <w:tr w:rsidR="00E5682A" w14:paraId="2477E7A4" w14:textId="77777777" w:rsidTr="001417D6"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DD102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83F7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4648C4" w14:paraId="26057B45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E22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4D2" w14:textId="566E6696" w:rsidR="004648C4" w:rsidRDefault="001F5446" w:rsidP="001F5446">
            <w:pPr>
              <w:pStyle w:val="rvps14"/>
              <w:spacing w:before="150" w:beforeAutospacing="0" w:after="150" w:afterAutospacing="0"/>
            </w:pPr>
            <w:r>
              <w:t xml:space="preserve"> </w:t>
            </w:r>
            <w:r w:rsidR="004648C4">
              <w:t xml:space="preserve">Самоорганізація </w:t>
            </w:r>
            <w:r w:rsidR="00533518">
              <w:t>та самостійність у роботі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17A0" w14:textId="7A8484FA" w:rsidR="004648C4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 xml:space="preserve">уміння самостійно організовувати свою діяльність та час, визначати </w:t>
            </w:r>
            <w:proofErr w:type="spellStart"/>
            <w:r>
              <w:t>пріорітетність</w:t>
            </w:r>
            <w:proofErr w:type="spellEnd"/>
            <w:r>
              <w:t xml:space="preserve"> виконання завдань, встановлювати черговість їх виконання;</w:t>
            </w:r>
          </w:p>
          <w:p w14:paraId="509382A9" w14:textId="7A39BD34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 xml:space="preserve">здатність до </w:t>
            </w:r>
            <w:proofErr w:type="spellStart"/>
            <w:r>
              <w:t>самомотивації</w:t>
            </w:r>
            <w:proofErr w:type="spellEnd"/>
            <w:r>
              <w:t xml:space="preserve"> (самоуправління);</w:t>
            </w:r>
          </w:p>
          <w:p w14:paraId="7596674A" w14:textId="226DB0BE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4648C4" w14:paraId="0DF62B36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CE14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2E2" w14:textId="039F6AF2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Комунікація та взаємодія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2E9" w14:textId="39D7630D" w:rsidR="004648C4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в</w:t>
            </w:r>
            <w:r w:rsidR="001F5446">
              <w:t>міння визначати заінтересовані і впливові сторони та розбудовувати партнерські відносини</w:t>
            </w:r>
            <w:r>
              <w:t>;</w:t>
            </w:r>
          </w:p>
          <w:p w14:paraId="45E5DB4B" w14:textId="6E90AA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ефективно взаємодіяти – дослухатися, сприймати та викладати думку;</w:t>
            </w:r>
          </w:p>
          <w:p w14:paraId="391C4E57" w14:textId="576069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4648C4" w14:paraId="403ABA5E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3AA9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352" w14:textId="5DAB9DA4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Відповідальність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306" w14:textId="16351CD0" w:rsidR="004648C4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усвідомлення важливості якісного виконання своїх посадових </w:t>
            </w:r>
            <w:proofErr w:type="spellStart"/>
            <w:r>
              <w:t>обов</w:t>
            </w:r>
            <w:proofErr w:type="spellEnd"/>
            <w:r w:rsidRPr="005B6C22">
              <w:rPr>
                <w:lang w:val="ru-RU"/>
              </w:rPr>
              <w:t>’</w:t>
            </w:r>
            <w:proofErr w:type="spellStart"/>
            <w:r>
              <w:t>язків</w:t>
            </w:r>
            <w:proofErr w:type="spellEnd"/>
            <w:r>
              <w:t xml:space="preserve"> з дотриманням строків та встановлених процедур;</w:t>
            </w:r>
          </w:p>
          <w:p w14:paraId="1745BDB8" w14:textId="0654D1DC" w:rsid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E5EA707" w14:textId="4992805D" w:rsidR="005B6C22" w:rsidRP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здатність брати на себе </w:t>
            </w:r>
            <w:proofErr w:type="spellStart"/>
            <w:r>
              <w:t>зобов</w:t>
            </w:r>
            <w:proofErr w:type="spellEnd"/>
            <w:r w:rsidRPr="005B6C22">
              <w:rPr>
                <w:lang w:val="ru-RU"/>
              </w:rPr>
              <w:t>’</w:t>
            </w:r>
            <w:proofErr w:type="spellStart"/>
            <w:r>
              <w:t>язання</w:t>
            </w:r>
            <w:proofErr w:type="spellEnd"/>
            <w:r>
              <w:t>, чітко їх дотримуватись і виконувати</w:t>
            </w:r>
          </w:p>
        </w:tc>
      </w:tr>
      <w:tr w:rsidR="00411BCF" w14:paraId="59AC1D1D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DF5D4" w14:textId="4AD5E079" w:rsidR="004648C4" w:rsidRDefault="004648C4" w:rsidP="004648C4">
            <w:pPr>
              <w:pStyle w:val="rvps12"/>
              <w:spacing w:before="150" w:beforeAutospacing="0" w:after="150" w:afterAutospacing="0"/>
            </w:pP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C94B1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11980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</w:tr>
      <w:tr w:rsidR="004648C4" w14:paraId="1BB69383" w14:textId="77777777" w:rsidTr="001417D6">
        <w:tc>
          <w:tcPr>
            <w:tcW w:w="10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5C4A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Професійні знання</w:t>
            </w:r>
          </w:p>
        </w:tc>
      </w:tr>
      <w:tr w:rsidR="00E5682A" w14:paraId="762E39D3" w14:textId="77777777" w:rsidTr="001417D6"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5D5B1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3BD9F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E5682A" w14:paraId="14CD55BE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D5547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762A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 законодавства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AD5E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Знання:</w:t>
            </w:r>
            <w:r>
              <w:br/>
            </w:r>
            <w:hyperlink r:id="rId8" w:tgtFrame="_blank" w:history="1">
              <w:r w:rsidRPr="004648C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4648C4">
              <w:t>;</w:t>
            </w:r>
            <w:r w:rsidRPr="004648C4">
              <w:br/>
            </w:r>
            <w:hyperlink r:id="rId9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4648C4">
              <w:t> “Про державну службу”;</w:t>
            </w:r>
            <w:r w:rsidRPr="004648C4">
              <w:br/>
            </w:r>
            <w:hyperlink r:id="rId10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>
              <w:t> “Про запобігання корупції”</w:t>
            </w:r>
            <w:r>
              <w:br/>
              <w:t>та іншого законодавства</w:t>
            </w:r>
          </w:p>
        </w:tc>
      </w:tr>
      <w:tr w:rsidR="00E5682A" w14:paraId="620FA2E0" w14:textId="77777777" w:rsidTr="001417D6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8DE" w14:textId="0C6388C0" w:rsidR="00E5682A" w:rsidRDefault="00E5682A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2. </w:t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150" w14:textId="316C9CD8" w:rsidR="00E5682A" w:rsidRDefault="00E5682A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6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B94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Знання:</w:t>
            </w:r>
            <w:r>
              <w:br/>
              <w:t>Закону України «Про судоустрій і статус суддів»</w:t>
            </w:r>
          </w:p>
          <w:p w14:paraId="11449A85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0B33ECC9" w14:textId="10AFFFEC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1D3EBA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1D3EBA" w:rsidSect="007938E6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1F47" w14:textId="77777777" w:rsidR="00652A6D" w:rsidRDefault="00652A6D" w:rsidP="00127554">
      <w:pPr>
        <w:spacing w:after="0" w:line="240" w:lineRule="auto"/>
      </w:pPr>
      <w:r>
        <w:separator/>
      </w:r>
    </w:p>
  </w:endnote>
  <w:endnote w:type="continuationSeparator" w:id="0">
    <w:p w14:paraId="7991B56B" w14:textId="77777777" w:rsidR="00652A6D" w:rsidRDefault="00652A6D" w:rsidP="0012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32FB" w14:textId="77777777" w:rsidR="00652A6D" w:rsidRDefault="00652A6D" w:rsidP="00127554">
      <w:pPr>
        <w:spacing w:after="0" w:line="240" w:lineRule="auto"/>
      </w:pPr>
      <w:r>
        <w:separator/>
      </w:r>
    </w:p>
  </w:footnote>
  <w:footnote w:type="continuationSeparator" w:id="0">
    <w:p w14:paraId="1107FFFA" w14:textId="77777777" w:rsidR="00652A6D" w:rsidRDefault="00652A6D" w:rsidP="0012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182399"/>
      <w:docPartObj>
        <w:docPartGallery w:val="Page Numbers (Top of Page)"/>
        <w:docPartUnique/>
      </w:docPartObj>
    </w:sdtPr>
    <w:sdtEndPr/>
    <w:sdtContent>
      <w:p w14:paraId="2C418FB9" w14:textId="336EAE07" w:rsidR="00127554" w:rsidRDefault="00127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04356" w14:textId="77777777" w:rsidR="00127554" w:rsidRDefault="001275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DF"/>
    <w:multiLevelType w:val="multilevel"/>
    <w:tmpl w:val="D064401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A005DB6"/>
    <w:multiLevelType w:val="multilevel"/>
    <w:tmpl w:val="A21A3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FDB"/>
    <w:multiLevelType w:val="hybridMultilevel"/>
    <w:tmpl w:val="EF182CE8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46DBF"/>
    <w:multiLevelType w:val="hybridMultilevel"/>
    <w:tmpl w:val="EBA0EA3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6349D"/>
    <w:multiLevelType w:val="hybridMultilevel"/>
    <w:tmpl w:val="5544957C"/>
    <w:lvl w:ilvl="0" w:tplc="42D4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202E"/>
    <w:multiLevelType w:val="hybridMultilevel"/>
    <w:tmpl w:val="961AF0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136CD"/>
    <w:multiLevelType w:val="hybridMultilevel"/>
    <w:tmpl w:val="4A0C12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76142"/>
    <w:multiLevelType w:val="hybridMultilevel"/>
    <w:tmpl w:val="E7F08C52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231B5E"/>
    <w:multiLevelType w:val="hybridMultilevel"/>
    <w:tmpl w:val="72BC1A1A"/>
    <w:lvl w:ilvl="0" w:tplc="074EA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86620"/>
    <w:multiLevelType w:val="multilevel"/>
    <w:tmpl w:val="56904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C2733"/>
    <w:multiLevelType w:val="hybridMultilevel"/>
    <w:tmpl w:val="149CE8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0D5"/>
    <w:multiLevelType w:val="hybridMultilevel"/>
    <w:tmpl w:val="B768B53C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1"/>
  </w:num>
  <w:num w:numId="5">
    <w:abstractNumId w:val="2"/>
  </w:num>
  <w:num w:numId="6">
    <w:abstractNumId w:val="19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13"/>
  </w:num>
  <w:num w:numId="13">
    <w:abstractNumId w:val="20"/>
  </w:num>
  <w:num w:numId="14">
    <w:abstractNumId w:val="7"/>
  </w:num>
  <w:num w:numId="15">
    <w:abstractNumId w:val="21"/>
  </w:num>
  <w:num w:numId="16">
    <w:abstractNumId w:val="8"/>
  </w:num>
  <w:num w:numId="17">
    <w:abstractNumId w:val="4"/>
  </w:num>
  <w:num w:numId="18">
    <w:abstractNumId w:val="17"/>
  </w:num>
  <w:num w:numId="19">
    <w:abstractNumId w:val="12"/>
  </w:num>
  <w:num w:numId="20">
    <w:abstractNumId w:val="3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7DAF"/>
    <w:rsid w:val="00040AC4"/>
    <w:rsid w:val="00042C9A"/>
    <w:rsid w:val="00044543"/>
    <w:rsid w:val="00052C99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773B7"/>
    <w:rsid w:val="00080C9C"/>
    <w:rsid w:val="00091A4C"/>
    <w:rsid w:val="000920B3"/>
    <w:rsid w:val="00094F7D"/>
    <w:rsid w:val="00097B2A"/>
    <w:rsid w:val="000A075D"/>
    <w:rsid w:val="000A2BE9"/>
    <w:rsid w:val="000A5530"/>
    <w:rsid w:val="000A72D3"/>
    <w:rsid w:val="000B15C5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27554"/>
    <w:rsid w:val="00131795"/>
    <w:rsid w:val="00131A51"/>
    <w:rsid w:val="00132E1C"/>
    <w:rsid w:val="00135A75"/>
    <w:rsid w:val="0013683E"/>
    <w:rsid w:val="00136C38"/>
    <w:rsid w:val="001417D6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1722"/>
    <w:rsid w:val="001B4998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5446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67FB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2D5C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5DB0"/>
    <w:rsid w:val="002860FD"/>
    <w:rsid w:val="00290BCB"/>
    <w:rsid w:val="00293D29"/>
    <w:rsid w:val="0029430A"/>
    <w:rsid w:val="002A2B65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7D3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BDC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95BF3"/>
    <w:rsid w:val="003A1C8E"/>
    <w:rsid w:val="003A2877"/>
    <w:rsid w:val="003A2DF4"/>
    <w:rsid w:val="003A6167"/>
    <w:rsid w:val="003A704B"/>
    <w:rsid w:val="003B38B4"/>
    <w:rsid w:val="003B3A94"/>
    <w:rsid w:val="003B4787"/>
    <w:rsid w:val="003B5A5E"/>
    <w:rsid w:val="003B75D6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05D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1C83"/>
    <w:rsid w:val="004020AB"/>
    <w:rsid w:val="00403A4C"/>
    <w:rsid w:val="00403E80"/>
    <w:rsid w:val="00404DEE"/>
    <w:rsid w:val="00411BCF"/>
    <w:rsid w:val="00415C2C"/>
    <w:rsid w:val="00420729"/>
    <w:rsid w:val="0042137C"/>
    <w:rsid w:val="00426B8B"/>
    <w:rsid w:val="00430F93"/>
    <w:rsid w:val="004319C4"/>
    <w:rsid w:val="00432AF4"/>
    <w:rsid w:val="00432D0E"/>
    <w:rsid w:val="004339C5"/>
    <w:rsid w:val="00433C0F"/>
    <w:rsid w:val="00435435"/>
    <w:rsid w:val="00440211"/>
    <w:rsid w:val="0044035B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48C4"/>
    <w:rsid w:val="00465D3E"/>
    <w:rsid w:val="004679E6"/>
    <w:rsid w:val="004724ED"/>
    <w:rsid w:val="004768FF"/>
    <w:rsid w:val="004806FF"/>
    <w:rsid w:val="00481295"/>
    <w:rsid w:val="00481F82"/>
    <w:rsid w:val="004824E2"/>
    <w:rsid w:val="00482506"/>
    <w:rsid w:val="00482AA8"/>
    <w:rsid w:val="004835B9"/>
    <w:rsid w:val="004837D3"/>
    <w:rsid w:val="00484C6E"/>
    <w:rsid w:val="00486D38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A5AD7"/>
    <w:rsid w:val="004B2A71"/>
    <w:rsid w:val="004B5DFB"/>
    <w:rsid w:val="004B7369"/>
    <w:rsid w:val="004C16EA"/>
    <w:rsid w:val="004C35FD"/>
    <w:rsid w:val="004C576A"/>
    <w:rsid w:val="004C7108"/>
    <w:rsid w:val="004D02D8"/>
    <w:rsid w:val="004D31D3"/>
    <w:rsid w:val="004D5320"/>
    <w:rsid w:val="004D6CE8"/>
    <w:rsid w:val="004D76F1"/>
    <w:rsid w:val="004D7F38"/>
    <w:rsid w:val="004E1780"/>
    <w:rsid w:val="004E3637"/>
    <w:rsid w:val="004E5EAF"/>
    <w:rsid w:val="004F0771"/>
    <w:rsid w:val="004F09EA"/>
    <w:rsid w:val="004F126A"/>
    <w:rsid w:val="004F1910"/>
    <w:rsid w:val="004F3D70"/>
    <w:rsid w:val="004F4329"/>
    <w:rsid w:val="004F4759"/>
    <w:rsid w:val="00500A53"/>
    <w:rsid w:val="00502A45"/>
    <w:rsid w:val="005049D8"/>
    <w:rsid w:val="005146C4"/>
    <w:rsid w:val="005152A8"/>
    <w:rsid w:val="0051697E"/>
    <w:rsid w:val="00517571"/>
    <w:rsid w:val="005201DE"/>
    <w:rsid w:val="00521853"/>
    <w:rsid w:val="00521CD6"/>
    <w:rsid w:val="005231E4"/>
    <w:rsid w:val="00532561"/>
    <w:rsid w:val="00533518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296"/>
    <w:rsid w:val="005630E3"/>
    <w:rsid w:val="00563604"/>
    <w:rsid w:val="00564882"/>
    <w:rsid w:val="00564B8F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4347"/>
    <w:rsid w:val="005A5A44"/>
    <w:rsid w:val="005A6BD5"/>
    <w:rsid w:val="005B1B88"/>
    <w:rsid w:val="005B2D77"/>
    <w:rsid w:val="005B3018"/>
    <w:rsid w:val="005B3FD7"/>
    <w:rsid w:val="005B53D0"/>
    <w:rsid w:val="005B5E8C"/>
    <w:rsid w:val="005B6C22"/>
    <w:rsid w:val="005B7D9B"/>
    <w:rsid w:val="005C4170"/>
    <w:rsid w:val="005C450D"/>
    <w:rsid w:val="005C471A"/>
    <w:rsid w:val="005C4E17"/>
    <w:rsid w:val="005D019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5A59"/>
    <w:rsid w:val="006062B9"/>
    <w:rsid w:val="006072F7"/>
    <w:rsid w:val="00610EE8"/>
    <w:rsid w:val="006208EC"/>
    <w:rsid w:val="00620F11"/>
    <w:rsid w:val="00625E94"/>
    <w:rsid w:val="00633672"/>
    <w:rsid w:val="00634250"/>
    <w:rsid w:val="006358FA"/>
    <w:rsid w:val="0063651E"/>
    <w:rsid w:val="006369DB"/>
    <w:rsid w:val="00643B7A"/>
    <w:rsid w:val="006473FA"/>
    <w:rsid w:val="006477A4"/>
    <w:rsid w:val="00650807"/>
    <w:rsid w:val="006518E8"/>
    <w:rsid w:val="00652A6D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57FA"/>
    <w:rsid w:val="006871BF"/>
    <w:rsid w:val="0069083A"/>
    <w:rsid w:val="0069605C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890"/>
    <w:rsid w:val="006D0AA6"/>
    <w:rsid w:val="006D608B"/>
    <w:rsid w:val="006D74AC"/>
    <w:rsid w:val="006E0699"/>
    <w:rsid w:val="006E2166"/>
    <w:rsid w:val="006E3DB2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44C"/>
    <w:rsid w:val="00721507"/>
    <w:rsid w:val="007222BB"/>
    <w:rsid w:val="00724457"/>
    <w:rsid w:val="00724CB0"/>
    <w:rsid w:val="00727583"/>
    <w:rsid w:val="00727B8F"/>
    <w:rsid w:val="00730CDE"/>
    <w:rsid w:val="00730D9C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5F30"/>
    <w:rsid w:val="00747F54"/>
    <w:rsid w:val="00751148"/>
    <w:rsid w:val="007533CD"/>
    <w:rsid w:val="00761C2F"/>
    <w:rsid w:val="007625F9"/>
    <w:rsid w:val="00763790"/>
    <w:rsid w:val="007716B1"/>
    <w:rsid w:val="007758AA"/>
    <w:rsid w:val="007770DE"/>
    <w:rsid w:val="00777F4A"/>
    <w:rsid w:val="0078117E"/>
    <w:rsid w:val="00783690"/>
    <w:rsid w:val="00787CDE"/>
    <w:rsid w:val="00791F19"/>
    <w:rsid w:val="00792E5A"/>
    <w:rsid w:val="007938E6"/>
    <w:rsid w:val="00795808"/>
    <w:rsid w:val="00796FA7"/>
    <w:rsid w:val="007A0885"/>
    <w:rsid w:val="007A1106"/>
    <w:rsid w:val="007A6347"/>
    <w:rsid w:val="007A6CF4"/>
    <w:rsid w:val="007A6E0D"/>
    <w:rsid w:val="007B1EAA"/>
    <w:rsid w:val="007B5FFD"/>
    <w:rsid w:val="007B6747"/>
    <w:rsid w:val="007C141F"/>
    <w:rsid w:val="007C147E"/>
    <w:rsid w:val="007C344A"/>
    <w:rsid w:val="007C456B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712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E6F9B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13F09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FD"/>
    <w:rsid w:val="008936C6"/>
    <w:rsid w:val="00894315"/>
    <w:rsid w:val="00895D9A"/>
    <w:rsid w:val="008A0F97"/>
    <w:rsid w:val="008A2078"/>
    <w:rsid w:val="008A4E2E"/>
    <w:rsid w:val="008A6831"/>
    <w:rsid w:val="008B0B4C"/>
    <w:rsid w:val="008B1E3B"/>
    <w:rsid w:val="008B24A6"/>
    <w:rsid w:val="008B5B7A"/>
    <w:rsid w:val="008B5C80"/>
    <w:rsid w:val="008C2137"/>
    <w:rsid w:val="008C2380"/>
    <w:rsid w:val="008C426A"/>
    <w:rsid w:val="008C5812"/>
    <w:rsid w:val="008C6C56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02D4E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2E80"/>
    <w:rsid w:val="009B5477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11F14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C02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49B4"/>
    <w:rsid w:val="00A564FA"/>
    <w:rsid w:val="00A5799B"/>
    <w:rsid w:val="00A57A4B"/>
    <w:rsid w:val="00A6011B"/>
    <w:rsid w:val="00A60C69"/>
    <w:rsid w:val="00A6140C"/>
    <w:rsid w:val="00A61E20"/>
    <w:rsid w:val="00A63FD4"/>
    <w:rsid w:val="00A651D3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A92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1B8"/>
    <w:rsid w:val="00AA78BA"/>
    <w:rsid w:val="00AB1568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4694"/>
    <w:rsid w:val="00B25DC4"/>
    <w:rsid w:val="00B2739E"/>
    <w:rsid w:val="00B30A34"/>
    <w:rsid w:val="00B310EC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1D5B"/>
    <w:rsid w:val="00B74F1E"/>
    <w:rsid w:val="00B75622"/>
    <w:rsid w:val="00B7642B"/>
    <w:rsid w:val="00B819B7"/>
    <w:rsid w:val="00B81EFD"/>
    <w:rsid w:val="00B82A0C"/>
    <w:rsid w:val="00B82D32"/>
    <w:rsid w:val="00B83C3F"/>
    <w:rsid w:val="00B84BB3"/>
    <w:rsid w:val="00B86A21"/>
    <w:rsid w:val="00B87CCA"/>
    <w:rsid w:val="00B90E5C"/>
    <w:rsid w:val="00BA3CC3"/>
    <w:rsid w:val="00BA6800"/>
    <w:rsid w:val="00BB1EEF"/>
    <w:rsid w:val="00BB5596"/>
    <w:rsid w:val="00BB7802"/>
    <w:rsid w:val="00BC1835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164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536F"/>
    <w:rsid w:val="00C96F71"/>
    <w:rsid w:val="00CA04DC"/>
    <w:rsid w:val="00CA2647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C56"/>
    <w:rsid w:val="00D20604"/>
    <w:rsid w:val="00D216E9"/>
    <w:rsid w:val="00D22CE4"/>
    <w:rsid w:val="00D23AB0"/>
    <w:rsid w:val="00D268F0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269C"/>
    <w:rsid w:val="00D73109"/>
    <w:rsid w:val="00D77EF9"/>
    <w:rsid w:val="00D80AD0"/>
    <w:rsid w:val="00D824B7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4C89"/>
    <w:rsid w:val="00DA6091"/>
    <w:rsid w:val="00DB0C65"/>
    <w:rsid w:val="00DB46D6"/>
    <w:rsid w:val="00DB7BAA"/>
    <w:rsid w:val="00DC4BEC"/>
    <w:rsid w:val="00DD15DD"/>
    <w:rsid w:val="00DD2167"/>
    <w:rsid w:val="00DD49BD"/>
    <w:rsid w:val="00DD63CD"/>
    <w:rsid w:val="00DD7322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CF7"/>
    <w:rsid w:val="00E41E73"/>
    <w:rsid w:val="00E41FD4"/>
    <w:rsid w:val="00E42983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5682A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08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E33B1"/>
    <w:rsid w:val="00EE6911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25C1D"/>
    <w:rsid w:val="00F27927"/>
    <w:rsid w:val="00F32912"/>
    <w:rsid w:val="00F33B9B"/>
    <w:rsid w:val="00F34A1B"/>
    <w:rsid w:val="00F3510E"/>
    <w:rsid w:val="00F37937"/>
    <w:rsid w:val="00F42E67"/>
    <w:rsid w:val="00F444D2"/>
    <w:rsid w:val="00F4602D"/>
    <w:rsid w:val="00F504B3"/>
    <w:rsid w:val="00F52D64"/>
    <w:rsid w:val="00F5306E"/>
    <w:rsid w:val="00F54DAF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70C"/>
    <w:rsid w:val="00F91D7C"/>
    <w:rsid w:val="00F93446"/>
    <w:rsid w:val="00F93FA5"/>
    <w:rsid w:val="00F9495F"/>
    <w:rsid w:val="00F95038"/>
    <w:rsid w:val="00F95185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1CD0"/>
    <w:rsid w:val="00FD3224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3C74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docId w15:val="{D0D33106-5A08-49DC-A1D1-ED89570E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FontStyle15">
    <w:name w:val="Font Style15"/>
    <w:uiPriority w:val="99"/>
    <w:rsid w:val="00F54DAF"/>
    <w:rPr>
      <w:rFonts w:ascii="Times New Roman" w:hAnsi="Times New Roman" w:cs="Times New Roman"/>
      <w:sz w:val="26"/>
      <w:szCs w:val="26"/>
    </w:rPr>
  </w:style>
  <w:style w:type="paragraph" w:customStyle="1" w:styleId="rvps7">
    <w:name w:val="rvps7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648C4"/>
  </w:style>
  <w:style w:type="paragraph" w:customStyle="1" w:styleId="rvps12">
    <w:name w:val="rvps12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1275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27554"/>
  </w:style>
  <w:style w:type="paragraph" w:styleId="aa">
    <w:name w:val="footer"/>
    <w:basedOn w:val="a"/>
    <w:link w:val="ab"/>
    <w:uiPriority w:val="99"/>
    <w:unhideWhenUsed/>
    <w:rsid w:val="001275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2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EFE6-B660-4337-A252-D32F8647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5</cp:revision>
  <cp:lastPrinted>2024-08-27T12:47:00Z</cp:lastPrinted>
  <dcterms:created xsi:type="dcterms:W3CDTF">2024-08-27T12:42:00Z</dcterms:created>
  <dcterms:modified xsi:type="dcterms:W3CDTF">2025-09-12T07:02:00Z</dcterms:modified>
</cp:coreProperties>
</file>