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87D957" w14:textId="77777777" w:rsidR="00F03C72" w:rsidRPr="00C920D2" w:rsidRDefault="00F03C72" w:rsidP="00F03C72">
      <w:pPr>
        <w:tabs>
          <w:tab w:val="left" w:pos="284"/>
        </w:tabs>
        <w:ind w:left="284"/>
        <w:jc w:val="center"/>
        <w:rPr>
          <w:lang w:val="uk-UA"/>
        </w:rPr>
      </w:pPr>
      <w:r w:rsidRPr="00C920D2">
        <w:rPr>
          <w:b/>
          <w:sz w:val="40"/>
          <w:szCs w:val="40"/>
          <w:lang w:val="uk-UA"/>
        </w:rPr>
        <w:t>О</w:t>
      </w:r>
      <w:r w:rsidR="005B00A7" w:rsidRPr="00C920D2">
        <w:rPr>
          <w:b/>
          <w:sz w:val="40"/>
          <w:szCs w:val="40"/>
          <w:lang w:val="uk-UA"/>
        </w:rPr>
        <w:t xml:space="preserve">гляд даних про стан здійснення </w:t>
      </w:r>
      <w:r w:rsidR="00C71D19" w:rsidRPr="00C920D2">
        <w:rPr>
          <w:b/>
          <w:sz w:val="40"/>
          <w:szCs w:val="40"/>
          <w:lang w:val="uk-UA"/>
        </w:rPr>
        <w:t>правосуддя</w:t>
      </w:r>
      <w:r w:rsidR="009A10C3" w:rsidRPr="00C920D2">
        <w:rPr>
          <w:b/>
          <w:sz w:val="40"/>
          <w:szCs w:val="40"/>
          <w:lang w:val="uk-UA"/>
        </w:rPr>
        <w:t xml:space="preserve"> в</w:t>
      </w:r>
      <w:r w:rsidR="009A10C3" w:rsidRPr="00C920D2">
        <w:rPr>
          <w:lang w:val="uk-UA"/>
        </w:rPr>
        <w:t xml:space="preserve"> </w:t>
      </w:r>
      <w:r w:rsidR="005B00A7" w:rsidRPr="00C920D2">
        <w:rPr>
          <w:b/>
          <w:sz w:val="40"/>
          <w:szCs w:val="40"/>
          <w:lang w:val="uk-UA"/>
        </w:rPr>
        <w:t>Луганськ</w:t>
      </w:r>
      <w:r w:rsidR="009A10C3" w:rsidRPr="00C920D2">
        <w:rPr>
          <w:b/>
          <w:sz w:val="40"/>
          <w:szCs w:val="40"/>
          <w:lang w:val="uk-UA"/>
        </w:rPr>
        <w:t>ому</w:t>
      </w:r>
      <w:r w:rsidR="005B00A7" w:rsidRPr="00C920D2">
        <w:rPr>
          <w:b/>
          <w:sz w:val="40"/>
          <w:szCs w:val="40"/>
          <w:lang w:val="uk-UA"/>
        </w:rPr>
        <w:t xml:space="preserve"> окружн</w:t>
      </w:r>
      <w:r w:rsidR="009A10C3" w:rsidRPr="00C920D2">
        <w:rPr>
          <w:b/>
          <w:sz w:val="40"/>
          <w:szCs w:val="40"/>
          <w:lang w:val="uk-UA"/>
        </w:rPr>
        <w:t xml:space="preserve">ому </w:t>
      </w:r>
      <w:r w:rsidR="005B00A7" w:rsidRPr="00C920D2">
        <w:rPr>
          <w:b/>
          <w:sz w:val="40"/>
          <w:szCs w:val="40"/>
          <w:lang w:val="uk-UA"/>
        </w:rPr>
        <w:t>адміністративн</w:t>
      </w:r>
      <w:r w:rsidR="009A10C3" w:rsidRPr="00C920D2">
        <w:rPr>
          <w:b/>
          <w:sz w:val="40"/>
          <w:szCs w:val="40"/>
          <w:lang w:val="uk-UA"/>
        </w:rPr>
        <w:t>ому</w:t>
      </w:r>
      <w:r w:rsidR="005B00A7" w:rsidRPr="00C920D2">
        <w:rPr>
          <w:b/>
          <w:sz w:val="40"/>
          <w:szCs w:val="40"/>
          <w:lang w:val="uk-UA"/>
        </w:rPr>
        <w:t xml:space="preserve"> суд</w:t>
      </w:r>
      <w:r w:rsidR="009A10C3" w:rsidRPr="00C920D2">
        <w:rPr>
          <w:b/>
          <w:sz w:val="40"/>
          <w:szCs w:val="40"/>
          <w:lang w:val="uk-UA"/>
        </w:rPr>
        <w:t>і</w:t>
      </w:r>
    </w:p>
    <w:p w14:paraId="3941670B" w14:textId="250836D7" w:rsidR="005B00A7" w:rsidRPr="00C920D2" w:rsidRDefault="005B00A7" w:rsidP="00F03C72">
      <w:pPr>
        <w:tabs>
          <w:tab w:val="left" w:pos="284"/>
        </w:tabs>
        <w:ind w:left="284"/>
        <w:jc w:val="center"/>
        <w:rPr>
          <w:b/>
          <w:sz w:val="40"/>
          <w:szCs w:val="40"/>
          <w:lang w:val="uk-UA"/>
        </w:rPr>
      </w:pPr>
      <w:r w:rsidRPr="00C920D2">
        <w:rPr>
          <w:b/>
          <w:sz w:val="40"/>
          <w:szCs w:val="40"/>
          <w:lang w:val="uk-UA"/>
        </w:rPr>
        <w:t>за 20</w:t>
      </w:r>
      <w:r w:rsidR="001059EF" w:rsidRPr="00C920D2">
        <w:rPr>
          <w:b/>
          <w:sz w:val="40"/>
          <w:szCs w:val="40"/>
          <w:lang w:val="uk-UA"/>
        </w:rPr>
        <w:t>2</w:t>
      </w:r>
      <w:r w:rsidR="0090274E" w:rsidRPr="00C920D2">
        <w:rPr>
          <w:b/>
          <w:sz w:val="40"/>
          <w:szCs w:val="40"/>
          <w:lang w:val="uk-UA"/>
        </w:rPr>
        <w:t>5</w:t>
      </w:r>
      <w:r w:rsidR="00BE3FA9" w:rsidRPr="00C920D2">
        <w:rPr>
          <w:b/>
          <w:sz w:val="40"/>
          <w:szCs w:val="40"/>
          <w:lang w:val="uk-UA"/>
        </w:rPr>
        <w:t xml:space="preserve"> рік</w:t>
      </w:r>
    </w:p>
    <w:p w14:paraId="1D1AF0D5" w14:textId="77777777" w:rsidR="005B00A7" w:rsidRPr="00C920D2" w:rsidRDefault="005B00A7" w:rsidP="00F03C72">
      <w:pPr>
        <w:ind w:left="284" w:firstLine="567"/>
        <w:jc w:val="center"/>
        <w:rPr>
          <w:b/>
          <w:sz w:val="36"/>
          <w:szCs w:val="36"/>
          <w:lang w:val="uk-UA"/>
        </w:rPr>
      </w:pPr>
    </w:p>
    <w:p w14:paraId="69020426" w14:textId="7DC58C2A" w:rsidR="00AC0BE5" w:rsidRPr="00C920D2" w:rsidRDefault="00AC0BE5" w:rsidP="00C11BEC">
      <w:pPr>
        <w:suppressAutoHyphens w:val="0"/>
        <w:ind w:firstLine="567"/>
        <w:jc w:val="both"/>
        <w:rPr>
          <w:rFonts w:eastAsia="Calibri"/>
          <w:sz w:val="28"/>
          <w:szCs w:val="28"/>
          <w:lang w:val="uk-UA" w:eastAsia="en-US"/>
        </w:rPr>
      </w:pPr>
      <w:r w:rsidRPr="00C920D2">
        <w:rPr>
          <w:rFonts w:eastAsia="Calibri"/>
          <w:sz w:val="28"/>
          <w:szCs w:val="28"/>
          <w:lang w:val="uk-UA" w:eastAsia="en-US"/>
        </w:rPr>
        <w:t>На виконання</w:t>
      </w:r>
      <w:r w:rsidR="00A8774D" w:rsidRPr="00C920D2">
        <w:rPr>
          <w:rFonts w:eastAsia="Calibri"/>
          <w:sz w:val="28"/>
          <w:szCs w:val="28"/>
          <w:lang w:val="uk-UA" w:eastAsia="en-US"/>
        </w:rPr>
        <w:t xml:space="preserve"> плану роботи суду на перше півріччя 202</w:t>
      </w:r>
      <w:r w:rsidR="0090274E" w:rsidRPr="00C920D2">
        <w:rPr>
          <w:rFonts w:eastAsia="Calibri"/>
          <w:sz w:val="28"/>
          <w:szCs w:val="28"/>
          <w:lang w:val="uk-UA" w:eastAsia="en-US"/>
        </w:rPr>
        <w:t>6</w:t>
      </w:r>
      <w:r w:rsidR="00A8774D" w:rsidRPr="00C920D2">
        <w:rPr>
          <w:rFonts w:eastAsia="Calibri"/>
          <w:sz w:val="28"/>
          <w:szCs w:val="28"/>
          <w:lang w:val="uk-UA" w:eastAsia="en-US"/>
        </w:rPr>
        <w:t xml:space="preserve"> року </w:t>
      </w:r>
      <w:r w:rsidRPr="00C920D2">
        <w:rPr>
          <w:rFonts w:eastAsia="Calibri"/>
          <w:sz w:val="28"/>
          <w:szCs w:val="28"/>
          <w:lang w:val="uk-UA" w:eastAsia="en-US"/>
        </w:rPr>
        <w:t>проведено</w:t>
      </w:r>
      <w:r w:rsidR="00C71D19" w:rsidRPr="00C920D2">
        <w:rPr>
          <w:rFonts w:eastAsia="Calibri"/>
          <w:sz w:val="28"/>
          <w:szCs w:val="28"/>
          <w:lang w:val="uk-UA" w:eastAsia="en-US"/>
        </w:rPr>
        <w:t xml:space="preserve"> </w:t>
      </w:r>
      <w:r w:rsidRPr="00C920D2">
        <w:rPr>
          <w:rFonts w:eastAsia="Calibri"/>
          <w:sz w:val="28"/>
          <w:szCs w:val="28"/>
          <w:lang w:val="uk-UA" w:eastAsia="en-US"/>
        </w:rPr>
        <w:t>огляд даних</w:t>
      </w:r>
      <w:r w:rsidR="00C71D19" w:rsidRPr="00C920D2">
        <w:rPr>
          <w:rFonts w:eastAsia="Calibri"/>
          <w:sz w:val="28"/>
          <w:szCs w:val="28"/>
          <w:lang w:val="uk-UA" w:eastAsia="en-US"/>
        </w:rPr>
        <w:t xml:space="preserve"> про стан</w:t>
      </w:r>
      <w:r w:rsidRPr="00C920D2">
        <w:rPr>
          <w:rFonts w:eastAsia="Calibri"/>
          <w:sz w:val="28"/>
          <w:szCs w:val="28"/>
          <w:lang w:val="uk-UA" w:eastAsia="en-US"/>
        </w:rPr>
        <w:t xml:space="preserve"> здійснення </w:t>
      </w:r>
      <w:r w:rsidR="00C71D19" w:rsidRPr="00C920D2">
        <w:rPr>
          <w:rFonts w:eastAsia="Calibri"/>
          <w:sz w:val="28"/>
          <w:szCs w:val="28"/>
          <w:lang w:val="uk-UA" w:eastAsia="en-US"/>
        </w:rPr>
        <w:t>правосуддя</w:t>
      </w:r>
      <w:r w:rsidRPr="00C920D2">
        <w:rPr>
          <w:rFonts w:eastAsia="Calibri"/>
          <w:sz w:val="28"/>
          <w:szCs w:val="28"/>
          <w:lang w:val="uk-UA" w:eastAsia="en-US"/>
        </w:rPr>
        <w:t xml:space="preserve"> Луганським окружним адміністративним судом </w:t>
      </w:r>
      <w:r w:rsidR="00C71D19" w:rsidRPr="00C920D2">
        <w:rPr>
          <w:rFonts w:eastAsia="Calibri"/>
          <w:sz w:val="28"/>
          <w:szCs w:val="28"/>
          <w:lang w:val="uk-UA" w:eastAsia="en-US"/>
        </w:rPr>
        <w:t>у</w:t>
      </w:r>
      <w:r w:rsidRPr="00C920D2">
        <w:rPr>
          <w:rFonts w:eastAsia="Calibri"/>
          <w:sz w:val="28"/>
          <w:szCs w:val="28"/>
          <w:lang w:val="uk-UA" w:eastAsia="en-US"/>
        </w:rPr>
        <w:t xml:space="preserve"> 20</w:t>
      </w:r>
      <w:r w:rsidR="00A8774D" w:rsidRPr="00C920D2">
        <w:rPr>
          <w:rFonts w:eastAsia="Calibri"/>
          <w:sz w:val="28"/>
          <w:szCs w:val="28"/>
          <w:lang w:val="uk-UA" w:eastAsia="en-US"/>
        </w:rPr>
        <w:t>2</w:t>
      </w:r>
      <w:r w:rsidR="0090274E" w:rsidRPr="00C920D2">
        <w:rPr>
          <w:rFonts w:eastAsia="Calibri"/>
          <w:sz w:val="28"/>
          <w:szCs w:val="28"/>
          <w:lang w:val="uk-UA" w:eastAsia="en-US"/>
        </w:rPr>
        <w:t>5</w:t>
      </w:r>
      <w:r w:rsidRPr="00C920D2">
        <w:rPr>
          <w:rFonts w:eastAsia="Calibri"/>
          <w:sz w:val="28"/>
          <w:szCs w:val="28"/>
          <w:lang w:val="uk-UA" w:eastAsia="en-US"/>
        </w:rPr>
        <w:t xml:space="preserve"> р</w:t>
      </w:r>
      <w:r w:rsidR="00C71D19" w:rsidRPr="00C920D2">
        <w:rPr>
          <w:rFonts w:eastAsia="Calibri"/>
          <w:sz w:val="28"/>
          <w:szCs w:val="28"/>
          <w:lang w:val="uk-UA" w:eastAsia="en-US"/>
        </w:rPr>
        <w:t>оці</w:t>
      </w:r>
      <w:r w:rsidRPr="00C920D2">
        <w:rPr>
          <w:rFonts w:eastAsia="Calibri"/>
          <w:sz w:val="28"/>
          <w:szCs w:val="28"/>
          <w:lang w:val="uk-UA" w:eastAsia="en-US"/>
        </w:rPr>
        <w:t xml:space="preserve">. </w:t>
      </w:r>
    </w:p>
    <w:p w14:paraId="0D661201" w14:textId="4398BFC9" w:rsidR="005B00A7" w:rsidRPr="00C920D2" w:rsidRDefault="005B00A7" w:rsidP="00C11BEC">
      <w:pPr>
        <w:shd w:val="clear" w:color="auto" w:fill="FFFFFF"/>
        <w:ind w:firstLine="567"/>
        <w:jc w:val="both"/>
        <w:rPr>
          <w:lang w:val="uk-UA"/>
        </w:rPr>
      </w:pPr>
      <w:r w:rsidRPr="00C920D2">
        <w:rPr>
          <w:sz w:val="28"/>
          <w:szCs w:val="28"/>
          <w:lang w:val="uk-UA"/>
        </w:rPr>
        <w:t>Відповідно до статті 2 Закону України «Про судоустрій і статус суддів»</w:t>
      </w:r>
      <w:r w:rsidR="00F2491F" w:rsidRPr="00C920D2">
        <w:rPr>
          <w:rStyle w:val="apple-converted-space"/>
          <w:sz w:val="28"/>
          <w:szCs w:val="28"/>
          <w:lang w:val="uk-UA"/>
        </w:rPr>
        <w:t xml:space="preserve"> </w:t>
      </w:r>
      <w:r w:rsidRPr="00C920D2">
        <w:rPr>
          <w:sz w:val="28"/>
          <w:szCs w:val="28"/>
          <w:lang w:val="uk-UA"/>
        </w:rPr>
        <w:t>завданням суду є забезпечення права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 Основне завдання адміністративного суду полягає у захисті прав та законних інтересів, перш за все, громадян та юридичних осіб у спорах із суб’єктами владних повноважень.</w:t>
      </w:r>
    </w:p>
    <w:p w14:paraId="27256DA4" w14:textId="20AB6D11" w:rsidR="005B00A7" w:rsidRPr="00C920D2" w:rsidRDefault="005B00A7" w:rsidP="00C11BEC">
      <w:pPr>
        <w:shd w:val="clear" w:color="auto" w:fill="FFFFFF"/>
        <w:ind w:firstLine="567"/>
        <w:jc w:val="both"/>
        <w:rPr>
          <w:lang w:val="uk-UA"/>
        </w:rPr>
      </w:pPr>
      <w:r w:rsidRPr="00C920D2">
        <w:rPr>
          <w:sz w:val="28"/>
          <w:szCs w:val="28"/>
          <w:lang w:val="uk-UA"/>
        </w:rPr>
        <w:t xml:space="preserve">Завданням </w:t>
      </w:r>
      <w:r w:rsidR="007B6FC2" w:rsidRPr="00C920D2">
        <w:rPr>
          <w:sz w:val="28"/>
          <w:szCs w:val="28"/>
          <w:lang w:val="uk-UA"/>
        </w:rPr>
        <w:t>цього</w:t>
      </w:r>
      <w:r w:rsidRPr="00C920D2">
        <w:rPr>
          <w:sz w:val="28"/>
          <w:szCs w:val="28"/>
          <w:lang w:val="uk-UA"/>
        </w:rPr>
        <w:t xml:space="preserve"> </w:t>
      </w:r>
      <w:r w:rsidR="00D55961" w:rsidRPr="00C920D2">
        <w:rPr>
          <w:sz w:val="28"/>
          <w:szCs w:val="28"/>
          <w:lang w:val="uk-UA"/>
        </w:rPr>
        <w:t>огляду</w:t>
      </w:r>
      <w:r w:rsidRPr="00C920D2">
        <w:rPr>
          <w:sz w:val="28"/>
          <w:szCs w:val="28"/>
          <w:lang w:val="uk-UA"/>
        </w:rPr>
        <w:t xml:space="preserve"> є відображення процесів, що відбуваються при здійсненні правосуддя. Використання такої статистичної інформації має важливе значення для своєчасного виявлення тенденцій, що виникають у судовій діяльності, їх аналізу та вжиття необхідних заходів для усунення недоліків у роботі, підвищення рівня здійснення судочинства.</w:t>
      </w:r>
    </w:p>
    <w:p w14:paraId="61EBE380" w14:textId="0A59B3FE" w:rsidR="005B00A7" w:rsidRPr="00C920D2" w:rsidRDefault="00354BF5" w:rsidP="00C11BEC">
      <w:pPr>
        <w:shd w:val="clear" w:color="auto" w:fill="FFFFFF"/>
        <w:ind w:firstLine="567"/>
        <w:jc w:val="both"/>
        <w:rPr>
          <w:lang w:val="uk-UA"/>
        </w:rPr>
      </w:pPr>
      <w:r w:rsidRPr="00C920D2">
        <w:rPr>
          <w:sz w:val="28"/>
          <w:szCs w:val="28"/>
          <w:lang w:val="uk-UA"/>
        </w:rPr>
        <w:t xml:space="preserve">Метою </w:t>
      </w:r>
      <w:r w:rsidR="00D55961" w:rsidRPr="00C920D2">
        <w:rPr>
          <w:sz w:val="28"/>
          <w:szCs w:val="28"/>
          <w:lang w:val="uk-UA"/>
        </w:rPr>
        <w:t xml:space="preserve">огляду </w:t>
      </w:r>
      <w:r w:rsidR="005B00A7" w:rsidRPr="00C920D2">
        <w:rPr>
          <w:sz w:val="28"/>
          <w:szCs w:val="28"/>
          <w:lang w:val="uk-UA"/>
        </w:rPr>
        <w:t>є визначення кількісних характеристик об’єкта дослідження з урахуванням суб’єктного та предметного складу адміністративних позовів, що надійшли до Луганського окружного адміністративного суду у 20</w:t>
      </w:r>
      <w:r w:rsidR="00A8774D" w:rsidRPr="00C920D2">
        <w:rPr>
          <w:sz w:val="28"/>
          <w:szCs w:val="28"/>
          <w:lang w:val="uk-UA"/>
        </w:rPr>
        <w:t>2</w:t>
      </w:r>
      <w:r w:rsidR="0090274E" w:rsidRPr="00C920D2">
        <w:rPr>
          <w:sz w:val="28"/>
          <w:szCs w:val="28"/>
          <w:lang w:val="uk-UA"/>
        </w:rPr>
        <w:t>5</w:t>
      </w:r>
      <w:r w:rsidR="005B00A7" w:rsidRPr="00C920D2">
        <w:rPr>
          <w:sz w:val="28"/>
          <w:szCs w:val="28"/>
          <w:lang w:val="uk-UA"/>
        </w:rPr>
        <w:t xml:space="preserve"> ро</w:t>
      </w:r>
      <w:r w:rsidR="00287749" w:rsidRPr="00C920D2">
        <w:rPr>
          <w:sz w:val="28"/>
          <w:szCs w:val="28"/>
          <w:lang w:val="uk-UA"/>
        </w:rPr>
        <w:t>ці</w:t>
      </w:r>
      <w:r w:rsidR="005B00A7" w:rsidRPr="00C920D2">
        <w:rPr>
          <w:sz w:val="28"/>
          <w:szCs w:val="28"/>
          <w:lang w:val="uk-UA"/>
        </w:rPr>
        <w:t xml:space="preserve">. </w:t>
      </w:r>
    </w:p>
    <w:p w14:paraId="318384CF" w14:textId="2AA27775" w:rsidR="005B00A7" w:rsidRPr="00C920D2" w:rsidRDefault="00354BF5" w:rsidP="00C11BEC">
      <w:pPr>
        <w:ind w:firstLine="567"/>
        <w:jc w:val="both"/>
        <w:rPr>
          <w:lang w:val="uk-UA"/>
        </w:rPr>
      </w:pPr>
      <w:r w:rsidRPr="00C920D2">
        <w:rPr>
          <w:sz w:val="28"/>
          <w:szCs w:val="28"/>
          <w:lang w:val="uk-UA"/>
        </w:rPr>
        <w:t xml:space="preserve">Об’єктом дослідження є </w:t>
      </w:r>
      <w:r w:rsidR="005B00A7" w:rsidRPr="00C920D2">
        <w:rPr>
          <w:sz w:val="28"/>
          <w:szCs w:val="28"/>
          <w:lang w:val="uk-UA"/>
        </w:rPr>
        <w:t xml:space="preserve">показники статистичних звітів за формою </w:t>
      </w:r>
      <w:r w:rsidR="003A6E63" w:rsidRPr="00C920D2">
        <w:rPr>
          <w:sz w:val="28"/>
          <w:szCs w:val="28"/>
          <w:lang w:val="uk-UA"/>
        </w:rPr>
        <w:t xml:space="preserve">1-а </w:t>
      </w:r>
      <w:r w:rsidR="007B6FC2" w:rsidRPr="00C920D2">
        <w:rPr>
          <w:sz w:val="28"/>
          <w:szCs w:val="28"/>
          <w:lang w:val="uk-UA"/>
        </w:rPr>
        <w:t>«</w:t>
      </w:r>
      <w:r w:rsidR="003A6E63" w:rsidRPr="00C920D2">
        <w:rPr>
          <w:sz w:val="28"/>
          <w:szCs w:val="28"/>
          <w:lang w:val="uk-UA"/>
        </w:rPr>
        <w:t>Звіт судів першої інстанції про розгляд справ у порядку адміністративного судочинства</w:t>
      </w:r>
      <w:r w:rsidR="007B6FC2" w:rsidRPr="00C920D2">
        <w:rPr>
          <w:sz w:val="28"/>
          <w:szCs w:val="28"/>
          <w:lang w:val="uk-UA"/>
        </w:rPr>
        <w:t>»</w:t>
      </w:r>
      <w:r w:rsidR="003A6E63" w:rsidRPr="00C920D2">
        <w:rPr>
          <w:sz w:val="28"/>
          <w:szCs w:val="28"/>
          <w:lang w:val="uk-UA"/>
        </w:rPr>
        <w:t xml:space="preserve"> за 20</w:t>
      </w:r>
      <w:r w:rsidR="00A8774D" w:rsidRPr="00C920D2">
        <w:rPr>
          <w:sz w:val="28"/>
          <w:szCs w:val="28"/>
          <w:lang w:val="uk-UA"/>
        </w:rPr>
        <w:t>2</w:t>
      </w:r>
      <w:r w:rsidR="0090274E" w:rsidRPr="00C920D2">
        <w:rPr>
          <w:sz w:val="28"/>
          <w:szCs w:val="28"/>
          <w:lang w:val="uk-UA"/>
        </w:rPr>
        <w:t>5</w:t>
      </w:r>
      <w:r w:rsidR="003A6E63" w:rsidRPr="00C920D2">
        <w:rPr>
          <w:sz w:val="28"/>
          <w:szCs w:val="28"/>
          <w:lang w:val="uk-UA"/>
        </w:rPr>
        <w:t xml:space="preserve"> рік</w:t>
      </w:r>
      <w:r w:rsidR="005B00A7" w:rsidRPr="00C920D2">
        <w:rPr>
          <w:sz w:val="28"/>
          <w:szCs w:val="28"/>
          <w:lang w:val="uk-UA"/>
        </w:rPr>
        <w:t xml:space="preserve">, за формою </w:t>
      </w:r>
      <w:r w:rsidR="004E4117" w:rsidRPr="00C920D2">
        <w:rPr>
          <w:sz w:val="28"/>
          <w:szCs w:val="28"/>
          <w:lang w:val="uk-UA"/>
        </w:rPr>
        <w:t>№</w:t>
      </w:r>
      <w:r w:rsidR="007B6FC2" w:rsidRPr="00C920D2">
        <w:rPr>
          <w:sz w:val="28"/>
          <w:szCs w:val="28"/>
          <w:lang w:val="uk-UA"/>
        </w:rPr>
        <w:t xml:space="preserve"> </w:t>
      </w:r>
      <w:r w:rsidR="005B00A7" w:rsidRPr="00C920D2">
        <w:rPr>
          <w:sz w:val="28"/>
          <w:szCs w:val="28"/>
          <w:lang w:val="uk-UA"/>
        </w:rPr>
        <w:t>10 «Звіт про справляння, звільнення від сплати та повернення судового з</w:t>
      </w:r>
      <w:r w:rsidR="006C7C68" w:rsidRPr="00C920D2">
        <w:rPr>
          <w:sz w:val="28"/>
          <w:szCs w:val="28"/>
          <w:lang w:val="uk-UA"/>
        </w:rPr>
        <w:t xml:space="preserve">бору в місцевих та апеляційних </w:t>
      </w:r>
      <w:r w:rsidR="005B00A7" w:rsidRPr="00C920D2">
        <w:rPr>
          <w:sz w:val="28"/>
          <w:szCs w:val="28"/>
          <w:lang w:val="uk-UA"/>
        </w:rPr>
        <w:t>судах за 20</w:t>
      </w:r>
      <w:r w:rsidR="00A8774D" w:rsidRPr="00C920D2">
        <w:rPr>
          <w:sz w:val="28"/>
          <w:szCs w:val="28"/>
          <w:lang w:val="uk-UA"/>
        </w:rPr>
        <w:t>2</w:t>
      </w:r>
      <w:r w:rsidR="0090274E" w:rsidRPr="00C920D2">
        <w:rPr>
          <w:sz w:val="28"/>
          <w:szCs w:val="28"/>
          <w:lang w:val="uk-UA"/>
        </w:rPr>
        <w:t>5</w:t>
      </w:r>
      <w:r w:rsidR="005B00A7" w:rsidRPr="00C920D2">
        <w:rPr>
          <w:sz w:val="28"/>
          <w:szCs w:val="28"/>
          <w:lang w:val="uk-UA"/>
        </w:rPr>
        <w:t xml:space="preserve"> р</w:t>
      </w:r>
      <w:r w:rsidR="00197233" w:rsidRPr="00C920D2">
        <w:rPr>
          <w:sz w:val="28"/>
          <w:szCs w:val="28"/>
          <w:lang w:val="uk-UA"/>
        </w:rPr>
        <w:t>ік</w:t>
      </w:r>
      <w:r w:rsidR="005B00A7" w:rsidRPr="00C920D2">
        <w:rPr>
          <w:sz w:val="28"/>
          <w:szCs w:val="28"/>
          <w:lang w:val="uk-UA"/>
        </w:rPr>
        <w:t xml:space="preserve">», </w:t>
      </w:r>
      <w:r w:rsidR="008D67A3" w:rsidRPr="00C920D2">
        <w:rPr>
          <w:sz w:val="28"/>
          <w:szCs w:val="28"/>
          <w:lang w:val="uk-UA"/>
        </w:rPr>
        <w:t xml:space="preserve">за формою </w:t>
      </w:r>
      <w:r w:rsidR="00816DEB" w:rsidRPr="00C920D2">
        <w:rPr>
          <w:sz w:val="28"/>
          <w:szCs w:val="28"/>
          <w:lang w:val="uk-UA"/>
        </w:rPr>
        <w:t>№ 1-оас «Звіт окружних адміністративних судів про розгляд судов</w:t>
      </w:r>
      <w:r w:rsidR="00C265F6" w:rsidRPr="00C920D2">
        <w:rPr>
          <w:sz w:val="28"/>
          <w:szCs w:val="28"/>
          <w:lang w:val="uk-UA"/>
        </w:rPr>
        <w:t>и</w:t>
      </w:r>
      <w:r w:rsidR="00816DEB" w:rsidRPr="00C920D2">
        <w:rPr>
          <w:sz w:val="28"/>
          <w:szCs w:val="28"/>
          <w:lang w:val="uk-UA"/>
        </w:rPr>
        <w:t xml:space="preserve">х справ» </w:t>
      </w:r>
      <w:r w:rsidR="00043347" w:rsidRPr="00C920D2">
        <w:rPr>
          <w:sz w:val="28"/>
          <w:szCs w:val="28"/>
          <w:lang w:val="uk-UA"/>
        </w:rPr>
        <w:t>за 20</w:t>
      </w:r>
      <w:r w:rsidR="00A8774D" w:rsidRPr="00C920D2">
        <w:rPr>
          <w:sz w:val="28"/>
          <w:szCs w:val="28"/>
          <w:lang w:val="uk-UA"/>
        </w:rPr>
        <w:t>2</w:t>
      </w:r>
      <w:r w:rsidR="0090274E" w:rsidRPr="00C920D2">
        <w:rPr>
          <w:sz w:val="28"/>
          <w:szCs w:val="28"/>
          <w:lang w:val="uk-UA"/>
        </w:rPr>
        <w:t>5</w:t>
      </w:r>
      <w:r w:rsidR="00043347" w:rsidRPr="00C920D2">
        <w:rPr>
          <w:sz w:val="28"/>
          <w:szCs w:val="28"/>
          <w:lang w:val="uk-UA"/>
        </w:rPr>
        <w:t xml:space="preserve"> рік </w:t>
      </w:r>
      <w:r w:rsidR="00816DEB" w:rsidRPr="00C920D2">
        <w:rPr>
          <w:sz w:val="28"/>
          <w:szCs w:val="28"/>
          <w:lang w:val="uk-UA"/>
        </w:rPr>
        <w:t xml:space="preserve">та </w:t>
      </w:r>
      <w:r w:rsidR="005B00A7" w:rsidRPr="00C920D2">
        <w:rPr>
          <w:sz w:val="28"/>
          <w:szCs w:val="28"/>
          <w:lang w:val="uk-UA"/>
        </w:rPr>
        <w:t xml:space="preserve">дані інформаційної довідки про основні показники </w:t>
      </w:r>
      <w:r w:rsidR="00A8774D" w:rsidRPr="00C920D2">
        <w:rPr>
          <w:sz w:val="28"/>
          <w:szCs w:val="28"/>
          <w:lang w:val="uk-UA"/>
        </w:rPr>
        <w:t xml:space="preserve">здійснення </w:t>
      </w:r>
      <w:r w:rsidR="005B00A7" w:rsidRPr="00C920D2">
        <w:rPr>
          <w:sz w:val="28"/>
          <w:szCs w:val="28"/>
          <w:lang w:val="uk-UA"/>
        </w:rPr>
        <w:t>судочинства Луганського окружного адміністративного суду за січень-</w:t>
      </w:r>
      <w:r w:rsidR="00197233" w:rsidRPr="00C920D2">
        <w:rPr>
          <w:sz w:val="28"/>
          <w:szCs w:val="28"/>
          <w:lang w:val="uk-UA"/>
        </w:rPr>
        <w:t>грудень</w:t>
      </w:r>
      <w:r w:rsidR="005B00A7" w:rsidRPr="00C920D2">
        <w:rPr>
          <w:sz w:val="28"/>
          <w:szCs w:val="28"/>
          <w:lang w:val="uk-UA"/>
        </w:rPr>
        <w:t xml:space="preserve"> 20</w:t>
      </w:r>
      <w:r w:rsidR="00A8774D" w:rsidRPr="00C920D2">
        <w:rPr>
          <w:sz w:val="28"/>
          <w:szCs w:val="28"/>
          <w:lang w:val="uk-UA"/>
        </w:rPr>
        <w:t>2</w:t>
      </w:r>
      <w:r w:rsidR="0090274E" w:rsidRPr="00C920D2">
        <w:rPr>
          <w:sz w:val="28"/>
          <w:szCs w:val="28"/>
          <w:lang w:val="uk-UA"/>
        </w:rPr>
        <w:t>5</w:t>
      </w:r>
      <w:r w:rsidR="005B00A7" w:rsidRPr="00C920D2">
        <w:rPr>
          <w:sz w:val="28"/>
          <w:szCs w:val="28"/>
          <w:lang w:val="uk-UA"/>
        </w:rPr>
        <w:t xml:space="preserve"> року.</w:t>
      </w:r>
    </w:p>
    <w:p w14:paraId="1D8AD4D7" w14:textId="35C3BBCE" w:rsidR="005B00A7" w:rsidRPr="00C920D2" w:rsidRDefault="005B00A7" w:rsidP="00C11BEC">
      <w:pPr>
        <w:ind w:firstLine="567"/>
        <w:jc w:val="both"/>
        <w:rPr>
          <w:lang w:val="uk-UA"/>
        </w:rPr>
      </w:pPr>
      <w:r w:rsidRPr="00C920D2">
        <w:rPr>
          <w:sz w:val="28"/>
          <w:szCs w:val="28"/>
          <w:lang w:val="uk-UA"/>
        </w:rPr>
        <w:t xml:space="preserve">Слід зазначити, що для проведення аналізу та порівняння </w:t>
      </w:r>
      <w:r w:rsidR="00A8774D" w:rsidRPr="00C920D2">
        <w:rPr>
          <w:sz w:val="28"/>
          <w:szCs w:val="28"/>
          <w:lang w:val="uk-UA"/>
        </w:rPr>
        <w:t>враховано</w:t>
      </w:r>
      <w:r w:rsidRPr="00C920D2">
        <w:rPr>
          <w:sz w:val="28"/>
          <w:szCs w:val="28"/>
          <w:lang w:val="uk-UA"/>
        </w:rPr>
        <w:t xml:space="preserve"> показники</w:t>
      </w:r>
      <w:r w:rsidR="00A8774D" w:rsidRPr="00C920D2">
        <w:rPr>
          <w:sz w:val="28"/>
          <w:szCs w:val="28"/>
          <w:lang w:val="uk-UA"/>
        </w:rPr>
        <w:t xml:space="preserve"> 20</w:t>
      </w:r>
      <w:r w:rsidR="00A27996" w:rsidRPr="00C920D2">
        <w:rPr>
          <w:sz w:val="28"/>
          <w:szCs w:val="28"/>
          <w:lang w:val="uk-UA"/>
        </w:rPr>
        <w:t>2</w:t>
      </w:r>
      <w:r w:rsidR="0090274E" w:rsidRPr="00C920D2">
        <w:rPr>
          <w:sz w:val="28"/>
          <w:szCs w:val="28"/>
          <w:lang w:val="uk-UA"/>
        </w:rPr>
        <w:t>4</w:t>
      </w:r>
      <w:r w:rsidR="00A8774D" w:rsidRPr="00C920D2">
        <w:rPr>
          <w:sz w:val="28"/>
          <w:szCs w:val="28"/>
          <w:lang w:val="uk-UA"/>
        </w:rPr>
        <w:t xml:space="preserve"> року.</w:t>
      </w:r>
    </w:p>
    <w:p w14:paraId="7213F533" w14:textId="74A6BB4F" w:rsidR="00BF396B" w:rsidRPr="00C920D2" w:rsidRDefault="005B00A7" w:rsidP="00C11BEC">
      <w:pPr>
        <w:ind w:firstLine="567"/>
        <w:jc w:val="both"/>
        <w:rPr>
          <w:sz w:val="28"/>
          <w:szCs w:val="28"/>
          <w:lang w:val="uk-UA"/>
        </w:rPr>
      </w:pPr>
      <w:r w:rsidRPr="00C920D2">
        <w:rPr>
          <w:sz w:val="28"/>
          <w:szCs w:val="28"/>
          <w:lang w:val="uk-UA"/>
        </w:rPr>
        <w:t>Головними аспектами</w:t>
      </w:r>
      <w:r w:rsidR="00D55961" w:rsidRPr="00C920D2">
        <w:rPr>
          <w:sz w:val="28"/>
          <w:szCs w:val="28"/>
          <w:lang w:val="uk-UA"/>
        </w:rPr>
        <w:t xml:space="preserve"> огляду</w:t>
      </w:r>
      <w:r w:rsidRPr="00C920D2">
        <w:rPr>
          <w:sz w:val="28"/>
          <w:szCs w:val="28"/>
          <w:lang w:val="uk-UA"/>
        </w:rPr>
        <w:t xml:space="preserve"> виступають показники надходження справ і матеріалів, середньомісячного навантаження на одного суддю, кількості справ та матеріалів, розглянутих судом та строки їх розгляду. </w:t>
      </w:r>
    </w:p>
    <w:p w14:paraId="537E884B" w14:textId="35CD9C38" w:rsidR="00C11BEC" w:rsidRPr="00C920D2" w:rsidRDefault="00C11BEC" w:rsidP="00C11BEC">
      <w:pPr>
        <w:ind w:firstLine="567"/>
        <w:jc w:val="both"/>
        <w:rPr>
          <w:sz w:val="28"/>
          <w:szCs w:val="28"/>
          <w:lang w:val="uk-UA"/>
        </w:rPr>
      </w:pPr>
      <w:r w:rsidRPr="00C920D2">
        <w:rPr>
          <w:sz w:val="28"/>
          <w:szCs w:val="28"/>
          <w:lang w:val="uk-UA"/>
        </w:rPr>
        <w:t>На виконання Указу Президента України від 12 листопада 2014 року                    № 886/2014 та постанови Кабінету Міністрів України від 7 листопада 2014 року   № 595 Луганський окружний адміністративний суд з 17 листопада 2014 року переміщено до м. Сєвєродонецька Луганської області.</w:t>
      </w:r>
    </w:p>
    <w:p w14:paraId="383F7DD0" w14:textId="07F6DA9D" w:rsidR="00C11BEC" w:rsidRPr="00C920D2" w:rsidRDefault="00C11BEC" w:rsidP="00C11BEC">
      <w:pPr>
        <w:ind w:firstLine="567"/>
        <w:jc w:val="both"/>
        <w:rPr>
          <w:sz w:val="28"/>
          <w:szCs w:val="28"/>
          <w:lang w:val="uk-UA"/>
        </w:rPr>
      </w:pPr>
      <w:r w:rsidRPr="00C920D2">
        <w:rPr>
          <w:sz w:val="28"/>
          <w:szCs w:val="28"/>
          <w:lang w:val="uk-UA"/>
        </w:rPr>
        <w:t>Відповідно до наказу голови суду від 24 лютого 2022 року № 7/С-од роботу Луганського окружного адміністративного суду з 24 лютого 2022 року до мінування реальної загрози житт</w:t>
      </w:r>
      <w:r w:rsidR="007B6FC2" w:rsidRPr="00C920D2">
        <w:rPr>
          <w:sz w:val="28"/>
          <w:szCs w:val="28"/>
          <w:lang w:val="uk-UA"/>
        </w:rPr>
        <w:t>ю</w:t>
      </w:r>
      <w:r w:rsidRPr="00C920D2">
        <w:rPr>
          <w:sz w:val="28"/>
          <w:szCs w:val="28"/>
          <w:lang w:val="uk-UA"/>
        </w:rPr>
        <w:t xml:space="preserve"> та здоров’я працівників суду зупинено.</w:t>
      </w:r>
    </w:p>
    <w:p w14:paraId="76CA62DC" w14:textId="4B362373" w:rsidR="00C11BEC" w:rsidRPr="00C920D2" w:rsidRDefault="00C11BEC" w:rsidP="00C11BEC">
      <w:pPr>
        <w:ind w:firstLine="567"/>
        <w:jc w:val="both"/>
        <w:rPr>
          <w:sz w:val="28"/>
          <w:szCs w:val="28"/>
          <w:lang w:val="uk-UA"/>
        </w:rPr>
      </w:pPr>
      <w:r w:rsidRPr="00C920D2">
        <w:rPr>
          <w:sz w:val="28"/>
          <w:szCs w:val="28"/>
          <w:lang w:val="uk-UA"/>
        </w:rPr>
        <w:t xml:space="preserve">У зв’язку з неможливістю здійснювати правосуддя Луганським окружним адміністративним судом, який знаходиться у районі проведення Операції </w:t>
      </w:r>
      <w:r w:rsidRPr="00C920D2">
        <w:rPr>
          <w:sz w:val="28"/>
          <w:szCs w:val="28"/>
          <w:lang w:val="uk-UA"/>
        </w:rPr>
        <w:lastRenderedPageBreak/>
        <w:t>об’єднаних сил</w:t>
      </w:r>
      <w:r w:rsidR="007B6FC2" w:rsidRPr="00C920D2">
        <w:rPr>
          <w:sz w:val="28"/>
          <w:szCs w:val="28"/>
          <w:lang w:val="uk-UA"/>
        </w:rPr>
        <w:t>,</w:t>
      </w:r>
      <w:r w:rsidRPr="00C920D2">
        <w:rPr>
          <w:sz w:val="28"/>
          <w:szCs w:val="28"/>
          <w:lang w:val="uk-UA"/>
        </w:rPr>
        <w:t xml:space="preserve"> відповідно </w:t>
      </w:r>
      <w:r w:rsidR="007B6FC2" w:rsidRPr="00C920D2">
        <w:rPr>
          <w:sz w:val="28"/>
          <w:szCs w:val="28"/>
          <w:lang w:val="uk-UA"/>
        </w:rPr>
        <w:t xml:space="preserve">до </w:t>
      </w:r>
      <w:r w:rsidRPr="00C920D2">
        <w:rPr>
          <w:sz w:val="28"/>
          <w:szCs w:val="28"/>
          <w:lang w:val="uk-UA"/>
        </w:rPr>
        <w:t xml:space="preserve">статті 3 Конституції України, Закону України «Про здійснення правосуддя та кримінального провадження у зв’язку з проведення антитерористичної операції», та з метою збереження життя і здоров’я суддів, працівників апарату суду та відвідувачів суду, згідно </w:t>
      </w:r>
      <w:r w:rsidR="007B6FC2" w:rsidRPr="00C920D2">
        <w:rPr>
          <w:sz w:val="28"/>
          <w:szCs w:val="28"/>
          <w:lang w:val="uk-UA"/>
        </w:rPr>
        <w:t>і</w:t>
      </w:r>
      <w:r w:rsidRPr="00C920D2">
        <w:rPr>
          <w:sz w:val="28"/>
          <w:szCs w:val="28"/>
          <w:lang w:val="uk-UA"/>
        </w:rPr>
        <w:t>з наказом голови суду від 24 лютого 2022 року № 8/С-од, припинено роботу Луганського окружного адміністративного суду з 24 лютого 2022 року до вирішення питання щодо її відновлення у встановленому законодавством порядку.</w:t>
      </w:r>
    </w:p>
    <w:p w14:paraId="4D3F8B01" w14:textId="224619E4" w:rsidR="00C11BEC" w:rsidRPr="00C920D2" w:rsidRDefault="00C11BEC" w:rsidP="00C11BEC">
      <w:pPr>
        <w:ind w:firstLine="567"/>
        <w:jc w:val="both"/>
        <w:rPr>
          <w:sz w:val="28"/>
          <w:szCs w:val="28"/>
          <w:lang w:val="uk-UA"/>
        </w:rPr>
      </w:pPr>
      <w:r w:rsidRPr="00C920D2">
        <w:rPr>
          <w:sz w:val="28"/>
          <w:szCs w:val="28"/>
          <w:lang w:val="uk-UA"/>
        </w:rPr>
        <w:t xml:space="preserve">Ураховуючи рекомендації Ради суддів України від 2 березня 2022 року щодо роботи судів в умовах воєнного стану, на виконання пункту 5 наказу голови Луганського окружного адміністративного суду від 2 травня 2022 року № 9 </w:t>
      </w:r>
      <w:r w:rsidR="007B6FC2" w:rsidRPr="00C920D2">
        <w:rPr>
          <w:sz w:val="28"/>
          <w:szCs w:val="28"/>
          <w:lang w:val="uk-UA"/>
        </w:rPr>
        <w:t>«</w:t>
      </w:r>
      <w:r w:rsidRPr="00C920D2">
        <w:rPr>
          <w:sz w:val="28"/>
          <w:szCs w:val="28"/>
          <w:lang w:val="uk-UA"/>
        </w:rPr>
        <w:t>Про встановлення особливого режиму роботи в умовах воєнного стану</w:t>
      </w:r>
      <w:r w:rsidR="007B6FC2" w:rsidRPr="00C920D2">
        <w:rPr>
          <w:sz w:val="28"/>
          <w:szCs w:val="28"/>
          <w:lang w:val="uk-UA"/>
        </w:rPr>
        <w:t>»</w:t>
      </w:r>
      <w:r w:rsidRPr="00C920D2">
        <w:rPr>
          <w:sz w:val="28"/>
          <w:szCs w:val="28"/>
          <w:lang w:val="uk-UA"/>
        </w:rPr>
        <w:t xml:space="preserve">, керуючись частиною другою статті 17 Закону України </w:t>
      </w:r>
      <w:r w:rsidR="007B6FC2" w:rsidRPr="00C920D2">
        <w:rPr>
          <w:sz w:val="28"/>
          <w:szCs w:val="28"/>
          <w:lang w:val="uk-UA"/>
        </w:rPr>
        <w:t>«</w:t>
      </w:r>
      <w:r w:rsidRPr="00C920D2">
        <w:rPr>
          <w:sz w:val="28"/>
          <w:szCs w:val="28"/>
          <w:lang w:val="uk-UA"/>
        </w:rPr>
        <w:t>Про державну службу</w:t>
      </w:r>
      <w:r w:rsidR="007B6FC2" w:rsidRPr="00C920D2">
        <w:rPr>
          <w:sz w:val="28"/>
          <w:szCs w:val="28"/>
          <w:lang w:val="uk-UA"/>
        </w:rPr>
        <w:t>»</w:t>
      </w:r>
      <w:r w:rsidRPr="00C920D2">
        <w:rPr>
          <w:sz w:val="28"/>
          <w:szCs w:val="28"/>
          <w:lang w:val="uk-UA"/>
        </w:rPr>
        <w:t xml:space="preserve">, частиною першою статті 155 Закону України </w:t>
      </w:r>
      <w:r w:rsidR="007B6FC2" w:rsidRPr="00C920D2">
        <w:rPr>
          <w:sz w:val="28"/>
          <w:szCs w:val="28"/>
          <w:lang w:val="uk-UA"/>
        </w:rPr>
        <w:t>«</w:t>
      </w:r>
      <w:r w:rsidRPr="00C920D2">
        <w:rPr>
          <w:sz w:val="28"/>
          <w:szCs w:val="28"/>
          <w:lang w:val="uk-UA"/>
        </w:rPr>
        <w:t>Про судоустрій і статус суддів</w:t>
      </w:r>
      <w:r w:rsidR="007B6FC2" w:rsidRPr="00C920D2">
        <w:rPr>
          <w:sz w:val="28"/>
          <w:szCs w:val="28"/>
          <w:lang w:val="uk-UA"/>
        </w:rPr>
        <w:t>»</w:t>
      </w:r>
      <w:r w:rsidRPr="00C920D2">
        <w:rPr>
          <w:sz w:val="28"/>
          <w:szCs w:val="28"/>
          <w:lang w:val="uk-UA"/>
        </w:rPr>
        <w:t>, статями 34, 602 Кодексу законів про працю України, у зв’язку з відсутністю організаційних і технічних умов для діяльності апарату суду у повному обся</w:t>
      </w:r>
      <w:r w:rsidR="007B6FC2" w:rsidRPr="00C920D2">
        <w:rPr>
          <w:sz w:val="28"/>
          <w:szCs w:val="28"/>
          <w:lang w:val="uk-UA"/>
        </w:rPr>
        <w:t>зі</w:t>
      </w:r>
      <w:r w:rsidRPr="00C920D2">
        <w:rPr>
          <w:sz w:val="28"/>
          <w:szCs w:val="28"/>
          <w:lang w:val="uk-UA"/>
        </w:rPr>
        <w:t xml:space="preserve"> під час воєнного стану, впроваджено дистанційний режим роботи працівникам апарату Луганського окружного адміністративного суду з 2 травня 2022 року до закінчення особливого режиму роботи суду.</w:t>
      </w:r>
    </w:p>
    <w:p w14:paraId="19C49396" w14:textId="1910A561" w:rsidR="00C11BEC" w:rsidRPr="00C920D2" w:rsidRDefault="00C11BEC" w:rsidP="00C11BEC">
      <w:pPr>
        <w:ind w:firstLine="567"/>
        <w:jc w:val="both"/>
        <w:rPr>
          <w:sz w:val="28"/>
          <w:szCs w:val="28"/>
          <w:lang w:val="uk-UA"/>
        </w:rPr>
      </w:pPr>
      <w:r w:rsidRPr="00C920D2">
        <w:rPr>
          <w:sz w:val="28"/>
          <w:szCs w:val="28"/>
          <w:lang w:val="uk-UA"/>
        </w:rPr>
        <w:t>Відповідно до наказу голови суду від 2 травня 2022 року, у зв’язку із збройною агресією Російської Федерації проти України та запровадженням воєнного стану згідно із Указом Президента України від 24</w:t>
      </w:r>
      <w:r w:rsidR="007B6FC2" w:rsidRPr="00C920D2">
        <w:rPr>
          <w:sz w:val="28"/>
          <w:szCs w:val="28"/>
          <w:lang w:val="uk-UA"/>
        </w:rPr>
        <w:t xml:space="preserve"> лютого </w:t>
      </w:r>
      <w:r w:rsidRPr="00C920D2">
        <w:rPr>
          <w:sz w:val="28"/>
          <w:szCs w:val="28"/>
          <w:lang w:val="uk-UA"/>
        </w:rPr>
        <w:t>2022</w:t>
      </w:r>
      <w:r w:rsidR="007B6FC2" w:rsidRPr="00C920D2">
        <w:rPr>
          <w:sz w:val="28"/>
          <w:szCs w:val="28"/>
          <w:lang w:val="uk-UA"/>
        </w:rPr>
        <w:t xml:space="preserve"> року</w:t>
      </w:r>
      <w:r w:rsidRPr="00C920D2">
        <w:rPr>
          <w:sz w:val="28"/>
          <w:szCs w:val="28"/>
          <w:lang w:val="uk-UA"/>
        </w:rPr>
        <w:t xml:space="preserve"> №</w:t>
      </w:r>
      <w:r w:rsidR="007B6FC2" w:rsidRPr="00C920D2">
        <w:rPr>
          <w:sz w:val="28"/>
          <w:szCs w:val="28"/>
          <w:lang w:val="uk-UA"/>
        </w:rPr>
        <w:t xml:space="preserve"> </w:t>
      </w:r>
      <w:r w:rsidRPr="00C920D2">
        <w:rPr>
          <w:sz w:val="28"/>
          <w:szCs w:val="28"/>
          <w:lang w:val="uk-UA"/>
        </w:rPr>
        <w:t xml:space="preserve">64/2022 </w:t>
      </w:r>
      <w:r w:rsidR="007B6FC2" w:rsidRPr="00C920D2">
        <w:rPr>
          <w:sz w:val="28"/>
          <w:szCs w:val="28"/>
          <w:lang w:val="uk-UA"/>
        </w:rPr>
        <w:t>«</w:t>
      </w:r>
      <w:r w:rsidRPr="00C920D2">
        <w:rPr>
          <w:sz w:val="28"/>
          <w:szCs w:val="28"/>
          <w:lang w:val="uk-UA"/>
        </w:rPr>
        <w:t>Про введення воєнного стану в Україні</w:t>
      </w:r>
      <w:r w:rsidR="007B6FC2" w:rsidRPr="00C920D2">
        <w:rPr>
          <w:sz w:val="28"/>
          <w:szCs w:val="28"/>
          <w:lang w:val="uk-UA"/>
        </w:rPr>
        <w:t>»</w:t>
      </w:r>
      <w:r w:rsidRPr="00C920D2">
        <w:rPr>
          <w:sz w:val="28"/>
          <w:szCs w:val="28"/>
          <w:lang w:val="uk-UA"/>
        </w:rPr>
        <w:t xml:space="preserve"> відповідно до статті 3 Конституції України, статті 12-2 Закону України </w:t>
      </w:r>
      <w:r w:rsidR="007B6FC2" w:rsidRPr="00C920D2">
        <w:rPr>
          <w:sz w:val="28"/>
          <w:szCs w:val="28"/>
          <w:lang w:val="uk-UA"/>
        </w:rPr>
        <w:t>«</w:t>
      </w:r>
      <w:r w:rsidRPr="00C920D2">
        <w:rPr>
          <w:sz w:val="28"/>
          <w:szCs w:val="28"/>
          <w:lang w:val="uk-UA"/>
        </w:rPr>
        <w:t>Про правовий режим воєнного стану</w:t>
      </w:r>
      <w:r w:rsidR="007B6FC2" w:rsidRPr="00C920D2">
        <w:rPr>
          <w:sz w:val="28"/>
          <w:szCs w:val="28"/>
          <w:lang w:val="uk-UA"/>
        </w:rPr>
        <w:t>»</w:t>
      </w:r>
      <w:r w:rsidRPr="00C920D2">
        <w:rPr>
          <w:sz w:val="28"/>
          <w:szCs w:val="28"/>
          <w:lang w:val="uk-UA"/>
        </w:rPr>
        <w:t>, статті 24 Закону України «Про судоустрій і статус суддів», статей 34, 602 Кодексу законів про працю України, керуючись Рекомендаціями судам першої та апеляційної інстанцій, затверджени</w:t>
      </w:r>
      <w:r w:rsidR="007B6FC2" w:rsidRPr="00C920D2">
        <w:rPr>
          <w:sz w:val="28"/>
          <w:szCs w:val="28"/>
          <w:lang w:val="uk-UA"/>
        </w:rPr>
        <w:t>ми</w:t>
      </w:r>
      <w:r w:rsidRPr="00C920D2">
        <w:rPr>
          <w:sz w:val="28"/>
          <w:szCs w:val="28"/>
          <w:lang w:val="uk-UA"/>
        </w:rPr>
        <w:t xml:space="preserve"> розпорядження</w:t>
      </w:r>
      <w:r w:rsidR="007B6FC2" w:rsidRPr="00C920D2">
        <w:rPr>
          <w:sz w:val="28"/>
          <w:szCs w:val="28"/>
          <w:lang w:val="uk-UA"/>
        </w:rPr>
        <w:t>м</w:t>
      </w:r>
      <w:r w:rsidRPr="00C920D2">
        <w:rPr>
          <w:sz w:val="28"/>
          <w:szCs w:val="28"/>
          <w:lang w:val="uk-UA"/>
        </w:rPr>
        <w:t xml:space="preserve"> Голови Верховного Суду від 13</w:t>
      </w:r>
      <w:r w:rsidR="007B6FC2" w:rsidRPr="00C920D2">
        <w:rPr>
          <w:sz w:val="28"/>
          <w:szCs w:val="28"/>
          <w:lang w:val="uk-UA"/>
        </w:rPr>
        <w:t xml:space="preserve"> березня 2022 року </w:t>
      </w:r>
      <w:r w:rsidRPr="00C920D2">
        <w:rPr>
          <w:sz w:val="28"/>
          <w:szCs w:val="28"/>
          <w:lang w:val="uk-UA"/>
        </w:rPr>
        <w:t>№ 6/0/9-22, рішенням Ради суддів України від 24</w:t>
      </w:r>
      <w:r w:rsidR="007B6FC2" w:rsidRPr="00C920D2">
        <w:rPr>
          <w:sz w:val="28"/>
          <w:szCs w:val="28"/>
          <w:lang w:val="uk-UA"/>
        </w:rPr>
        <w:t xml:space="preserve"> лютого 2022 року </w:t>
      </w:r>
      <w:r w:rsidRPr="00C920D2">
        <w:rPr>
          <w:sz w:val="28"/>
          <w:szCs w:val="28"/>
          <w:lang w:val="uk-UA"/>
        </w:rPr>
        <w:t>№ 9, з метою збереження життя і здоров’я та забезпечення безпеки суддів, відвідувачів і працівників апарату Луганського окружного адміністративного суду, установлено особливий режим роботи Луганського окружного адміністративного суду в умовах воєнного стану з 2 травня 2022 року та запроваджено такі організаційні заходи:</w:t>
      </w:r>
    </w:p>
    <w:p w14:paraId="255E9C63" w14:textId="77777777" w:rsidR="00C11BEC" w:rsidRPr="00C920D2" w:rsidRDefault="00C11BEC" w:rsidP="00C11BEC">
      <w:pPr>
        <w:ind w:firstLine="567"/>
        <w:jc w:val="both"/>
        <w:rPr>
          <w:sz w:val="28"/>
          <w:szCs w:val="28"/>
          <w:lang w:val="uk-UA"/>
        </w:rPr>
      </w:pPr>
      <w:r w:rsidRPr="00C920D2">
        <w:rPr>
          <w:sz w:val="28"/>
          <w:szCs w:val="28"/>
          <w:lang w:val="uk-UA"/>
        </w:rPr>
        <w:t>- тимчасово зупинено розгляд справ у відкритих судових засіданнях за участю учасників судового процесу до усунення обставин, які в умовах воєнної агресії проти України зумовлюють загрозу життю, здоров’ю та безпеці відвідувачів і працівників суду;</w:t>
      </w:r>
    </w:p>
    <w:p w14:paraId="39A252F7" w14:textId="2EA53296" w:rsidR="00C11BEC" w:rsidRPr="00C920D2" w:rsidRDefault="00C11BEC" w:rsidP="00C11BEC">
      <w:pPr>
        <w:ind w:firstLine="567"/>
        <w:jc w:val="both"/>
        <w:rPr>
          <w:sz w:val="28"/>
          <w:szCs w:val="28"/>
          <w:lang w:val="uk-UA"/>
        </w:rPr>
      </w:pPr>
      <w:r w:rsidRPr="00C920D2">
        <w:rPr>
          <w:sz w:val="28"/>
          <w:szCs w:val="28"/>
          <w:lang w:val="uk-UA"/>
        </w:rPr>
        <w:t>- запроваджено з 2 травня 2022 року роботу Луганського окружного адміністративного суду у віддаленому режимі;</w:t>
      </w:r>
    </w:p>
    <w:p w14:paraId="23558EC5" w14:textId="4532A857" w:rsidR="00C11BEC" w:rsidRPr="00C920D2" w:rsidRDefault="00C11BEC" w:rsidP="00C11BEC">
      <w:pPr>
        <w:ind w:firstLine="567"/>
        <w:jc w:val="both"/>
        <w:rPr>
          <w:sz w:val="28"/>
          <w:szCs w:val="28"/>
          <w:lang w:val="uk-UA"/>
        </w:rPr>
      </w:pPr>
      <w:r w:rsidRPr="00C920D2">
        <w:rPr>
          <w:sz w:val="28"/>
          <w:szCs w:val="28"/>
          <w:lang w:val="uk-UA"/>
        </w:rPr>
        <w:t xml:space="preserve">- повідомлено відвідувачів та учасників справ щодо можливості здійснення реалізації своїх процесуальних прав та </w:t>
      </w:r>
      <w:r w:rsidR="008A1541" w:rsidRPr="00C920D2">
        <w:rPr>
          <w:sz w:val="28"/>
          <w:szCs w:val="28"/>
          <w:lang w:val="uk-UA"/>
        </w:rPr>
        <w:t>обов’язків</w:t>
      </w:r>
      <w:r w:rsidRPr="00C920D2">
        <w:rPr>
          <w:sz w:val="28"/>
          <w:szCs w:val="28"/>
          <w:lang w:val="uk-UA"/>
        </w:rPr>
        <w:t>, передбачених Кодексом адміністративного судочинства України, виключно з використанням підсистеми Електронний суд та/або офіційної електронної пошти суду.</w:t>
      </w:r>
    </w:p>
    <w:p w14:paraId="3B6CAEE6" w14:textId="77777777" w:rsidR="00C11BEC" w:rsidRPr="00C920D2" w:rsidRDefault="00C11BEC" w:rsidP="00C11BEC">
      <w:pPr>
        <w:ind w:firstLine="567"/>
        <w:jc w:val="both"/>
        <w:rPr>
          <w:sz w:val="28"/>
          <w:szCs w:val="28"/>
          <w:lang w:val="uk-UA"/>
        </w:rPr>
      </w:pPr>
    </w:p>
    <w:p w14:paraId="0EEAB098" w14:textId="77777777" w:rsidR="00767008" w:rsidRPr="00C920D2" w:rsidRDefault="00767008" w:rsidP="00C11BEC">
      <w:pPr>
        <w:ind w:firstLine="567"/>
        <w:rPr>
          <w:b/>
          <w:i/>
          <w:sz w:val="28"/>
          <w:szCs w:val="28"/>
          <w:lang w:val="uk-UA"/>
        </w:rPr>
      </w:pPr>
    </w:p>
    <w:p w14:paraId="1BAEFEB3" w14:textId="77777777" w:rsidR="00C11BEC" w:rsidRPr="00C920D2" w:rsidRDefault="00C11BEC" w:rsidP="00C11BEC">
      <w:pPr>
        <w:ind w:firstLine="567"/>
        <w:jc w:val="center"/>
        <w:rPr>
          <w:b/>
          <w:i/>
          <w:sz w:val="28"/>
          <w:szCs w:val="28"/>
          <w:lang w:val="uk-UA"/>
        </w:rPr>
      </w:pPr>
    </w:p>
    <w:p w14:paraId="5C8573E9" w14:textId="2452E885" w:rsidR="005B00A7" w:rsidRPr="00C920D2" w:rsidRDefault="005B00A7" w:rsidP="00C11BEC">
      <w:pPr>
        <w:ind w:firstLine="567"/>
        <w:jc w:val="center"/>
        <w:rPr>
          <w:b/>
          <w:i/>
          <w:sz w:val="28"/>
          <w:szCs w:val="28"/>
          <w:lang w:val="uk-UA"/>
        </w:rPr>
      </w:pPr>
      <w:r w:rsidRPr="00C920D2">
        <w:rPr>
          <w:b/>
          <w:i/>
          <w:sz w:val="28"/>
          <w:szCs w:val="28"/>
          <w:lang w:val="uk-UA"/>
        </w:rPr>
        <w:lastRenderedPageBreak/>
        <w:t>Кадрова укомплектованість суддівського корпусу</w:t>
      </w:r>
    </w:p>
    <w:p w14:paraId="68211D21" w14:textId="77777777" w:rsidR="00167F89" w:rsidRPr="00C920D2" w:rsidRDefault="00167F89" w:rsidP="00C11BEC">
      <w:pPr>
        <w:ind w:firstLine="567"/>
        <w:jc w:val="center"/>
        <w:rPr>
          <w:lang w:val="uk-UA"/>
        </w:rPr>
      </w:pPr>
    </w:p>
    <w:p w14:paraId="23CB660F" w14:textId="77777777" w:rsidR="001D422F" w:rsidRDefault="001D422F" w:rsidP="00C11BEC">
      <w:pPr>
        <w:ind w:firstLine="567"/>
        <w:jc w:val="both"/>
        <w:rPr>
          <w:color w:val="000000" w:themeColor="text1"/>
          <w:sz w:val="28"/>
          <w:szCs w:val="28"/>
          <w:lang w:val="uk-UA"/>
        </w:rPr>
      </w:pPr>
      <w:r w:rsidRPr="001D422F">
        <w:rPr>
          <w:color w:val="000000" w:themeColor="text1"/>
          <w:sz w:val="28"/>
          <w:szCs w:val="28"/>
          <w:lang w:val="uk-UA"/>
        </w:rPr>
        <w:t>Станом на 2025 рік кількісний склад суддів Луганського окружного адміністративного суду визначений у кількості 21 посади суддів відповідно до рішень Вищої ради правосуддя, прийнятих з урахуванням пропозицій Державної судової адміністрації України, показників судового навантаження та бюджетних призначень на утримання судів.</w:t>
      </w:r>
    </w:p>
    <w:p w14:paraId="65B58267" w14:textId="1E043E01" w:rsidR="005B6C6D" w:rsidRPr="00C920D2" w:rsidRDefault="00E53372" w:rsidP="00C11BEC">
      <w:pPr>
        <w:ind w:firstLine="567"/>
        <w:jc w:val="both"/>
        <w:rPr>
          <w:color w:val="000000" w:themeColor="text1"/>
          <w:sz w:val="28"/>
          <w:szCs w:val="28"/>
          <w:lang w:val="uk-UA"/>
        </w:rPr>
      </w:pPr>
      <w:r w:rsidRPr="00C920D2">
        <w:rPr>
          <w:color w:val="000000" w:themeColor="text1"/>
          <w:sz w:val="28"/>
          <w:szCs w:val="28"/>
          <w:lang w:val="uk-UA"/>
        </w:rPr>
        <w:t>З початку</w:t>
      </w:r>
      <w:r w:rsidR="00BB6B34" w:rsidRPr="00C920D2">
        <w:rPr>
          <w:color w:val="000000" w:themeColor="text1"/>
          <w:sz w:val="28"/>
          <w:szCs w:val="28"/>
          <w:lang w:val="uk-UA"/>
        </w:rPr>
        <w:t xml:space="preserve"> 20</w:t>
      </w:r>
      <w:r w:rsidR="00A8774D" w:rsidRPr="00C920D2">
        <w:rPr>
          <w:color w:val="000000" w:themeColor="text1"/>
          <w:sz w:val="28"/>
          <w:szCs w:val="28"/>
          <w:lang w:val="uk-UA"/>
        </w:rPr>
        <w:t>2</w:t>
      </w:r>
      <w:r w:rsidR="0090274E" w:rsidRPr="00C920D2">
        <w:rPr>
          <w:color w:val="000000" w:themeColor="text1"/>
          <w:sz w:val="28"/>
          <w:szCs w:val="28"/>
          <w:lang w:val="uk-UA"/>
        </w:rPr>
        <w:t>5</w:t>
      </w:r>
      <w:r w:rsidR="00BB6B34" w:rsidRPr="00C920D2">
        <w:rPr>
          <w:color w:val="000000" w:themeColor="text1"/>
          <w:sz w:val="28"/>
          <w:szCs w:val="28"/>
          <w:lang w:val="uk-UA"/>
        </w:rPr>
        <w:t xml:space="preserve"> року фактично здійснювало судочинство 1</w:t>
      </w:r>
      <w:r w:rsidR="00B8265B" w:rsidRPr="00C920D2">
        <w:rPr>
          <w:color w:val="000000" w:themeColor="text1"/>
          <w:sz w:val="28"/>
          <w:szCs w:val="28"/>
          <w:lang w:val="uk-UA"/>
        </w:rPr>
        <w:t>4</w:t>
      </w:r>
      <w:r w:rsidR="00BB6B34" w:rsidRPr="00C920D2">
        <w:rPr>
          <w:color w:val="000000" w:themeColor="text1"/>
          <w:sz w:val="28"/>
          <w:szCs w:val="28"/>
          <w:lang w:val="uk-UA"/>
        </w:rPr>
        <w:t xml:space="preserve"> суддів</w:t>
      </w:r>
      <w:r w:rsidR="004660CE" w:rsidRPr="00C920D2">
        <w:rPr>
          <w:color w:val="000000" w:themeColor="text1"/>
          <w:sz w:val="28"/>
          <w:szCs w:val="28"/>
          <w:lang w:val="uk-UA"/>
        </w:rPr>
        <w:t xml:space="preserve"> </w:t>
      </w:r>
      <w:r w:rsidR="005B6C6D" w:rsidRPr="00C920D2">
        <w:rPr>
          <w:sz w:val="28"/>
          <w:szCs w:val="28"/>
          <w:lang w:val="uk-UA"/>
        </w:rPr>
        <w:t>(</w:t>
      </w:r>
      <w:r w:rsidR="00C01300" w:rsidRPr="00C920D2">
        <w:rPr>
          <w:sz w:val="28"/>
          <w:szCs w:val="28"/>
          <w:lang w:val="uk-UA"/>
        </w:rPr>
        <w:t>1</w:t>
      </w:r>
      <w:r w:rsidR="005B6C6D" w:rsidRPr="00C920D2">
        <w:rPr>
          <w:sz w:val="28"/>
          <w:szCs w:val="28"/>
          <w:lang w:val="uk-UA"/>
        </w:rPr>
        <w:t xml:space="preserve"> судд</w:t>
      </w:r>
      <w:r w:rsidR="00C01300" w:rsidRPr="00C920D2">
        <w:rPr>
          <w:sz w:val="28"/>
          <w:szCs w:val="28"/>
          <w:lang w:val="uk-UA"/>
        </w:rPr>
        <w:t>я</w:t>
      </w:r>
      <w:r w:rsidR="005B6C6D" w:rsidRPr="00C920D2">
        <w:rPr>
          <w:sz w:val="28"/>
          <w:lang w:val="uk-UA"/>
        </w:rPr>
        <w:t xml:space="preserve"> перебува</w:t>
      </w:r>
      <w:r w:rsidR="00C01300" w:rsidRPr="00C920D2">
        <w:rPr>
          <w:sz w:val="28"/>
          <w:lang w:val="uk-UA"/>
        </w:rPr>
        <w:t>є</w:t>
      </w:r>
      <w:r w:rsidR="005B6C6D" w:rsidRPr="00C920D2">
        <w:rPr>
          <w:sz w:val="28"/>
          <w:lang w:val="uk-UA"/>
        </w:rPr>
        <w:t xml:space="preserve"> у соціальн</w:t>
      </w:r>
      <w:r w:rsidRPr="00C920D2">
        <w:rPr>
          <w:sz w:val="28"/>
          <w:lang w:val="uk-UA"/>
        </w:rPr>
        <w:t>ій</w:t>
      </w:r>
      <w:r w:rsidR="005B6C6D" w:rsidRPr="00C920D2">
        <w:rPr>
          <w:sz w:val="28"/>
          <w:lang w:val="uk-UA"/>
        </w:rPr>
        <w:t xml:space="preserve"> відпуст</w:t>
      </w:r>
      <w:r w:rsidRPr="00C920D2">
        <w:rPr>
          <w:sz w:val="28"/>
          <w:lang w:val="uk-UA"/>
        </w:rPr>
        <w:t>ці</w:t>
      </w:r>
      <w:r w:rsidR="005B6C6D" w:rsidRPr="00C920D2">
        <w:rPr>
          <w:sz w:val="28"/>
          <w:lang w:val="uk-UA"/>
        </w:rPr>
        <w:t xml:space="preserve"> по догляду за дитиною</w:t>
      </w:r>
      <w:r w:rsidR="00B8265B" w:rsidRPr="00C920D2">
        <w:rPr>
          <w:sz w:val="28"/>
          <w:lang w:val="uk-UA"/>
        </w:rPr>
        <w:t xml:space="preserve">), </w:t>
      </w:r>
      <w:r w:rsidR="00CB1DE4" w:rsidRPr="00C920D2">
        <w:rPr>
          <w:sz w:val="28"/>
          <w:lang w:val="uk-UA"/>
        </w:rPr>
        <w:t>6</w:t>
      </w:r>
      <w:r w:rsidR="00A04D88" w:rsidRPr="00C920D2">
        <w:rPr>
          <w:sz w:val="28"/>
          <w:lang w:val="uk-UA"/>
        </w:rPr>
        <w:t xml:space="preserve"> посад судді</w:t>
      </w:r>
      <w:r w:rsidRPr="00C920D2">
        <w:rPr>
          <w:sz w:val="28"/>
          <w:lang w:val="uk-UA"/>
        </w:rPr>
        <w:t>в</w:t>
      </w:r>
      <w:r w:rsidR="00A04D88" w:rsidRPr="00C920D2">
        <w:rPr>
          <w:sz w:val="28"/>
          <w:lang w:val="uk-UA"/>
        </w:rPr>
        <w:t xml:space="preserve"> є вакантн</w:t>
      </w:r>
      <w:r w:rsidRPr="00C920D2">
        <w:rPr>
          <w:sz w:val="28"/>
          <w:lang w:val="uk-UA"/>
        </w:rPr>
        <w:t>ими</w:t>
      </w:r>
      <w:r w:rsidR="005B6C6D" w:rsidRPr="00C920D2">
        <w:rPr>
          <w:sz w:val="28"/>
          <w:lang w:val="uk-UA"/>
        </w:rPr>
        <w:t>).</w:t>
      </w:r>
      <w:r w:rsidR="00D33AC1" w:rsidRPr="00C920D2">
        <w:rPr>
          <w:sz w:val="28"/>
          <w:lang w:val="uk-UA"/>
        </w:rPr>
        <w:t xml:space="preserve"> </w:t>
      </w:r>
    </w:p>
    <w:p w14:paraId="7F589948" w14:textId="51F71CBF" w:rsidR="005B00A7" w:rsidRPr="00C920D2" w:rsidRDefault="005B00A7" w:rsidP="00C11BEC">
      <w:pPr>
        <w:ind w:firstLine="567"/>
        <w:jc w:val="both"/>
        <w:rPr>
          <w:lang w:val="uk-UA"/>
        </w:rPr>
      </w:pPr>
      <w:r w:rsidRPr="00C920D2">
        <w:rPr>
          <w:sz w:val="28"/>
          <w:lang w:val="uk-UA"/>
        </w:rPr>
        <w:t xml:space="preserve">Відповідно до вищенаведеного </w:t>
      </w:r>
      <w:r w:rsidRPr="00C920D2">
        <w:rPr>
          <w:sz w:val="28"/>
          <w:szCs w:val="28"/>
          <w:lang w:val="uk-UA"/>
        </w:rPr>
        <w:t>усі розрахунки навантаження на суддів у 20</w:t>
      </w:r>
      <w:r w:rsidR="00A8774D" w:rsidRPr="00C920D2">
        <w:rPr>
          <w:sz w:val="28"/>
          <w:szCs w:val="28"/>
          <w:lang w:val="uk-UA"/>
        </w:rPr>
        <w:t>2</w:t>
      </w:r>
      <w:r w:rsidR="0090274E" w:rsidRPr="00C920D2">
        <w:rPr>
          <w:sz w:val="28"/>
          <w:szCs w:val="28"/>
          <w:lang w:val="uk-UA"/>
        </w:rPr>
        <w:t>5</w:t>
      </w:r>
      <w:r w:rsidRPr="00C920D2">
        <w:rPr>
          <w:sz w:val="28"/>
          <w:szCs w:val="28"/>
          <w:lang w:val="uk-UA"/>
        </w:rPr>
        <w:t xml:space="preserve"> ро</w:t>
      </w:r>
      <w:r w:rsidR="006A3C37" w:rsidRPr="00C920D2">
        <w:rPr>
          <w:sz w:val="28"/>
          <w:szCs w:val="28"/>
          <w:lang w:val="uk-UA"/>
        </w:rPr>
        <w:t>ці</w:t>
      </w:r>
      <w:r w:rsidRPr="00C920D2">
        <w:rPr>
          <w:sz w:val="28"/>
          <w:szCs w:val="28"/>
          <w:lang w:val="uk-UA"/>
        </w:rPr>
        <w:t xml:space="preserve"> проводилися з урахуванням цих даних.</w:t>
      </w:r>
    </w:p>
    <w:p w14:paraId="04FD66A1" w14:textId="777A6B50" w:rsidR="005B00A7" w:rsidRPr="00C920D2" w:rsidRDefault="005B00A7" w:rsidP="00C11BEC">
      <w:pPr>
        <w:ind w:firstLine="567"/>
        <w:jc w:val="both"/>
        <w:rPr>
          <w:lang w:val="uk-UA"/>
        </w:rPr>
      </w:pPr>
      <w:r w:rsidRPr="00C920D2">
        <w:rPr>
          <w:sz w:val="28"/>
          <w:szCs w:val="28"/>
          <w:lang w:val="uk-UA"/>
        </w:rPr>
        <w:t>У 20</w:t>
      </w:r>
      <w:r w:rsidR="00A8774D" w:rsidRPr="00C920D2">
        <w:rPr>
          <w:sz w:val="28"/>
          <w:szCs w:val="28"/>
          <w:lang w:val="uk-UA"/>
        </w:rPr>
        <w:t>2</w:t>
      </w:r>
      <w:r w:rsidR="0090274E" w:rsidRPr="00C920D2">
        <w:rPr>
          <w:sz w:val="28"/>
          <w:szCs w:val="28"/>
          <w:lang w:val="uk-UA"/>
        </w:rPr>
        <w:t>5</w:t>
      </w:r>
      <w:r w:rsidRPr="00C920D2">
        <w:rPr>
          <w:sz w:val="28"/>
          <w:szCs w:val="28"/>
          <w:lang w:val="uk-UA"/>
        </w:rPr>
        <w:t xml:space="preserve"> ро</w:t>
      </w:r>
      <w:r w:rsidR="00A40687" w:rsidRPr="00C920D2">
        <w:rPr>
          <w:sz w:val="28"/>
          <w:szCs w:val="28"/>
          <w:lang w:val="uk-UA"/>
        </w:rPr>
        <w:t>ці</w:t>
      </w:r>
      <w:r w:rsidRPr="00C920D2">
        <w:rPr>
          <w:sz w:val="28"/>
          <w:szCs w:val="28"/>
          <w:lang w:val="uk-UA"/>
        </w:rPr>
        <w:t xml:space="preserve"> судді Луганського окружного адміністративного суду до дисциплінарної відповідальності не притягувались. </w:t>
      </w:r>
    </w:p>
    <w:p w14:paraId="0856F18E" w14:textId="77777777" w:rsidR="00C8264C" w:rsidRPr="00C920D2" w:rsidRDefault="00C8264C" w:rsidP="00C11BEC">
      <w:pPr>
        <w:ind w:firstLine="567"/>
        <w:jc w:val="both"/>
        <w:rPr>
          <w:lang w:val="uk-UA"/>
        </w:rPr>
      </w:pPr>
    </w:p>
    <w:p w14:paraId="0A7D7782" w14:textId="596770D9" w:rsidR="005B00A7" w:rsidRPr="00C920D2" w:rsidRDefault="006516F5" w:rsidP="00C11BEC">
      <w:pPr>
        <w:ind w:firstLine="567"/>
        <w:jc w:val="center"/>
        <w:rPr>
          <w:b/>
          <w:bCs/>
          <w:i/>
          <w:iCs/>
          <w:sz w:val="28"/>
          <w:szCs w:val="28"/>
          <w:lang w:val="uk-UA"/>
        </w:rPr>
      </w:pPr>
      <w:r w:rsidRPr="00C920D2">
        <w:rPr>
          <w:b/>
          <w:bCs/>
          <w:i/>
          <w:iCs/>
          <w:sz w:val="28"/>
          <w:szCs w:val="28"/>
          <w:lang w:val="uk-UA"/>
        </w:rPr>
        <w:t>Надходження</w:t>
      </w:r>
      <w:r w:rsidR="005B00A7" w:rsidRPr="00C920D2">
        <w:rPr>
          <w:b/>
          <w:bCs/>
          <w:i/>
          <w:iCs/>
          <w:sz w:val="28"/>
          <w:szCs w:val="28"/>
          <w:lang w:val="uk-UA"/>
        </w:rPr>
        <w:t xml:space="preserve"> позовних заяв</w:t>
      </w:r>
    </w:p>
    <w:p w14:paraId="70612A51" w14:textId="77777777" w:rsidR="00167F89" w:rsidRPr="00C920D2" w:rsidRDefault="00167F89" w:rsidP="00C11BEC">
      <w:pPr>
        <w:ind w:firstLine="567"/>
        <w:jc w:val="center"/>
        <w:rPr>
          <w:b/>
          <w:bCs/>
          <w:i/>
          <w:iCs/>
          <w:sz w:val="28"/>
          <w:szCs w:val="28"/>
          <w:lang w:val="uk-UA"/>
        </w:rPr>
      </w:pPr>
    </w:p>
    <w:p w14:paraId="0A5E5C12" w14:textId="4DDF2140" w:rsidR="005B00A7" w:rsidRPr="00C920D2" w:rsidRDefault="005B00A7" w:rsidP="00C11BEC">
      <w:pPr>
        <w:ind w:firstLine="567"/>
        <w:jc w:val="both"/>
        <w:rPr>
          <w:color w:val="000000"/>
          <w:sz w:val="28"/>
          <w:szCs w:val="28"/>
          <w:lang w:val="uk-UA"/>
        </w:rPr>
      </w:pPr>
      <w:r w:rsidRPr="00C920D2">
        <w:rPr>
          <w:color w:val="0D0D0D"/>
          <w:sz w:val="28"/>
          <w:szCs w:val="28"/>
          <w:lang w:val="uk-UA"/>
        </w:rPr>
        <w:t xml:space="preserve">Протягом </w:t>
      </w:r>
      <w:r w:rsidRPr="00C920D2">
        <w:rPr>
          <w:b/>
          <w:bCs/>
          <w:color w:val="0D0D0D"/>
          <w:sz w:val="28"/>
          <w:szCs w:val="28"/>
          <w:lang w:val="uk-UA"/>
        </w:rPr>
        <w:t>20</w:t>
      </w:r>
      <w:r w:rsidR="00A8774D" w:rsidRPr="00C920D2">
        <w:rPr>
          <w:b/>
          <w:bCs/>
          <w:color w:val="0D0D0D"/>
          <w:sz w:val="28"/>
          <w:szCs w:val="28"/>
          <w:lang w:val="uk-UA"/>
        </w:rPr>
        <w:t>2</w:t>
      </w:r>
      <w:r w:rsidR="0090274E" w:rsidRPr="00C920D2">
        <w:rPr>
          <w:b/>
          <w:bCs/>
          <w:color w:val="0D0D0D"/>
          <w:sz w:val="28"/>
          <w:szCs w:val="28"/>
          <w:lang w:val="uk-UA"/>
        </w:rPr>
        <w:t>5</w:t>
      </w:r>
      <w:r w:rsidRPr="00C920D2">
        <w:rPr>
          <w:color w:val="0D0D0D"/>
          <w:sz w:val="28"/>
          <w:szCs w:val="28"/>
          <w:lang w:val="uk-UA"/>
        </w:rPr>
        <w:t xml:space="preserve"> року </w:t>
      </w:r>
      <w:r w:rsidR="00341AE5" w:rsidRPr="00C920D2">
        <w:rPr>
          <w:color w:val="0D0D0D"/>
          <w:sz w:val="28"/>
          <w:szCs w:val="28"/>
          <w:lang w:val="uk-UA"/>
        </w:rPr>
        <w:t xml:space="preserve">на розгляді </w:t>
      </w:r>
      <w:r w:rsidRPr="00C920D2">
        <w:rPr>
          <w:color w:val="0D0D0D"/>
          <w:sz w:val="28"/>
          <w:szCs w:val="28"/>
          <w:lang w:val="uk-UA"/>
        </w:rPr>
        <w:t xml:space="preserve">перебувало </w:t>
      </w:r>
      <w:r w:rsidR="0090274E" w:rsidRPr="00C920D2">
        <w:rPr>
          <w:b/>
          <w:bCs/>
          <w:color w:val="0D0D0D"/>
          <w:sz w:val="28"/>
          <w:szCs w:val="28"/>
          <w:lang w:val="uk-UA"/>
        </w:rPr>
        <w:t>2614</w:t>
      </w:r>
      <w:r w:rsidRPr="00C920D2">
        <w:rPr>
          <w:color w:val="0D0D0D"/>
          <w:sz w:val="28"/>
          <w:szCs w:val="28"/>
          <w:lang w:val="uk-UA"/>
        </w:rPr>
        <w:t xml:space="preserve"> позовн</w:t>
      </w:r>
      <w:r w:rsidR="0090274E" w:rsidRPr="00C920D2">
        <w:rPr>
          <w:color w:val="0D0D0D"/>
          <w:sz w:val="28"/>
          <w:szCs w:val="28"/>
          <w:lang w:val="uk-UA"/>
        </w:rPr>
        <w:t>их</w:t>
      </w:r>
      <w:r w:rsidRPr="00C920D2">
        <w:rPr>
          <w:color w:val="0D0D0D"/>
          <w:sz w:val="28"/>
          <w:szCs w:val="28"/>
          <w:lang w:val="uk-UA"/>
        </w:rPr>
        <w:t xml:space="preserve"> заяв (</w:t>
      </w:r>
      <w:r w:rsidRPr="00C920D2">
        <w:rPr>
          <w:sz w:val="28"/>
          <w:szCs w:val="28"/>
          <w:lang w:val="uk-UA"/>
        </w:rPr>
        <w:t>з урахуванням залишку 20</w:t>
      </w:r>
      <w:r w:rsidR="00DD0D9B" w:rsidRPr="00C920D2">
        <w:rPr>
          <w:sz w:val="28"/>
          <w:szCs w:val="28"/>
          <w:lang w:val="uk-UA"/>
        </w:rPr>
        <w:t>2</w:t>
      </w:r>
      <w:r w:rsidR="0090274E" w:rsidRPr="00C920D2">
        <w:rPr>
          <w:sz w:val="28"/>
          <w:szCs w:val="28"/>
          <w:lang w:val="uk-UA"/>
        </w:rPr>
        <w:t>4</w:t>
      </w:r>
      <w:r w:rsidR="00753E6B" w:rsidRPr="00C920D2">
        <w:rPr>
          <w:sz w:val="28"/>
          <w:szCs w:val="28"/>
          <w:lang w:val="uk-UA"/>
        </w:rPr>
        <w:t xml:space="preserve"> року</w:t>
      </w:r>
      <w:r w:rsidR="00517E08" w:rsidRPr="00C920D2">
        <w:rPr>
          <w:color w:val="000000"/>
          <w:sz w:val="28"/>
          <w:szCs w:val="28"/>
          <w:lang w:val="uk-UA"/>
        </w:rPr>
        <w:t>), з</w:t>
      </w:r>
      <w:r w:rsidRPr="00C920D2">
        <w:rPr>
          <w:color w:val="000000"/>
          <w:sz w:val="28"/>
          <w:szCs w:val="28"/>
          <w:lang w:val="uk-UA"/>
        </w:rPr>
        <w:t xml:space="preserve"> </w:t>
      </w:r>
      <w:r w:rsidR="00517E08" w:rsidRPr="00C920D2">
        <w:rPr>
          <w:color w:val="000000"/>
          <w:sz w:val="28"/>
          <w:szCs w:val="28"/>
          <w:lang w:val="uk-UA"/>
        </w:rPr>
        <w:t>яких</w:t>
      </w:r>
      <w:r w:rsidR="00A8774D" w:rsidRPr="00C920D2">
        <w:rPr>
          <w:color w:val="000000"/>
          <w:sz w:val="28"/>
          <w:szCs w:val="28"/>
          <w:lang w:val="uk-UA"/>
        </w:rPr>
        <w:t xml:space="preserve"> </w:t>
      </w:r>
      <w:r w:rsidR="0090274E" w:rsidRPr="00C920D2">
        <w:rPr>
          <w:b/>
          <w:bCs/>
          <w:color w:val="000000"/>
          <w:sz w:val="28"/>
          <w:szCs w:val="28"/>
          <w:lang w:val="uk-UA"/>
        </w:rPr>
        <w:t>2570</w:t>
      </w:r>
      <w:r w:rsidR="00CB1DE4" w:rsidRPr="00C920D2">
        <w:rPr>
          <w:b/>
          <w:bCs/>
          <w:color w:val="000000"/>
          <w:sz w:val="28"/>
          <w:szCs w:val="28"/>
          <w:lang w:val="uk-UA"/>
        </w:rPr>
        <w:t xml:space="preserve"> </w:t>
      </w:r>
      <w:r w:rsidR="00F155FC" w:rsidRPr="00C920D2">
        <w:rPr>
          <w:color w:val="000000"/>
          <w:sz w:val="28"/>
          <w:szCs w:val="28"/>
          <w:lang w:val="uk-UA"/>
        </w:rPr>
        <w:t>п</w:t>
      </w:r>
      <w:r w:rsidRPr="00C920D2">
        <w:rPr>
          <w:color w:val="000000"/>
          <w:sz w:val="28"/>
          <w:szCs w:val="28"/>
          <w:lang w:val="uk-UA"/>
        </w:rPr>
        <w:t>озовн</w:t>
      </w:r>
      <w:r w:rsidR="00B6587D" w:rsidRPr="00C920D2">
        <w:rPr>
          <w:color w:val="000000"/>
          <w:sz w:val="28"/>
          <w:szCs w:val="28"/>
          <w:lang w:val="uk-UA"/>
        </w:rPr>
        <w:t>их</w:t>
      </w:r>
      <w:r w:rsidRPr="00C920D2">
        <w:rPr>
          <w:color w:val="000000"/>
          <w:sz w:val="28"/>
          <w:szCs w:val="28"/>
          <w:lang w:val="uk-UA"/>
        </w:rPr>
        <w:t xml:space="preserve"> заяв</w:t>
      </w:r>
      <w:r w:rsidR="00C8264C" w:rsidRPr="00C920D2">
        <w:rPr>
          <w:color w:val="000000"/>
          <w:sz w:val="28"/>
          <w:szCs w:val="28"/>
          <w:lang w:val="uk-UA"/>
        </w:rPr>
        <w:t xml:space="preserve"> надійшл</w:t>
      </w:r>
      <w:r w:rsidR="00B6587D" w:rsidRPr="00C920D2">
        <w:rPr>
          <w:color w:val="000000"/>
          <w:sz w:val="28"/>
          <w:szCs w:val="28"/>
          <w:lang w:val="uk-UA"/>
        </w:rPr>
        <w:t>о</w:t>
      </w:r>
      <w:r w:rsidR="00C8264C" w:rsidRPr="00C920D2">
        <w:rPr>
          <w:color w:val="000000"/>
          <w:sz w:val="28"/>
          <w:szCs w:val="28"/>
          <w:lang w:val="uk-UA"/>
        </w:rPr>
        <w:t xml:space="preserve"> у звітн</w:t>
      </w:r>
      <w:r w:rsidR="003F1422" w:rsidRPr="00C920D2">
        <w:rPr>
          <w:color w:val="000000"/>
          <w:sz w:val="28"/>
          <w:szCs w:val="28"/>
          <w:lang w:val="uk-UA"/>
        </w:rPr>
        <w:t>ому періоді</w:t>
      </w:r>
      <w:r w:rsidRPr="00C920D2">
        <w:rPr>
          <w:color w:val="000000"/>
          <w:sz w:val="28"/>
          <w:szCs w:val="28"/>
          <w:lang w:val="uk-UA"/>
        </w:rPr>
        <w:t xml:space="preserve">. </w:t>
      </w:r>
      <w:r w:rsidR="00F6005E" w:rsidRPr="00C920D2">
        <w:rPr>
          <w:color w:val="000000"/>
          <w:sz w:val="28"/>
          <w:szCs w:val="28"/>
          <w:lang w:val="uk-UA"/>
        </w:rPr>
        <w:t xml:space="preserve">Кількість розглянутих позовних заяв склала </w:t>
      </w:r>
      <w:r w:rsidR="0090274E" w:rsidRPr="00C920D2">
        <w:rPr>
          <w:b/>
          <w:bCs/>
          <w:color w:val="000000"/>
          <w:sz w:val="28"/>
          <w:szCs w:val="28"/>
          <w:lang w:val="uk-UA"/>
        </w:rPr>
        <w:t>2537</w:t>
      </w:r>
      <w:r w:rsidR="00B6587D" w:rsidRPr="00C920D2">
        <w:rPr>
          <w:b/>
          <w:bCs/>
          <w:color w:val="000000"/>
          <w:sz w:val="28"/>
          <w:szCs w:val="28"/>
          <w:lang w:val="uk-UA"/>
        </w:rPr>
        <w:t>,</w:t>
      </w:r>
      <w:r w:rsidR="00F6005E" w:rsidRPr="00C920D2">
        <w:rPr>
          <w:color w:val="000000"/>
          <w:sz w:val="28"/>
          <w:szCs w:val="28"/>
          <w:lang w:val="uk-UA"/>
        </w:rPr>
        <w:t xml:space="preserve"> з них</w:t>
      </w:r>
      <w:r w:rsidR="009371E1" w:rsidRPr="00C920D2">
        <w:rPr>
          <w:color w:val="000000"/>
          <w:sz w:val="28"/>
          <w:szCs w:val="28"/>
          <w:lang w:val="uk-UA"/>
        </w:rPr>
        <w:t xml:space="preserve"> у</w:t>
      </w:r>
      <w:r w:rsidRPr="00C920D2">
        <w:rPr>
          <w:color w:val="000000"/>
          <w:sz w:val="28"/>
          <w:szCs w:val="28"/>
          <w:lang w:val="uk-UA"/>
        </w:rPr>
        <w:t xml:space="preserve"> </w:t>
      </w:r>
      <w:r w:rsidR="0090274E" w:rsidRPr="00C920D2">
        <w:rPr>
          <w:b/>
          <w:bCs/>
          <w:color w:val="000000"/>
          <w:sz w:val="28"/>
          <w:szCs w:val="28"/>
          <w:lang w:val="uk-UA"/>
        </w:rPr>
        <w:t>2154</w:t>
      </w:r>
      <w:r w:rsidR="009C5E15" w:rsidRPr="00C920D2">
        <w:rPr>
          <w:b/>
          <w:bCs/>
          <w:color w:val="000000"/>
          <w:sz w:val="28"/>
          <w:szCs w:val="28"/>
          <w:lang w:val="uk-UA"/>
        </w:rPr>
        <w:t xml:space="preserve"> -</w:t>
      </w:r>
      <w:r w:rsidR="00A8774D" w:rsidRPr="00C920D2">
        <w:rPr>
          <w:color w:val="000000"/>
          <w:sz w:val="28"/>
          <w:szCs w:val="28"/>
          <w:lang w:val="uk-UA"/>
        </w:rPr>
        <w:t xml:space="preserve"> </w:t>
      </w:r>
      <w:r w:rsidR="006D1FE3" w:rsidRPr="00C920D2">
        <w:rPr>
          <w:color w:val="000000"/>
          <w:sz w:val="28"/>
          <w:szCs w:val="28"/>
          <w:lang w:val="uk-UA"/>
        </w:rPr>
        <w:t xml:space="preserve">провадження </w:t>
      </w:r>
      <w:r w:rsidRPr="00C920D2">
        <w:rPr>
          <w:color w:val="000000"/>
          <w:sz w:val="28"/>
          <w:szCs w:val="28"/>
          <w:lang w:val="uk-UA"/>
        </w:rPr>
        <w:t xml:space="preserve">відкрито </w:t>
      </w:r>
      <w:r w:rsidR="0057445E" w:rsidRPr="00C920D2">
        <w:rPr>
          <w:color w:val="000000"/>
          <w:sz w:val="28"/>
          <w:szCs w:val="28"/>
          <w:lang w:val="uk-UA"/>
        </w:rPr>
        <w:t>та</w:t>
      </w:r>
      <w:r w:rsidRPr="00C920D2">
        <w:rPr>
          <w:color w:val="000000"/>
          <w:sz w:val="28"/>
          <w:szCs w:val="28"/>
          <w:lang w:val="uk-UA"/>
        </w:rPr>
        <w:t xml:space="preserve"> призначен</w:t>
      </w:r>
      <w:r w:rsidR="002F7EC6" w:rsidRPr="00C920D2">
        <w:rPr>
          <w:color w:val="000000"/>
          <w:sz w:val="28"/>
          <w:szCs w:val="28"/>
          <w:lang w:val="uk-UA"/>
        </w:rPr>
        <w:t>о</w:t>
      </w:r>
      <w:r w:rsidR="00517E08" w:rsidRPr="00C920D2">
        <w:rPr>
          <w:color w:val="000000"/>
          <w:sz w:val="28"/>
          <w:szCs w:val="28"/>
          <w:lang w:val="uk-UA"/>
        </w:rPr>
        <w:t xml:space="preserve"> до розгляду, </w:t>
      </w:r>
      <w:r w:rsidR="0090274E" w:rsidRPr="00C920D2">
        <w:rPr>
          <w:b/>
          <w:bCs/>
          <w:color w:val="000000"/>
          <w:sz w:val="28"/>
          <w:szCs w:val="28"/>
          <w:lang w:val="uk-UA"/>
        </w:rPr>
        <w:t>325</w:t>
      </w:r>
      <w:r w:rsidR="00A8774D" w:rsidRPr="00C920D2">
        <w:rPr>
          <w:color w:val="000000"/>
          <w:sz w:val="28"/>
          <w:szCs w:val="28"/>
          <w:lang w:val="uk-UA"/>
        </w:rPr>
        <w:t xml:space="preserve"> </w:t>
      </w:r>
      <w:r w:rsidR="00D55961" w:rsidRPr="00C920D2">
        <w:rPr>
          <w:sz w:val="28"/>
          <w:szCs w:val="28"/>
          <w:lang w:val="uk-UA" w:eastAsia="uk-UA"/>
        </w:rPr>
        <w:t>позовн</w:t>
      </w:r>
      <w:r w:rsidR="002946F4" w:rsidRPr="00C920D2">
        <w:rPr>
          <w:sz w:val="28"/>
          <w:szCs w:val="28"/>
          <w:lang w:val="uk-UA" w:eastAsia="uk-UA"/>
        </w:rPr>
        <w:t>их</w:t>
      </w:r>
      <w:r w:rsidR="00D55961" w:rsidRPr="00C920D2">
        <w:rPr>
          <w:sz w:val="28"/>
          <w:szCs w:val="28"/>
          <w:lang w:val="uk-UA" w:eastAsia="uk-UA"/>
        </w:rPr>
        <w:t xml:space="preserve"> заяв</w:t>
      </w:r>
      <w:r w:rsidR="001D6D95" w:rsidRPr="00C920D2">
        <w:rPr>
          <w:color w:val="000000"/>
          <w:sz w:val="28"/>
          <w:szCs w:val="28"/>
          <w:lang w:val="uk-UA"/>
        </w:rPr>
        <w:t xml:space="preserve"> </w:t>
      </w:r>
      <w:r w:rsidR="009371E1" w:rsidRPr="00C920D2">
        <w:rPr>
          <w:color w:val="000000"/>
          <w:sz w:val="28"/>
          <w:szCs w:val="28"/>
          <w:lang w:val="uk-UA"/>
        </w:rPr>
        <w:t>повернуто</w:t>
      </w:r>
      <w:r w:rsidR="001D6D95" w:rsidRPr="00C920D2">
        <w:rPr>
          <w:sz w:val="28"/>
          <w:szCs w:val="28"/>
          <w:lang w:val="uk-UA" w:eastAsia="uk-UA"/>
        </w:rPr>
        <w:t xml:space="preserve">, </w:t>
      </w:r>
      <w:r w:rsidR="0090274E" w:rsidRPr="00C920D2">
        <w:rPr>
          <w:b/>
          <w:bCs/>
          <w:sz w:val="28"/>
          <w:szCs w:val="28"/>
          <w:lang w:val="uk-UA" w:eastAsia="uk-UA"/>
        </w:rPr>
        <w:t>24</w:t>
      </w:r>
      <w:r w:rsidR="00C01300" w:rsidRPr="00C920D2">
        <w:rPr>
          <w:b/>
          <w:bCs/>
          <w:sz w:val="28"/>
          <w:szCs w:val="28"/>
          <w:lang w:val="uk-UA" w:eastAsia="uk-UA"/>
        </w:rPr>
        <w:t xml:space="preserve"> -</w:t>
      </w:r>
      <w:r w:rsidR="00A8774D" w:rsidRPr="00C920D2">
        <w:rPr>
          <w:sz w:val="28"/>
          <w:szCs w:val="28"/>
          <w:lang w:val="uk-UA" w:eastAsia="uk-UA"/>
        </w:rPr>
        <w:t xml:space="preserve"> </w:t>
      </w:r>
      <w:r w:rsidR="009371E1" w:rsidRPr="00C920D2">
        <w:rPr>
          <w:sz w:val="28"/>
          <w:szCs w:val="28"/>
          <w:lang w:val="uk-UA" w:eastAsia="uk-UA"/>
        </w:rPr>
        <w:t>від</w:t>
      </w:r>
      <w:r w:rsidR="00557584" w:rsidRPr="00C920D2">
        <w:rPr>
          <w:sz w:val="28"/>
          <w:szCs w:val="28"/>
          <w:lang w:val="uk-UA" w:eastAsia="uk-UA"/>
        </w:rPr>
        <w:t>мовлено у відкрит</w:t>
      </w:r>
      <w:r w:rsidR="002946F4" w:rsidRPr="00C920D2">
        <w:rPr>
          <w:sz w:val="28"/>
          <w:szCs w:val="28"/>
          <w:lang w:val="uk-UA" w:eastAsia="uk-UA"/>
        </w:rPr>
        <w:t>т</w:t>
      </w:r>
      <w:r w:rsidR="00557584" w:rsidRPr="00C920D2">
        <w:rPr>
          <w:sz w:val="28"/>
          <w:szCs w:val="28"/>
          <w:lang w:val="uk-UA" w:eastAsia="uk-UA"/>
        </w:rPr>
        <w:t>і провадження у</w:t>
      </w:r>
      <w:r w:rsidR="009371E1" w:rsidRPr="00C920D2">
        <w:rPr>
          <w:sz w:val="28"/>
          <w:szCs w:val="28"/>
          <w:lang w:val="uk-UA" w:eastAsia="uk-UA"/>
        </w:rPr>
        <w:t xml:space="preserve"> справі</w:t>
      </w:r>
      <w:r w:rsidR="00D229E1" w:rsidRPr="00C920D2">
        <w:rPr>
          <w:sz w:val="28"/>
          <w:szCs w:val="28"/>
          <w:lang w:val="uk-UA" w:eastAsia="uk-UA"/>
        </w:rPr>
        <w:t xml:space="preserve">, передано на розгляд до іншого суду (до відкриття провадження) </w:t>
      </w:r>
      <w:r w:rsidR="00F2287E" w:rsidRPr="00C920D2">
        <w:rPr>
          <w:sz w:val="28"/>
          <w:szCs w:val="28"/>
          <w:lang w:val="uk-UA" w:eastAsia="uk-UA"/>
        </w:rPr>
        <w:t>–</w:t>
      </w:r>
      <w:r w:rsidR="00D229E1" w:rsidRPr="00C920D2">
        <w:rPr>
          <w:sz w:val="28"/>
          <w:szCs w:val="28"/>
          <w:lang w:val="uk-UA" w:eastAsia="uk-UA"/>
        </w:rPr>
        <w:t xml:space="preserve"> </w:t>
      </w:r>
      <w:r w:rsidR="00231EF1" w:rsidRPr="00C920D2">
        <w:rPr>
          <w:b/>
          <w:bCs/>
          <w:sz w:val="28"/>
          <w:szCs w:val="28"/>
          <w:lang w:val="uk-UA" w:eastAsia="uk-UA"/>
        </w:rPr>
        <w:t>34</w:t>
      </w:r>
      <w:r w:rsidR="00F2287E" w:rsidRPr="00C920D2">
        <w:rPr>
          <w:b/>
          <w:bCs/>
          <w:sz w:val="28"/>
          <w:szCs w:val="28"/>
          <w:lang w:val="uk-UA" w:eastAsia="uk-UA"/>
        </w:rPr>
        <w:t xml:space="preserve"> </w:t>
      </w:r>
      <w:r w:rsidR="00C51CD4" w:rsidRPr="00C920D2">
        <w:rPr>
          <w:i/>
          <w:iCs/>
          <w:sz w:val="28"/>
          <w:szCs w:val="28"/>
          <w:lang w:val="uk-UA" w:eastAsia="uk-UA"/>
        </w:rPr>
        <w:t>(</w:t>
      </w:r>
      <w:r w:rsidR="00921A0E" w:rsidRPr="00C920D2">
        <w:rPr>
          <w:i/>
          <w:iCs/>
          <w:sz w:val="28"/>
          <w:szCs w:val="28"/>
          <w:lang w:val="uk-UA" w:eastAsia="uk-UA"/>
        </w:rPr>
        <w:t>Д</w:t>
      </w:r>
      <w:r w:rsidR="00C51CD4" w:rsidRPr="00C920D2">
        <w:rPr>
          <w:i/>
          <w:iCs/>
          <w:sz w:val="28"/>
          <w:szCs w:val="28"/>
          <w:lang w:val="uk-UA" w:eastAsia="uk-UA"/>
        </w:rPr>
        <w:t>іаграм</w:t>
      </w:r>
      <w:r w:rsidR="00264747" w:rsidRPr="00C920D2">
        <w:rPr>
          <w:i/>
          <w:iCs/>
          <w:sz w:val="28"/>
          <w:szCs w:val="28"/>
          <w:lang w:val="uk-UA" w:eastAsia="uk-UA"/>
        </w:rPr>
        <w:t xml:space="preserve">а </w:t>
      </w:r>
      <w:r w:rsidR="00921A0E" w:rsidRPr="00C920D2">
        <w:rPr>
          <w:i/>
          <w:iCs/>
          <w:sz w:val="28"/>
          <w:szCs w:val="28"/>
          <w:lang w:val="uk-UA" w:eastAsia="uk-UA"/>
        </w:rPr>
        <w:t xml:space="preserve">№ </w:t>
      </w:r>
      <w:r w:rsidR="00264747" w:rsidRPr="00C920D2">
        <w:rPr>
          <w:i/>
          <w:iCs/>
          <w:sz w:val="28"/>
          <w:szCs w:val="28"/>
          <w:lang w:val="uk-UA" w:eastAsia="uk-UA"/>
        </w:rPr>
        <w:t>1).</w:t>
      </w:r>
    </w:p>
    <w:p w14:paraId="60FEC799" w14:textId="43E3031C" w:rsidR="007D0AD4" w:rsidRPr="00C920D2" w:rsidRDefault="007D0AD4" w:rsidP="00C11BEC">
      <w:pPr>
        <w:ind w:firstLine="567"/>
        <w:jc w:val="both"/>
        <w:rPr>
          <w:color w:val="000000"/>
          <w:sz w:val="28"/>
          <w:szCs w:val="28"/>
          <w:lang w:val="uk-UA"/>
        </w:rPr>
      </w:pPr>
      <w:r w:rsidRPr="00C920D2">
        <w:rPr>
          <w:color w:val="000000"/>
          <w:sz w:val="28"/>
          <w:szCs w:val="28"/>
          <w:lang w:val="uk-UA"/>
        </w:rPr>
        <w:t xml:space="preserve">На кінець звітного періоду не вирішено питання про відкриття провадження у </w:t>
      </w:r>
      <w:r w:rsidR="0090274E" w:rsidRPr="00C920D2">
        <w:rPr>
          <w:b/>
          <w:bCs/>
          <w:color w:val="000000"/>
          <w:sz w:val="28"/>
          <w:szCs w:val="28"/>
          <w:lang w:val="uk-UA"/>
        </w:rPr>
        <w:t>77</w:t>
      </w:r>
      <w:r w:rsidR="009A1B65" w:rsidRPr="00C920D2">
        <w:rPr>
          <w:color w:val="000000"/>
          <w:sz w:val="28"/>
          <w:szCs w:val="28"/>
          <w:lang w:val="uk-UA"/>
        </w:rPr>
        <w:t xml:space="preserve"> </w:t>
      </w:r>
      <w:r w:rsidRPr="00C920D2">
        <w:rPr>
          <w:color w:val="000000"/>
          <w:sz w:val="28"/>
          <w:szCs w:val="28"/>
          <w:lang w:val="uk-UA"/>
        </w:rPr>
        <w:t xml:space="preserve">адміністративних позовах, з яких </w:t>
      </w:r>
      <w:r w:rsidR="0090274E" w:rsidRPr="00C920D2">
        <w:rPr>
          <w:b/>
          <w:bCs/>
          <w:color w:val="000000"/>
          <w:sz w:val="28"/>
          <w:szCs w:val="28"/>
          <w:lang w:val="uk-UA"/>
        </w:rPr>
        <w:t>41</w:t>
      </w:r>
      <w:r w:rsidR="00A8774D" w:rsidRPr="00C920D2">
        <w:rPr>
          <w:color w:val="000000"/>
          <w:sz w:val="28"/>
          <w:szCs w:val="28"/>
          <w:lang w:val="uk-UA"/>
        </w:rPr>
        <w:t xml:space="preserve"> </w:t>
      </w:r>
      <w:r w:rsidRPr="00C920D2">
        <w:rPr>
          <w:color w:val="000000"/>
          <w:sz w:val="28"/>
          <w:szCs w:val="28"/>
          <w:lang w:val="uk-UA"/>
        </w:rPr>
        <w:t>залишено без руху з наданням строку для усунення недоліків.</w:t>
      </w:r>
    </w:p>
    <w:p w14:paraId="4F34D3E6" w14:textId="040B7A3B" w:rsidR="00AE1102" w:rsidRPr="00C920D2" w:rsidRDefault="0002387E" w:rsidP="0090274E">
      <w:pPr>
        <w:ind w:firstLine="567"/>
        <w:jc w:val="both"/>
        <w:rPr>
          <w:color w:val="000000"/>
          <w:sz w:val="28"/>
          <w:szCs w:val="28"/>
          <w:lang w:val="uk-UA"/>
        </w:rPr>
      </w:pPr>
      <w:r w:rsidRPr="00C920D2">
        <w:rPr>
          <w:color w:val="0D0D0D"/>
          <w:sz w:val="28"/>
          <w:szCs w:val="28"/>
          <w:lang w:val="uk-UA"/>
        </w:rPr>
        <w:t>Для порівняння</w:t>
      </w:r>
      <w:r w:rsidR="00D55961" w:rsidRPr="00C920D2">
        <w:rPr>
          <w:color w:val="0D0D0D"/>
          <w:sz w:val="28"/>
          <w:szCs w:val="28"/>
          <w:lang w:val="uk-UA"/>
        </w:rPr>
        <w:t xml:space="preserve">, </w:t>
      </w:r>
      <w:r w:rsidR="00C6172C" w:rsidRPr="00C920D2">
        <w:rPr>
          <w:color w:val="0D0D0D"/>
          <w:sz w:val="28"/>
          <w:szCs w:val="28"/>
          <w:lang w:val="uk-UA"/>
        </w:rPr>
        <w:t>протягом</w:t>
      </w:r>
      <w:r w:rsidR="00706849" w:rsidRPr="00C920D2">
        <w:rPr>
          <w:color w:val="0D0D0D"/>
          <w:sz w:val="28"/>
          <w:szCs w:val="28"/>
          <w:lang w:val="uk-UA"/>
        </w:rPr>
        <w:t xml:space="preserve"> </w:t>
      </w:r>
      <w:r w:rsidR="00706849" w:rsidRPr="00C920D2">
        <w:rPr>
          <w:b/>
          <w:bCs/>
          <w:color w:val="0D0D0D"/>
          <w:sz w:val="28"/>
          <w:szCs w:val="28"/>
          <w:lang w:val="uk-UA"/>
        </w:rPr>
        <w:t>20</w:t>
      </w:r>
      <w:r w:rsidR="00C01300" w:rsidRPr="00C920D2">
        <w:rPr>
          <w:b/>
          <w:bCs/>
          <w:color w:val="0D0D0D"/>
          <w:sz w:val="28"/>
          <w:szCs w:val="28"/>
          <w:lang w:val="uk-UA"/>
        </w:rPr>
        <w:t>2</w:t>
      </w:r>
      <w:r w:rsidR="0090274E" w:rsidRPr="00C920D2">
        <w:rPr>
          <w:b/>
          <w:bCs/>
          <w:color w:val="0D0D0D"/>
          <w:sz w:val="28"/>
          <w:szCs w:val="28"/>
          <w:lang w:val="uk-UA"/>
        </w:rPr>
        <w:t>4</w:t>
      </w:r>
      <w:r w:rsidR="00706849" w:rsidRPr="00C920D2">
        <w:rPr>
          <w:color w:val="0D0D0D"/>
          <w:sz w:val="28"/>
          <w:szCs w:val="28"/>
          <w:lang w:val="uk-UA"/>
        </w:rPr>
        <w:t xml:space="preserve"> року на розгляді перебувало </w:t>
      </w:r>
      <w:r w:rsidR="0090274E" w:rsidRPr="00C920D2">
        <w:rPr>
          <w:b/>
          <w:bCs/>
          <w:color w:val="0D0D0D"/>
          <w:sz w:val="28"/>
          <w:szCs w:val="28"/>
          <w:lang w:val="uk-UA"/>
        </w:rPr>
        <w:t>1821</w:t>
      </w:r>
      <w:r w:rsidR="00B8265B" w:rsidRPr="00C920D2">
        <w:rPr>
          <w:color w:val="0D0D0D"/>
          <w:sz w:val="28"/>
          <w:szCs w:val="28"/>
          <w:lang w:val="uk-UA"/>
        </w:rPr>
        <w:t xml:space="preserve"> позовна заява (</w:t>
      </w:r>
      <w:r w:rsidR="00B8265B" w:rsidRPr="00C920D2">
        <w:rPr>
          <w:sz w:val="28"/>
          <w:szCs w:val="28"/>
          <w:lang w:val="uk-UA"/>
        </w:rPr>
        <w:t>з урахуванням залишку 20</w:t>
      </w:r>
      <w:r w:rsidR="0090274E" w:rsidRPr="00C920D2">
        <w:rPr>
          <w:sz w:val="28"/>
          <w:szCs w:val="28"/>
          <w:lang w:val="uk-UA"/>
        </w:rPr>
        <w:t>23</w:t>
      </w:r>
      <w:r w:rsidR="00B8265B" w:rsidRPr="00C920D2">
        <w:rPr>
          <w:sz w:val="28"/>
          <w:szCs w:val="28"/>
          <w:lang w:val="uk-UA"/>
        </w:rPr>
        <w:t xml:space="preserve"> року</w:t>
      </w:r>
      <w:r w:rsidR="00B8265B" w:rsidRPr="00C920D2">
        <w:rPr>
          <w:color w:val="000000"/>
          <w:sz w:val="28"/>
          <w:szCs w:val="28"/>
          <w:lang w:val="uk-UA"/>
        </w:rPr>
        <w:t xml:space="preserve">), з яких </w:t>
      </w:r>
      <w:r w:rsidR="0090274E" w:rsidRPr="00C920D2">
        <w:rPr>
          <w:b/>
          <w:bCs/>
          <w:color w:val="000000"/>
          <w:sz w:val="28"/>
          <w:szCs w:val="28"/>
          <w:lang w:val="uk-UA"/>
        </w:rPr>
        <w:t>1758</w:t>
      </w:r>
      <w:r w:rsidR="00B8265B" w:rsidRPr="00C920D2">
        <w:rPr>
          <w:b/>
          <w:bCs/>
          <w:color w:val="000000"/>
          <w:sz w:val="28"/>
          <w:szCs w:val="28"/>
          <w:lang w:val="uk-UA"/>
        </w:rPr>
        <w:t xml:space="preserve"> </w:t>
      </w:r>
      <w:r w:rsidR="00B8265B" w:rsidRPr="00C920D2">
        <w:rPr>
          <w:color w:val="000000"/>
          <w:sz w:val="28"/>
          <w:szCs w:val="28"/>
          <w:lang w:val="uk-UA"/>
        </w:rPr>
        <w:t xml:space="preserve">позовних заяв надійшло у звітному періоді. Кількість розглянутих позовних заяв склала </w:t>
      </w:r>
      <w:r w:rsidR="0090274E" w:rsidRPr="00C920D2">
        <w:rPr>
          <w:b/>
          <w:bCs/>
          <w:color w:val="000000"/>
          <w:sz w:val="28"/>
          <w:szCs w:val="28"/>
          <w:lang w:val="uk-UA"/>
        </w:rPr>
        <w:t>1777</w:t>
      </w:r>
      <w:r w:rsidR="00B8265B" w:rsidRPr="00C920D2">
        <w:rPr>
          <w:b/>
          <w:bCs/>
          <w:color w:val="000000"/>
          <w:sz w:val="28"/>
          <w:szCs w:val="28"/>
          <w:lang w:val="uk-UA"/>
        </w:rPr>
        <w:t>,</w:t>
      </w:r>
      <w:r w:rsidR="00B8265B" w:rsidRPr="00C920D2">
        <w:rPr>
          <w:color w:val="000000"/>
          <w:sz w:val="28"/>
          <w:szCs w:val="28"/>
          <w:lang w:val="uk-UA"/>
        </w:rPr>
        <w:t xml:space="preserve"> </w:t>
      </w:r>
      <w:r w:rsidR="0090274E" w:rsidRPr="00C920D2">
        <w:rPr>
          <w:color w:val="000000"/>
          <w:sz w:val="28"/>
          <w:szCs w:val="28"/>
          <w:lang w:val="uk-UA"/>
        </w:rPr>
        <w:t xml:space="preserve">з них у </w:t>
      </w:r>
      <w:r w:rsidR="0090274E" w:rsidRPr="00C920D2">
        <w:rPr>
          <w:b/>
          <w:bCs/>
          <w:color w:val="000000"/>
          <w:sz w:val="28"/>
          <w:szCs w:val="28"/>
          <w:lang w:val="uk-UA"/>
        </w:rPr>
        <w:t>1404 -</w:t>
      </w:r>
      <w:r w:rsidR="0090274E" w:rsidRPr="00C920D2">
        <w:rPr>
          <w:color w:val="000000"/>
          <w:sz w:val="28"/>
          <w:szCs w:val="28"/>
          <w:lang w:val="uk-UA"/>
        </w:rPr>
        <w:t xml:space="preserve"> провадження відкрито та призначено до розгляду, </w:t>
      </w:r>
      <w:r w:rsidR="0090274E" w:rsidRPr="00C920D2">
        <w:rPr>
          <w:b/>
          <w:bCs/>
          <w:color w:val="000000"/>
          <w:sz w:val="28"/>
          <w:szCs w:val="28"/>
          <w:lang w:val="uk-UA"/>
        </w:rPr>
        <w:t>317</w:t>
      </w:r>
      <w:r w:rsidR="0090274E" w:rsidRPr="00C920D2">
        <w:rPr>
          <w:color w:val="000000"/>
          <w:sz w:val="28"/>
          <w:szCs w:val="28"/>
          <w:lang w:val="uk-UA"/>
        </w:rPr>
        <w:t xml:space="preserve"> </w:t>
      </w:r>
      <w:r w:rsidR="0090274E" w:rsidRPr="00C920D2">
        <w:rPr>
          <w:sz w:val="28"/>
          <w:szCs w:val="28"/>
          <w:lang w:val="uk-UA" w:eastAsia="uk-UA"/>
        </w:rPr>
        <w:t>позовні заяви</w:t>
      </w:r>
      <w:r w:rsidR="0090274E" w:rsidRPr="00C920D2">
        <w:rPr>
          <w:color w:val="000000"/>
          <w:sz w:val="28"/>
          <w:szCs w:val="28"/>
          <w:lang w:val="uk-UA"/>
        </w:rPr>
        <w:t xml:space="preserve"> повернуто</w:t>
      </w:r>
      <w:r w:rsidR="0090274E" w:rsidRPr="00C920D2">
        <w:rPr>
          <w:sz w:val="28"/>
          <w:szCs w:val="28"/>
          <w:lang w:val="uk-UA" w:eastAsia="uk-UA"/>
        </w:rPr>
        <w:t xml:space="preserve">, </w:t>
      </w:r>
      <w:r w:rsidR="0090274E" w:rsidRPr="00C920D2">
        <w:rPr>
          <w:b/>
          <w:bCs/>
          <w:sz w:val="28"/>
          <w:szCs w:val="28"/>
          <w:lang w:val="uk-UA" w:eastAsia="uk-UA"/>
        </w:rPr>
        <w:t>19 -</w:t>
      </w:r>
      <w:r w:rsidR="0090274E" w:rsidRPr="00C920D2">
        <w:rPr>
          <w:sz w:val="28"/>
          <w:szCs w:val="28"/>
          <w:lang w:val="uk-UA" w:eastAsia="uk-UA"/>
        </w:rPr>
        <w:t xml:space="preserve"> відмовлено у відкрит</w:t>
      </w:r>
      <w:r w:rsidR="002946F4" w:rsidRPr="00C920D2">
        <w:rPr>
          <w:sz w:val="28"/>
          <w:szCs w:val="28"/>
          <w:lang w:val="uk-UA" w:eastAsia="uk-UA"/>
        </w:rPr>
        <w:t>т</w:t>
      </w:r>
      <w:r w:rsidR="0090274E" w:rsidRPr="00C920D2">
        <w:rPr>
          <w:sz w:val="28"/>
          <w:szCs w:val="28"/>
          <w:lang w:val="uk-UA" w:eastAsia="uk-UA"/>
        </w:rPr>
        <w:t xml:space="preserve">і провадження у справі, передано на розгляд до іншого суду (до відкриття провадження) – </w:t>
      </w:r>
      <w:r w:rsidR="0090274E" w:rsidRPr="00C920D2">
        <w:rPr>
          <w:b/>
          <w:bCs/>
          <w:sz w:val="28"/>
          <w:szCs w:val="28"/>
          <w:lang w:val="uk-UA" w:eastAsia="uk-UA"/>
        </w:rPr>
        <w:t>37.</w:t>
      </w:r>
    </w:p>
    <w:p w14:paraId="1894C60E" w14:textId="77777777" w:rsidR="0090274E" w:rsidRPr="00C920D2" w:rsidRDefault="0090274E" w:rsidP="00C11BEC">
      <w:pPr>
        <w:ind w:firstLine="567"/>
        <w:jc w:val="both"/>
        <w:rPr>
          <w:color w:val="000000"/>
          <w:sz w:val="28"/>
          <w:szCs w:val="28"/>
          <w:lang w:val="uk-UA"/>
        </w:rPr>
      </w:pPr>
    </w:p>
    <w:p w14:paraId="4BBACD54" w14:textId="77777777" w:rsidR="00231EF1" w:rsidRPr="00C920D2" w:rsidRDefault="00231EF1" w:rsidP="00906F5D">
      <w:pPr>
        <w:ind w:left="-284" w:firstLine="568"/>
        <w:jc w:val="right"/>
        <w:rPr>
          <w:b/>
          <w:bCs/>
          <w:i/>
          <w:iCs/>
          <w:color w:val="0D0D0D"/>
          <w:sz w:val="28"/>
          <w:szCs w:val="28"/>
          <w:lang w:val="uk-UA"/>
        </w:rPr>
      </w:pPr>
    </w:p>
    <w:p w14:paraId="2268B176" w14:textId="77777777" w:rsidR="00231EF1" w:rsidRPr="00C920D2" w:rsidRDefault="00231EF1" w:rsidP="00906F5D">
      <w:pPr>
        <w:ind w:left="-284" w:firstLine="568"/>
        <w:jc w:val="right"/>
        <w:rPr>
          <w:b/>
          <w:bCs/>
          <w:i/>
          <w:iCs/>
          <w:color w:val="0D0D0D"/>
          <w:sz w:val="28"/>
          <w:szCs w:val="28"/>
          <w:lang w:val="uk-UA"/>
        </w:rPr>
      </w:pPr>
    </w:p>
    <w:p w14:paraId="57FBD98C" w14:textId="77777777" w:rsidR="00231EF1" w:rsidRPr="00C920D2" w:rsidRDefault="00231EF1" w:rsidP="00906F5D">
      <w:pPr>
        <w:ind w:left="-284" w:firstLine="568"/>
        <w:jc w:val="right"/>
        <w:rPr>
          <w:b/>
          <w:bCs/>
          <w:i/>
          <w:iCs/>
          <w:color w:val="0D0D0D"/>
          <w:sz w:val="28"/>
          <w:szCs w:val="28"/>
          <w:lang w:val="uk-UA"/>
        </w:rPr>
      </w:pPr>
    </w:p>
    <w:p w14:paraId="13A8F2D5" w14:textId="77777777" w:rsidR="00231EF1" w:rsidRPr="00C920D2" w:rsidRDefault="00231EF1" w:rsidP="00906F5D">
      <w:pPr>
        <w:ind w:left="-284" w:firstLine="568"/>
        <w:jc w:val="right"/>
        <w:rPr>
          <w:b/>
          <w:bCs/>
          <w:i/>
          <w:iCs/>
          <w:color w:val="0D0D0D"/>
          <w:sz w:val="28"/>
          <w:szCs w:val="28"/>
          <w:lang w:val="uk-UA"/>
        </w:rPr>
      </w:pPr>
    </w:p>
    <w:p w14:paraId="4C458FA1" w14:textId="77777777" w:rsidR="00231EF1" w:rsidRPr="00C920D2" w:rsidRDefault="00231EF1" w:rsidP="00906F5D">
      <w:pPr>
        <w:ind w:left="-284" w:firstLine="568"/>
        <w:jc w:val="right"/>
        <w:rPr>
          <w:b/>
          <w:bCs/>
          <w:i/>
          <w:iCs/>
          <w:color w:val="0D0D0D"/>
          <w:sz w:val="28"/>
          <w:szCs w:val="28"/>
          <w:lang w:val="uk-UA"/>
        </w:rPr>
      </w:pPr>
    </w:p>
    <w:p w14:paraId="0F03DD7E" w14:textId="77777777" w:rsidR="00231EF1" w:rsidRPr="00C920D2" w:rsidRDefault="00231EF1" w:rsidP="00906F5D">
      <w:pPr>
        <w:ind w:left="-284" w:firstLine="568"/>
        <w:jc w:val="right"/>
        <w:rPr>
          <w:b/>
          <w:bCs/>
          <w:i/>
          <w:iCs/>
          <w:color w:val="0D0D0D"/>
          <w:sz w:val="28"/>
          <w:szCs w:val="28"/>
          <w:lang w:val="uk-UA"/>
        </w:rPr>
      </w:pPr>
    </w:p>
    <w:p w14:paraId="718DEC35" w14:textId="77777777" w:rsidR="00231EF1" w:rsidRPr="00C920D2" w:rsidRDefault="00231EF1" w:rsidP="00906F5D">
      <w:pPr>
        <w:ind w:left="-284" w:firstLine="568"/>
        <w:jc w:val="right"/>
        <w:rPr>
          <w:b/>
          <w:bCs/>
          <w:i/>
          <w:iCs/>
          <w:color w:val="0D0D0D"/>
          <w:sz w:val="28"/>
          <w:szCs w:val="28"/>
          <w:lang w:val="uk-UA"/>
        </w:rPr>
      </w:pPr>
    </w:p>
    <w:p w14:paraId="0593A42A" w14:textId="77777777" w:rsidR="00231EF1" w:rsidRPr="00C920D2" w:rsidRDefault="00231EF1" w:rsidP="00906F5D">
      <w:pPr>
        <w:ind w:left="-284" w:firstLine="568"/>
        <w:jc w:val="right"/>
        <w:rPr>
          <w:b/>
          <w:bCs/>
          <w:i/>
          <w:iCs/>
          <w:color w:val="0D0D0D"/>
          <w:sz w:val="28"/>
          <w:szCs w:val="28"/>
          <w:lang w:val="uk-UA"/>
        </w:rPr>
      </w:pPr>
    </w:p>
    <w:p w14:paraId="0594E7BB" w14:textId="77777777" w:rsidR="00231EF1" w:rsidRPr="00C920D2" w:rsidRDefault="00231EF1" w:rsidP="00906F5D">
      <w:pPr>
        <w:ind w:left="-284" w:firstLine="568"/>
        <w:jc w:val="right"/>
        <w:rPr>
          <w:b/>
          <w:bCs/>
          <w:i/>
          <w:iCs/>
          <w:color w:val="0D0D0D"/>
          <w:sz w:val="28"/>
          <w:szCs w:val="28"/>
          <w:lang w:val="uk-UA"/>
        </w:rPr>
      </w:pPr>
    </w:p>
    <w:p w14:paraId="3D13FEB2" w14:textId="77777777" w:rsidR="00231EF1" w:rsidRPr="00C920D2" w:rsidRDefault="00231EF1" w:rsidP="00906F5D">
      <w:pPr>
        <w:ind w:left="-284" w:firstLine="568"/>
        <w:jc w:val="right"/>
        <w:rPr>
          <w:b/>
          <w:bCs/>
          <w:i/>
          <w:iCs/>
          <w:color w:val="0D0D0D"/>
          <w:sz w:val="28"/>
          <w:szCs w:val="28"/>
          <w:lang w:val="uk-UA"/>
        </w:rPr>
      </w:pPr>
    </w:p>
    <w:p w14:paraId="346A9CCD" w14:textId="77777777" w:rsidR="00F94143" w:rsidRDefault="00F94143" w:rsidP="00906F5D">
      <w:pPr>
        <w:ind w:left="-284" w:firstLine="568"/>
        <w:jc w:val="right"/>
        <w:rPr>
          <w:b/>
          <w:bCs/>
          <w:i/>
          <w:iCs/>
          <w:color w:val="0D0D0D"/>
          <w:sz w:val="28"/>
          <w:szCs w:val="28"/>
          <w:lang w:val="uk-UA"/>
        </w:rPr>
      </w:pPr>
    </w:p>
    <w:p w14:paraId="237727F9" w14:textId="77777777" w:rsidR="00F94143" w:rsidRDefault="00F94143" w:rsidP="00906F5D">
      <w:pPr>
        <w:ind w:left="-284" w:firstLine="568"/>
        <w:jc w:val="right"/>
        <w:rPr>
          <w:b/>
          <w:bCs/>
          <w:i/>
          <w:iCs/>
          <w:color w:val="0D0D0D"/>
          <w:sz w:val="28"/>
          <w:szCs w:val="28"/>
          <w:lang w:val="uk-UA"/>
        </w:rPr>
      </w:pPr>
    </w:p>
    <w:p w14:paraId="76008BF3" w14:textId="77777777" w:rsidR="00F94143" w:rsidRDefault="00F94143" w:rsidP="00906F5D">
      <w:pPr>
        <w:ind w:left="-284" w:firstLine="568"/>
        <w:jc w:val="right"/>
        <w:rPr>
          <w:b/>
          <w:bCs/>
          <w:i/>
          <w:iCs/>
          <w:color w:val="0D0D0D"/>
          <w:sz w:val="28"/>
          <w:szCs w:val="28"/>
          <w:lang w:val="uk-UA"/>
        </w:rPr>
      </w:pPr>
    </w:p>
    <w:p w14:paraId="74FDA769" w14:textId="7245ACBC" w:rsidR="004A7A38" w:rsidRPr="00C920D2" w:rsidRDefault="00F704F5" w:rsidP="00906F5D">
      <w:pPr>
        <w:ind w:left="-284" w:firstLine="568"/>
        <w:jc w:val="right"/>
        <w:rPr>
          <w:b/>
          <w:bCs/>
          <w:i/>
          <w:iCs/>
          <w:color w:val="000000"/>
          <w:sz w:val="28"/>
          <w:szCs w:val="28"/>
          <w:lang w:val="uk-UA"/>
        </w:rPr>
      </w:pPr>
      <w:bookmarkStart w:id="0" w:name="_GoBack"/>
      <w:bookmarkEnd w:id="0"/>
      <w:r w:rsidRPr="00C920D2">
        <w:rPr>
          <w:b/>
          <w:bCs/>
          <w:i/>
          <w:iCs/>
          <w:color w:val="0D0D0D"/>
          <w:sz w:val="28"/>
          <w:szCs w:val="28"/>
          <w:lang w:val="uk-UA"/>
        </w:rPr>
        <w:lastRenderedPageBreak/>
        <w:t>Діаграма № 1</w:t>
      </w:r>
    </w:p>
    <w:p w14:paraId="1775201F" w14:textId="04D87987" w:rsidR="00921A0E" w:rsidRPr="00C920D2" w:rsidRDefault="001945C5" w:rsidP="00906F5D">
      <w:pPr>
        <w:ind w:left="-284" w:firstLine="568"/>
        <w:jc w:val="both"/>
        <w:rPr>
          <w:sz w:val="28"/>
          <w:szCs w:val="28"/>
          <w:lang w:val="uk-UA"/>
        </w:rPr>
      </w:pPr>
      <w:r w:rsidRPr="00C920D2">
        <w:rPr>
          <w:noProof/>
          <w:sz w:val="28"/>
          <w:szCs w:val="28"/>
          <w:lang w:eastAsia="ru-RU"/>
        </w:rPr>
        <w:drawing>
          <wp:inline distT="0" distB="0" distL="0" distR="0" wp14:anchorId="34AD9150" wp14:editId="65594FF2">
            <wp:extent cx="6057900" cy="2186940"/>
            <wp:effectExtent l="0" t="0" r="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08293C" w14:textId="61C0F1D8" w:rsidR="00883E19" w:rsidRPr="00C920D2" w:rsidRDefault="00DB05B6" w:rsidP="00F03C72">
      <w:pPr>
        <w:shd w:val="clear" w:color="auto" w:fill="FFFFFF"/>
        <w:ind w:firstLine="567"/>
        <w:jc w:val="both"/>
        <w:rPr>
          <w:sz w:val="28"/>
          <w:szCs w:val="28"/>
          <w:lang w:val="uk-UA" w:eastAsia="uk-UA"/>
        </w:rPr>
      </w:pPr>
      <w:r w:rsidRPr="00C920D2">
        <w:rPr>
          <w:sz w:val="28"/>
          <w:szCs w:val="28"/>
          <w:lang w:val="uk-UA" w:eastAsia="uk-UA"/>
        </w:rPr>
        <w:t>Наведені показники свідчать, що у 20</w:t>
      </w:r>
      <w:r w:rsidR="000F02DE" w:rsidRPr="00C920D2">
        <w:rPr>
          <w:sz w:val="28"/>
          <w:szCs w:val="28"/>
          <w:lang w:val="uk-UA" w:eastAsia="uk-UA"/>
        </w:rPr>
        <w:t>2</w:t>
      </w:r>
      <w:r w:rsidR="003E2E8D" w:rsidRPr="00C920D2">
        <w:rPr>
          <w:sz w:val="28"/>
          <w:szCs w:val="28"/>
          <w:lang w:val="uk-UA" w:eastAsia="uk-UA"/>
        </w:rPr>
        <w:t>5</w:t>
      </w:r>
      <w:r w:rsidRPr="00C920D2">
        <w:rPr>
          <w:sz w:val="28"/>
          <w:szCs w:val="28"/>
          <w:lang w:val="uk-UA" w:eastAsia="uk-UA"/>
        </w:rPr>
        <w:t xml:space="preserve"> році спостерігається тенденція до </w:t>
      </w:r>
      <w:r w:rsidR="008F4F91" w:rsidRPr="00C920D2">
        <w:rPr>
          <w:sz w:val="28"/>
          <w:szCs w:val="28"/>
          <w:lang w:val="uk-UA" w:eastAsia="uk-UA"/>
        </w:rPr>
        <w:t>з</w:t>
      </w:r>
      <w:r w:rsidR="00F2287E" w:rsidRPr="00C920D2">
        <w:rPr>
          <w:sz w:val="28"/>
          <w:szCs w:val="28"/>
          <w:lang w:val="uk-UA" w:eastAsia="uk-UA"/>
        </w:rPr>
        <w:t>більшення</w:t>
      </w:r>
      <w:r w:rsidRPr="00C920D2">
        <w:rPr>
          <w:sz w:val="28"/>
          <w:szCs w:val="28"/>
          <w:lang w:val="uk-UA" w:eastAsia="uk-UA"/>
        </w:rPr>
        <w:t xml:space="preserve"> надходження поз</w:t>
      </w:r>
      <w:r w:rsidR="00753E6B" w:rsidRPr="00C920D2">
        <w:rPr>
          <w:sz w:val="28"/>
          <w:szCs w:val="28"/>
          <w:lang w:val="uk-UA" w:eastAsia="uk-UA"/>
        </w:rPr>
        <w:t>овів</w:t>
      </w:r>
      <w:r w:rsidRPr="00C920D2">
        <w:rPr>
          <w:sz w:val="28"/>
          <w:szCs w:val="28"/>
          <w:lang w:val="uk-UA" w:eastAsia="uk-UA"/>
        </w:rPr>
        <w:t xml:space="preserve"> </w:t>
      </w:r>
      <w:r w:rsidR="00F704F5" w:rsidRPr="00C920D2">
        <w:rPr>
          <w:sz w:val="28"/>
          <w:szCs w:val="28"/>
          <w:lang w:val="uk-UA" w:eastAsia="uk-UA"/>
        </w:rPr>
        <w:t>у порівнянні із</w:t>
      </w:r>
      <w:r w:rsidRPr="00C920D2">
        <w:rPr>
          <w:sz w:val="28"/>
          <w:szCs w:val="28"/>
          <w:lang w:val="uk-UA" w:eastAsia="uk-UA"/>
        </w:rPr>
        <w:t xml:space="preserve"> показниками за 20</w:t>
      </w:r>
      <w:r w:rsidR="00974E85" w:rsidRPr="00C920D2">
        <w:rPr>
          <w:sz w:val="28"/>
          <w:szCs w:val="28"/>
          <w:lang w:val="uk-UA" w:eastAsia="uk-UA"/>
        </w:rPr>
        <w:t>2</w:t>
      </w:r>
      <w:r w:rsidR="003E2E8D" w:rsidRPr="00C920D2">
        <w:rPr>
          <w:sz w:val="28"/>
          <w:szCs w:val="28"/>
          <w:lang w:val="uk-UA" w:eastAsia="uk-UA"/>
        </w:rPr>
        <w:t>4</w:t>
      </w:r>
      <w:r w:rsidRPr="00C920D2">
        <w:rPr>
          <w:sz w:val="28"/>
          <w:szCs w:val="28"/>
          <w:lang w:val="uk-UA" w:eastAsia="uk-UA"/>
        </w:rPr>
        <w:t xml:space="preserve"> рік</w:t>
      </w:r>
      <w:r w:rsidR="003E2E8D" w:rsidRPr="00C920D2">
        <w:rPr>
          <w:sz w:val="28"/>
          <w:szCs w:val="28"/>
          <w:lang w:val="uk-UA" w:eastAsia="uk-UA"/>
        </w:rPr>
        <w:t xml:space="preserve"> на 46 %</w:t>
      </w:r>
      <w:r w:rsidR="00974E85" w:rsidRPr="00C920D2">
        <w:rPr>
          <w:sz w:val="28"/>
          <w:szCs w:val="28"/>
          <w:lang w:val="uk-UA" w:eastAsia="uk-UA"/>
        </w:rPr>
        <w:t>.</w:t>
      </w:r>
    </w:p>
    <w:p w14:paraId="3473730B" w14:textId="475CE514" w:rsidR="006639C5" w:rsidRPr="00C920D2" w:rsidRDefault="000F02DE" w:rsidP="00F03C72">
      <w:pPr>
        <w:ind w:firstLine="567"/>
        <w:jc w:val="both"/>
        <w:rPr>
          <w:sz w:val="28"/>
          <w:szCs w:val="28"/>
          <w:lang w:val="uk-UA"/>
        </w:rPr>
      </w:pPr>
      <w:r w:rsidRPr="00C920D2">
        <w:rPr>
          <w:sz w:val="28"/>
          <w:szCs w:val="28"/>
          <w:lang w:val="uk-UA"/>
        </w:rPr>
        <w:t xml:space="preserve">Відповідно до </w:t>
      </w:r>
      <w:r w:rsidR="00CF2E72" w:rsidRPr="00C920D2">
        <w:rPr>
          <w:sz w:val="28"/>
          <w:szCs w:val="28"/>
          <w:lang w:val="uk-UA"/>
        </w:rPr>
        <w:t>інформації про основні показники здійснення судочинства с</w:t>
      </w:r>
      <w:r w:rsidR="005B00A7" w:rsidRPr="00C920D2">
        <w:rPr>
          <w:sz w:val="28"/>
          <w:szCs w:val="28"/>
          <w:lang w:val="uk-UA"/>
        </w:rPr>
        <w:t>ередньомісячне надходження справ та матеріалів на розгляд одного судді Луганського окружного адміністративного суду протягом 20</w:t>
      </w:r>
      <w:r w:rsidRPr="00C920D2">
        <w:rPr>
          <w:sz w:val="28"/>
          <w:szCs w:val="28"/>
          <w:lang w:val="uk-UA"/>
        </w:rPr>
        <w:t>2</w:t>
      </w:r>
      <w:r w:rsidR="003E2E8D" w:rsidRPr="00C920D2">
        <w:rPr>
          <w:sz w:val="28"/>
          <w:szCs w:val="28"/>
          <w:lang w:val="uk-UA"/>
        </w:rPr>
        <w:t>5</w:t>
      </w:r>
      <w:r w:rsidR="005B00A7" w:rsidRPr="00C920D2">
        <w:rPr>
          <w:sz w:val="28"/>
          <w:szCs w:val="28"/>
          <w:lang w:val="uk-UA"/>
        </w:rPr>
        <w:t xml:space="preserve"> року складало </w:t>
      </w:r>
      <w:r w:rsidR="003E2E8D" w:rsidRPr="00C920D2">
        <w:rPr>
          <w:sz w:val="28"/>
          <w:szCs w:val="28"/>
          <w:lang w:val="uk-UA"/>
        </w:rPr>
        <w:t>45,16</w:t>
      </w:r>
      <w:r w:rsidR="00CF2E72" w:rsidRPr="00C920D2">
        <w:rPr>
          <w:sz w:val="28"/>
          <w:szCs w:val="28"/>
          <w:lang w:val="uk-UA"/>
        </w:rPr>
        <w:t xml:space="preserve"> </w:t>
      </w:r>
      <w:r w:rsidR="00F423B0" w:rsidRPr="00C920D2">
        <w:rPr>
          <w:i/>
          <w:iCs/>
          <w:color w:val="0D0D0D"/>
          <w:sz w:val="28"/>
          <w:szCs w:val="28"/>
          <w:lang w:val="uk-UA"/>
        </w:rPr>
        <w:t>(</w:t>
      </w:r>
      <w:r w:rsidR="00355C86" w:rsidRPr="00C920D2">
        <w:rPr>
          <w:i/>
          <w:iCs/>
          <w:color w:val="0D0D0D"/>
          <w:sz w:val="28"/>
          <w:szCs w:val="28"/>
          <w:lang w:val="uk-UA"/>
        </w:rPr>
        <w:t>Д</w:t>
      </w:r>
      <w:r w:rsidR="00F423B0" w:rsidRPr="00C920D2">
        <w:rPr>
          <w:i/>
          <w:iCs/>
          <w:color w:val="0D0D0D"/>
          <w:sz w:val="28"/>
          <w:szCs w:val="28"/>
          <w:lang w:val="uk-UA"/>
        </w:rPr>
        <w:t>іаграма 2).</w:t>
      </w:r>
    </w:p>
    <w:p w14:paraId="4C113A8C" w14:textId="3FA81AE6" w:rsidR="005B00A7" w:rsidRPr="00C920D2" w:rsidRDefault="00FB3584" w:rsidP="00F03C72">
      <w:pPr>
        <w:ind w:firstLine="567"/>
        <w:jc w:val="both"/>
        <w:rPr>
          <w:sz w:val="28"/>
          <w:szCs w:val="28"/>
          <w:lang w:val="uk-UA"/>
        </w:rPr>
      </w:pPr>
      <w:r w:rsidRPr="00C920D2">
        <w:rPr>
          <w:sz w:val="28"/>
          <w:szCs w:val="28"/>
          <w:lang w:val="uk-UA"/>
        </w:rPr>
        <w:t xml:space="preserve">Слід зазначити, що у </w:t>
      </w:r>
      <w:r w:rsidR="002E478F" w:rsidRPr="00C920D2">
        <w:rPr>
          <w:sz w:val="28"/>
          <w:szCs w:val="28"/>
          <w:lang w:val="uk-UA"/>
        </w:rPr>
        <w:t>20</w:t>
      </w:r>
      <w:r w:rsidR="00355C86" w:rsidRPr="00C920D2">
        <w:rPr>
          <w:sz w:val="28"/>
          <w:szCs w:val="28"/>
          <w:lang w:val="uk-UA"/>
        </w:rPr>
        <w:t>2</w:t>
      </w:r>
      <w:r w:rsidR="003E2E8D" w:rsidRPr="00C920D2">
        <w:rPr>
          <w:sz w:val="28"/>
          <w:szCs w:val="28"/>
          <w:lang w:val="uk-UA"/>
        </w:rPr>
        <w:t>4</w:t>
      </w:r>
      <w:r w:rsidR="002E478F" w:rsidRPr="00C920D2">
        <w:rPr>
          <w:sz w:val="28"/>
          <w:szCs w:val="28"/>
          <w:lang w:val="uk-UA"/>
        </w:rPr>
        <w:t xml:space="preserve"> ро</w:t>
      </w:r>
      <w:r w:rsidR="000F02DE" w:rsidRPr="00C920D2">
        <w:rPr>
          <w:sz w:val="28"/>
          <w:szCs w:val="28"/>
          <w:lang w:val="uk-UA"/>
        </w:rPr>
        <w:t>ці</w:t>
      </w:r>
      <w:r w:rsidR="00E04122" w:rsidRPr="00C920D2">
        <w:rPr>
          <w:sz w:val="28"/>
          <w:szCs w:val="28"/>
          <w:lang w:val="uk-UA"/>
        </w:rPr>
        <w:t xml:space="preserve"> також </w:t>
      </w:r>
      <w:r w:rsidR="005B00A7" w:rsidRPr="00C920D2">
        <w:rPr>
          <w:sz w:val="28"/>
          <w:szCs w:val="28"/>
          <w:lang w:val="uk-UA"/>
        </w:rPr>
        <w:t xml:space="preserve">фактично здійснювало судочинство </w:t>
      </w:r>
      <w:r w:rsidR="00E04122" w:rsidRPr="00C920D2">
        <w:rPr>
          <w:sz w:val="28"/>
          <w:szCs w:val="28"/>
          <w:lang w:val="uk-UA"/>
        </w:rPr>
        <w:t>14</w:t>
      </w:r>
      <w:r w:rsidR="005B00A7" w:rsidRPr="00C920D2">
        <w:rPr>
          <w:sz w:val="28"/>
          <w:szCs w:val="28"/>
          <w:lang w:val="uk-UA"/>
        </w:rPr>
        <w:t xml:space="preserve"> суддів</w:t>
      </w:r>
      <w:r w:rsidR="002E478F" w:rsidRPr="00C920D2">
        <w:rPr>
          <w:sz w:val="28"/>
          <w:szCs w:val="28"/>
          <w:lang w:val="uk-UA"/>
        </w:rPr>
        <w:t>,</w:t>
      </w:r>
      <w:r w:rsidR="000B72C4" w:rsidRPr="00C920D2">
        <w:rPr>
          <w:sz w:val="28"/>
          <w:szCs w:val="28"/>
          <w:lang w:val="uk-UA"/>
        </w:rPr>
        <w:t xml:space="preserve"> </w:t>
      </w:r>
      <w:r w:rsidR="005B00A7" w:rsidRPr="00C920D2">
        <w:rPr>
          <w:sz w:val="28"/>
          <w:szCs w:val="28"/>
          <w:lang w:val="uk-UA"/>
        </w:rPr>
        <w:t>середньомісячне надходження справ та матеріалів на розгляд одного судді склало</w:t>
      </w:r>
      <w:r w:rsidR="0025113C" w:rsidRPr="00C920D2">
        <w:rPr>
          <w:sz w:val="28"/>
          <w:szCs w:val="28"/>
          <w:lang w:val="uk-UA"/>
        </w:rPr>
        <w:t xml:space="preserve"> </w:t>
      </w:r>
      <w:r w:rsidR="003E2E8D" w:rsidRPr="00C920D2">
        <w:rPr>
          <w:sz w:val="28"/>
          <w:szCs w:val="28"/>
          <w:lang w:val="uk-UA"/>
        </w:rPr>
        <w:t>18,25</w:t>
      </w:r>
      <w:r w:rsidR="00C717E6" w:rsidRPr="00C920D2">
        <w:rPr>
          <w:sz w:val="28"/>
          <w:szCs w:val="28"/>
          <w:lang w:val="uk-UA"/>
        </w:rPr>
        <w:t>.</w:t>
      </w:r>
    </w:p>
    <w:p w14:paraId="4BFFE6A0" w14:textId="2F1CBA41" w:rsidR="00C73533" w:rsidRPr="00C920D2" w:rsidRDefault="000276D5" w:rsidP="00F03C72">
      <w:pPr>
        <w:ind w:firstLine="567"/>
        <w:jc w:val="both"/>
        <w:rPr>
          <w:sz w:val="28"/>
          <w:szCs w:val="28"/>
          <w:lang w:val="uk-UA"/>
        </w:rPr>
      </w:pPr>
      <w:r w:rsidRPr="00C920D2">
        <w:rPr>
          <w:sz w:val="28"/>
          <w:szCs w:val="28"/>
          <w:lang w:val="uk-UA"/>
        </w:rPr>
        <w:t>Таким чином, у 20</w:t>
      </w:r>
      <w:r w:rsidR="000F02DE" w:rsidRPr="00C920D2">
        <w:rPr>
          <w:sz w:val="28"/>
          <w:szCs w:val="28"/>
          <w:lang w:val="uk-UA"/>
        </w:rPr>
        <w:t>2</w:t>
      </w:r>
      <w:r w:rsidR="003E2E8D" w:rsidRPr="00C920D2">
        <w:rPr>
          <w:sz w:val="28"/>
          <w:szCs w:val="28"/>
          <w:lang w:val="uk-UA"/>
        </w:rPr>
        <w:t>5</w:t>
      </w:r>
      <w:r w:rsidRPr="00C920D2">
        <w:rPr>
          <w:sz w:val="28"/>
          <w:szCs w:val="28"/>
          <w:lang w:val="uk-UA"/>
        </w:rPr>
        <w:t xml:space="preserve"> році середньомісячне надходження </w:t>
      </w:r>
      <w:r w:rsidR="00CF2E72" w:rsidRPr="00C920D2">
        <w:rPr>
          <w:sz w:val="28"/>
          <w:szCs w:val="28"/>
          <w:lang w:val="uk-UA"/>
        </w:rPr>
        <w:t>справ та матеріалів на розгляд одного судді</w:t>
      </w:r>
      <w:r w:rsidRPr="00C920D2">
        <w:rPr>
          <w:sz w:val="28"/>
          <w:szCs w:val="28"/>
          <w:lang w:val="uk-UA"/>
        </w:rPr>
        <w:t xml:space="preserve"> у порівнянні з 20</w:t>
      </w:r>
      <w:r w:rsidR="00C717E6" w:rsidRPr="00C920D2">
        <w:rPr>
          <w:sz w:val="28"/>
          <w:szCs w:val="28"/>
          <w:lang w:val="uk-UA"/>
        </w:rPr>
        <w:t>2</w:t>
      </w:r>
      <w:r w:rsidR="003E2E8D" w:rsidRPr="00C920D2">
        <w:rPr>
          <w:sz w:val="28"/>
          <w:szCs w:val="28"/>
          <w:lang w:val="uk-UA"/>
        </w:rPr>
        <w:t>4</w:t>
      </w:r>
      <w:r w:rsidRPr="00C920D2">
        <w:rPr>
          <w:sz w:val="28"/>
          <w:szCs w:val="28"/>
          <w:lang w:val="uk-UA"/>
        </w:rPr>
        <w:t xml:space="preserve"> роком </w:t>
      </w:r>
      <w:r w:rsidR="00E04122" w:rsidRPr="00C920D2">
        <w:rPr>
          <w:sz w:val="28"/>
          <w:szCs w:val="28"/>
          <w:lang w:val="uk-UA"/>
        </w:rPr>
        <w:t>збільшилось</w:t>
      </w:r>
      <w:r w:rsidRPr="00C920D2">
        <w:rPr>
          <w:sz w:val="28"/>
          <w:szCs w:val="28"/>
          <w:lang w:val="uk-UA"/>
        </w:rPr>
        <w:t xml:space="preserve"> на </w:t>
      </w:r>
      <w:r w:rsidR="003E2E8D" w:rsidRPr="00C920D2">
        <w:rPr>
          <w:sz w:val="28"/>
          <w:szCs w:val="28"/>
          <w:lang w:val="uk-UA"/>
        </w:rPr>
        <w:t>147,5</w:t>
      </w:r>
      <w:r w:rsidR="002946F4" w:rsidRPr="00C920D2">
        <w:rPr>
          <w:sz w:val="28"/>
          <w:szCs w:val="28"/>
          <w:lang w:val="uk-UA"/>
        </w:rPr>
        <w:t xml:space="preserve"> </w:t>
      </w:r>
      <w:r w:rsidR="00315B05" w:rsidRPr="00C920D2">
        <w:rPr>
          <w:sz w:val="28"/>
          <w:szCs w:val="28"/>
          <w:lang w:val="uk-UA"/>
        </w:rPr>
        <w:t>%.</w:t>
      </w:r>
    </w:p>
    <w:p w14:paraId="7C3AC4E0" w14:textId="77777777" w:rsidR="0081154D" w:rsidRPr="00C920D2" w:rsidRDefault="0081154D" w:rsidP="00906F5D">
      <w:pPr>
        <w:jc w:val="both"/>
        <w:rPr>
          <w:sz w:val="28"/>
          <w:szCs w:val="28"/>
          <w:lang w:val="uk-UA"/>
        </w:rPr>
      </w:pPr>
    </w:p>
    <w:p w14:paraId="333F52D4" w14:textId="77777777" w:rsidR="004C07E4" w:rsidRPr="00C920D2" w:rsidRDefault="00F423B0" w:rsidP="00616883">
      <w:pPr>
        <w:ind w:left="-284" w:firstLine="568"/>
        <w:jc w:val="right"/>
        <w:rPr>
          <w:b/>
          <w:i/>
          <w:lang w:val="uk-UA"/>
        </w:rPr>
      </w:pPr>
      <w:r w:rsidRPr="00C920D2">
        <w:rPr>
          <w:b/>
          <w:i/>
          <w:lang w:val="uk-UA"/>
        </w:rPr>
        <w:t>Діаграма 2</w:t>
      </w:r>
    </w:p>
    <w:p w14:paraId="1F596C87" w14:textId="5854C04E" w:rsidR="005B00A7" w:rsidRPr="00C920D2" w:rsidRDefault="00906F5D" w:rsidP="00616883">
      <w:pPr>
        <w:spacing w:line="300" w:lineRule="auto"/>
        <w:ind w:left="-284" w:firstLine="568"/>
        <w:jc w:val="center"/>
        <w:rPr>
          <w:b/>
          <w:i/>
          <w:sz w:val="28"/>
          <w:szCs w:val="28"/>
          <w:lang w:val="uk-UA"/>
        </w:rPr>
      </w:pPr>
      <w:r w:rsidRPr="00C920D2">
        <w:rPr>
          <w:b/>
          <w:i/>
          <w:noProof/>
          <w:sz w:val="28"/>
          <w:szCs w:val="28"/>
          <w:lang w:eastAsia="ru-RU"/>
        </w:rPr>
        <w:drawing>
          <wp:inline distT="0" distB="0" distL="0" distR="0" wp14:anchorId="46625111" wp14:editId="7EB2DD2E">
            <wp:extent cx="5859780" cy="2567940"/>
            <wp:effectExtent l="0" t="0" r="762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A544E5" w14:textId="77777777" w:rsidR="00ED1EF6" w:rsidRPr="00C920D2" w:rsidRDefault="00ED1EF6" w:rsidP="00616883">
      <w:pPr>
        <w:spacing w:line="300" w:lineRule="auto"/>
        <w:ind w:left="-284" w:firstLine="568"/>
        <w:jc w:val="center"/>
        <w:rPr>
          <w:b/>
          <w:i/>
          <w:sz w:val="28"/>
          <w:szCs w:val="28"/>
          <w:lang w:val="uk-UA"/>
        </w:rPr>
      </w:pPr>
    </w:p>
    <w:p w14:paraId="7BB0AFA6" w14:textId="444F5FA7" w:rsidR="00167F89" w:rsidRPr="00C920D2" w:rsidRDefault="005B00A7" w:rsidP="0081154D">
      <w:pPr>
        <w:spacing w:line="300" w:lineRule="auto"/>
        <w:ind w:left="284"/>
        <w:jc w:val="center"/>
        <w:rPr>
          <w:b/>
          <w:i/>
          <w:sz w:val="28"/>
          <w:szCs w:val="28"/>
          <w:lang w:val="uk-UA"/>
        </w:rPr>
      </w:pPr>
      <w:r w:rsidRPr="00C920D2">
        <w:rPr>
          <w:b/>
          <w:i/>
          <w:sz w:val="28"/>
          <w:szCs w:val="28"/>
          <w:lang w:val="uk-UA"/>
        </w:rPr>
        <w:t>Розгляд адміністративних справ</w:t>
      </w:r>
    </w:p>
    <w:p w14:paraId="1EF3B9D1" w14:textId="19C9A18D" w:rsidR="00C37FC4" w:rsidRPr="00C920D2" w:rsidRDefault="00D14C9F" w:rsidP="00C11BEC">
      <w:pPr>
        <w:tabs>
          <w:tab w:val="left" w:pos="720"/>
        </w:tabs>
        <w:ind w:firstLine="567"/>
        <w:jc w:val="both"/>
        <w:rPr>
          <w:sz w:val="28"/>
          <w:szCs w:val="28"/>
          <w:lang w:val="uk-UA"/>
        </w:rPr>
      </w:pPr>
      <w:r w:rsidRPr="00C920D2">
        <w:rPr>
          <w:sz w:val="28"/>
          <w:szCs w:val="28"/>
          <w:lang w:val="uk-UA"/>
        </w:rPr>
        <w:t xml:space="preserve">Протягом </w:t>
      </w:r>
      <w:r w:rsidRPr="00C920D2">
        <w:rPr>
          <w:b/>
          <w:bCs/>
          <w:sz w:val="28"/>
          <w:szCs w:val="28"/>
          <w:lang w:val="uk-UA"/>
        </w:rPr>
        <w:t>20</w:t>
      </w:r>
      <w:r w:rsidR="00A8774D" w:rsidRPr="00C920D2">
        <w:rPr>
          <w:b/>
          <w:bCs/>
          <w:sz w:val="28"/>
          <w:szCs w:val="28"/>
          <w:lang w:val="uk-UA"/>
        </w:rPr>
        <w:t>2</w:t>
      </w:r>
      <w:r w:rsidR="003E2E8D" w:rsidRPr="00C920D2">
        <w:rPr>
          <w:b/>
          <w:bCs/>
          <w:sz w:val="28"/>
          <w:szCs w:val="28"/>
          <w:lang w:val="uk-UA"/>
        </w:rPr>
        <w:t>5</w:t>
      </w:r>
      <w:r w:rsidRPr="00C920D2">
        <w:rPr>
          <w:sz w:val="28"/>
          <w:szCs w:val="28"/>
          <w:lang w:val="uk-UA"/>
        </w:rPr>
        <w:t xml:space="preserve"> року у провадженні Луганського окружного адміністративного суду перебувало на розгляді </w:t>
      </w:r>
      <w:r w:rsidR="003E2E8D" w:rsidRPr="00C920D2">
        <w:rPr>
          <w:b/>
          <w:bCs/>
          <w:sz w:val="28"/>
          <w:szCs w:val="28"/>
          <w:lang w:val="uk-UA"/>
        </w:rPr>
        <w:t>5312</w:t>
      </w:r>
      <w:r w:rsidR="003457C7" w:rsidRPr="00C920D2">
        <w:rPr>
          <w:sz w:val="28"/>
          <w:szCs w:val="28"/>
          <w:lang w:val="uk-UA"/>
        </w:rPr>
        <w:t xml:space="preserve"> </w:t>
      </w:r>
      <w:r w:rsidRPr="00C920D2">
        <w:rPr>
          <w:sz w:val="28"/>
          <w:szCs w:val="28"/>
          <w:lang w:val="uk-UA"/>
        </w:rPr>
        <w:t>адміністративн</w:t>
      </w:r>
      <w:r w:rsidR="003E2E8D" w:rsidRPr="00C920D2">
        <w:rPr>
          <w:sz w:val="28"/>
          <w:szCs w:val="28"/>
          <w:lang w:val="uk-UA"/>
        </w:rPr>
        <w:t>их</w:t>
      </w:r>
      <w:r w:rsidRPr="00C920D2">
        <w:rPr>
          <w:sz w:val="28"/>
          <w:szCs w:val="28"/>
          <w:lang w:val="uk-UA"/>
        </w:rPr>
        <w:t xml:space="preserve"> справ, з яких </w:t>
      </w:r>
      <w:r w:rsidR="00BC47E6" w:rsidRPr="00C920D2">
        <w:rPr>
          <w:b/>
          <w:bCs/>
          <w:sz w:val="28"/>
          <w:szCs w:val="28"/>
          <w:lang w:val="uk-UA"/>
        </w:rPr>
        <w:t>4917</w:t>
      </w:r>
      <w:r w:rsidR="00A8774D" w:rsidRPr="00C920D2">
        <w:rPr>
          <w:sz w:val="28"/>
          <w:szCs w:val="28"/>
          <w:lang w:val="uk-UA"/>
        </w:rPr>
        <w:t xml:space="preserve"> </w:t>
      </w:r>
      <w:r w:rsidR="00F423B0" w:rsidRPr="00C920D2">
        <w:rPr>
          <w:sz w:val="28"/>
          <w:szCs w:val="28"/>
          <w:lang w:val="uk-UA"/>
        </w:rPr>
        <w:t xml:space="preserve">надійшли у звітному періоді </w:t>
      </w:r>
      <w:r w:rsidR="00F423B0" w:rsidRPr="00C920D2">
        <w:rPr>
          <w:i/>
          <w:iCs/>
          <w:sz w:val="28"/>
          <w:szCs w:val="28"/>
          <w:lang w:val="uk-UA"/>
        </w:rPr>
        <w:t>(</w:t>
      </w:r>
      <w:r w:rsidR="00C527CB" w:rsidRPr="00C920D2">
        <w:rPr>
          <w:i/>
          <w:iCs/>
          <w:sz w:val="28"/>
          <w:szCs w:val="28"/>
          <w:lang w:val="uk-UA"/>
        </w:rPr>
        <w:t>Д</w:t>
      </w:r>
      <w:r w:rsidR="00F423B0" w:rsidRPr="00C920D2">
        <w:rPr>
          <w:i/>
          <w:iCs/>
          <w:sz w:val="28"/>
          <w:szCs w:val="28"/>
          <w:lang w:val="uk-UA"/>
        </w:rPr>
        <w:t xml:space="preserve">іаграма </w:t>
      </w:r>
      <w:r w:rsidR="00C527CB" w:rsidRPr="00C920D2">
        <w:rPr>
          <w:i/>
          <w:iCs/>
          <w:sz w:val="28"/>
          <w:szCs w:val="28"/>
          <w:lang w:val="uk-UA"/>
        </w:rPr>
        <w:t xml:space="preserve">№ </w:t>
      </w:r>
      <w:r w:rsidR="00F423B0" w:rsidRPr="00C920D2">
        <w:rPr>
          <w:i/>
          <w:iCs/>
          <w:sz w:val="28"/>
          <w:szCs w:val="28"/>
          <w:lang w:val="uk-UA"/>
        </w:rPr>
        <w:t>3).</w:t>
      </w:r>
    </w:p>
    <w:p w14:paraId="072C3F93" w14:textId="7BAB8CF6" w:rsidR="002C193D" w:rsidRPr="00C920D2" w:rsidRDefault="00C37FC4" w:rsidP="00C11BEC">
      <w:pPr>
        <w:tabs>
          <w:tab w:val="left" w:pos="720"/>
        </w:tabs>
        <w:ind w:firstLine="567"/>
        <w:jc w:val="both"/>
        <w:rPr>
          <w:sz w:val="28"/>
          <w:szCs w:val="28"/>
          <w:lang w:val="uk-UA"/>
        </w:rPr>
      </w:pPr>
      <w:r w:rsidRPr="00C920D2">
        <w:rPr>
          <w:sz w:val="28"/>
          <w:szCs w:val="28"/>
          <w:lang w:val="uk-UA"/>
        </w:rPr>
        <w:t>У</w:t>
      </w:r>
      <w:r w:rsidR="005B00A7" w:rsidRPr="00C920D2">
        <w:rPr>
          <w:sz w:val="28"/>
          <w:szCs w:val="28"/>
          <w:lang w:val="uk-UA"/>
        </w:rPr>
        <w:t xml:space="preserve"> </w:t>
      </w:r>
      <w:r w:rsidR="005B00A7" w:rsidRPr="00C920D2">
        <w:rPr>
          <w:b/>
          <w:bCs/>
          <w:sz w:val="28"/>
          <w:szCs w:val="28"/>
          <w:lang w:val="uk-UA"/>
        </w:rPr>
        <w:t>20</w:t>
      </w:r>
      <w:r w:rsidR="007A47DD" w:rsidRPr="00C920D2">
        <w:rPr>
          <w:b/>
          <w:bCs/>
          <w:sz w:val="28"/>
          <w:szCs w:val="28"/>
          <w:lang w:val="uk-UA"/>
        </w:rPr>
        <w:t>2</w:t>
      </w:r>
      <w:r w:rsidR="003E2E8D" w:rsidRPr="00C920D2">
        <w:rPr>
          <w:b/>
          <w:bCs/>
          <w:sz w:val="28"/>
          <w:szCs w:val="28"/>
          <w:lang w:val="uk-UA"/>
        </w:rPr>
        <w:t>4</w:t>
      </w:r>
      <w:r w:rsidR="005B00A7" w:rsidRPr="00C920D2">
        <w:rPr>
          <w:sz w:val="28"/>
          <w:szCs w:val="28"/>
          <w:lang w:val="uk-UA"/>
        </w:rPr>
        <w:t xml:space="preserve"> ро</w:t>
      </w:r>
      <w:r w:rsidRPr="00C920D2">
        <w:rPr>
          <w:sz w:val="28"/>
          <w:szCs w:val="28"/>
          <w:lang w:val="uk-UA"/>
        </w:rPr>
        <w:t>ці</w:t>
      </w:r>
      <w:r w:rsidR="005B00A7" w:rsidRPr="00C920D2">
        <w:rPr>
          <w:sz w:val="28"/>
          <w:szCs w:val="28"/>
          <w:lang w:val="uk-UA"/>
        </w:rPr>
        <w:t xml:space="preserve"> </w:t>
      </w:r>
      <w:r w:rsidR="002946F4" w:rsidRPr="00C920D2">
        <w:rPr>
          <w:sz w:val="28"/>
          <w:szCs w:val="28"/>
          <w:lang w:val="uk-UA"/>
        </w:rPr>
        <w:t>у</w:t>
      </w:r>
      <w:r w:rsidR="002C193D" w:rsidRPr="00C920D2">
        <w:rPr>
          <w:sz w:val="28"/>
          <w:szCs w:val="28"/>
          <w:lang w:val="uk-UA"/>
        </w:rPr>
        <w:t xml:space="preserve"> </w:t>
      </w:r>
      <w:r w:rsidR="005B00A7" w:rsidRPr="00C920D2">
        <w:rPr>
          <w:sz w:val="28"/>
          <w:szCs w:val="28"/>
          <w:lang w:val="uk-UA"/>
        </w:rPr>
        <w:t xml:space="preserve">провадженні Луганського окружного адміністративного суду перебувало на розгляді </w:t>
      </w:r>
      <w:r w:rsidR="003E2E8D" w:rsidRPr="00C920D2">
        <w:rPr>
          <w:b/>
          <w:bCs/>
          <w:sz w:val="28"/>
          <w:szCs w:val="28"/>
          <w:lang w:val="uk-UA"/>
        </w:rPr>
        <w:t>1793</w:t>
      </w:r>
      <w:r w:rsidR="00C1665F" w:rsidRPr="00C920D2">
        <w:rPr>
          <w:sz w:val="28"/>
          <w:szCs w:val="28"/>
          <w:lang w:val="uk-UA"/>
        </w:rPr>
        <w:t xml:space="preserve"> адміністративн</w:t>
      </w:r>
      <w:r w:rsidR="002946F4" w:rsidRPr="00C920D2">
        <w:rPr>
          <w:sz w:val="28"/>
          <w:szCs w:val="28"/>
          <w:lang w:val="uk-UA"/>
        </w:rPr>
        <w:t>і</w:t>
      </w:r>
      <w:r w:rsidR="00C1665F" w:rsidRPr="00C920D2">
        <w:rPr>
          <w:sz w:val="28"/>
          <w:szCs w:val="28"/>
          <w:lang w:val="uk-UA"/>
        </w:rPr>
        <w:t xml:space="preserve"> справ</w:t>
      </w:r>
      <w:r w:rsidR="002946F4" w:rsidRPr="00C920D2">
        <w:rPr>
          <w:sz w:val="28"/>
          <w:szCs w:val="28"/>
          <w:lang w:val="uk-UA"/>
        </w:rPr>
        <w:t>и</w:t>
      </w:r>
      <w:r w:rsidR="00C1665F" w:rsidRPr="00C920D2">
        <w:rPr>
          <w:sz w:val="28"/>
          <w:szCs w:val="28"/>
          <w:lang w:val="uk-UA"/>
        </w:rPr>
        <w:t xml:space="preserve">, з яких </w:t>
      </w:r>
      <w:r w:rsidR="003E2E8D" w:rsidRPr="00C920D2">
        <w:rPr>
          <w:b/>
          <w:bCs/>
          <w:sz w:val="28"/>
          <w:szCs w:val="28"/>
          <w:lang w:val="uk-UA"/>
        </w:rPr>
        <w:t>1456</w:t>
      </w:r>
      <w:r w:rsidR="00C1665F" w:rsidRPr="00C920D2">
        <w:rPr>
          <w:sz w:val="28"/>
          <w:szCs w:val="28"/>
          <w:lang w:val="uk-UA"/>
        </w:rPr>
        <w:t xml:space="preserve"> надійшли у </w:t>
      </w:r>
      <w:r w:rsidR="00C1665F" w:rsidRPr="00C920D2">
        <w:rPr>
          <w:sz w:val="28"/>
          <w:szCs w:val="28"/>
          <w:lang w:val="uk-UA"/>
        </w:rPr>
        <w:lastRenderedPageBreak/>
        <w:t>звітному періоді</w:t>
      </w:r>
      <w:r w:rsidR="00CF2E72" w:rsidRPr="00C920D2">
        <w:rPr>
          <w:sz w:val="28"/>
          <w:szCs w:val="28"/>
          <w:lang w:val="uk-UA"/>
        </w:rPr>
        <w:t>.</w:t>
      </w:r>
    </w:p>
    <w:p w14:paraId="0CC1021B" w14:textId="77777777" w:rsidR="0081154D" w:rsidRPr="00C920D2" w:rsidRDefault="0081154D" w:rsidP="00A400B6">
      <w:pPr>
        <w:tabs>
          <w:tab w:val="left" w:pos="720"/>
        </w:tabs>
        <w:rPr>
          <w:b/>
          <w:i/>
          <w:lang w:val="uk-UA"/>
        </w:rPr>
      </w:pPr>
    </w:p>
    <w:p w14:paraId="6221759A" w14:textId="3E743FD1" w:rsidR="00F423B0" w:rsidRPr="00C920D2" w:rsidRDefault="00F423B0" w:rsidP="00616883">
      <w:pPr>
        <w:tabs>
          <w:tab w:val="left" w:pos="720"/>
        </w:tabs>
        <w:ind w:left="-284" w:firstLine="568"/>
        <w:jc w:val="right"/>
        <w:rPr>
          <w:b/>
          <w:i/>
          <w:lang w:val="uk-UA"/>
        </w:rPr>
      </w:pPr>
      <w:r w:rsidRPr="00C920D2">
        <w:rPr>
          <w:b/>
          <w:i/>
          <w:lang w:val="uk-UA"/>
        </w:rPr>
        <w:t>Діаграма 3</w:t>
      </w:r>
    </w:p>
    <w:p w14:paraId="58C692C6" w14:textId="702D4C86" w:rsidR="008227D1" w:rsidRPr="00C920D2" w:rsidRDefault="00B57AEC" w:rsidP="00A400B6">
      <w:pPr>
        <w:tabs>
          <w:tab w:val="left" w:pos="720"/>
        </w:tabs>
        <w:ind w:left="-284" w:firstLine="568"/>
        <w:jc w:val="both"/>
        <w:rPr>
          <w:sz w:val="28"/>
          <w:szCs w:val="28"/>
          <w:lang w:val="uk-UA"/>
        </w:rPr>
      </w:pPr>
      <w:r w:rsidRPr="00C920D2">
        <w:rPr>
          <w:noProof/>
          <w:sz w:val="28"/>
          <w:szCs w:val="28"/>
          <w:lang w:eastAsia="ru-RU"/>
        </w:rPr>
        <w:drawing>
          <wp:inline distT="0" distB="0" distL="0" distR="0" wp14:anchorId="6EC415CE" wp14:editId="2B4CE237">
            <wp:extent cx="6248400" cy="19431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B00A7" w:rsidRPr="00C920D2">
        <w:rPr>
          <w:sz w:val="28"/>
          <w:szCs w:val="28"/>
          <w:lang w:val="uk-UA"/>
        </w:rPr>
        <w:tab/>
      </w:r>
      <w:bookmarkStart w:id="1" w:name="_Hlk535313904"/>
    </w:p>
    <w:p w14:paraId="54F9A0DA" w14:textId="2463B0F4" w:rsidR="009E4C29" w:rsidRPr="00C920D2" w:rsidRDefault="009E4C29" w:rsidP="00C11BEC">
      <w:pPr>
        <w:tabs>
          <w:tab w:val="left" w:pos="720"/>
        </w:tabs>
        <w:ind w:firstLine="568"/>
        <w:jc w:val="both"/>
        <w:rPr>
          <w:sz w:val="28"/>
          <w:szCs w:val="28"/>
          <w:lang w:val="uk-UA"/>
        </w:rPr>
      </w:pPr>
      <w:r w:rsidRPr="00C920D2">
        <w:rPr>
          <w:sz w:val="28"/>
          <w:szCs w:val="28"/>
          <w:lang w:val="uk-UA"/>
        </w:rPr>
        <w:t xml:space="preserve">Загальна кількість справ, провадження </w:t>
      </w:r>
      <w:r w:rsidR="00C527CB" w:rsidRPr="00C920D2">
        <w:rPr>
          <w:sz w:val="28"/>
          <w:szCs w:val="28"/>
          <w:lang w:val="uk-UA"/>
        </w:rPr>
        <w:t>у</w:t>
      </w:r>
      <w:r w:rsidRPr="00C920D2">
        <w:rPr>
          <w:sz w:val="28"/>
          <w:szCs w:val="28"/>
          <w:lang w:val="uk-UA"/>
        </w:rPr>
        <w:t xml:space="preserve"> яких закінчено у </w:t>
      </w:r>
      <w:r w:rsidRPr="00C920D2">
        <w:rPr>
          <w:b/>
          <w:bCs/>
          <w:sz w:val="28"/>
          <w:szCs w:val="28"/>
          <w:lang w:val="uk-UA"/>
        </w:rPr>
        <w:t>20</w:t>
      </w:r>
      <w:r w:rsidR="00A8774D" w:rsidRPr="00C920D2">
        <w:rPr>
          <w:b/>
          <w:bCs/>
          <w:sz w:val="28"/>
          <w:szCs w:val="28"/>
          <w:lang w:val="uk-UA"/>
        </w:rPr>
        <w:t>2</w:t>
      </w:r>
      <w:r w:rsidR="00BC47E6" w:rsidRPr="00C920D2">
        <w:rPr>
          <w:b/>
          <w:bCs/>
          <w:sz w:val="28"/>
          <w:szCs w:val="28"/>
          <w:lang w:val="uk-UA"/>
        </w:rPr>
        <w:t>5</w:t>
      </w:r>
      <w:r w:rsidRPr="00C920D2">
        <w:rPr>
          <w:sz w:val="28"/>
          <w:szCs w:val="28"/>
          <w:lang w:val="uk-UA"/>
        </w:rPr>
        <w:t xml:space="preserve"> році – </w:t>
      </w:r>
      <w:r w:rsidR="00BC47E6" w:rsidRPr="00C920D2">
        <w:rPr>
          <w:b/>
          <w:bCs/>
          <w:sz w:val="28"/>
          <w:szCs w:val="28"/>
          <w:lang w:val="uk-UA"/>
        </w:rPr>
        <w:t>4203</w:t>
      </w:r>
      <w:r w:rsidR="00C527CB" w:rsidRPr="00C920D2">
        <w:rPr>
          <w:b/>
          <w:bCs/>
          <w:sz w:val="28"/>
          <w:szCs w:val="28"/>
          <w:lang w:val="uk-UA"/>
        </w:rPr>
        <w:t>,</w:t>
      </w:r>
      <w:r w:rsidRPr="00C920D2">
        <w:rPr>
          <w:color w:val="FF0000"/>
          <w:sz w:val="28"/>
          <w:szCs w:val="28"/>
          <w:lang w:val="uk-UA"/>
        </w:rPr>
        <w:t xml:space="preserve"> </w:t>
      </w:r>
      <w:r w:rsidR="00601AD2" w:rsidRPr="00C920D2">
        <w:rPr>
          <w:sz w:val="28"/>
          <w:szCs w:val="28"/>
          <w:lang w:val="uk-UA"/>
        </w:rPr>
        <w:t>рішення</w:t>
      </w:r>
      <w:r w:rsidRPr="00C920D2">
        <w:rPr>
          <w:sz w:val="28"/>
          <w:szCs w:val="28"/>
          <w:lang w:val="uk-UA"/>
        </w:rPr>
        <w:t xml:space="preserve"> прийнято </w:t>
      </w:r>
      <w:r w:rsidR="00C527CB" w:rsidRPr="00C920D2">
        <w:rPr>
          <w:sz w:val="28"/>
          <w:szCs w:val="28"/>
          <w:lang w:val="uk-UA"/>
        </w:rPr>
        <w:t>у</w:t>
      </w:r>
      <w:r w:rsidRPr="00C920D2">
        <w:rPr>
          <w:sz w:val="28"/>
          <w:szCs w:val="28"/>
          <w:lang w:val="uk-UA"/>
        </w:rPr>
        <w:t xml:space="preserve"> </w:t>
      </w:r>
      <w:r w:rsidR="00BC47E6" w:rsidRPr="00C920D2">
        <w:rPr>
          <w:b/>
          <w:bCs/>
          <w:sz w:val="28"/>
          <w:szCs w:val="28"/>
          <w:lang w:val="uk-UA"/>
        </w:rPr>
        <w:t>3522</w:t>
      </w:r>
      <w:r w:rsidR="00A8774D" w:rsidRPr="00C920D2">
        <w:rPr>
          <w:sz w:val="28"/>
          <w:szCs w:val="28"/>
          <w:lang w:val="uk-UA"/>
        </w:rPr>
        <w:t xml:space="preserve"> </w:t>
      </w:r>
      <w:r w:rsidRPr="00C920D2">
        <w:rPr>
          <w:sz w:val="28"/>
          <w:szCs w:val="28"/>
          <w:lang w:val="uk-UA"/>
        </w:rPr>
        <w:t>справа</w:t>
      </w:r>
      <w:r w:rsidR="00C527CB" w:rsidRPr="00C920D2">
        <w:rPr>
          <w:sz w:val="28"/>
          <w:szCs w:val="28"/>
          <w:lang w:val="uk-UA"/>
        </w:rPr>
        <w:t>х</w:t>
      </w:r>
      <w:r w:rsidRPr="00C920D2">
        <w:rPr>
          <w:sz w:val="28"/>
          <w:szCs w:val="28"/>
          <w:lang w:val="uk-UA"/>
        </w:rPr>
        <w:t xml:space="preserve"> (у тому числі із задоволенням позову – </w:t>
      </w:r>
      <w:r w:rsidR="00BC47E6" w:rsidRPr="00C920D2">
        <w:rPr>
          <w:sz w:val="28"/>
          <w:szCs w:val="28"/>
          <w:lang w:val="uk-UA"/>
        </w:rPr>
        <w:t>2948</w:t>
      </w:r>
      <w:r w:rsidRPr="00C920D2">
        <w:rPr>
          <w:sz w:val="28"/>
          <w:szCs w:val="28"/>
          <w:lang w:val="uk-UA"/>
        </w:rPr>
        <w:t xml:space="preserve">), </w:t>
      </w:r>
      <w:r w:rsidR="00C527CB" w:rsidRPr="00C920D2">
        <w:rPr>
          <w:sz w:val="28"/>
          <w:szCs w:val="28"/>
          <w:lang w:val="uk-UA"/>
        </w:rPr>
        <w:t>у</w:t>
      </w:r>
      <w:r w:rsidRPr="00C920D2">
        <w:rPr>
          <w:sz w:val="28"/>
          <w:szCs w:val="28"/>
          <w:lang w:val="uk-UA"/>
        </w:rPr>
        <w:t xml:space="preserve"> </w:t>
      </w:r>
      <w:r w:rsidR="00BC47E6" w:rsidRPr="00C920D2">
        <w:rPr>
          <w:b/>
          <w:bCs/>
          <w:sz w:val="28"/>
          <w:szCs w:val="28"/>
          <w:lang w:val="uk-UA"/>
        </w:rPr>
        <w:t>157</w:t>
      </w:r>
      <w:r w:rsidR="00A8774D" w:rsidRPr="00C920D2">
        <w:rPr>
          <w:sz w:val="28"/>
          <w:szCs w:val="28"/>
          <w:lang w:val="uk-UA"/>
        </w:rPr>
        <w:t xml:space="preserve"> </w:t>
      </w:r>
      <w:r w:rsidRPr="00C920D2">
        <w:rPr>
          <w:sz w:val="28"/>
          <w:szCs w:val="28"/>
          <w:lang w:val="uk-UA"/>
        </w:rPr>
        <w:t>справ</w:t>
      </w:r>
      <w:r w:rsidR="00F774F1" w:rsidRPr="00C920D2">
        <w:rPr>
          <w:sz w:val="28"/>
          <w:szCs w:val="28"/>
          <w:lang w:val="uk-UA"/>
        </w:rPr>
        <w:t>ах</w:t>
      </w:r>
      <w:r w:rsidRPr="00C920D2">
        <w:rPr>
          <w:sz w:val="28"/>
          <w:szCs w:val="28"/>
          <w:lang w:val="uk-UA"/>
        </w:rPr>
        <w:t xml:space="preserve"> провадження</w:t>
      </w:r>
      <w:r w:rsidR="00C527CB" w:rsidRPr="00C920D2">
        <w:rPr>
          <w:sz w:val="28"/>
          <w:szCs w:val="28"/>
          <w:lang w:val="uk-UA"/>
        </w:rPr>
        <w:t xml:space="preserve"> </w:t>
      </w:r>
      <w:r w:rsidRPr="00C920D2">
        <w:rPr>
          <w:sz w:val="28"/>
          <w:szCs w:val="28"/>
          <w:lang w:val="uk-UA"/>
        </w:rPr>
        <w:t xml:space="preserve">закрито, </w:t>
      </w:r>
      <w:r w:rsidR="006F08A4" w:rsidRPr="00C920D2">
        <w:rPr>
          <w:b/>
          <w:bCs/>
          <w:sz w:val="28"/>
          <w:szCs w:val="28"/>
          <w:lang w:val="uk-UA"/>
        </w:rPr>
        <w:t>507</w:t>
      </w:r>
      <w:r w:rsidR="00017D0C" w:rsidRPr="00C920D2">
        <w:rPr>
          <w:b/>
          <w:bCs/>
          <w:sz w:val="28"/>
          <w:szCs w:val="28"/>
          <w:lang w:val="uk-UA"/>
        </w:rPr>
        <w:t xml:space="preserve"> </w:t>
      </w:r>
      <w:r w:rsidRPr="00C920D2">
        <w:rPr>
          <w:sz w:val="28"/>
          <w:szCs w:val="28"/>
          <w:lang w:val="uk-UA"/>
        </w:rPr>
        <w:t>справ – залишен</w:t>
      </w:r>
      <w:r w:rsidR="00D37F3C" w:rsidRPr="00C920D2">
        <w:rPr>
          <w:sz w:val="28"/>
          <w:szCs w:val="28"/>
          <w:lang w:val="uk-UA"/>
        </w:rPr>
        <w:t>о</w:t>
      </w:r>
      <w:r w:rsidR="00F423B0" w:rsidRPr="00C920D2">
        <w:rPr>
          <w:sz w:val="28"/>
          <w:szCs w:val="28"/>
          <w:lang w:val="uk-UA"/>
        </w:rPr>
        <w:t xml:space="preserve"> без розгляду</w:t>
      </w:r>
      <w:r w:rsidR="00462BD9" w:rsidRPr="00C920D2">
        <w:rPr>
          <w:sz w:val="28"/>
          <w:szCs w:val="28"/>
          <w:lang w:val="uk-UA"/>
        </w:rPr>
        <w:t xml:space="preserve">, </w:t>
      </w:r>
      <w:r w:rsidR="00C668C2" w:rsidRPr="00C920D2">
        <w:rPr>
          <w:sz w:val="28"/>
          <w:szCs w:val="28"/>
          <w:lang w:val="uk-UA"/>
        </w:rPr>
        <w:t xml:space="preserve">передано на розгляд до іншого суду – </w:t>
      </w:r>
      <w:r w:rsidR="00C668C2" w:rsidRPr="00C920D2">
        <w:rPr>
          <w:b/>
          <w:sz w:val="28"/>
          <w:szCs w:val="28"/>
          <w:lang w:val="uk-UA"/>
        </w:rPr>
        <w:t>1</w:t>
      </w:r>
      <w:r w:rsidR="00BC47E6" w:rsidRPr="00C920D2">
        <w:rPr>
          <w:b/>
          <w:sz w:val="28"/>
          <w:szCs w:val="28"/>
          <w:lang w:val="uk-UA"/>
        </w:rPr>
        <w:t>7</w:t>
      </w:r>
      <w:r w:rsidR="00C668C2" w:rsidRPr="00C920D2">
        <w:rPr>
          <w:sz w:val="28"/>
          <w:szCs w:val="28"/>
          <w:lang w:val="uk-UA"/>
        </w:rPr>
        <w:t>.</w:t>
      </w:r>
    </w:p>
    <w:p w14:paraId="1F47137C" w14:textId="7F4BAA35" w:rsidR="00C1665F" w:rsidRPr="00C920D2" w:rsidRDefault="005C43CB" w:rsidP="00BC47E6">
      <w:pPr>
        <w:tabs>
          <w:tab w:val="left" w:pos="720"/>
        </w:tabs>
        <w:ind w:firstLine="568"/>
        <w:jc w:val="both"/>
        <w:rPr>
          <w:sz w:val="28"/>
          <w:szCs w:val="28"/>
          <w:lang w:val="uk-UA"/>
        </w:rPr>
      </w:pPr>
      <w:r w:rsidRPr="00C920D2">
        <w:rPr>
          <w:sz w:val="28"/>
          <w:szCs w:val="28"/>
          <w:lang w:val="uk-UA"/>
        </w:rPr>
        <w:t xml:space="preserve">За </w:t>
      </w:r>
      <w:r w:rsidRPr="00C920D2">
        <w:rPr>
          <w:b/>
          <w:bCs/>
          <w:sz w:val="28"/>
          <w:szCs w:val="28"/>
          <w:lang w:val="uk-UA"/>
        </w:rPr>
        <w:t>20</w:t>
      </w:r>
      <w:r w:rsidR="00FB0A82" w:rsidRPr="00C920D2">
        <w:rPr>
          <w:b/>
          <w:bCs/>
          <w:sz w:val="28"/>
          <w:szCs w:val="28"/>
          <w:lang w:val="uk-UA"/>
        </w:rPr>
        <w:t>2</w:t>
      </w:r>
      <w:r w:rsidR="00BC47E6" w:rsidRPr="00C920D2">
        <w:rPr>
          <w:b/>
          <w:bCs/>
          <w:sz w:val="28"/>
          <w:szCs w:val="28"/>
          <w:lang w:val="uk-UA"/>
        </w:rPr>
        <w:t>4</w:t>
      </w:r>
      <w:r w:rsidRPr="00C920D2">
        <w:rPr>
          <w:sz w:val="28"/>
          <w:szCs w:val="28"/>
          <w:lang w:val="uk-UA"/>
        </w:rPr>
        <w:t xml:space="preserve"> рік кількість справ, провадження </w:t>
      </w:r>
      <w:r w:rsidR="00C527CB" w:rsidRPr="00C920D2">
        <w:rPr>
          <w:sz w:val="28"/>
          <w:szCs w:val="28"/>
          <w:lang w:val="uk-UA"/>
        </w:rPr>
        <w:t>у</w:t>
      </w:r>
      <w:r w:rsidRPr="00C920D2">
        <w:rPr>
          <w:sz w:val="28"/>
          <w:szCs w:val="28"/>
          <w:lang w:val="uk-UA"/>
        </w:rPr>
        <w:t xml:space="preserve"> яких закінчено</w:t>
      </w:r>
      <w:r w:rsidR="002946F4" w:rsidRPr="00C920D2">
        <w:rPr>
          <w:sz w:val="28"/>
          <w:szCs w:val="28"/>
          <w:lang w:val="uk-UA"/>
        </w:rPr>
        <w:t>,</w:t>
      </w:r>
      <w:r w:rsidRPr="00C920D2">
        <w:rPr>
          <w:sz w:val="28"/>
          <w:szCs w:val="28"/>
          <w:lang w:val="uk-UA"/>
        </w:rPr>
        <w:t xml:space="preserve"> склал</w:t>
      </w:r>
      <w:r w:rsidR="0081154D" w:rsidRPr="00C920D2">
        <w:rPr>
          <w:sz w:val="28"/>
          <w:szCs w:val="28"/>
          <w:lang w:val="uk-UA"/>
        </w:rPr>
        <w:t>а</w:t>
      </w:r>
      <w:r w:rsidR="00753E6B" w:rsidRPr="00C920D2">
        <w:rPr>
          <w:sz w:val="28"/>
          <w:szCs w:val="28"/>
          <w:lang w:val="uk-UA"/>
        </w:rPr>
        <w:t xml:space="preserve"> </w:t>
      </w:r>
      <w:r w:rsidR="005B00A7" w:rsidRPr="00C920D2">
        <w:rPr>
          <w:color w:val="0D0D0D"/>
          <w:sz w:val="28"/>
          <w:szCs w:val="28"/>
          <w:lang w:val="uk-UA"/>
        </w:rPr>
        <w:t>–</w:t>
      </w:r>
      <w:r w:rsidR="005B00A7" w:rsidRPr="00C920D2">
        <w:rPr>
          <w:sz w:val="28"/>
          <w:szCs w:val="28"/>
          <w:lang w:val="uk-UA"/>
        </w:rPr>
        <w:t xml:space="preserve"> </w:t>
      </w:r>
      <w:bookmarkEnd w:id="1"/>
      <w:r w:rsidR="00BC47E6" w:rsidRPr="00C920D2">
        <w:rPr>
          <w:b/>
          <w:bCs/>
          <w:sz w:val="28"/>
          <w:szCs w:val="28"/>
          <w:lang w:val="uk-UA"/>
        </w:rPr>
        <w:t>1397</w:t>
      </w:r>
      <w:r w:rsidR="00C1665F" w:rsidRPr="00C920D2">
        <w:rPr>
          <w:b/>
          <w:bCs/>
          <w:sz w:val="28"/>
          <w:szCs w:val="28"/>
          <w:lang w:val="uk-UA"/>
        </w:rPr>
        <w:t>,</w:t>
      </w:r>
      <w:r w:rsidR="00C1665F" w:rsidRPr="00C920D2">
        <w:rPr>
          <w:color w:val="FF0000"/>
          <w:sz w:val="28"/>
          <w:szCs w:val="28"/>
          <w:lang w:val="uk-UA"/>
        </w:rPr>
        <w:t xml:space="preserve"> </w:t>
      </w:r>
      <w:r w:rsidR="00C1665F" w:rsidRPr="00C920D2">
        <w:rPr>
          <w:sz w:val="28"/>
          <w:szCs w:val="28"/>
          <w:lang w:val="uk-UA"/>
        </w:rPr>
        <w:t xml:space="preserve">рішення прийнято у </w:t>
      </w:r>
      <w:r w:rsidR="00BC47E6" w:rsidRPr="00C920D2">
        <w:rPr>
          <w:b/>
          <w:bCs/>
          <w:sz w:val="28"/>
          <w:szCs w:val="28"/>
          <w:lang w:val="uk-UA"/>
        </w:rPr>
        <w:t>1305</w:t>
      </w:r>
      <w:r w:rsidR="00C1665F" w:rsidRPr="00C920D2">
        <w:rPr>
          <w:sz w:val="28"/>
          <w:szCs w:val="28"/>
          <w:lang w:val="uk-UA"/>
        </w:rPr>
        <w:t xml:space="preserve"> справах (у тому числі із задоволенням позову – </w:t>
      </w:r>
      <w:r w:rsidR="00BC47E6" w:rsidRPr="00C920D2">
        <w:rPr>
          <w:sz w:val="28"/>
          <w:szCs w:val="28"/>
          <w:lang w:val="uk-UA"/>
        </w:rPr>
        <w:t>1137</w:t>
      </w:r>
      <w:r w:rsidR="00C1665F" w:rsidRPr="00C920D2">
        <w:rPr>
          <w:sz w:val="28"/>
          <w:szCs w:val="28"/>
          <w:lang w:val="uk-UA"/>
        </w:rPr>
        <w:t xml:space="preserve">), у </w:t>
      </w:r>
      <w:r w:rsidR="00BC47E6" w:rsidRPr="00C920D2">
        <w:rPr>
          <w:b/>
          <w:bCs/>
          <w:sz w:val="28"/>
          <w:szCs w:val="28"/>
          <w:lang w:val="uk-UA"/>
        </w:rPr>
        <w:t>15</w:t>
      </w:r>
      <w:r w:rsidR="00C1665F" w:rsidRPr="00C920D2">
        <w:rPr>
          <w:sz w:val="28"/>
          <w:szCs w:val="28"/>
          <w:lang w:val="uk-UA"/>
        </w:rPr>
        <w:t xml:space="preserve"> справах провадження закрито, </w:t>
      </w:r>
      <w:r w:rsidR="00BC47E6" w:rsidRPr="00C920D2">
        <w:rPr>
          <w:b/>
          <w:bCs/>
          <w:sz w:val="28"/>
          <w:szCs w:val="28"/>
          <w:lang w:val="uk-UA"/>
        </w:rPr>
        <w:t>76</w:t>
      </w:r>
      <w:r w:rsidR="00C1665F" w:rsidRPr="00C920D2">
        <w:rPr>
          <w:b/>
          <w:bCs/>
          <w:sz w:val="28"/>
          <w:szCs w:val="28"/>
          <w:lang w:val="uk-UA"/>
        </w:rPr>
        <w:t xml:space="preserve"> </w:t>
      </w:r>
      <w:r w:rsidR="00C1665F" w:rsidRPr="00C920D2">
        <w:rPr>
          <w:sz w:val="28"/>
          <w:szCs w:val="28"/>
          <w:lang w:val="uk-UA"/>
        </w:rPr>
        <w:t>справ – залишено без розгляду,</w:t>
      </w:r>
      <w:r w:rsidR="00BC47E6" w:rsidRPr="00C920D2">
        <w:rPr>
          <w:sz w:val="28"/>
          <w:szCs w:val="28"/>
          <w:lang w:val="uk-UA"/>
        </w:rPr>
        <w:t xml:space="preserve"> передано на розгляд до іншого суду – </w:t>
      </w:r>
      <w:r w:rsidR="00BC47E6" w:rsidRPr="00C920D2">
        <w:rPr>
          <w:b/>
          <w:sz w:val="28"/>
          <w:szCs w:val="28"/>
          <w:lang w:val="uk-UA"/>
        </w:rPr>
        <w:t>1</w:t>
      </w:r>
      <w:r w:rsidR="006F08A4" w:rsidRPr="00C920D2">
        <w:rPr>
          <w:sz w:val="28"/>
          <w:szCs w:val="28"/>
          <w:lang w:val="uk-UA"/>
        </w:rPr>
        <w:t>.</w:t>
      </w:r>
      <w:r w:rsidR="00C1665F" w:rsidRPr="00C920D2">
        <w:rPr>
          <w:sz w:val="28"/>
          <w:szCs w:val="28"/>
          <w:lang w:val="uk-UA"/>
        </w:rPr>
        <w:t xml:space="preserve"> </w:t>
      </w:r>
    </w:p>
    <w:p w14:paraId="08D645B4" w14:textId="0B03DDA9" w:rsidR="005B00A7" w:rsidRPr="00C920D2" w:rsidRDefault="005B00A7" w:rsidP="00C1665F">
      <w:pPr>
        <w:tabs>
          <w:tab w:val="left" w:pos="720"/>
        </w:tabs>
        <w:ind w:firstLine="568"/>
        <w:jc w:val="both"/>
        <w:rPr>
          <w:sz w:val="28"/>
          <w:szCs w:val="28"/>
          <w:lang w:val="uk-UA"/>
        </w:rPr>
      </w:pPr>
      <w:r w:rsidRPr="00C920D2">
        <w:rPr>
          <w:sz w:val="28"/>
          <w:szCs w:val="28"/>
          <w:lang w:val="uk-UA"/>
        </w:rPr>
        <w:t xml:space="preserve">Залишок нерозглянутих справ у </w:t>
      </w:r>
      <w:r w:rsidR="00833CBA" w:rsidRPr="00C920D2">
        <w:rPr>
          <w:b/>
          <w:bCs/>
          <w:sz w:val="28"/>
          <w:szCs w:val="28"/>
          <w:lang w:val="uk-UA"/>
        </w:rPr>
        <w:t>202</w:t>
      </w:r>
      <w:r w:rsidR="006F08A4" w:rsidRPr="00C920D2">
        <w:rPr>
          <w:b/>
          <w:bCs/>
          <w:sz w:val="28"/>
          <w:szCs w:val="28"/>
          <w:lang w:val="uk-UA"/>
        </w:rPr>
        <w:t>5</w:t>
      </w:r>
      <w:r w:rsidR="00C71C9B" w:rsidRPr="00C920D2">
        <w:rPr>
          <w:sz w:val="28"/>
          <w:szCs w:val="28"/>
          <w:lang w:val="uk-UA"/>
        </w:rPr>
        <w:t xml:space="preserve"> році</w:t>
      </w:r>
      <w:r w:rsidRPr="00C920D2">
        <w:rPr>
          <w:sz w:val="28"/>
          <w:szCs w:val="28"/>
          <w:lang w:val="uk-UA"/>
        </w:rPr>
        <w:t xml:space="preserve"> складає</w:t>
      </w:r>
      <w:r w:rsidR="008D5F7B" w:rsidRPr="00C920D2">
        <w:rPr>
          <w:color w:val="FF0000"/>
          <w:sz w:val="28"/>
          <w:szCs w:val="28"/>
          <w:lang w:val="uk-UA"/>
        </w:rPr>
        <w:t xml:space="preserve"> </w:t>
      </w:r>
      <w:r w:rsidR="00030454" w:rsidRPr="00C920D2">
        <w:rPr>
          <w:b/>
          <w:bCs/>
          <w:sz w:val="28"/>
          <w:szCs w:val="28"/>
          <w:lang w:val="uk-UA"/>
        </w:rPr>
        <w:t>1109</w:t>
      </w:r>
      <w:r w:rsidR="00833CBA" w:rsidRPr="00C920D2">
        <w:rPr>
          <w:b/>
          <w:bCs/>
          <w:sz w:val="28"/>
          <w:szCs w:val="28"/>
          <w:lang w:val="uk-UA"/>
        </w:rPr>
        <w:t xml:space="preserve"> </w:t>
      </w:r>
      <w:r w:rsidR="005E7BBE" w:rsidRPr="00C920D2">
        <w:rPr>
          <w:sz w:val="28"/>
          <w:szCs w:val="28"/>
          <w:lang w:val="uk-UA" w:eastAsia="ru-RU"/>
        </w:rPr>
        <w:t xml:space="preserve">або </w:t>
      </w:r>
      <w:r w:rsidR="00030454" w:rsidRPr="00C920D2">
        <w:rPr>
          <w:sz w:val="28"/>
          <w:szCs w:val="28"/>
          <w:lang w:val="uk-UA" w:eastAsia="ru-RU"/>
        </w:rPr>
        <w:t>20,9</w:t>
      </w:r>
      <w:r w:rsidR="000558E3" w:rsidRPr="00C920D2">
        <w:rPr>
          <w:sz w:val="28"/>
          <w:szCs w:val="28"/>
          <w:lang w:val="uk-UA" w:eastAsia="ru-RU"/>
        </w:rPr>
        <w:t xml:space="preserve"> </w:t>
      </w:r>
      <w:r w:rsidR="000D0137" w:rsidRPr="00C920D2">
        <w:rPr>
          <w:sz w:val="28"/>
          <w:szCs w:val="28"/>
          <w:lang w:val="uk-UA" w:eastAsia="ru-RU"/>
        </w:rPr>
        <w:t xml:space="preserve">% від загальної кількості, що перебували </w:t>
      </w:r>
      <w:r w:rsidR="0002514A" w:rsidRPr="00C920D2">
        <w:rPr>
          <w:sz w:val="28"/>
          <w:szCs w:val="28"/>
          <w:lang w:val="uk-UA" w:eastAsia="ru-RU"/>
        </w:rPr>
        <w:t>на розгляді</w:t>
      </w:r>
      <w:r w:rsidRPr="00C920D2">
        <w:rPr>
          <w:sz w:val="28"/>
          <w:szCs w:val="28"/>
          <w:lang w:val="uk-UA"/>
        </w:rPr>
        <w:t>,</w:t>
      </w:r>
      <w:r w:rsidRPr="00C920D2">
        <w:rPr>
          <w:b/>
          <w:sz w:val="28"/>
          <w:szCs w:val="28"/>
          <w:lang w:val="uk-UA"/>
        </w:rPr>
        <w:t xml:space="preserve"> </w:t>
      </w:r>
      <w:r w:rsidRPr="00C920D2">
        <w:rPr>
          <w:sz w:val="28"/>
          <w:szCs w:val="28"/>
          <w:lang w:val="uk-UA"/>
        </w:rPr>
        <w:t xml:space="preserve">з </w:t>
      </w:r>
      <w:r w:rsidR="00030454" w:rsidRPr="00C920D2">
        <w:rPr>
          <w:b/>
          <w:sz w:val="28"/>
          <w:szCs w:val="28"/>
          <w:lang w:val="uk-UA"/>
        </w:rPr>
        <w:t>1109</w:t>
      </w:r>
      <w:r w:rsidRPr="00C920D2">
        <w:rPr>
          <w:b/>
          <w:sz w:val="28"/>
          <w:szCs w:val="28"/>
          <w:lang w:val="uk-UA"/>
        </w:rPr>
        <w:t xml:space="preserve"> </w:t>
      </w:r>
      <w:r w:rsidRPr="00C920D2">
        <w:rPr>
          <w:sz w:val="28"/>
          <w:szCs w:val="28"/>
          <w:lang w:val="uk-UA"/>
        </w:rPr>
        <w:t>нерозглянут</w:t>
      </w:r>
      <w:r w:rsidR="00DD7C44" w:rsidRPr="00C920D2">
        <w:rPr>
          <w:sz w:val="28"/>
          <w:szCs w:val="28"/>
          <w:lang w:val="uk-UA"/>
        </w:rPr>
        <w:t>их</w:t>
      </w:r>
      <w:r w:rsidRPr="00C920D2">
        <w:rPr>
          <w:sz w:val="28"/>
          <w:szCs w:val="28"/>
          <w:lang w:val="uk-UA"/>
        </w:rPr>
        <w:t xml:space="preserve"> адміністративн</w:t>
      </w:r>
      <w:r w:rsidR="00DD7C44" w:rsidRPr="00C920D2">
        <w:rPr>
          <w:sz w:val="28"/>
          <w:szCs w:val="28"/>
          <w:lang w:val="uk-UA"/>
        </w:rPr>
        <w:t>их</w:t>
      </w:r>
      <w:r w:rsidRPr="00C920D2">
        <w:rPr>
          <w:sz w:val="28"/>
          <w:szCs w:val="28"/>
          <w:lang w:val="uk-UA"/>
        </w:rPr>
        <w:t xml:space="preserve"> справ по </w:t>
      </w:r>
      <w:r w:rsidR="00030454" w:rsidRPr="00C920D2">
        <w:rPr>
          <w:b/>
          <w:bCs/>
          <w:sz w:val="28"/>
          <w:szCs w:val="28"/>
          <w:lang w:val="uk-UA"/>
        </w:rPr>
        <w:t>165</w:t>
      </w:r>
      <w:r w:rsidR="008D5F7B" w:rsidRPr="00C920D2">
        <w:rPr>
          <w:sz w:val="28"/>
          <w:szCs w:val="28"/>
          <w:lang w:val="uk-UA"/>
        </w:rPr>
        <w:t xml:space="preserve"> </w:t>
      </w:r>
      <w:r w:rsidR="00FE51E1" w:rsidRPr="00C920D2">
        <w:rPr>
          <w:sz w:val="28"/>
          <w:szCs w:val="28"/>
          <w:lang w:val="uk-UA"/>
        </w:rPr>
        <w:t xml:space="preserve">провадження </w:t>
      </w:r>
      <w:r w:rsidRPr="00C920D2">
        <w:rPr>
          <w:sz w:val="28"/>
          <w:szCs w:val="28"/>
          <w:lang w:val="uk-UA"/>
        </w:rPr>
        <w:t>зупинено.</w:t>
      </w:r>
    </w:p>
    <w:p w14:paraId="7E615F1C" w14:textId="4C4A718F" w:rsidR="00C668C2" w:rsidRPr="00C920D2" w:rsidRDefault="005B60B9" w:rsidP="00C668C2">
      <w:pPr>
        <w:tabs>
          <w:tab w:val="left" w:pos="720"/>
        </w:tabs>
        <w:ind w:firstLine="568"/>
        <w:jc w:val="both"/>
        <w:rPr>
          <w:sz w:val="28"/>
          <w:szCs w:val="28"/>
          <w:lang w:val="uk-UA"/>
        </w:rPr>
      </w:pPr>
      <w:r w:rsidRPr="00C920D2">
        <w:rPr>
          <w:sz w:val="28"/>
          <w:szCs w:val="28"/>
          <w:lang w:val="uk-UA"/>
        </w:rPr>
        <w:t xml:space="preserve">Залишок нерозглянутих справ та заяв у </w:t>
      </w:r>
      <w:r w:rsidRPr="00C920D2">
        <w:rPr>
          <w:b/>
          <w:bCs/>
          <w:sz w:val="28"/>
          <w:szCs w:val="28"/>
          <w:lang w:val="uk-UA"/>
        </w:rPr>
        <w:t>20</w:t>
      </w:r>
      <w:r w:rsidR="00CF11D2" w:rsidRPr="00C920D2">
        <w:rPr>
          <w:b/>
          <w:bCs/>
          <w:sz w:val="28"/>
          <w:szCs w:val="28"/>
          <w:lang w:val="uk-UA"/>
        </w:rPr>
        <w:t>2</w:t>
      </w:r>
      <w:r w:rsidR="006F08A4" w:rsidRPr="00C920D2">
        <w:rPr>
          <w:b/>
          <w:bCs/>
          <w:sz w:val="28"/>
          <w:szCs w:val="28"/>
          <w:lang w:val="uk-UA"/>
        </w:rPr>
        <w:t>4</w:t>
      </w:r>
      <w:r w:rsidRPr="00C920D2">
        <w:rPr>
          <w:sz w:val="28"/>
          <w:szCs w:val="28"/>
          <w:lang w:val="uk-UA"/>
        </w:rPr>
        <w:t xml:space="preserve"> році скла</w:t>
      </w:r>
      <w:r w:rsidR="00D056E0" w:rsidRPr="00C920D2">
        <w:rPr>
          <w:sz w:val="28"/>
          <w:szCs w:val="28"/>
          <w:lang w:val="uk-UA"/>
        </w:rPr>
        <w:t>в</w:t>
      </w:r>
      <w:r w:rsidRPr="00C920D2">
        <w:rPr>
          <w:sz w:val="28"/>
          <w:szCs w:val="28"/>
          <w:lang w:val="uk-UA"/>
        </w:rPr>
        <w:t xml:space="preserve"> </w:t>
      </w:r>
      <w:r w:rsidR="006F08A4" w:rsidRPr="00C920D2">
        <w:rPr>
          <w:b/>
          <w:bCs/>
          <w:sz w:val="28"/>
          <w:szCs w:val="28"/>
          <w:lang w:val="uk-UA"/>
        </w:rPr>
        <w:t>440</w:t>
      </w:r>
      <w:r w:rsidR="00C668C2" w:rsidRPr="00C920D2">
        <w:rPr>
          <w:b/>
          <w:bCs/>
          <w:sz w:val="28"/>
          <w:szCs w:val="28"/>
          <w:lang w:val="uk-UA"/>
        </w:rPr>
        <w:t xml:space="preserve"> </w:t>
      </w:r>
      <w:r w:rsidR="00C668C2" w:rsidRPr="00C920D2">
        <w:rPr>
          <w:sz w:val="28"/>
          <w:szCs w:val="28"/>
          <w:lang w:val="uk-UA" w:eastAsia="ru-RU"/>
        </w:rPr>
        <w:t xml:space="preserve">або </w:t>
      </w:r>
      <w:r w:rsidR="006F08A4" w:rsidRPr="00C920D2">
        <w:rPr>
          <w:sz w:val="28"/>
          <w:szCs w:val="28"/>
          <w:lang w:val="uk-UA" w:eastAsia="ru-RU"/>
        </w:rPr>
        <w:t>12,2</w:t>
      </w:r>
      <w:r w:rsidR="00C668C2" w:rsidRPr="00C920D2">
        <w:rPr>
          <w:sz w:val="28"/>
          <w:szCs w:val="28"/>
          <w:lang w:val="uk-UA" w:eastAsia="ru-RU"/>
        </w:rPr>
        <w:t xml:space="preserve"> % від загальної кількості, що перебували на розгляді</w:t>
      </w:r>
      <w:r w:rsidR="00C668C2" w:rsidRPr="00C920D2">
        <w:rPr>
          <w:sz w:val="28"/>
          <w:szCs w:val="28"/>
          <w:lang w:val="uk-UA"/>
        </w:rPr>
        <w:t>,</w:t>
      </w:r>
      <w:r w:rsidR="00C668C2" w:rsidRPr="00C920D2">
        <w:rPr>
          <w:b/>
          <w:sz w:val="28"/>
          <w:szCs w:val="28"/>
          <w:lang w:val="uk-UA"/>
        </w:rPr>
        <w:t xml:space="preserve"> </w:t>
      </w:r>
      <w:r w:rsidR="00C668C2" w:rsidRPr="00C920D2">
        <w:rPr>
          <w:sz w:val="28"/>
          <w:szCs w:val="28"/>
          <w:lang w:val="uk-UA"/>
        </w:rPr>
        <w:t xml:space="preserve">з </w:t>
      </w:r>
      <w:r w:rsidR="006F08A4" w:rsidRPr="00C920D2">
        <w:rPr>
          <w:b/>
          <w:sz w:val="28"/>
          <w:szCs w:val="28"/>
          <w:lang w:val="uk-UA"/>
        </w:rPr>
        <w:t>440</w:t>
      </w:r>
      <w:r w:rsidR="00C668C2" w:rsidRPr="00C920D2">
        <w:rPr>
          <w:b/>
          <w:sz w:val="28"/>
          <w:szCs w:val="28"/>
          <w:lang w:val="uk-UA"/>
        </w:rPr>
        <w:t xml:space="preserve"> </w:t>
      </w:r>
      <w:r w:rsidR="00C668C2" w:rsidRPr="00C920D2">
        <w:rPr>
          <w:sz w:val="28"/>
          <w:szCs w:val="28"/>
          <w:lang w:val="uk-UA"/>
        </w:rPr>
        <w:t xml:space="preserve">нерозглянутих адміністративних справ по </w:t>
      </w:r>
      <w:r w:rsidR="006F08A4" w:rsidRPr="00C920D2">
        <w:rPr>
          <w:b/>
          <w:bCs/>
          <w:sz w:val="28"/>
          <w:szCs w:val="28"/>
          <w:lang w:val="uk-UA"/>
        </w:rPr>
        <w:t>123</w:t>
      </w:r>
      <w:r w:rsidR="00C668C2" w:rsidRPr="00C920D2">
        <w:rPr>
          <w:sz w:val="28"/>
          <w:szCs w:val="28"/>
          <w:lang w:val="uk-UA"/>
        </w:rPr>
        <w:t xml:space="preserve"> провадження зупинено.</w:t>
      </w:r>
    </w:p>
    <w:p w14:paraId="79861138" w14:textId="5A0A78A4" w:rsidR="005B00A7" w:rsidRPr="00C920D2" w:rsidRDefault="00A13323" w:rsidP="00C11BEC">
      <w:pPr>
        <w:tabs>
          <w:tab w:val="left" w:pos="720"/>
        </w:tabs>
        <w:ind w:firstLine="567"/>
        <w:jc w:val="both"/>
        <w:rPr>
          <w:b/>
          <w:bCs/>
          <w:sz w:val="28"/>
          <w:szCs w:val="28"/>
          <w:lang w:val="uk-UA"/>
        </w:rPr>
      </w:pPr>
      <w:r w:rsidRPr="00C920D2">
        <w:rPr>
          <w:sz w:val="28"/>
          <w:szCs w:val="28"/>
          <w:lang w:val="uk-UA"/>
        </w:rPr>
        <w:t xml:space="preserve">Згідно </w:t>
      </w:r>
      <w:r w:rsidR="00310615" w:rsidRPr="00C920D2">
        <w:rPr>
          <w:sz w:val="28"/>
          <w:szCs w:val="28"/>
          <w:lang w:val="uk-UA"/>
        </w:rPr>
        <w:t xml:space="preserve">з </w:t>
      </w:r>
      <w:r w:rsidRPr="00C920D2">
        <w:rPr>
          <w:sz w:val="28"/>
          <w:szCs w:val="28"/>
          <w:lang w:val="uk-UA"/>
        </w:rPr>
        <w:t>інформаці</w:t>
      </w:r>
      <w:r w:rsidR="00310615" w:rsidRPr="00C920D2">
        <w:rPr>
          <w:sz w:val="28"/>
          <w:szCs w:val="28"/>
          <w:lang w:val="uk-UA"/>
        </w:rPr>
        <w:t>єю</w:t>
      </w:r>
      <w:r w:rsidRPr="00C920D2">
        <w:rPr>
          <w:sz w:val="28"/>
          <w:szCs w:val="28"/>
          <w:lang w:val="uk-UA"/>
        </w:rPr>
        <w:t xml:space="preserve"> про основні показники здійснення судочинства</w:t>
      </w:r>
      <w:r w:rsidR="008227D1" w:rsidRPr="00C920D2">
        <w:rPr>
          <w:sz w:val="28"/>
          <w:szCs w:val="28"/>
          <w:lang w:val="uk-UA"/>
        </w:rPr>
        <w:t>, з</w:t>
      </w:r>
      <w:r w:rsidR="005B00A7" w:rsidRPr="00C920D2">
        <w:rPr>
          <w:sz w:val="28"/>
          <w:szCs w:val="28"/>
          <w:lang w:val="uk-UA"/>
        </w:rPr>
        <w:t xml:space="preserve"> урахуванням кількості відпрацьованого часу та кількості суддів</w:t>
      </w:r>
      <w:r w:rsidR="000558E3" w:rsidRPr="00C920D2">
        <w:rPr>
          <w:sz w:val="28"/>
          <w:szCs w:val="28"/>
          <w:lang w:val="uk-UA"/>
        </w:rPr>
        <w:t>,</w:t>
      </w:r>
      <w:r w:rsidR="005B00A7" w:rsidRPr="00C920D2">
        <w:rPr>
          <w:sz w:val="28"/>
          <w:szCs w:val="28"/>
          <w:lang w:val="uk-UA"/>
        </w:rPr>
        <w:t xml:space="preserve"> наділених повноваженнями на здійснення правосуддя</w:t>
      </w:r>
      <w:r w:rsidR="000558E3" w:rsidRPr="00C920D2">
        <w:rPr>
          <w:sz w:val="28"/>
          <w:szCs w:val="28"/>
          <w:lang w:val="uk-UA"/>
        </w:rPr>
        <w:t>,</w:t>
      </w:r>
      <w:r w:rsidR="005B00A7" w:rsidRPr="00C920D2">
        <w:rPr>
          <w:sz w:val="28"/>
          <w:szCs w:val="28"/>
          <w:lang w:val="uk-UA"/>
        </w:rPr>
        <w:t xml:space="preserve"> у </w:t>
      </w:r>
      <w:r w:rsidR="005B00A7" w:rsidRPr="00C920D2">
        <w:rPr>
          <w:b/>
          <w:bCs/>
          <w:sz w:val="28"/>
          <w:szCs w:val="28"/>
          <w:lang w:val="uk-UA"/>
        </w:rPr>
        <w:t>20</w:t>
      </w:r>
      <w:r w:rsidR="00310615" w:rsidRPr="00C920D2">
        <w:rPr>
          <w:b/>
          <w:bCs/>
          <w:sz w:val="28"/>
          <w:szCs w:val="28"/>
          <w:lang w:val="uk-UA"/>
        </w:rPr>
        <w:t>2</w:t>
      </w:r>
      <w:r w:rsidR="00030454" w:rsidRPr="00C920D2">
        <w:rPr>
          <w:b/>
          <w:bCs/>
          <w:sz w:val="28"/>
          <w:szCs w:val="28"/>
          <w:lang w:val="uk-UA"/>
        </w:rPr>
        <w:t>5</w:t>
      </w:r>
      <w:r w:rsidR="005B00A7" w:rsidRPr="00C920D2">
        <w:rPr>
          <w:sz w:val="28"/>
          <w:szCs w:val="28"/>
          <w:lang w:val="uk-UA"/>
        </w:rPr>
        <w:t xml:space="preserve"> ро</w:t>
      </w:r>
      <w:r w:rsidR="002C3130" w:rsidRPr="00C920D2">
        <w:rPr>
          <w:sz w:val="28"/>
          <w:szCs w:val="28"/>
          <w:lang w:val="uk-UA"/>
        </w:rPr>
        <w:t>ці</w:t>
      </w:r>
      <w:r w:rsidR="000558E3" w:rsidRPr="00C920D2">
        <w:rPr>
          <w:sz w:val="28"/>
          <w:szCs w:val="28"/>
          <w:lang w:val="uk-UA"/>
        </w:rPr>
        <w:t xml:space="preserve"> </w:t>
      </w:r>
      <w:r w:rsidR="005B00A7" w:rsidRPr="00C920D2">
        <w:rPr>
          <w:sz w:val="28"/>
          <w:szCs w:val="28"/>
          <w:lang w:val="uk-UA"/>
        </w:rPr>
        <w:t>в середньому</w:t>
      </w:r>
      <w:r w:rsidR="000558E3" w:rsidRPr="00C920D2">
        <w:rPr>
          <w:sz w:val="28"/>
          <w:szCs w:val="28"/>
          <w:lang w:val="uk-UA"/>
        </w:rPr>
        <w:t xml:space="preserve"> показник розгляду одним суддею склав</w:t>
      </w:r>
      <w:r w:rsidR="005B00A7" w:rsidRPr="00C920D2">
        <w:rPr>
          <w:sz w:val="28"/>
          <w:szCs w:val="28"/>
          <w:lang w:val="uk-UA"/>
        </w:rPr>
        <w:t xml:space="preserve"> </w:t>
      </w:r>
      <w:r w:rsidR="00030454" w:rsidRPr="00C920D2">
        <w:rPr>
          <w:b/>
          <w:bCs/>
          <w:sz w:val="28"/>
          <w:szCs w:val="28"/>
          <w:lang w:val="uk-UA"/>
        </w:rPr>
        <w:t>39,74</w:t>
      </w:r>
      <w:r w:rsidR="00F31579" w:rsidRPr="00C920D2">
        <w:rPr>
          <w:sz w:val="28"/>
          <w:szCs w:val="28"/>
          <w:lang w:val="uk-UA"/>
        </w:rPr>
        <w:t>,</w:t>
      </w:r>
      <w:r w:rsidR="00C22C9B" w:rsidRPr="00C920D2">
        <w:rPr>
          <w:sz w:val="28"/>
          <w:szCs w:val="28"/>
          <w:lang w:val="uk-UA"/>
        </w:rPr>
        <w:t xml:space="preserve"> у </w:t>
      </w:r>
      <w:r w:rsidR="00C22C9B" w:rsidRPr="00C920D2">
        <w:rPr>
          <w:b/>
          <w:bCs/>
          <w:sz w:val="28"/>
          <w:szCs w:val="28"/>
          <w:lang w:val="uk-UA"/>
        </w:rPr>
        <w:t>20</w:t>
      </w:r>
      <w:r w:rsidR="00CF11D2" w:rsidRPr="00C920D2">
        <w:rPr>
          <w:b/>
          <w:bCs/>
          <w:sz w:val="28"/>
          <w:szCs w:val="28"/>
          <w:lang w:val="uk-UA"/>
        </w:rPr>
        <w:t>2</w:t>
      </w:r>
      <w:r w:rsidR="00030454" w:rsidRPr="00C920D2">
        <w:rPr>
          <w:b/>
          <w:bCs/>
          <w:sz w:val="28"/>
          <w:szCs w:val="28"/>
          <w:lang w:val="uk-UA"/>
        </w:rPr>
        <w:t>4</w:t>
      </w:r>
      <w:r w:rsidR="00C22C9B" w:rsidRPr="00C920D2">
        <w:rPr>
          <w:b/>
          <w:bCs/>
          <w:sz w:val="28"/>
          <w:szCs w:val="28"/>
          <w:lang w:val="uk-UA"/>
        </w:rPr>
        <w:t xml:space="preserve"> </w:t>
      </w:r>
      <w:r w:rsidR="00C22C9B" w:rsidRPr="00C920D2">
        <w:rPr>
          <w:sz w:val="28"/>
          <w:szCs w:val="28"/>
          <w:lang w:val="uk-UA"/>
        </w:rPr>
        <w:t xml:space="preserve">році </w:t>
      </w:r>
      <w:r w:rsidR="006438A5" w:rsidRPr="00C920D2">
        <w:rPr>
          <w:sz w:val="28"/>
          <w:szCs w:val="28"/>
          <w:lang w:val="uk-UA"/>
        </w:rPr>
        <w:t>–</w:t>
      </w:r>
      <w:r w:rsidR="00C22C9B" w:rsidRPr="00C920D2">
        <w:rPr>
          <w:sz w:val="28"/>
          <w:szCs w:val="28"/>
          <w:lang w:val="uk-UA"/>
        </w:rPr>
        <w:t xml:space="preserve"> </w:t>
      </w:r>
      <w:r w:rsidR="00030454" w:rsidRPr="00C920D2">
        <w:rPr>
          <w:b/>
          <w:bCs/>
          <w:sz w:val="28"/>
          <w:szCs w:val="28"/>
          <w:lang w:val="uk-UA"/>
        </w:rPr>
        <w:t>17,97</w:t>
      </w:r>
      <w:r w:rsidR="00F31579" w:rsidRPr="00C920D2">
        <w:rPr>
          <w:b/>
          <w:bCs/>
          <w:sz w:val="28"/>
          <w:szCs w:val="28"/>
          <w:lang w:val="uk-UA"/>
        </w:rPr>
        <w:t>.</w:t>
      </w:r>
    </w:p>
    <w:p w14:paraId="37F4F2D7" w14:textId="77777777" w:rsidR="00205C85" w:rsidRPr="00C920D2" w:rsidRDefault="00205C85" w:rsidP="00C11BEC">
      <w:pPr>
        <w:tabs>
          <w:tab w:val="left" w:pos="720"/>
        </w:tabs>
        <w:ind w:firstLine="568"/>
        <w:jc w:val="both"/>
        <w:rPr>
          <w:sz w:val="28"/>
          <w:szCs w:val="28"/>
          <w:lang w:val="uk-UA"/>
        </w:rPr>
      </w:pPr>
    </w:p>
    <w:p w14:paraId="1B9ABCC9" w14:textId="77777777" w:rsidR="00C31925" w:rsidRPr="00C920D2" w:rsidRDefault="00C31925" w:rsidP="00C31925">
      <w:pPr>
        <w:tabs>
          <w:tab w:val="left" w:pos="720"/>
        </w:tabs>
        <w:ind w:left="284"/>
        <w:jc w:val="center"/>
        <w:rPr>
          <w:b/>
          <w:bCs/>
          <w:sz w:val="28"/>
          <w:szCs w:val="28"/>
          <w:lang w:val="uk-UA"/>
        </w:rPr>
      </w:pPr>
      <w:r w:rsidRPr="00C920D2">
        <w:rPr>
          <w:b/>
          <w:bCs/>
          <w:color w:val="000000"/>
          <w:sz w:val="28"/>
          <w:szCs w:val="28"/>
          <w:lang w:val="uk-UA"/>
        </w:rPr>
        <w:t>Таблиця 1. Результати розгляду справ Луганським окружним адміністративним судом у розрізі категорій адміністративних справ</w:t>
      </w:r>
    </w:p>
    <w:p w14:paraId="1A492671" w14:textId="22271EFF" w:rsidR="00C31925" w:rsidRPr="00C920D2" w:rsidRDefault="00C31925" w:rsidP="00C31925">
      <w:pPr>
        <w:tabs>
          <w:tab w:val="left" w:pos="720"/>
        </w:tabs>
        <w:ind w:left="284"/>
        <w:jc w:val="center"/>
        <w:rPr>
          <w:sz w:val="28"/>
          <w:szCs w:val="28"/>
          <w:lang w:val="uk-UA"/>
        </w:rPr>
      </w:pPr>
      <w:r w:rsidRPr="00C920D2">
        <w:rPr>
          <w:b/>
          <w:bCs/>
          <w:sz w:val="28"/>
          <w:szCs w:val="28"/>
          <w:lang w:val="uk-UA"/>
        </w:rPr>
        <w:t>у 202</w:t>
      </w:r>
      <w:r w:rsidR="006F08A4" w:rsidRPr="00C920D2">
        <w:rPr>
          <w:b/>
          <w:bCs/>
          <w:sz w:val="28"/>
          <w:szCs w:val="28"/>
          <w:lang w:val="uk-UA"/>
        </w:rPr>
        <w:t>5</w:t>
      </w:r>
      <w:r w:rsidRPr="00C920D2">
        <w:rPr>
          <w:b/>
          <w:bCs/>
          <w:sz w:val="28"/>
          <w:szCs w:val="28"/>
          <w:lang w:val="uk-UA"/>
        </w:rPr>
        <w:t xml:space="preserve"> році у порівнянні з 202</w:t>
      </w:r>
      <w:r w:rsidR="006F08A4" w:rsidRPr="00C920D2">
        <w:rPr>
          <w:b/>
          <w:bCs/>
          <w:sz w:val="28"/>
          <w:szCs w:val="28"/>
          <w:lang w:val="uk-UA"/>
        </w:rPr>
        <w:t>4</w:t>
      </w:r>
      <w:r w:rsidRPr="00C920D2">
        <w:rPr>
          <w:b/>
          <w:bCs/>
          <w:sz w:val="28"/>
          <w:szCs w:val="28"/>
          <w:lang w:val="uk-UA"/>
        </w:rPr>
        <w:t xml:space="preserve"> роком</w:t>
      </w:r>
    </w:p>
    <w:tbl>
      <w:tblPr>
        <w:tblW w:w="90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7"/>
        <w:gridCol w:w="946"/>
        <w:gridCol w:w="947"/>
        <w:gridCol w:w="947"/>
        <w:gridCol w:w="946"/>
        <w:gridCol w:w="947"/>
        <w:gridCol w:w="947"/>
      </w:tblGrid>
      <w:tr w:rsidR="00C31925" w:rsidRPr="00C920D2" w14:paraId="5C8EA0F5" w14:textId="77777777" w:rsidTr="00052DD6">
        <w:trPr>
          <w:trHeight w:val="113"/>
        </w:trPr>
        <w:tc>
          <w:tcPr>
            <w:tcW w:w="3397" w:type="dxa"/>
            <w:vMerge w:val="restart"/>
            <w:vAlign w:val="center"/>
          </w:tcPr>
          <w:p w14:paraId="0354721B" w14:textId="77777777" w:rsidR="00C31925" w:rsidRPr="00C920D2" w:rsidRDefault="00C31925" w:rsidP="00052DD6">
            <w:pPr>
              <w:ind w:left="142" w:right="133"/>
              <w:jc w:val="center"/>
              <w:rPr>
                <w:sz w:val="22"/>
                <w:szCs w:val="22"/>
                <w:lang w:val="uk-UA"/>
              </w:rPr>
            </w:pPr>
            <w:r w:rsidRPr="00C920D2">
              <w:rPr>
                <w:color w:val="000000"/>
                <w:sz w:val="22"/>
                <w:szCs w:val="22"/>
                <w:lang w:val="uk-UA"/>
              </w:rPr>
              <w:t>Найменування категорій адміністративних справ</w:t>
            </w:r>
          </w:p>
        </w:tc>
        <w:tc>
          <w:tcPr>
            <w:tcW w:w="1893" w:type="dxa"/>
            <w:gridSpan w:val="2"/>
            <w:vAlign w:val="center"/>
          </w:tcPr>
          <w:p w14:paraId="59AA19FF" w14:textId="77777777" w:rsidR="00C31925" w:rsidRPr="00C920D2" w:rsidRDefault="00C31925" w:rsidP="00052DD6">
            <w:pPr>
              <w:ind w:left="9"/>
              <w:jc w:val="center"/>
              <w:rPr>
                <w:sz w:val="22"/>
                <w:szCs w:val="22"/>
                <w:lang w:val="uk-UA"/>
              </w:rPr>
            </w:pPr>
            <w:r w:rsidRPr="00C920D2">
              <w:rPr>
                <w:color w:val="000000"/>
                <w:sz w:val="22"/>
                <w:szCs w:val="22"/>
                <w:lang w:val="uk-UA"/>
              </w:rPr>
              <w:t>Кількість справ, що перебували на розгляді</w:t>
            </w:r>
          </w:p>
        </w:tc>
        <w:tc>
          <w:tcPr>
            <w:tcW w:w="1893" w:type="dxa"/>
            <w:gridSpan w:val="2"/>
            <w:vAlign w:val="center"/>
          </w:tcPr>
          <w:p w14:paraId="6DB44193" w14:textId="77777777" w:rsidR="00C31925" w:rsidRPr="00C920D2" w:rsidRDefault="00C31925" w:rsidP="00052DD6">
            <w:pPr>
              <w:ind w:left="7"/>
              <w:jc w:val="center"/>
              <w:rPr>
                <w:sz w:val="22"/>
                <w:szCs w:val="22"/>
                <w:lang w:val="uk-UA"/>
              </w:rPr>
            </w:pPr>
            <w:r w:rsidRPr="00C920D2">
              <w:rPr>
                <w:color w:val="000000"/>
                <w:sz w:val="22"/>
                <w:szCs w:val="22"/>
                <w:lang w:val="uk-UA"/>
              </w:rPr>
              <w:t>Кількість справ, у яких закінчено провадження</w:t>
            </w:r>
          </w:p>
        </w:tc>
        <w:tc>
          <w:tcPr>
            <w:tcW w:w="1894" w:type="dxa"/>
            <w:gridSpan w:val="2"/>
            <w:vAlign w:val="center"/>
          </w:tcPr>
          <w:p w14:paraId="37449180" w14:textId="77777777" w:rsidR="00C31925" w:rsidRPr="00C920D2" w:rsidRDefault="00C31925" w:rsidP="00052DD6">
            <w:pPr>
              <w:ind w:left="4" w:right="149" w:hanging="4"/>
              <w:jc w:val="center"/>
              <w:rPr>
                <w:sz w:val="22"/>
                <w:szCs w:val="22"/>
                <w:lang w:val="uk-UA"/>
              </w:rPr>
            </w:pPr>
            <w:r w:rsidRPr="00C920D2">
              <w:rPr>
                <w:color w:val="000000"/>
                <w:sz w:val="22"/>
                <w:szCs w:val="22"/>
                <w:lang w:val="uk-UA"/>
              </w:rPr>
              <w:t>Частка справ, у яких закінчене провадження (у відсотках)</w:t>
            </w:r>
          </w:p>
        </w:tc>
      </w:tr>
      <w:tr w:rsidR="006F08A4" w:rsidRPr="00C920D2" w14:paraId="3E570F21" w14:textId="77777777" w:rsidTr="00052DD6">
        <w:trPr>
          <w:trHeight w:val="113"/>
        </w:trPr>
        <w:tc>
          <w:tcPr>
            <w:tcW w:w="3397" w:type="dxa"/>
            <w:vMerge/>
            <w:vAlign w:val="center"/>
          </w:tcPr>
          <w:p w14:paraId="66C1BF74" w14:textId="77777777" w:rsidR="006F08A4" w:rsidRPr="00C920D2" w:rsidRDefault="006F08A4" w:rsidP="006F08A4">
            <w:pPr>
              <w:snapToGrid w:val="0"/>
              <w:ind w:left="142" w:right="133"/>
              <w:jc w:val="center"/>
              <w:rPr>
                <w:color w:val="000000"/>
                <w:sz w:val="22"/>
                <w:szCs w:val="22"/>
                <w:lang w:val="uk-UA"/>
              </w:rPr>
            </w:pPr>
          </w:p>
        </w:tc>
        <w:tc>
          <w:tcPr>
            <w:tcW w:w="946" w:type="dxa"/>
            <w:vAlign w:val="center"/>
          </w:tcPr>
          <w:p w14:paraId="31DAA6EC" w14:textId="3AE53B33" w:rsidR="006F08A4" w:rsidRPr="00C920D2" w:rsidRDefault="006F08A4" w:rsidP="006F08A4">
            <w:pPr>
              <w:ind w:left="9" w:hanging="9"/>
              <w:jc w:val="center"/>
              <w:rPr>
                <w:sz w:val="22"/>
                <w:szCs w:val="22"/>
                <w:lang w:val="uk-UA"/>
              </w:rPr>
            </w:pPr>
            <w:r w:rsidRPr="00C920D2">
              <w:rPr>
                <w:sz w:val="22"/>
                <w:szCs w:val="22"/>
                <w:lang w:val="uk-UA"/>
              </w:rPr>
              <w:t>2024</w:t>
            </w:r>
          </w:p>
        </w:tc>
        <w:tc>
          <w:tcPr>
            <w:tcW w:w="947" w:type="dxa"/>
            <w:vAlign w:val="center"/>
          </w:tcPr>
          <w:p w14:paraId="2C428726" w14:textId="5CBA9A8A" w:rsidR="006F08A4" w:rsidRPr="00C920D2" w:rsidRDefault="006F08A4" w:rsidP="006F08A4">
            <w:pPr>
              <w:ind w:firstLine="50"/>
              <w:jc w:val="center"/>
              <w:rPr>
                <w:sz w:val="22"/>
                <w:szCs w:val="22"/>
                <w:lang w:val="uk-UA"/>
              </w:rPr>
            </w:pPr>
            <w:r w:rsidRPr="00C920D2">
              <w:rPr>
                <w:sz w:val="22"/>
                <w:szCs w:val="22"/>
                <w:lang w:val="uk-UA"/>
              </w:rPr>
              <w:t>2025</w:t>
            </w:r>
          </w:p>
        </w:tc>
        <w:tc>
          <w:tcPr>
            <w:tcW w:w="947" w:type="dxa"/>
            <w:vAlign w:val="center"/>
          </w:tcPr>
          <w:p w14:paraId="0F47875D" w14:textId="6C8C324A" w:rsidR="006F08A4" w:rsidRPr="00C920D2" w:rsidRDefault="006F08A4" w:rsidP="006F08A4">
            <w:pPr>
              <w:ind w:firstLine="102"/>
              <w:jc w:val="center"/>
              <w:rPr>
                <w:sz w:val="22"/>
                <w:szCs w:val="22"/>
                <w:lang w:val="uk-UA"/>
              </w:rPr>
            </w:pPr>
            <w:r w:rsidRPr="00C920D2">
              <w:rPr>
                <w:sz w:val="22"/>
                <w:szCs w:val="22"/>
                <w:lang w:val="uk-UA"/>
              </w:rPr>
              <w:t>2024</w:t>
            </w:r>
          </w:p>
        </w:tc>
        <w:tc>
          <w:tcPr>
            <w:tcW w:w="946" w:type="dxa"/>
            <w:vAlign w:val="center"/>
          </w:tcPr>
          <w:p w14:paraId="4620A3FF" w14:textId="43FD73DE" w:rsidR="006F08A4" w:rsidRPr="00C920D2" w:rsidRDefault="006F08A4" w:rsidP="006F08A4">
            <w:pPr>
              <w:ind w:firstLine="1"/>
              <w:jc w:val="center"/>
              <w:rPr>
                <w:sz w:val="22"/>
                <w:szCs w:val="22"/>
                <w:lang w:val="uk-UA"/>
              </w:rPr>
            </w:pPr>
            <w:r w:rsidRPr="00C920D2">
              <w:rPr>
                <w:sz w:val="22"/>
                <w:szCs w:val="22"/>
                <w:lang w:val="uk-UA"/>
              </w:rPr>
              <w:t>2025</w:t>
            </w:r>
          </w:p>
        </w:tc>
        <w:tc>
          <w:tcPr>
            <w:tcW w:w="947" w:type="dxa"/>
            <w:vAlign w:val="center"/>
          </w:tcPr>
          <w:p w14:paraId="6D4043BA" w14:textId="3975523E" w:rsidR="006F08A4" w:rsidRPr="00C920D2" w:rsidRDefault="006F08A4" w:rsidP="006F08A4">
            <w:pPr>
              <w:ind w:firstLine="42"/>
              <w:jc w:val="center"/>
              <w:rPr>
                <w:sz w:val="22"/>
                <w:szCs w:val="22"/>
                <w:lang w:val="uk-UA"/>
              </w:rPr>
            </w:pPr>
            <w:r w:rsidRPr="00C920D2">
              <w:rPr>
                <w:sz w:val="22"/>
                <w:szCs w:val="22"/>
                <w:lang w:val="uk-UA"/>
              </w:rPr>
              <w:t>2024</w:t>
            </w:r>
          </w:p>
        </w:tc>
        <w:tc>
          <w:tcPr>
            <w:tcW w:w="947" w:type="dxa"/>
            <w:vAlign w:val="center"/>
          </w:tcPr>
          <w:p w14:paraId="55732B75" w14:textId="6DFFE759" w:rsidR="006F08A4" w:rsidRPr="00C920D2" w:rsidRDefault="006F08A4" w:rsidP="006F08A4">
            <w:pPr>
              <w:jc w:val="center"/>
              <w:rPr>
                <w:sz w:val="22"/>
                <w:szCs w:val="22"/>
                <w:lang w:val="uk-UA"/>
              </w:rPr>
            </w:pPr>
            <w:r w:rsidRPr="00C920D2">
              <w:rPr>
                <w:sz w:val="22"/>
                <w:szCs w:val="22"/>
                <w:lang w:val="uk-UA"/>
              </w:rPr>
              <w:t>2025</w:t>
            </w:r>
          </w:p>
        </w:tc>
      </w:tr>
      <w:tr w:rsidR="006F08A4" w:rsidRPr="00C920D2" w14:paraId="2E420792" w14:textId="77777777" w:rsidTr="00052DD6">
        <w:trPr>
          <w:trHeight w:val="113"/>
        </w:trPr>
        <w:tc>
          <w:tcPr>
            <w:tcW w:w="3397" w:type="dxa"/>
            <w:vAlign w:val="center"/>
          </w:tcPr>
          <w:p w14:paraId="2CEC46D9" w14:textId="77777777" w:rsidR="006F08A4" w:rsidRPr="00C920D2" w:rsidRDefault="006F08A4" w:rsidP="006F08A4">
            <w:pPr>
              <w:ind w:left="142" w:right="133"/>
              <w:jc w:val="center"/>
              <w:rPr>
                <w:sz w:val="22"/>
                <w:szCs w:val="22"/>
                <w:lang w:val="uk-UA"/>
              </w:rPr>
            </w:pPr>
            <w:r w:rsidRPr="00C920D2">
              <w:rPr>
                <w:sz w:val="22"/>
                <w:szCs w:val="22"/>
                <w:lang w:val="uk-UA" w:eastAsia="ru-RU"/>
              </w:rPr>
              <w:t>Справи щодо виборчого процесу та референдуму</w:t>
            </w:r>
          </w:p>
        </w:tc>
        <w:tc>
          <w:tcPr>
            <w:tcW w:w="946" w:type="dxa"/>
            <w:vAlign w:val="center"/>
          </w:tcPr>
          <w:p w14:paraId="7F66AED9" w14:textId="7A18F458" w:rsidR="006F08A4" w:rsidRPr="00C920D2" w:rsidRDefault="006F08A4" w:rsidP="006F08A4">
            <w:pPr>
              <w:ind w:left="9" w:hanging="9"/>
              <w:jc w:val="center"/>
              <w:rPr>
                <w:sz w:val="22"/>
                <w:szCs w:val="22"/>
                <w:lang w:val="uk-UA"/>
              </w:rPr>
            </w:pPr>
            <w:r w:rsidRPr="00C920D2">
              <w:rPr>
                <w:sz w:val="22"/>
                <w:szCs w:val="22"/>
                <w:lang w:val="uk-UA"/>
              </w:rPr>
              <w:t>0</w:t>
            </w:r>
          </w:p>
        </w:tc>
        <w:tc>
          <w:tcPr>
            <w:tcW w:w="947" w:type="dxa"/>
            <w:vAlign w:val="center"/>
          </w:tcPr>
          <w:p w14:paraId="214EA7A1" w14:textId="0437E587" w:rsidR="006F08A4" w:rsidRPr="00C920D2" w:rsidRDefault="00FA3010" w:rsidP="006F08A4">
            <w:pPr>
              <w:ind w:firstLine="50"/>
              <w:jc w:val="center"/>
              <w:rPr>
                <w:sz w:val="22"/>
                <w:szCs w:val="22"/>
                <w:lang w:val="uk-UA"/>
              </w:rPr>
            </w:pPr>
            <w:r w:rsidRPr="00C920D2">
              <w:rPr>
                <w:sz w:val="22"/>
                <w:szCs w:val="22"/>
                <w:lang w:val="uk-UA"/>
              </w:rPr>
              <w:t>0</w:t>
            </w:r>
          </w:p>
        </w:tc>
        <w:tc>
          <w:tcPr>
            <w:tcW w:w="947" w:type="dxa"/>
            <w:vAlign w:val="center"/>
          </w:tcPr>
          <w:p w14:paraId="61819B6F" w14:textId="0A9A4FD2" w:rsidR="006F08A4" w:rsidRPr="00C920D2" w:rsidRDefault="006F08A4" w:rsidP="006F08A4">
            <w:pPr>
              <w:ind w:firstLine="102"/>
              <w:jc w:val="center"/>
              <w:rPr>
                <w:sz w:val="22"/>
                <w:szCs w:val="22"/>
                <w:lang w:val="uk-UA"/>
              </w:rPr>
            </w:pPr>
            <w:r w:rsidRPr="00C920D2">
              <w:rPr>
                <w:sz w:val="22"/>
                <w:szCs w:val="22"/>
                <w:lang w:val="uk-UA"/>
              </w:rPr>
              <w:t>0</w:t>
            </w:r>
          </w:p>
        </w:tc>
        <w:tc>
          <w:tcPr>
            <w:tcW w:w="946" w:type="dxa"/>
            <w:vAlign w:val="center"/>
          </w:tcPr>
          <w:p w14:paraId="4434EA42" w14:textId="66F10C70" w:rsidR="006F08A4" w:rsidRPr="00C920D2" w:rsidRDefault="00FA3010" w:rsidP="006F08A4">
            <w:pPr>
              <w:ind w:firstLine="1"/>
              <w:jc w:val="center"/>
              <w:rPr>
                <w:sz w:val="22"/>
                <w:szCs w:val="22"/>
                <w:lang w:val="uk-UA"/>
              </w:rPr>
            </w:pPr>
            <w:r w:rsidRPr="00C920D2">
              <w:rPr>
                <w:sz w:val="22"/>
                <w:szCs w:val="22"/>
                <w:lang w:val="uk-UA"/>
              </w:rPr>
              <w:t>0</w:t>
            </w:r>
          </w:p>
        </w:tc>
        <w:tc>
          <w:tcPr>
            <w:tcW w:w="947" w:type="dxa"/>
            <w:vAlign w:val="center"/>
          </w:tcPr>
          <w:p w14:paraId="3D0BC643" w14:textId="25222C14" w:rsidR="006F08A4" w:rsidRPr="00C920D2" w:rsidRDefault="006F08A4" w:rsidP="006F08A4">
            <w:pPr>
              <w:ind w:firstLine="42"/>
              <w:jc w:val="center"/>
              <w:rPr>
                <w:sz w:val="22"/>
                <w:szCs w:val="22"/>
                <w:lang w:val="uk-UA"/>
              </w:rPr>
            </w:pPr>
            <w:r w:rsidRPr="00C920D2">
              <w:rPr>
                <w:sz w:val="22"/>
                <w:szCs w:val="22"/>
                <w:lang w:val="uk-UA"/>
              </w:rPr>
              <w:t>0</w:t>
            </w:r>
          </w:p>
        </w:tc>
        <w:tc>
          <w:tcPr>
            <w:tcW w:w="947" w:type="dxa"/>
            <w:vAlign w:val="center"/>
          </w:tcPr>
          <w:p w14:paraId="07C1BB7B" w14:textId="7DD9776C" w:rsidR="006F08A4" w:rsidRPr="00C920D2" w:rsidRDefault="00FA3010" w:rsidP="006F08A4">
            <w:pPr>
              <w:jc w:val="center"/>
              <w:rPr>
                <w:sz w:val="22"/>
                <w:szCs w:val="22"/>
                <w:lang w:val="uk-UA"/>
              </w:rPr>
            </w:pPr>
            <w:r w:rsidRPr="00C920D2">
              <w:rPr>
                <w:sz w:val="22"/>
                <w:szCs w:val="22"/>
                <w:lang w:val="uk-UA"/>
              </w:rPr>
              <w:t>0</w:t>
            </w:r>
          </w:p>
        </w:tc>
      </w:tr>
      <w:tr w:rsidR="006F08A4" w:rsidRPr="00C920D2" w14:paraId="03E04117" w14:textId="77777777" w:rsidTr="00052DD6">
        <w:trPr>
          <w:trHeight w:val="113"/>
        </w:trPr>
        <w:tc>
          <w:tcPr>
            <w:tcW w:w="3397" w:type="dxa"/>
            <w:vAlign w:val="center"/>
          </w:tcPr>
          <w:p w14:paraId="3629341F" w14:textId="77777777" w:rsidR="006F08A4" w:rsidRPr="00C920D2" w:rsidRDefault="006F08A4" w:rsidP="006F08A4">
            <w:pPr>
              <w:ind w:left="142" w:right="133"/>
              <w:jc w:val="center"/>
              <w:rPr>
                <w:sz w:val="22"/>
                <w:szCs w:val="22"/>
                <w:lang w:val="uk-UA"/>
              </w:rPr>
            </w:pPr>
            <w:r w:rsidRPr="00C920D2">
              <w:rPr>
                <w:sz w:val="22"/>
                <w:szCs w:val="22"/>
                <w:lang w:val="uk-UA" w:eastAsia="ru-RU"/>
              </w:rPr>
              <w:t>Справи щодо захисту політичних (крім виборчих) та громадянських прав</w:t>
            </w:r>
          </w:p>
        </w:tc>
        <w:tc>
          <w:tcPr>
            <w:tcW w:w="946" w:type="dxa"/>
            <w:vAlign w:val="center"/>
          </w:tcPr>
          <w:p w14:paraId="65C1590F" w14:textId="2DA5FFF8" w:rsidR="006F08A4" w:rsidRPr="00C920D2" w:rsidRDefault="006F08A4" w:rsidP="006F08A4">
            <w:pPr>
              <w:ind w:left="9" w:hanging="9"/>
              <w:jc w:val="center"/>
              <w:rPr>
                <w:sz w:val="22"/>
                <w:szCs w:val="22"/>
                <w:lang w:val="uk-UA"/>
              </w:rPr>
            </w:pPr>
            <w:r w:rsidRPr="00C920D2">
              <w:rPr>
                <w:sz w:val="22"/>
                <w:szCs w:val="22"/>
                <w:lang w:val="uk-UA"/>
              </w:rPr>
              <w:t>19</w:t>
            </w:r>
          </w:p>
        </w:tc>
        <w:tc>
          <w:tcPr>
            <w:tcW w:w="947" w:type="dxa"/>
            <w:vAlign w:val="center"/>
          </w:tcPr>
          <w:p w14:paraId="45827F72" w14:textId="6699A45E" w:rsidR="006F08A4" w:rsidRPr="00C920D2" w:rsidRDefault="00FA3010" w:rsidP="006F08A4">
            <w:pPr>
              <w:ind w:firstLine="50"/>
              <w:jc w:val="center"/>
              <w:rPr>
                <w:sz w:val="22"/>
                <w:szCs w:val="22"/>
                <w:lang w:val="uk-UA"/>
              </w:rPr>
            </w:pPr>
            <w:r w:rsidRPr="00C920D2">
              <w:rPr>
                <w:sz w:val="22"/>
                <w:szCs w:val="22"/>
                <w:lang w:val="uk-UA"/>
              </w:rPr>
              <w:t>87</w:t>
            </w:r>
          </w:p>
        </w:tc>
        <w:tc>
          <w:tcPr>
            <w:tcW w:w="947" w:type="dxa"/>
            <w:vAlign w:val="center"/>
          </w:tcPr>
          <w:p w14:paraId="3A6020F1" w14:textId="39DEEDB2" w:rsidR="006F08A4" w:rsidRPr="00C920D2" w:rsidRDefault="006F08A4" w:rsidP="006F08A4">
            <w:pPr>
              <w:ind w:firstLine="102"/>
              <w:jc w:val="center"/>
              <w:rPr>
                <w:sz w:val="22"/>
                <w:szCs w:val="22"/>
                <w:lang w:val="uk-UA"/>
              </w:rPr>
            </w:pPr>
            <w:r w:rsidRPr="00C920D2">
              <w:rPr>
                <w:sz w:val="22"/>
                <w:szCs w:val="22"/>
                <w:lang w:val="uk-UA"/>
              </w:rPr>
              <w:t>16</w:t>
            </w:r>
          </w:p>
        </w:tc>
        <w:tc>
          <w:tcPr>
            <w:tcW w:w="946" w:type="dxa"/>
            <w:vAlign w:val="center"/>
          </w:tcPr>
          <w:p w14:paraId="14DC7FF1" w14:textId="10B2A650" w:rsidR="006F08A4" w:rsidRPr="00C920D2" w:rsidRDefault="00FA3010" w:rsidP="006F08A4">
            <w:pPr>
              <w:ind w:firstLine="1"/>
              <w:jc w:val="center"/>
              <w:rPr>
                <w:sz w:val="22"/>
                <w:szCs w:val="22"/>
                <w:lang w:val="uk-UA"/>
              </w:rPr>
            </w:pPr>
            <w:r w:rsidRPr="00C920D2">
              <w:rPr>
                <w:sz w:val="22"/>
                <w:szCs w:val="22"/>
                <w:lang w:val="uk-UA"/>
              </w:rPr>
              <w:t>74</w:t>
            </w:r>
          </w:p>
        </w:tc>
        <w:tc>
          <w:tcPr>
            <w:tcW w:w="947" w:type="dxa"/>
            <w:vAlign w:val="center"/>
          </w:tcPr>
          <w:p w14:paraId="6A24F17A" w14:textId="7DAD1D42" w:rsidR="006F08A4" w:rsidRPr="00C920D2" w:rsidRDefault="006F08A4" w:rsidP="006F08A4">
            <w:pPr>
              <w:ind w:firstLine="42"/>
              <w:jc w:val="center"/>
              <w:rPr>
                <w:sz w:val="22"/>
                <w:szCs w:val="22"/>
                <w:lang w:val="uk-UA"/>
              </w:rPr>
            </w:pPr>
            <w:r w:rsidRPr="00C920D2">
              <w:rPr>
                <w:sz w:val="22"/>
                <w:szCs w:val="22"/>
                <w:lang w:val="uk-UA"/>
              </w:rPr>
              <w:t>84</w:t>
            </w:r>
          </w:p>
        </w:tc>
        <w:tc>
          <w:tcPr>
            <w:tcW w:w="947" w:type="dxa"/>
            <w:vAlign w:val="center"/>
          </w:tcPr>
          <w:p w14:paraId="2650C69D" w14:textId="4241BBB2" w:rsidR="006F08A4" w:rsidRPr="00C920D2" w:rsidRDefault="00FA3010" w:rsidP="006F08A4">
            <w:pPr>
              <w:jc w:val="center"/>
              <w:rPr>
                <w:sz w:val="22"/>
                <w:szCs w:val="22"/>
                <w:lang w:val="uk-UA"/>
              </w:rPr>
            </w:pPr>
            <w:r w:rsidRPr="00C920D2">
              <w:rPr>
                <w:sz w:val="22"/>
                <w:szCs w:val="22"/>
                <w:lang w:val="uk-UA"/>
              </w:rPr>
              <w:t>88</w:t>
            </w:r>
          </w:p>
        </w:tc>
      </w:tr>
      <w:tr w:rsidR="006F08A4" w:rsidRPr="00C920D2" w14:paraId="29C43480" w14:textId="77777777" w:rsidTr="00052DD6">
        <w:trPr>
          <w:trHeight w:val="113"/>
        </w:trPr>
        <w:tc>
          <w:tcPr>
            <w:tcW w:w="3397" w:type="dxa"/>
            <w:vAlign w:val="center"/>
          </w:tcPr>
          <w:p w14:paraId="4D2DD0D8" w14:textId="77777777" w:rsidR="006F08A4" w:rsidRPr="00C920D2" w:rsidRDefault="006F08A4" w:rsidP="006F08A4">
            <w:pPr>
              <w:ind w:left="142" w:right="133"/>
              <w:jc w:val="center"/>
              <w:rPr>
                <w:sz w:val="22"/>
                <w:szCs w:val="22"/>
                <w:lang w:val="uk-UA"/>
              </w:rPr>
            </w:pPr>
            <w:r w:rsidRPr="00C920D2">
              <w:rPr>
                <w:color w:val="000000"/>
                <w:sz w:val="22"/>
                <w:szCs w:val="22"/>
                <w:lang w:val="uk-UA" w:eastAsia="ru-RU"/>
              </w:rPr>
              <w:t xml:space="preserve">Справи щодо статусу народного депутата України, депутата місцевої ради, організації </w:t>
            </w:r>
            <w:r w:rsidRPr="00C920D2">
              <w:rPr>
                <w:color w:val="000000"/>
                <w:sz w:val="22"/>
                <w:szCs w:val="22"/>
                <w:lang w:val="uk-UA" w:eastAsia="ru-RU"/>
              </w:rPr>
              <w:lastRenderedPageBreak/>
              <w:t>діяльності представницьких органів влади</w:t>
            </w:r>
          </w:p>
        </w:tc>
        <w:tc>
          <w:tcPr>
            <w:tcW w:w="946" w:type="dxa"/>
            <w:vAlign w:val="center"/>
          </w:tcPr>
          <w:p w14:paraId="71B1BEDD" w14:textId="0D9419F1" w:rsidR="006F08A4" w:rsidRPr="00C920D2" w:rsidRDefault="006F08A4" w:rsidP="006F08A4">
            <w:pPr>
              <w:ind w:left="9" w:hanging="9"/>
              <w:jc w:val="center"/>
              <w:rPr>
                <w:sz w:val="22"/>
                <w:szCs w:val="22"/>
                <w:lang w:val="uk-UA"/>
              </w:rPr>
            </w:pPr>
            <w:r w:rsidRPr="00C920D2">
              <w:rPr>
                <w:sz w:val="22"/>
                <w:szCs w:val="22"/>
                <w:lang w:val="uk-UA"/>
              </w:rPr>
              <w:lastRenderedPageBreak/>
              <w:t>0</w:t>
            </w:r>
          </w:p>
        </w:tc>
        <w:tc>
          <w:tcPr>
            <w:tcW w:w="947" w:type="dxa"/>
            <w:vAlign w:val="center"/>
          </w:tcPr>
          <w:p w14:paraId="4AF420AA" w14:textId="3567828A" w:rsidR="006F08A4" w:rsidRPr="00C920D2" w:rsidRDefault="00FA3010" w:rsidP="006F08A4">
            <w:pPr>
              <w:ind w:firstLine="50"/>
              <w:jc w:val="center"/>
              <w:rPr>
                <w:sz w:val="22"/>
                <w:szCs w:val="22"/>
                <w:lang w:val="uk-UA"/>
              </w:rPr>
            </w:pPr>
            <w:r w:rsidRPr="00C920D2">
              <w:rPr>
                <w:sz w:val="22"/>
                <w:szCs w:val="22"/>
                <w:lang w:val="uk-UA"/>
              </w:rPr>
              <w:t>0</w:t>
            </w:r>
          </w:p>
        </w:tc>
        <w:tc>
          <w:tcPr>
            <w:tcW w:w="947" w:type="dxa"/>
            <w:vAlign w:val="center"/>
          </w:tcPr>
          <w:p w14:paraId="129607AE" w14:textId="2AB4F3D4" w:rsidR="006F08A4" w:rsidRPr="00C920D2" w:rsidRDefault="006F08A4" w:rsidP="006F08A4">
            <w:pPr>
              <w:ind w:firstLine="102"/>
              <w:jc w:val="center"/>
              <w:rPr>
                <w:sz w:val="22"/>
                <w:szCs w:val="22"/>
                <w:lang w:val="uk-UA"/>
              </w:rPr>
            </w:pPr>
            <w:r w:rsidRPr="00C920D2">
              <w:rPr>
                <w:sz w:val="22"/>
                <w:szCs w:val="22"/>
                <w:lang w:val="uk-UA"/>
              </w:rPr>
              <w:t>0</w:t>
            </w:r>
          </w:p>
        </w:tc>
        <w:tc>
          <w:tcPr>
            <w:tcW w:w="946" w:type="dxa"/>
            <w:vAlign w:val="center"/>
          </w:tcPr>
          <w:p w14:paraId="20B16399" w14:textId="5C34C97D" w:rsidR="006F08A4" w:rsidRPr="00C920D2" w:rsidRDefault="00FA3010" w:rsidP="006F08A4">
            <w:pPr>
              <w:ind w:firstLine="1"/>
              <w:jc w:val="center"/>
              <w:rPr>
                <w:sz w:val="22"/>
                <w:szCs w:val="22"/>
                <w:lang w:val="uk-UA"/>
              </w:rPr>
            </w:pPr>
            <w:r w:rsidRPr="00C920D2">
              <w:rPr>
                <w:sz w:val="22"/>
                <w:szCs w:val="22"/>
                <w:lang w:val="uk-UA"/>
              </w:rPr>
              <w:t>0</w:t>
            </w:r>
          </w:p>
        </w:tc>
        <w:tc>
          <w:tcPr>
            <w:tcW w:w="947" w:type="dxa"/>
            <w:vAlign w:val="center"/>
          </w:tcPr>
          <w:p w14:paraId="50469FB3" w14:textId="7401ECF1" w:rsidR="006F08A4" w:rsidRPr="00C920D2" w:rsidRDefault="006F08A4" w:rsidP="006F08A4">
            <w:pPr>
              <w:ind w:firstLine="42"/>
              <w:jc w:val="center"/>
              <w:rPr>
                <w:sz w:val="22"/>
                <w:szCs w:val="22"/>
                <w:lang w:val="uk-UA"/>
              </w:rPr>
            </w:pPr>
            <w:r w:rsidRPr="00C920D2">
              <w:rPr>
                <w:sz w:val="22"/>
                <w:szCs w:val="22"/>
                <w:lang w:val="uk-UA"/>
              </w:rPr>
              <w:t>0</w:t>
            </w:r>
          </w:p>
        </w:tc>
        <w:tc>
          <w:tcPr>
            <w:tcW w:w="947" w:type="dxa"/>
            <w:vAlign w:val="center"/>
          </w:tcPr>
          <w:p w14:paraId="40697BEE" w14:textId="4FDAED66" w:rsidR="006F08A4" w:rsidRPr="00C920D2" w:rsidRDefault="00FA3010" w:rsidP="006F08A4">
            <w:pPr>
              <w:jc w:val="center"/>
              <w:rPr>
                <w:sz w:val="22"/>
                <w:szCs w:val="22"/>
                <w:lang w:val="uk-UA"/>
              </w:rPr>
            </w:pPr>
            <w:r w:rsidRPr="00C920D2">
              <w:rPr>
                <w:sz w:val="22"/>
                <w:szCs w:val="22"/>
                <w:lang w:val="uk-UA"/>
              </w:rPr>
              <w:t>0</w:t>
            </w:r>
          </w:p>
        </w:tc>
      </w:tr>
      <w:tr w:rsidR="006F08A4" w:rsidRPr="00C920D2" w14:paraId="6C4B5C9D" w14:textId="77777777" w:rsidTr="00052DD6">
        <w:trPr>
          <w:trHeight w:val="113"/>
        </w:trPr>
        <w:tc>
          <w:tcPr>
            <w:tcW w:w="3397" w:type="dxa"/>
            <w:vAlign w:val="center"/>
          </w:tcPr>
          <w:p w14:paraId="671EE093" w14:textId="77777777" w:rsidR="006F08A4" w:rsidRPr="00C920D2" w:rsidRDefault="006F08A4" w:rsidP="006F08A4">
            <w:pPr>
              <w:ind w:left="142" w:right="133"/>
              <w:jc w:val="center"/>
              <w:rPr>
                <w:sz w:val="22"/>
                <w:szCs w:val="22"/>
                <w:lang w:val="uk-UA"/>
              </w:rPr>
            </w:pPr>
            <w:r w:rsidRPr="00C920D2">
              <w:rPr>
                <w:sz w:val="22"/>
                <w:szCs w:val="22"/>
                <w:lang w:val="uk-UA" w:eastAsia="ru-RU"/>
              </w:rPr>
              <w:lastRenderedPageBreak/>
              <w:t>Справи з приводу забезпечення функціонування органів прокуратури, адвокатури, нотаріату та юстиції (крім категорій 107000000)</w:t>
            </w:r>
          </w:p>
        </w:tc>
        <w:tc>
          <w:tcPr>
            <w:tcW w:w="946" w:type="dxa"/>
            <w:vAlign w:val="center"/>
          </w:tcPr>
          <w:p w14:paraId="269A4B95" w14:textId="60925777" w:rsidR="006F08A4" w:rsidRPr="00C920D2" w:rsidRDefault="006F08A4" w:rsidP="006F08A4">
            <w:pPr>
              <w:ind w:left="9" w:hanging="9"/>
              <w:jc w:val="center"/>
              <w:rPr>
                <w:sz w:val="22"/>
                <w:szCs w:val="22"/>
                <w:lang w:val="uk-UA"/>
              </w:rPr>
            </w:pPr>
            <w:r w:rsidRPr="00C920D2">
              <w:rPr>
                <w:sz w:val="22"/>
                <w:szCs w:val="22"/>
                <w:lang w:val="uk-UA"/>
              </w:rPr>
              <w:t>2</w:t>
            </w:r>
          </w:p>
        </w:tc>
        <w:tc>
          <w:tcPr>
            <w:tcW w:w="947" w:type="dxa"/>
            <w:vAlign w:val="center"/>
          </w:tcPr>
          <w:p w14:paraId="0852675A" w14:textId="744F1FA8" w:rsidR="006F08A4" w:rsidRPr="00C920D2" w:rsidRDefault="00FA3010" w:rsidP="006F08A4">
            <w:pPr>
              <w:ind w:firstLine="50"/>
              <w:jc w:val="center"/>
              <w:rPr>
                <w:sz w:val="22"/>
                <w:szCs w:val="22"/>
                <w:lang w:val="uk-UA"/>
              </w:rPr>
            </w:pPr>
            <w:r w:rsidRPr="00C920D2">
              <w:rPr>
                <w:sz w:val="22"/>
                <w:szCs w:val="22"/>
                <w:lang w:val="uk-UA"/>
              </w:rPr>
              <w:t>21</w:t>
            </w:r>
          </w:p>
        </w:tc>
        <w:tc>
          <w:tcPr>
            <w:tcW w:w="947" w:type="dxa"/>
            <w:vAlign w:val="center"/>
          </w:tcPr>
          <w:p w14:paraId="5C53A177" w14:textId="013AAED2" w:rsidR="006F08A4" w:rsidRPr="00C920D2" w:rsidRDefault="006F08A4" w:rsidP="006F08A4">
            <w:pPr>
              <w:ind w:firstLine="102"/>
              <w:jc w:val="center"/>
              <w:rPr>
                <w:sz w:val="22"/>
                <w:szCs w:val="22"/>
                <w:lang w:val="uk-UA"/>
              </w:rPr>
            </w:pPr>
            <w:r w:rsidRPr="00C920D2">
              <w:rPr>
                <w:sz w:val="22"/>
                <w:szCs w:val="22"/>
                <w:lang w:val="uk-UA"/>
              </w:rPr>
              <w:t>1</w:t>
            </w:r>
          </w:p>
        </w:tc>
        <w:tc>
          <w:tcPr>
            <w:tcW w:w="946" w:type="dxa"/>
            <w:vAlign w:val="center"/>
          </w:tcPr>
          <w:p w14:paraId="0F662DCC" w14:textId="7FE843D3" w:rsidR="006F08A4" w:rsidRPr="00C920D2" w:rsidRDefault="00FA3010" w:rsidP="006F08A4">
            <w:pPr>
              <w:ind w:firstLine="1"/>
              <w:jc w:val="center"/>
              <w:rPr>
                <w:sz w:val="22"/>
                <w:szCs w:val="22"/>
                <w:lang w:val="uk-UA"/>
              </w:rPr>
            </w:pPr>
            <w:r w:rsidRPr="00C920D2">
              <w:rPr>
                <w:sz w:val="22"/>
                <w:szCs w:val="22"/>
                <w:lang w:val="uk-UA"/>
              </w:rPr>
              <w:t>19</w:t>
            </w:r>
          </w:p>
        </w:tc>
        <w:tc>
          <w:tcPr>
            <w:tcW w:w="947" w:type="dxa"/>
            <w:vAlign w:val="center"/>
          </w:tcPr>
          <w:p w14:paraId="5DF79D3C" w14:textId="591F291A" w:rsidR="006F08A4" w:rsidRPr="00C920D2" w:rsidRDefault="006F08A4" w:rsidP="006F08A4">
            <w:pPr>
              <w:ind w:firstLine="42"/>
              <w:jc w:val="center"/>
              <w:rPr>
                <w:sz w:val="22"/>
                <w:szCs w:val="22"/>
                <w:lang w:val="uk-UA"/>
              </w:rPr>
            </w:pPr>
            <w:r w:rsidRPr="00C920D2">
              <w:rPr>
                <w:sz w:val="22"/>
                <w:szCs w:val="22"/>
                <w:lang w:val="uk-UA"/>
              </w:rPr>
              <w:t>50</w:t>
            </w:r>
          </w:p>
        </w:tc>
        <w:tc>
          <w:tcPr>
            <w:tcW w:w="947" w:type="dxa"/>
            <w:vAlign w:val="center"/>
          </w:tcPr>
          <w:p w14:paraId="7F57F47D" w14:textId="3EC29CB3" w:rsidR="006F08A4" w:rsidRPr="00C920D2" w:rsidRDefault="00FA3010" w:rsidP="006F08A4">
            <w:pPr>
              <w:jc w:val="center"/>
              <w:rPr>
                <w:sz w:val="22"/>
                <w:szCs w:val="22"/>
                <w:lang w:val="uk-UA"/>
              </w:rPr>
            </w:pPr>
            <w:r w:rsidRPr="00C920D2">
              <w:rPr>
                <w:sz w:val="22"/>
                <w:szCs w:val="22"/>
                <w:lang w:val="uk-UA"/>
              </w:rPr>
              <w:t>90</w:t>
            </w:r>
          </w:p>
        </w:tc>
      </w:tr>
      <w:tr w:rsidR="006F08A4" w:rsidRPr="00C920D2" w14:paraId="5DA03387" w14:textId="77777777" w:rsidTr="00052DD6">
        <w:trPr>
          <w:trHeight w:val="113"/>
        </w:trPr>
        <w:tc>
          <w:tcPr>
            <w:tcW w:w="3397" w:type="dxa"/>
            <w:vAlign w:val="center"/>
          </w:tcPr>
          <w:p w14:paraId="222CE0F5" w14:textId="77777777" w:rsidR="006F08A4" w:rsidRPr="00C920D2" w:rsidRDefault="006F08A4" w:rsidP="006F08A4">
            <w:pPr>
              <w:ind w:left="142" w:right="133"/>
              <w:jc w:val="center"/>
              <w:rPr>
                <w:sz w:val="22"/>
                <w:szCs w:val="22"/>
                <w:lang w:val="uk-UA"/>
              </w:rPr>
            </w:pPr>
            <w:r w:rsidRPr="00C920D2">
              <w:rPr>
                <w:color w:val="000000"/>
                <w:sz w:val="22"/>
                <w:szCs w:val="22"/>
                <w:lang w:val="uk-UA" w:eastAsia="ru-RU"/>
              </w:rPr>
              <w:t>Справи щодо примусового виконання судових рішень і рішень інших органів</w:t>
            </w:r>
          </w:p>
        </w:tc>
        <w:tc>
          <w:tcPr>
            <w:tcW w:w="946" w:type="dxa"/>
            <w:vAlign w:val="center"/>
          </w:tcPr>
          <w:p w14:paraId="2EBEDC77" w14:textId="4B3BF019" w:rsidR="006F08A4" w:rsidRPr="00C920D2" w:rsidRDefault="006F08A4" w:rsidP="006F08A4">
            <w:pPr>
              <w:ind w:left="9" w:hanging="9"/>
              <w:jc w:val="center"/>
              <w:rPr>
                <w:sz w:val="22"/>
                <w:szCs w:val="22"/>
                <w:lang w:val="uk-UA"/>
              </w:rPr>
            </w:pPr>
            <w:r w:rsidRPr="00C920D2">
              <w:rPr>
                <w:sz w:val="22"/>
                <w:szCs w:val="22"/>
                <w:lang w:val="uk-UA"/>
              </w:rPr>
              <w:t>26</w:t>
            </w:r>
          </w:p>
        </w:tc>
        <w:tc>
          <w:tcPr>
            <w:tcW w:w="947" w:type="dxa"/>
            <w:vAlign w:val="center"/>
          </w:tcPr>
          <w:p w14:paraId="6B1C8351" w14:textId="5A38FBE1" w:rsidR="006F08A4" w:rsidRPr="00C920D2" w:rsidRDefault="00FA3010" w:rsidP="006F08A4">
            <w:pPr>
              <w:ind w:firstLine="50"/>
              <w:jc w:val="center"/>
              <w:rPr>
                <w:sz w:val="22"/>
                <w:szCs w:val="22"/>
                <w:lang w:val="uk-UA"/>
              </w:rPr>
            </w:pPr>
            <w:r w:rsidRPr="00C920D2">
              <w:rPr>
                <w:sz w:val="22"/>
                <w:szCs w:val="22"/>
                <w:lang w:val="uk-UA"/>
              </w:rPr>
              <w:t>93</w:t>
            </w:r>
          </w:p>
        </w:tc>
        <w:tc>
          <w:tcPr>
            <w:tcW w:w="947" w:type="dxa"/>
            <w:vAlign w:val="center"/>
          </w:tcPr>
          <w:p w14:paraId="3FE69C35" w14:textId="2220C4E6" w:rsidR="006F08A4" w:rsidRPr="00C920D2" w:rsidRDefault="006F08A4" w:rsidP="006F08A4">
            <w:pPr>
              <w:ind w:firstLine="102"/>
              <w:jc w:val="center"/>
              <w:rPr>
                <w:sz w:val="22"/>
                <w:szCs w:val="22"/>
                <w:lang w:val="uk-UA"/>
              </w:rPr>
            </w:pPr>
            <w:r w:rsidRPr="00C920D2">
              <w:rPr>
                <w:sz w:val="22"/>
                <w:szCs w:val="22"/>
                <w:lang w:val="uk-UA"/>
              </w:rPr>
              <w:t>25</w:t>
            </w:r>
          </w:p>
        </w:tc>
        <w:tc>
          <w:tcPr>
            <w:tcW w:w="946" w:type="dxa"/>
            <w:vAlign w:val="center"/>
          </w:tcPr>
          <w:p w14:paraId="0D0378BF" w14:textId="2C9F2278" w:rsidR="006F08A4" w:rsidRPr="00C920D2" w:rsidRDefault="00FA3010" w:rsidP="006F08A4">
            <w:pPr>
              <w:ind w:firstLine="1"/>
              <w:jc w:val="center"/>
              <w:rPr>
                <w:sz w:val="22"/>
                <w:szCs w:val="22"/>
                <w:lang w:val="uk-UA"/>
              </w:rPr>
            </w:pPr>
            <w:r w:rsidRPr="00C920D2">
              <w:rPr>
                <w:sz w:val="22"/>
                <w:szCs w:val="22"/>
                <w:lang w:val="uk-UA"/>
              </w:rPr>
              <w:t>87</w:t>
            </w:r>
          </w:p>
        </w:tc>
        <w:tc>
          <w:tcPr>
            <w:tcW w:w="947" w:type="dxa"/>
            <w:vAlign w:val="center"/>
          </w:tcPr>
          <w:p w14:paraId="593BE28B" w14:textId="01FACB63" w:rsidR="006F08A4" w:rsidRPr="00C920D2" w:rsidRDefault="006F08A4" w:rsidP="006F08A4">
            <w:pPr>
              <w:ind w:firstLine="42"/>
              <w:jc w:val="center"/>
              <w:rPr>
                <w:sz w:val="22"/>
                <w:szCs w:val="22"/>
                <w:lang w:val="uk-UA"/>
              </w:rPr>
            </w:pPr>
            <w:r w:rsidRPr="00C920D2">
              <w:rPr>
                <w:sz w:val="22"/>
                <w:szCs w:val="22"/>
                <w:lang w:val="uk-UA"/>
              </w:rPr>
              <w:t>96</w:t>
            </w:r>
          </w:p>
        </w:tc>
        <w:tc>
          <w:tcPr>
            <w:tcW w:w="947" w:type="dxa"/>
            <w:vAlign w:val="center"/>
          </w:tcPr>
          <w:p w14:paraId="696EE04F" w14:textId="457EF00D" w:rsidR="006F08A4" w:rsidRPr="00C920D2" w:rsidRDefault="00FA3010" w:rsidP="006F08A4">
            <w:pPr>
              <w:jc w:val="center"/>
              <w:rPr>
                <w:sz w:val="22"/>
                <w:szCs w:val="22"/>
                <w:lang w:val="uk-UA"/>
              </w:rPr>
            </w:pPr>
            <w:r w:rsidRPr="00C920D2">
              <w:rPr>
                <w:sz w:val="22"/>
                <w:szCs w:val="22"/>
                <w:lang w:val="uk-UA"/>
              </w:rPr>
              <w:t>94</w:t>
            </w:r>
          </w:p>
        </w:tc>
      </w:tr>
      <w:tr w:rsidR="006F08A4" w:rsidRPr="00C920D2" w14:paraId="451ACEE0" w14:textId="77777777" w:rsidTr="00052DD6">
        <w:trPr>
          <w:trHeight w:val="113"/>
        </w:trPr>
        <w:tc>
          <w:tcPr>
            <w:tcW w:w="3397" w:type="dxa"/>
            <w:vAlign w:val="center"/>
          </w:tcPr>
          <w:p w14:paraId="65E5B368" w14:textId="77777777" w:rsidR="006F08A4" w:rsidRPr="00C920D2" w:rsidRDefault="006F08A4" w:rsidP="006F08A4">
            <w:pPr>
              <w:ind w:left="142" w:right="133"/>
              <w:jc w:val="center"/>
              <w:rPr>
                <w:sz w:val="22"/>
                <w:szCs w:val="22"/>
                <w:lang w:val="uk-UA"/>
              </w:rPr>
            </w:pPr>
            <w:r w:rsidRPr="00C920D2">
              <w:rPr>
                <w:color w:val="000000"/>
                <w:sz w:val="22"/>
                <w:szCs w:val="22"/>
                <w:lang w:val="uk-UA" w:eastAsia="ru-RU"/>
              </w:rPr>
              <w:t>Справи, що виникають з відносин публічної служби</w:t>
            </w:r>
          </w:p>
        </w:tc>
        <w:tc>
          <w:tcPr>
            <w:tcW w:w="946" w:type="dxa"/>
            <w:vAlign w:val="center"/>
          </w:tcPr>
          <w:p w14:paraId="3820962A" w14:textId="46D650A0" w:rsidR="006F08A4" w:rsidRPr="00C920D2" w:rsidRDefault="006F08A4" w:rsidP="006F08A4">
            <w:pPr>
              <w:ind w:left="9" w:hanging="9"/>
              <w:jc w:val="center"/>
              <w:rPr>
                <w:sz w:val="22"/>
                <w:szCs w:val="22"/>
                <w:lang w:val="uk-UA"/>
              </w:rPr>
            </w:pPr>
            <w:r w:rsidRPr="00C920D2">
              <w:rPr>
                <w:sz w:val="22"/>
                <w:szCs w:val="22"/>
                <w:lang w:val="uk-UA"/>
              </w:rPr>
              <w:t>613</w:t>
            </w:r>
          </w:p>
        </w:tc>
        <w:tc>
          <w:tcPr>
            <w:tcW w:w="947" w:type="dxa"/>
            <w:vAlign w:val="center"/>
          </w:tcPr>
          <w:p w14:paraId="552DACFD" w14:textId="75A51F2A" w:rsidR="006F08A4" w:rsidRPr="00C920D2" w:rsidRDefault="00FA3010" w:rsidP="006F08A4">
            <w:pPr>
              <w:ind w:firstLine="50"/>
              <w:jc w:val="center"/>
              <w:rPr>
                <w:sz w:val="22"/>
                <w:szCs w:val="22"/>
                <w:lang w:val="uk-UA"/>
              </w:rPr>
            </w:pPr>
            <w:r w:rsidRPr="00C920D2">
              <w:rPr>
                <w:sz w:val="22"/>
                <w:szCs w:val="22"/>
                <w:lang w:val="uk-UA"/>
              </w:rPr>
              <w:t>1388</w:t>
            </w:r>
          </w:p>
        </w:tc>
        <w:tc>
          <w:tcPr>
            <w:tcW w:w="947" w:type="dxa"/>
            <w:vAlign w:val="center"/>
          </w:tcPr>
          <w:p w14:paraId="545236AF" w14:textId="36594C8D" w:rsidR="006F08A4" w:rsidRPr="00C920D2" w:rsidRDefault="006F08A4" w:rsidP="006F08A4">
            <w:pPr>
              <w:ind w:firstLine="102"/>
              <w:jc w:val="center"/>
              <w:rPr>
                <w:sz w:val="22"/>
                <w:szCs w:val="22"/>
                <w:lang w:val="uk-UA"/>
              </w:rPr>
            </w:pPr>
            <w:r w:rsidRPr="00C920D2">
              <w:rPr>
                <w:sz w:val="22"/>
                <w:szCs w:val="22"/>
                <w:lang w:val="uk-UA"/>
              </w:rPr>
              <w:t>462</w:t>
            </w:r>
          </w:p>
        </w:tc>
        <w:tc>
          <w:tcPr>
            <w:tcW w:w="946" w:type="dxa"/>
            <w:vAlign w:val="center"/>
          </w:tcPr>
          <w:p w14:paraId="7108AA11" w14:textId="08EBCB4C" w:rsidR="006F08A4" w:rsidRPr="00C920D2" w:rsidRDefault="00FA3010" w:rsidP="006F08A4">
            <w:pPr>
              <w:ind w:firstLine="1"/>
              <w:jc w:val="center"/>
              <w:rPr>
                <w:sz w:val="22"/>
                <w:szCs w:val="22"/>
                <w:lang w:val="uk-UA"/>
              </w:rPr>
            </w:pPr>
            <w:r w:rsidRPr="00C920D2">
              <w:rPr>
                <w:sz w:val="22"/>
                <w:szCs w:val="22"/>
                <w:lang w:val="uk-UA"/>
              </w:rPr>
              <w:t>1113</w:t>
            </w:r>
          </w:p>
        </w:tc>
        <w:tc>
          <w:tcPr>
            <w:tcW w:w="947" w:type="dxa"/>
            <w:vAlign w:val="center"/>
          </w:tcPr>
          <w:p w14:paraId="74714DDA" w14:textId="37B82C25" w:rsidR="006F08A4" w:rsidRPr="00C920D2" w:rsidRDefault="006F08A4" w:rsidP="006F08A4">
            <w:pPr>
              <w:ind w:firstLine="42"/>
              <w:jc w:val="center"/>
              <w:rPr>
                <w:sz w:val="22"/>
                <w:szCs w:val="22"/>
                <w:lang w:val="uk-UA"/>
              </w:rPr>
            </w:pPr>
            <w:r w:rsidRPr="00C920D2">
              <w:rPr>
                <w:sz w:val="22"/>
                <w:szCs w:val="22"/>
                <w:lang w:val="uk-UA"/>
              </w:rPr>
              <w:t>75</w:t>
            </w:r>
          </w:p>
        </w:tc>
        <w:tc>
          <w:tcPr>
            <w:tcW w:w="947" w:type="dxa"/>
            <w:vAlign w:val="center"/>
          </w:tcPr>
          <w:p w14:paraId="39C491D1" w14:textId="693D6E25" w:rsidR="006F08A4" w:rsidRPr="00C920D2" w:rsidRDefault="00FA3010" w:rsidP="006F08A4">
            <w:pPr>
              <w:jc w:val="center"/>
              <w:rPr>
                <w:sz w:val="22"/>
                <w:szCs w:val="22"/>
                <w:lang w:val="uk-UA"/>
              </w:rPr>
            </w:pPr>
            <w:r w:rsidRPr="00C920D2">
              <w:rPr>
                <w:sz w:val="22"/>
                <w:szCs w:val="22"/>
                <w:lang w:val="uk-UA"/>
              </w:rPr>
              <w:t>80</w:t>
            </w:r>
          </w:p>
        </w:tc>
      </w:tr>
      <w:tr w:rsidR="006F08A4" w:rsidRPr="00C920D2" w14:paraId="130FFA61" w14:textId="77777777" w:rsidTr="00052DD6">
        <w:trPr>
          <w:trHeight w:val="113"/>
        </w:trPr>
        <w:tc>
          <w:tcPr>
            <w:tcW w:w="3397" w:type="dxa"/>
            <w:vAlign w:val="center"/>
          </w:tcPr>
          <w:p w14:paraId="307F39F2" w14:textId="77777777" w:rsidR="006F08A4" w:rsidRPr="00C920D2" w:rsidRDefault="006F08A4" w:rsidP="006F08A4">
            <w:pPr>
              <w:ind w:left="142" w:right="133"/>
              <w:jc w:val="center"/>
              <w:rPr>
                <w:sz w:val="22"/>
                <w:szCs w:val="22"/>
                <w:lang w:val="uk-UA"/>
              </w:rPr>
            </w:pPr>
            <w:r w:rsidRPr="00C920D2">
              <w:rPr>
                <w:color w:val="000000"/>
                <w:sz w:val="22"/>
                <w:szCs w:val="22"/>
                <w:lang w:val="uk-UA" w:eastAsia="ru-RU"/>
              </w:rPr>
              <w:t>Справи з приводу реалізації державної політики у сфері економіки та публічної фінансової політики</w:t>
            </w:r>
          </w:p>
        </w:tc>
        <w:tc>
          <w:tcPr>
            <w:tcW w:w="946" w:type="dxa"/>
            <w:vAlign w:val="center"/>
          </w:tcPr>
          <w:p w14:paraId="1BDED933" w14:textId="75DA70AB" w:rsidR="006F08A4" w:rsidRPr="00C920D2" w:rsidRDefault="006F08A4" w:rsidP="006F08A4">
            <w:pPr>
              <w:ind w:left="9" w:hanging="9"/>
              <w:jc w:val="center"/>
              <w:rPr>
                <w:sz w:val="22"/>
                <w:szCs w:val="22"/>
                <w:lang w:val="uk-UA"/>
              </w:rPr>
            </w:pPr>
            <w:r w:rsidRPr="00C920D2">
              <w:rPr>
                <w:sz w:val="22"/>
                <w:szCs w:val="22"/>
                <w:lang w:val="uk-UA"/>
              </w:rPr>
              <w:t>9</w:t>
            </w:r>
          </w:p>
        </w:tc>
        <w:tc>
          <w:tcPr>
            <w:tcW w:w="947" w:type="dxa"/>
            <w:vAlign w:val="center"/>
          </w:tcPr>
          <w:p w14:paraId="4F3F3CAA" w14:textId="60B43663" w:rsidR="006F08A4" w:rsidRPr="00C920D2" w:rsidRDefault="00FA3010" w:rsidP="006F08A4">
            <w:pPr>
              <w:ind w:firstLine="50"/>
              <w:jc w:val="center"/>
              <w:rPr>
                <w:sz w:val="22"/>
                <w:szCs w:val="22"/>
                <w:lang w:val="uk-UA"/>
              </w:rPr>
            </w:pPr>
            <w:r w:rsidRPr="00C920D2">
              <w:rPr>
                <w:sz w:val="22"/>
                <w:szCs w:val="22"/>
                <w:lang w:val="uk-UA"/>
              </w:rPr>
              <w:t>281</w:t>
            </w:r>
          </w:p>
        </w:tc>
        <w:tc>
          <w:tcPr>
            <w:tcW w:w="947" w:type="dxa"/>
            <w:vAlign w:val="center"/>
          </w:tcPr>
          <w:p w14:paraId="48071601" w14:textId="4C38D122" w:rsidR="006F08A4" w:rsidRPr="00C920D2" w:rsidRDefault="006F08A4" w:rsidP="006F08A4">
            <w:pPr>
              <w:ind w:firstLine="102"/>
              <w:jc w:val="center"/>
              <w:rPr>
                <w:sz w:val="22"/>
                <w:szCs w:val="22"/>
                <w:lang w:val="uk-UA"/>
              </w:rPr>
            </w:pPr>
            <w:r w:rsidRPr="00C920D2">
              <w:rPr>
                <w:sz w:val="22"/>
                <w:szCs w:val="22"/>
                <w:lang w:val="uk-UA"/>
              </w:rPr>
              <w:t>5</w:t>
            </w:r>
          </w:p>
        </w:tc>
        <w:tc>
          <w:tcPr>
            <w:tcW w:w="946" w:type="dxa"/>
            <w:vAlign w:val="center"/>
          </w:tcPr>
          <w:p w14:paraId="52E412CF" w14:textId="452DD7F0" w:rsidR="006F08A4" w:rsidRPr="00C920D2" w:rsidRDefault="00FA3010" w:rsidP="006F08A4">
            <w:pPr>
              <w:ind w:firstLine="1"/>
              <w:jc w:val="center"/>
              <w:rPr>
                <w:sz w:val="22"/>
                <w:szCs w:val="22"/>
                <w:lang w:val="uk-UA"/>
              </w:rPr>
            </w:pPr>
            <w:r w:rsidRPr="00C920D2">
              <w:rPr>
                <w:sz w:val="22"/>
                <w:szCs w:val="22"/>
                <w:lang w:val="uk-UA"/>
              </w:rPr>
              <w:t>169</w:t>
            </w:r>
          </w:p>
        </w:tc>
        <w:tc>
          <w:tcPr>
            <w:tcW w:w="947" w:type="dxa"/>
            <w:vAlign w:val="center"/>
          </w:tcPr>
          <w:p w14:paraId="12B25F00" w14:textId="36FAA2EB" w:rsidR="006F08A4" w:rsidRPr="00C920D2" w:rsidRDefault="006F08A4" w:rsidP="006F08A4">
            <w:pPr>
              <w:ind w:firstLine="42"/>
              <w:jc w:val="center"/>
              <w:rPr>
                <w:sz w:val="22"/>
                <w:szCs w:val="22"/>
                <w:lang w:val="uk-UA"/>
              </w:rPr>
            </w:pPr>
            <w:r w:rsidRPr="00C920D2">
              <w:rPr>
                <w:sz w:val="22"/>
                <w:szCs w:val="22"/>
                <w:lang w:val="uk-UA"/>
              </w:rPr>
              <w:t>56</w:t>
            </w:r>
          </w:p>
        </w:tc>
        <w:tc>
          <w:tcPr>
            <w:tcW w:w="947" w:type="dxa"/>
            <w:vAlign w:val="center"/>
          </w:tcPr>
          <w:p w14:paraId="5FF347A2" w14:textId="2A1734EE" w:rsidR="006F08A4" w:rsidRPr="00C920D2" w:rsidRDefault="00FA3010" w:rsidP="006F08A4">
            <w:pPr>
              <w:jc w:val="center"/>
              <w:rPr>
                <w:sz w:val="22"/>
                <w:szCs w:val="22"/>
                <w:lang w:val="uk-UA"/>
              </w:rPr>
            </w:pPr>
            <w:r w:rsidRPr="00C920D2">
              <w:rPr>
                <w:sz w:val="22"/>
                <w:szCs w:val="22"/>
                <w:lang w:val="uk-UA"/>
              </w:rPr>
              <w:t>60</w:t>
            </w:r>
          </w:p>
        </w:tc>
      </w:tr>
      <w:tr w:rsidR="006F08A4" w:rsidRPr="00C920D2" w14:paraId="6094471D" w14:textId="77777777" w:rsidTr="00052DD6">
        <w:trPr>
          <w:trHeight w:val="113"/>
        </w:trPr>
        <w:tc>
          <w:tcPr>
            <w:tcW w:w="3397" w:type="dxa"/>
            <w:vAlign w:val="center"/>
          </w:tcPr>
          <w:p w14:paraId="67051D9F" w14:textId="77777777" w:rsidR="006F08A4" w:rsidRPr="00C920D2" w:rsidRDefault="006F08A4" w:rsidP="006F08A4">
            <w:pPr>
              <w:ind w:left="142" w:right="133"/>
              <w:jc w:val="center"/>
              <w:rPr>
                <w:sz w:val="22"/>
                <w:szCs w:val="22"/>
                <w:lang w:val="uk-UA"/>
              </w:rPr>
            </w:pPr>
            <w:r w:rsidRPr="00C920D2">
              <w:rPr>
                <w:color w:val="000000"/>
                <w:sz w:val="22"/>
                <w:szCs w:val="22"/>
                <w:lang w:val="uk-UA" w:eastAsia="ru-RU"/>
              </w:rPr>
              <w:t>Справи з приводу регулюванню містобудівної діяльності та землекористування</w:t>
            </w:r>
          </w:p>
        </w:tc>
        <w:tc>
          <w:tcPr>
            <w:tcW w:w="946" w:type="dxa"/>
            <w:vAlign w:val="center"/>
          </w:tcPr>
          <w:p w14:paraId="4A4E5A6B" w14:textId="0E6450BD" w:rsidR="006F08A4" w:rsidRPr="00C920D2" w:rsidRDefault="006F08A4" w:rsidP="006F08A4">
            <w:pPr>
              <w:ind w:left="9" w:hanging="9"/>
              <w:jc w:val="center"/>
              <w:rPr>
                <w:sz w:val="22"/>
                <w:szCs w:val="22"/>
                <w:lang w:val="uk-UA"/>
              </w:rPr>
            </w:pPr>
            <w:r w:rsidRPr="00C920D2">
              <w:rPr>
                <w:sz w:val="22"/>
                <w:szCs w:val="22"/>
                <w:lang w:val="uk-UA"/>
              </w:rPr>
              <w:t>13</w:t>
            </w:r>
          </w:p>
        </w:tc>
        <w:tc>
          <w:tcPr>
            <w:tcW w:w="947" w:type="dxa"/>
            <w:vAlign w:val="center"/>
          </w:tcPr>
          <w:p w14:paraId="3AEF85CD" w14:textId="3A9491F9" w:rsidR="006F08A4" w:rsidRPr="00C920D2" w:rsidRDefault="00FA3010" w:rsidP="006F08A4">
            <w:pPr>
              <w:ind w:firstLine="50"/>
              <w:jc w:val="center"/>
              <w:rPr>
                <w:sz w:val="22"/>
                <w:szCs w:val="22"/>
                <w:lang w:val="uk-UA"/>
              </w:rPr>
            </w:pPr>
            <w:r w:rsidRPr="00C920D2">
              <w:rPr>
                <w:sz w:val="22"/>
                <w:szCs w:val="22"/>
                <w:lang w:val="uk-UA"/>
              </w:rPr>
              <w:t>98</w:t>
            </w:r>
          </w:p>
        </w:tc>
        <w:tc>
          <w:tcPr>
            <w:tcW w:w="947" w:type="dxa"/>
            <w:vAlign w:val="center"/>
          </w:tcPr>
          <w:p w14:paraId="11ECD587" w14:textId="57006EDB" w:rsidR="006F08A4" w:rsidRPr="00C920D2" w:rsidRDefault="006F08A4" w:rsidP="006F08A4">
            <w:pPr>
              <w:ind w:firstLine="102"/>
              <w:jc w:val="center"/>
              <w:rPr>
                <w:sz w:val="22"/>
                <w:szCs w:val="22"/>
                <w:lang w:val="uk-UA"/>
              </w:rPr>
            </w:pPr>
            <w:r w:rsidRPr="00C920D2">
              <w:rPr>
                <w:sz w:val="22"/>
                <w:szCs w:val="22"/>
                <w:lang w:val="uk-UA"/>
              </w:rPr>
              <w:t>10</w:t>
            </w:r>
          </w:p>
        </w:tc>
        <w:tc>
          <w:tcPr>
            <w:tcW w:w="946" w:type="dxa"/>
            <w:vAlign w:val="center"/>
          </w:tcPr>
          <w:p w14:paraId="45C85D88" w14:textId="6EE77EA4" w:rsidR="006F08A4" w:rsidRPr="00C920D2" w:rsidRDefault="00FA3010" w:rsidP="006F08A4">
            <w:pPr>
              <w:ind w:firstLine="1"/>
              <w:jc w:val="center"/>
              <w:rPr>
                <w:sz w:val="22"/>
                <w:szCs w:val="22"/>
                <w:lang w:val="uk-UA"/>
              </w:rPr>
            </w:pPr>
            <w:r w:rsidRPr="00C920D2">
              <w:rPr>
                <w:sz w:val="22"/>
                <w:szCs w:val="22"/>
                <w:lang w:val="uk-UA"/>
              </w:rPr>
              <w:t>60</w:t>
            </w:r>
          </w:p>
        </w:tc>
        <w:tc>
          <w:tcPr>
            <w:tcW w:w="947" w:type="dxa"/>
            <w:vAlign w:val="center"/>
          </w:tcPr>
          <w:p w14:paraId="32B8FACE" w14:textId="2CD0F231" w:rsidR="006F08A4" w:rsidRPr="00C920D2" w:rsidRDefault="006F08A4" w:rsidP="006F08A4">
            <w:pPr>
              <w:ind w:firstLine="42"/>
              <w:jc w:val="center"/>
              <w:rPr>
                <w:sz w:val="22"/>
                <w:szCs w:val="22"/>
                <w:lang w:val="uk-UA"/>
              </w:rPr>
            </w:pPr>
            <w:r w:rsidRPr="00C920D2">
              <w:rPr>
                <w:sz w:val="22"/>
                <w:szCs w:val="22"/>
                <w:lang w:val="uk-UA"/>
              </w:rPr>
              <w:t>77</w:t>
            </w:r>
          </w:p>
        </w:tc>
        <w:tc>
          <w:tcPr>
            <w:tcW w:w="947" w:type="dxa"/>
            <w:vAlign w:val="center"/>
          </w:tcPr>
          <w:p w14:paraId="7D7A86DA" w14:textId="01DDEE6B" w:rsidR="006F08A4" w:rsidRPr="00C920D2" w:rsidRDefault="00FA3010" w:rsidP="006F08A4">
            <w:pPr>
              <w:jc w:val="center"/>
              <w:rPr>
                <w:sz w:val="22"/>
                <w:szCs w:val="22"/>
                <w:lang w:val="uk-UA"/>
              </w:rPr>
            </w:pPr>
            <w:r w:rsidRPr="00C920D2">
              <w:rPr>
                <w:sz w:val="22"/>
                <w:szCs w:val="22"/>
                <w:lang w:val="uk-UA"/>
              </w:rPr>
              <w:t>61</w:t>
            </w:r>
          </w:p>
        </w:tc>
      </w:tr>
      <w:tr w:rsidR="006F08A4" w:rsidRPr="00C920D2" w14:paraId="57BFB3D3" w14:textId="77777777" w:rsidTr="00052DD6">
        <w:trPr>
          <w:trHeight w:val="113"/>
        </w:trPr>
        <w:tc>
          <w:tcPr>
            <w:tcW w:w="3397" w:type="dxa"/>
            <w:vAlign w:val="center"/>
          </w:tcPr>
          <w:p w14:paraId="33790F5C" w14:textId="77777777" w:rsidR="006F08A4" w:rsidRPr="00C920D2" w:rsidRDefault="006F08A4" w:rsidP="006F08A4">
            <w:pPr>
              <w:ind w:left="142" w:right="133"/>
              <w:jc w:val="center"/>
              <w:rPr>
                <w:color w:val="000000"/>
                <w:sz w:val="22"/>
                <w:szCs w:val="22"/>
                <w:lang w:val="uk-UA" w:eastAsia="ru-RU"/>
              </w:rPr>
            </w:pPr>
            <w:r w:rsidRPr="00C920D2">
              <w:rPr>
                <w:color w:val="000000"/>
                <w:sz w:val="22"/>
                <w:szCs w:val="22"/>
                <w:lang w:val="uk-UA" w:eastAsia="ru-RU"/>
              </w:rPr>
              <w:t>Справи з приводу охорони навколишнього природного середовища</w:t>
            </w:r>
          </w:p>
        </w:tc>
        <w:tc>
          <w:tcPr>
            <w:tcW w:w="946" w:type="dxa"/>
            <w:vAlign w:val="center"/>
          </w:tcPr>
          <w:p w14:paraId="464EFE82" w14:textId="19BEC4C3" w:rsidR="006F08A4" w:rsidRPr="00C920D2" w:rsidRDefault="006F08A4" w:rsidP="006F08A4">
            <w:pPr>
              <w:ind w:left="9" w:hanging="9"/>
              <w:jc w:val="center"/>
              <w:rPr>
                <w:sz w:val="22"/>
                <w:szCs w:val="22"/>
                <w:lang w:val="uk-UA"/>
              </w:rPr>
            </w:pPr>
            <w:r w:rsidRPr="00C920D2">
              <w:rPr>
                <w:sz w:val="22"/>
                <w:szCs w:val="22"/>
                <w:lang w:val="uk-UA"/>
              </w:rPr>
              <w:t>3</w:t>
            </w:r>
          </w:p>
        </w:tc>
        <w:tc>
          <w:tcPr>
            <w:tcW w:w="947" w:type="dxa"/>
            <w:vAlign w:val="center"/>
          </w:tcPr>
          <w:p w14:paraId="5F86A302" w14:textId="0309DF8F" w:rsidR="006F08A4" w:rsidRPr="00C920D2" w:rsidRDefault="00FA3010" w:rsidP="006F08A4">
            <w:pPr>
              <w:ind w:firstLine="50"/>
              <w:jc w:val="center"/>
              <w:rPr>
                <w:sz w:val="22"/>
                <w:szCs w:val="22"/>
                <w:lang w:val="uk-UA"/>
              </w:rPr>
            </w:pPr>
            <w:r w:rsidRPr="00C920D2">
              <w:rPr>
                <w:sz w:val="22"/>
                <w:szCs w:val="22"/>
                <w:lang w:val="uk-UA"/>
              </w:rPr>
              <w:t>17</w:t>
            </w:r>
          </w:p>
        </w:tc>
        <w:tc>
          <w:tcPr>
            <w:tcW w:w="947" w:type="dxa"/>
            <w:vAlign w:val="center"/>
          </w:tcPr>
          <w:p w14:paraId="4B285F24" w14:textId="76DD9DFD" w:rsidR="006F08A4" w:rsidRPr="00C920D2" w:rsidRDefault="006F08A4" w:rsidP="006F08A4">
            <w:pPr>
              <w:ind w:firstLine="102"/>
              <w:jc w:val="center"/>
              <w:rPr>
                <w:sz w:val="22"/>
                <w:szCs w:val="22"/>
                <w:lang w:val="uk-UA"/>
              </w:rPr>
            </w:pPr>
            <w:r w:rsidRPr="00C920D2">
              <w:rPr>
                <w:sz w:val="22"/>
                <w:szCs w:val="22"/>
                <w:lang w:val="uk-UA"/>
              </w:rPr>
              <w:t>1</w:t>
            </w:r>
          </w:p>
        </w:tc>
        <w:tc>
          <w:tcPr>
            <w:tcW w:w="946" w:type="dxa"/>
            <w:vAlign w:val="center"/>
          </w:tcPr>
          <w:p w14:paraId="66D6B2A1" w14:textId="5D5FA867" w:rsidR="006F08A4" w:rsidRPr="00C920D2" w:rsidRDefault="00FA3010" w:rsidP="006F08A4">
            <w:pPr>
              <w:ind w:firstLine="1"/>
              <w:jc w:val="center"/>
              <w:rPr>
                <w:sz w:val="22"/>
                <w:szCs w:val="22"/>
                <w:lang w:val="uk-UA"/>
              </w:rPr>
            </w:pPr>
            <w:r w:rsidRPr="00C920D2">
              <w:rPr>
                <w:sz w:val="22"/>
                <w:szCs w:val="22"/>
                <w:lang w:val="uk-UA"/>
              </w:rPr>
              <w:t>11</w:t>
            </w:r>
          </w:p>
        </w:tc>
        <w:tc>
          <w:tcPr>
            <w:tcW w:w="947" w:type="dxa"/>
            <w:vAlign w:val="center"/>
          </w:tcPr>
          <w:p w14:paraId="558FC06D" w14:textId="704881F5" w:rsidR="006F08A4" w:rsidRPr="00C920D2" w:rsidRDefault="006F08A4" w:rsidP="006F08A4">
            <w:pPr>
              <w:ind w:firstLine="42"/>
              <w:jc w:val="center"/>
              <w:rPr>
                <w:sz w:val="22"/>
                <w:szCs w:val="22"/>
                <w:lang w:val="uk-UA"/>
              </w:rPr>
            </w:pPr>
            <w:r w:rsidRPr="00C920D2">
              <w:rPr>
                <w:sz w:val="22"/>
                <w:szCs w:val="22"/>
                <w:lang w:val="uk-UA"/>
              </w:rPr>
              <w:t>33</w:t>
            </w:r>
          </w:p>
        </w:tc>
        <w:tc>
          <w:tcPr>
            <w:tcW w:w="947" w:type="dxa"/>
            <w:vAlign w:val="center"/>
          </w:tcPr>
          <w:p w14:paraId="06D5EBB2" w14:textId="7A6C9B0F" w:rsidR="006F08A4" w:rsidRPr="00C920D2" w:rsidRDefault="00FA3010" w:rsidP="006F08A4">
            <w:pPr>
              <w:jc w:val="center"/>
              <w:rPr>
                <w:sz w:val="22"/>
                <w:szCs w:val="22"/>
                <w:lang w:val="uk-UA"/>
              </w:rPr>
            </w:pPr>
            <w:r w:rsidRPr="00C920D2">
              <w:rPr>
                <w:sz w:val="22"/>
                <w:szCs w:val="22"/>
                <w:lang w:val="uk-UA"/>
              </w:rPr>
              <w:t>65</w:t>
            </w:r>
          </w:p>
        </w:tc>
      </w:tr>
      <w:tr w:rsidR="006F08A4" w:rsidRPr="00C920D2" w14:paraId="686D547A" w14:textId="77777777" w:rsidTr="00052DD6">
        <w:trPr>
          <w:trHeight w:val="113"/>
        </w:trPr>
        <w:tc>
          <w:tcPr>
            <w:tcW w:w="3397" w:type="dxa"/>
            <w:vAlign w:val="center"/>
          </w:tcPr>
          <w:p w14:paraId="70628D47" w14:textId="77777777" w:rsidR="006F08A4" w:rsidRPr="00C920D2" w:rsidRDefault="006F08A4" w:rsidP="006F08A4">
            <w:pPr>
              <w:ind w:left="142" w:right="133"/>
              <w:jc w:val="center"/>
              <w:rPr>
                <w:sz w:val="22"/>
                <w:szCs w:val="22"/>
                <w:lang w:val="uk-UA"/>
              </w:rPr>
            </w:pPr>
            <w:r w:rsidRPr="00C920D2">
              <w:rPr>
                <w:color w:val="000000"/>
                <w:sz w:val="22"/>
                <w:szCs w:val="22"/>
                <w:lang w:val="uk-UA" w:eastAsia="ru-RU"/>
              </w:rPr>
              <w:t>Справи з приводу адміністрування податків, зборів, платежів, а також контролю за дотриманням вимог податкового законодавства</w:t>
            </w:r>
          </w:p>
        </w:tc>
        <w:tc>
          <w:tcPr>
            <w:tcW w:w="946" w:type="dxa"/>
            <w:vAlign w:val="center"/>
          </w:tcPr>
          <w:p w14:paraId="0FD2BEA7" w14:textId="7F21CF34" w:rsidR="006F08A4" w:rsidRPr="00C920D2" w:rsidRDefault="006F08A4" w:rsidP="006F08A4">
            <w:pPr>
              <w:ind w:left="9" w:hanging="9"/>
              <w:jc w:val="center"/>
              <w:rPr>
                <w:sz w:val="22"/>
                <w:szCs w:val="22"/>
                <w:lang w:val="uk-UA"/>
              </w:rPr>
            </w:pPr>
            <w:r w:rsidRPr="00C920D2">
              <w:rPr>
                <w:sz w:val="22"/>
                <w:szCs w:val="22"/>
                <w:lang w:val="uk-UA"/>
              </w:rPr>
              <w:t>111</w:t>
            </w:r>
          </w:p>
        </w:tc>
        <w:tc>
          <w:tcPr>
            <w:tcW w:w="947" w:type="dxa"/>
            <w:vAlign w:val="center"/>
          </w:tcPr>
          <w:p w14:paraId="22E8C8D6" w14:textId="584818D0" w:rsidR="006F08A4" w:rsidRPr="00C920D2" w:rsidRDefault="00FA3010" w:rsidP="006F08A4">
            <w:pPr>
              <w:ind w:firstLine="50"/>
              <w:jc w:val="center"/>
              <w:rPr>
                <w:sz w:val="22"/>
                <w:szCs w:val="22"/>
                <w:lang w:val="uk-UA"/>
              </w:rPr>
            </w:pPr>
            <w:r w:rsidRPr="00C920D2">
              <w:rPr>
                <w:sz w:val="22"/>
                <w:szCs w:val="22"/>
                <w:lang w:val="uk-UA"/>
              </w:rPr>
              <w:t>985</w:t>
            </w:r>
          </w:p>
        </w:tc>
        <w:tc>
          <w:tcPr>
            <w:tcW w:w="947" w:type="dxa"/>
            <w:vAlign w:val="center"/>
          </w:tcPr>
          <w:p w14:paraId="576D8E1C" w14:textId="1CF96AF2" w:rsidR="006F08A4" w:rsidRPr="00C920D2" w:rsidRDefault="006F08A4" w:rsidP="006F08A4">
            <w:pPr>
              <w:ind w:firstLine="102"/>
              <w:jc w:val="center"/>
              <w:rPr>
                <w:sz w:val="22"/>
                <w:szCs w:val="22"/>
                <w:lang w:val="uk-UA"/>
              </w:rPr>
            </w:pPr>
            <w:r w:rsidRPr="00C920D2">
              <w:rPr>
                <w:sz w:val="22"/>
                <w:szCs w:val="22"/>
                <w:lang w:val="uk-UA"/>
              </w:rPr>
              <w:t>55</w:t>
            </w:r>
          </w:p>
        </w:tc>
        <w:tc>
          <w:tcPr>
            <w:tcW w:w="946" w:type="dxa"/>
            <w:vAlign w:val="center"/>
          </w:tcPr>
          <w:p w14:paraId="20F1B63E" w14:textId="45301D0F" w:rsidR="006F08A4" w:rsidRPr="00C920D2" w:rsidRDefault="00FA3010" w:rsidP="006F08A4">
            <w:pPr>
              <w:ind w:firstLine="1"/>
              <w:jc w:val="center"/>
              <w:rPr>
                <w:sz w:val="22"/>
                <w:szCs w:val="22"/>
                <w:lang w:val="uk-UA"/>
              </w:rPr>
            </w:pPr>
            <w:r w:rsidRPr="00C920D2">
              <w:rPr>
                <w:sz w:val="22"/>
                <w:szCs w:val="22"/>
                <w:lang w:val="uk-UA"/>
              </w:rPr>
              <w:t>646</w:t>
            </w:r>
          </w:p>
        </w:tc>
        <w:tc>
          <w:tcPr>
            <w:tcW w:w="947" w:type="dxa"/>
            <w:vAlign w:val="center"/>
          </w:tcPr>
          <w:p w14:paraId="73E93BD7" w14:textId="48E0B062" w:rsidR="006F08A4" w:rsidRPr="00C920D2" w:rsidRDefault="006F08A4" w:rsidP="006F08A4">
            <w:pPr>
              <w:ind w:firstLine="42"/>
              <w:jc w:val="center"/>
              <w:rPr>
                <w:sz w:val="22"/>
                <w:szCs w:val="22"/>
                <w:lang w:val="uk-UA"/>
              </w:rPr>
            </w:pPr>
            <w:r w:rsidRPr="00C920D2">
              <w:rPr>
                <w:sz w:val="22"/>
                <w:szCs w:val="22"/>
                <w:lang w:val="uk-UA"/>
              </w:rPr>
              <w:t>50</w:t>
            </w:r>
          </w:p>
        </w:tc>
        <w:tc>
          <w:tcPr>
            <w:tcW w:w="947" w:type="dxa"/>
            <w:vAlign w:val="center"/>
          </w:tcPr>
          <w:p w14:paraId="55A9A6B5" w14:textId="5B17279F" w:rsidR="006F08A4" w:rsidRPr="00C920D2" w:rsidRDefault="00FA3010" w:rsidP="006F08A4">
            <w:pPr>
              <w:jc w:val="center"/>
              <w:rPr>
                <w:sz w:val="22"/>
                <w:szCs w:val="22"/>
                <w:lang w:val="uk-UA"/>
              </w:rPr>
            </w:pPr>
            <w:r w:rsidRPr="00C920D2">
              <w:rPr>
                <w:sz w:val="22"/>
                <w:szCs w:val="22"/>
                <w:lang w:val="uk-UA"/>
              </w:rPr>
              <w:t>66</w:t>
            </w:r>
          </w:p>
        </w:tc>
      </w:tr>
      <w:tr w:rsidR="006F08A4" w:rsidRPr="00C920D2" w14:paraId="796F703E" w14:textId="77777777" w:rsidTr="00052DD6">
        <w:trPr>
          <w:trHeight w:val="113"/>
        </w:trPr>
        <w:tc>
          <w:tcPr>
            <w:tcW w:w="3397" w:type="dxa"/>
            <w:vAlign w:val="center"/>
          </w:tcPr>
          <w:p w14:paraId="454ECDA6" w14:textId="77777777" w:rsidR="006F08A4" w:rsidRPr="00C920D2" w:rsidRDefault="006F08A4" w:rsidP="006F08A4">
            <w:pPr>
              <w:ind w:left="142" w:right="133"/>
              <w:jc w:val="center"/>
              <w:rPr>
                <w:sz w:val="22"/>
                <w:szCs w:val="22"/>
                <w:lang w:val="uk-UA"/>
              </w:rPr>
            </w:pPr>
            <w:r w:rsidRPr="00C920D2">
              <w:rPr>
                <w:color w:val="000000"/>
                <w:sz w:val="22"/>
                <w:szCs w:val="22"/>
                <w:lang w:val="uk-UA" w:eastAsia="ru-RU"/>
              </w:rPr>
              <w:t>Справи 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p>
        </w:tc>
        <w:tc>
          <w:tcPr>
            <w:tcW w:w="946" w:type="dxa"/>
            <w:vAlign w:val="center"/>
          </w:tcPr>
          <w:p w14:paraId="7B342069" w14:textId="3D52F0BE" w:rsidR="006F08A4" w:rsidRPr="00C920D2" w:rsidRDefault="006F08A4" w:rsidP="006F08A4">
            <w:pPr>
              <w:ind w:left="9" w:hanging="9"/>
              <w:jc w:val="center"/>
              <w:rPr>
                <w:sz w:val="22"/>
                <w:szCs w:val="22"/>
                <w:lang w:val="uk-UA"/>
              </w:rPr>
            </w:pPr>
            <w:r w:rsidRPr="00C920D2">
              <w:rPr>
                <w:sz w:val="22"/>
                <w:szCs w:val="22"/>
                <w:lang w:val="uk-UA"/>
              </w:rPr>
              <w:t>962</w:t>
            </w:r>
          </w:p>
        </w:tc>
        <w:tc>
          <w:tcPr>
            <w:tcW w:w="947" w:type="dxa"/>
            <w:vAlign w:val="center"/>
          </w:tcPr>
          <w:p w14:paraId="19CC4473" w14:textId="3E3E5445" w:rsidR="006F08A4" w:rsidRPr="00C920D2" w:rsidRDefault="00FA3010" w:rsidP="006F08A4">
            <w:pPr>
              <w:ind w:firstLine="50"/>
              <w:jc w:val="center"/>
              <w:rPr>
                <w:sz w:val="22"/>
                <w:szCs w:val="22"/>
                <w:lang w:val="uk-UA"/>
              </w:rPr>
            </w:pPr>
            <w:r w:rsidRPr="00C920D2">
              <w:rPr>
                <w:sz w:val="22"/>
                <w:szCs w:val="22"/>
                <w:lang w:val="uk-UA"/>
              </w:rPr>
              <w:t>2045</w:t>
            </w:r>
          </w:p>
        </w:tc>
        <w:tc>
          <w:tcPr>
            <w:tcW w:w="947" w:type="dxa"/>
            <w:vAlign w:val="center"/>
          </w:tcPr>
          <w:p w14:paraId="4C6A9D42" w14:textId="3BBF4AD1" w:rsidR="006F08A4" w:rsidRPr="00C920D2" w:rsidRDefault="006F08A4" w:rsidP="006F08A4">
            <w:pPr>
              <w:ind w:firstLine="102"/>
              <w:jc w:val="center"/>
              <w:rPr>
                <w:sz w:val="22"/>
                <w:szCs w:val="22"/>
                <w:lang w:val="uk-UA"/>
              </w:rPr>
            </w:pPr>
            <w:r w:rsidRPr="00C920D2">
              <w:rPr>
                <w:sz w:val="22"/>
                <w:szCs w:val="22"/>
                <w:lang w:val="uk-UA"/>
              </w:rPr>
              <w:t>801</w:t>
            </w:r>
          </w:p>
        </w:tc>
        <w:tc>
          <w:tcPr>
            <w:tcW w:w="946" w:type="dxa"/>
            <w:vAlign w:val="center"/>
          </w:tcPr>
          <w:p w14:paraId="311FD0A2" w14:textId="5D948DA5" w:rsidR="006F08A4" w:rsidRPr="00C920D2" w:rsidRDefault="00FA3010" w:rsidP="006F08A4">
            <w:pPr>
              <w:ind w:firstLine="1"/>
              <w:jc w:val="center"/>
              <w:rPr>
                <w:sz w:val="22"/>
                <w:szCs w:val="22"/>
                <w:lang w:val="uk-UA"/>
              </w:rPr>
            </w:pPr>
            <w:r w:rsidRPr="00C920D2">
              <w:rPr>
                <w:sz w:val="22"/>
                <w:szCs w:val="22"/>
                <w:lang w:val="uk-UA"/>
              </w:rPr>
              <w:t>1799</w:t>
            </w:r>
          </w:p>
        </w:tc>
        <w:tc>
          <w:tcPr>
            <w:tcW w:w="947" w:type="dxa"/>
            <w:vAlign w:val="center"/>
          </w:tcPr>
          <w:p w14:paraId="2C93A0A8" w14:textId="77F0B1A3" w:rsidR="006F08A4" w:rsidRPr="00C920D2" w:rsidRDefault="006F08A4" w:rsidP="006F08A4">
            <w:pPr>
              <w:ind w:firstLine="42"/>
              <w:jc w:val="center"/>
              <w:rPr>
                <w:sz w:val="22"/>
                <w:szCs w:val="22"/>
                <w:lang w:val="uk-UA"/>
              </w:rPr>
            </w:pPr>
            <w:r w:rsidRPr="00C920D2">
              <w:rPr>
                <w:sz w:val="22"/>
                <w:szCs w:val="22"/>
                <w:lang w:val="uk-UA"/>
              </w:rPr>
              <w:t>83</w:t>
            </w:r>
          </w:p>
        </w:tc>
        <w:tc>
          <w:tcPr>
            <w:tcW w:w="947" w:type="dxa"/>
            <w:vAlign w:val="center"/>
          </w:tcPr>
          <w:p w14:paraId="368723A6" w14:textId="382EC392" w:rsidR="006F08A4" w:rsidRPr="00C920D2" w:rsidRDefault="00FA3010" w:rsidP="006F08A4">
            <w:pPr>
              <w:jc w:val="center"/>
              <w:rPr>
                <w:sz w:val="22"/>
                <w:szCs w:val="22"/>
                <w:lang w:val="uk-UA"/>
              </w:rPr>
            </w:pPr>
            <w:r w:rsidRPr="00C920D2">
              <w:rPr>
                <w:sz w:val="22"/>
                <w:szCs w:val="22"/>
                <w:lang w:val="uk-UA"/>
              </w:rPr>
              <w:t>88</w:t>
            </w:r>
          </w:p>
        </w:tc>
      </w:tr>
      <w:tr w:rsidR="006F08A4" w:rsidRPr="00C920D2" w14:paraId="04858E2C" w14:textId="77777777" w:rsidTr="00052DD6">
        <w:trPr>
          <w:trHeight w:val="113"/>
        </w:trPr>
        <w:tc>
          <w:tcPr>
            <w:tcW w:w="3397" w:type="dxa"/>
            <w:vAlign w:val="center"/>
          </w:tcPr>
          <w:p w14:paraId="4331EBAA" w14:textId="77777777" w:rsidR="006F08A4" w:rsidRPr="00C920D2" w:rsidRDefault="006F08A4" w:rsidP="006F08A4">
            <w:pPr>
              <w:ind w:left="142" w:right="133"/>
              <w:jc w:val="center"/>
              <w:rPr>
                <w:sz w:val="22"/>
                <w:szCs w:val="22"/>
                <w:lang w:val="uk-UA"/>
              </w:rPr>
            </w:pPr>
            <w:r w:rsidRPr="00C920D2">
              <w:rPr>
                <w:color w:val="000000"/>
                <w:sz w:val="22"/>
                <w:szCs w:val="22"/>
                <w:lang w:val="uk-UA" w:eastAsia="ru-RU"/>
              </w:rPr>
              <w:t>Справи щодо забезпечення громадського порядку та безпеки, національної безпеки та оборони України</w:t>
            </w:r>
          </w:p>
        </w:tc>
        <w:tc>
          <w:tcPr>
            <w:tcW w:w="946" w:type="dxa"/>
            <w:vAlign w:val="center"/>
          </w:tcPr>
          <w:p w14:paraId="6D2ABD62" w14:textId="0D3DC35D" w:rsidR="006F08A4" w:rsidRPr="00C920D2" w:rsidRDefault="006F08A4" w:rsidP="006F08A4">
            <w:pPr>
              <w:ind w:left="9" w:hanging="9"/>
              <w:jc w:val="center"/>
              <w:rPr>
                <w:sz w:val="22"/>
                <w:szCs w:val="22"/>
                <w:lang w:val="uk-UA"/>
              </w:rPr>
            </w:pPr>
            <w:r w:rsidRPr="00C920D2">
              <w:rPr>
                <w:sz w:val="22"/>
                <w:szCs w:val="22"/>
                <w:lang w:val="uk-UA"/>
              </w:rPr>
              <w:t>34</w:t>
            </w:r>
          </w:p>
        </w:tc>
        <w:tc>
          <w:tcPr>
            <w:tcW w:w="947" w:type="dxa"/>
            <w:vAlign w:val="center"/>
          </w:tcPr>
          <w:p w14:paraId="1BB056A2" w14:textId="55CC3423" w:rsidR="006F08A4" w:rsidRPr="00C920D2" w:rsidRDefault="00FA3010" w:rsidP="006F08A4">
            <w:pPr>
              <w:ind w:firstLine="50"/>
              <w:jc w:val="center"/>
              <w:rPr>
                <w:sz w:val="22"/>
                <w:szCs w:val="22"/>
                <w:lang w:val="uk-UA"/>
              </w:rPr>
            </w:pPr>
            <w:r w:rsidRPr="00C920D2">
              <w:rPr>
                <w:sz w:val="22"/>
                <w:szCs w:val="22"/>
                <w:lang w:val="uk-UA"/>
              </w:rPr>
              <w:t>279</w:t>
            </w:r>
          </w:p>
        </w:tc>
        <w:tc>
          <w:tcPr>
            <w:tcW w:w="947" w:type="dxa"/>
            <w:vAlign w:val="center"/>
          </w:tcPr>
          <w:p w14:paraId="56F84C68" w14:textId="60D85078" w:rsidR="006F08A4" w:rsidRPr="00C920D2" w:rsidRDefault="006F08A4" w:rsidP="006F08A4">
            <w:pPr>
              <w:ind w:firstLine="102"/>
              <w:jc w:val="center"/>
              <w:rPr>
                <w:sz w:val="22"/>
                <w:szCs w:val="22"/>
                <w:lang w:val="uk-UA"/>
              </w:rPr>
            </w:pPr>
            <w:r w:rsidRPr="00C920D2">
              <w:rPr>
                <w:sz w:val="22"/>
                <w:szCs w:val="22"/>
                <w:lang w:val="uk-UA"/>
              </w:rPr>
              <w:t>21</w:t>
            </w:r>
          </w:p>
        </w:tc>
        <w:tc>
          <w:tcPr>
            <w:tcW w:w="946" w:type="dxa"/>
            <w:vAlign w:val="center"/>
          </w:tcPr>
          <w:p w14:paraId="0E981D88" w14:textId="56C1B9FA" w:rsidR="006F08A4" w:rsidRPr="00C920D2" w:rsidRDefault="00FA3010" w:rsidP="006F08A4">
            <w:pPr>
              <w:ind w:firstLine="1"/>
              <w:jc w:val="center"/>
              <w:rPr>
                <w:sz w:val="22"/>
                <w:szCs w:val="22"/>
                <w:lang w:val="uk-UA"/>
              </w:rPr>
            </w:pPr>
            <w:r w:rsidRPr="00C920D2">
              <w:rPr>
                <w:sz w:val="22"/>
                <w:szCs w:val="22"/>
                <w:lang w:val="uk-UA"/>
              </w:rPr>
              <w:t>214</w:t>
            </w:r>
          </w:p>
        </w:tc>
        <w:tc>
          <w:tcPr>
            <w:tcW w:w="947" w:type="dxa"/>
            <w:vAlign w:val="center"/>
          </w:tcPr>
          <w:p w14:paraId="7CB1A585" w14:textId="73A82B52" w:rsidR="006F08A4" w:rsidRPr="00C920D2" w:rsidRDefault="006F08A4" w:rsidP="006F08A4">
            <w:pPr>
              <w:ind w:firstLine="42"/>
              <w:jc w:val="center"/>
              <w:rPr>
                <w:sz w:val="22"/>
                <w:szCs w:val="22"/>
                <w:lang w:val="uk-UA"/>
              </w:rPr>
            </w:pPr>
            <w:r w:rsidRPr="00C920D2">
              <w:rPr>
                <w:sz w:val="22"/>
                <w:szCs w:val="22"/>
                <w:lang w:val="uk-UA"/>
              </w:rPr>
              <w:t>62</w:t>
            </w:r>
          </w:p>
        </w:tc>
        <w:tc>
          <w:tcPr>
            <w:tcW w:w="947" w:type="dxa"/>
            <w:vAlign w:val="center"/>
          </w:tcPr>
          <w:p w14:paraId="4627EB95" w14:textId="387A36FA" w:rsidR="006F08A4" w:rsidRPr="00C920D2" w:rsidRDefault="00FA3010" w:rsidP="006F08A4">
            <w:pPr>
              <w:jc w:val="center"/>
              <w:rPr>
                <w:sz w:val="22"/>
                <w:szCs w:val="22"/>
                <w:lang w:val="uk-UA"/>
              </w:rPr>
            </w:pPr>
            <w:r w:rsidRPr="00C920D2">
              <w:rPr>
                <w:sz w:val="22"/>
                <w:szCs w:val="22"/>
                <w:lang w:val="uk-UA"/>
              </w:rPr>
              <w:t>77</w:t>
            </w:r>
          </w:p>
        </w:tc>
      </w:tr>
      <w:tr w:rsidR="006F08A4" w:rsidRPr="00C920D2" w14:paraId="0502E908" w14:textId="77777777" w:rsidTr="00052DD6">
        <w:trPr>
          <w:trHeight w:val="113"/>
        </w:trPr>
        <w:tc>
          <w:tcPr>
            <w:tcW w:w="3397" w:type="dxa"/>
            <w:vAlign w:val="center"/>
          </w:tcPr>
          <w:p w14:paraId="12ABD5B3" w14:textId="77777777" w:rsidR="006F08A4" w:rsidRPr="00C920D2" w:rsidRDefault="006F08A4" w:rsidP="006F08A4">
            <w:pPr>
              <w:ind w:left="142" w:right="133"/>
              <w:jc w:val="center"/>
              <w:rPr>
                <w:sz w:val="22"/>
                <w:szCs w:val="22"/>
                <w:lang w:val="uk-UA"/>
              </w:rPr>
            </w:pPr>
            <w:r w:rsidRPr="00C920D2">
              <w:rPr>
                <w:sz w:val="22"/>
                <w:szCs w:val="22"/>
                <w:lang w:val="uk-UA"/>
              </w:rPr>
              <w:t>Справи зі спорів з приводу реалізації державної політики у сфері освіти, науки, культури та спорту</w:t>
            </w:r>
          </w:p>
        </w:tc>
        <w:tc>
          <w:tcPr>
            <w:tcW w:w="946" w:type="dxa"/>
            <w:vAlign w:val="center"/>
          </w:tcPr>
          <w:p w14:paraId="6531F1D7" w14:textId="66596C41" w:rsidR="006F08A4" w:rsidRPr="00C920D2" w:rsidRDefault="006F08A4" w:rsidP="006F08A4">
            <w:pPr>
              <w:ind w:left="9" w:hanging="9"/>
              <w:jc w:val="center"/>
              <w:rPr>
                <w:sz w:val="22"/>
                <w:szCs w:val="22"/>
                <w:lang w:val="uk-UA"/>
              </w:rPr>
            </w:pPr>
            <w:r w:rsidRPr="00C920D2">
              <w:rPr>
                <w:sz w:val="22"/>
                <w:szCs w:val="22"/>
                <w:lang w:val="uk-UA"/>
              </w:rPr>
              <w:t>1</w:t>
            </w:r>
          </w:p>
        </w:tc>
        <w:tc>
          <w:tcPr>
            <w:tcW w:w="947" w:type="dxa"/>
            <w:vAlign w:val="center"/>
          </w:tcPr>
          <w:p w14:paraId="4817BFB0" w14:textId="14920AF1" w:rsidR="006F08A4" w:rsidRPr="00C920D2" w:rsidRDefault="00FA3010" w:rsidP="006F08A4">
            <w:pPr>
              <w:ind w:firstLine="50"/>
              <w:jc w:val="center"/>
              <w:rPr>
                <w:sz w:val="22"/>
                <w:szCs w:val="22"/>
                <w:lang w:val="uk-UA"/>
              </w:rPr>
            </w:pPr>
            <w:r w:rsidRPr="00C920D2">
              <w:rPr>
                <w:sz w:val="22"/>
                <w:szCs w:val="22"/>
                <w:lang w:val="uk-UA"/>
              </w:rPr>
              <w:t>15</w:t>
            </w:r>
          </w:p>
        </w:tc>
        <w:tc>
          <w:tcPr>
            <w:tcW w:w="947" w:type="dxa"/>
            <w:vAlign w:val="center"/>
          </w:tcPr>
          <w:p w14:paraId="5221A312" w14:textId="7884A616" w:rsidR="006F08A4" w:rsidRPr="00C920D2" w:rsidRDefault="006F08A4" w:rsidP="006F08A4">
            <w:pPr>
              <w:ind w:firstLine="102"/>
              <w:jc w:val="center"/>
              <w:rPr>
                <w:sz w:val="22"/>
                <w:szCs w:val="22"/>
                <w:lang w:val="uk-UA"/>
              </w:rPr>
            </w:pPr>
            <w:r w:rsidRPr="00C920D2">
              <w:rPr>
                <w:sz w:val="22"/>
                <w:szCs w:val="22"/>
                <w:lang w:val="uk-UA"/>
              </w:rPr>
              <w:t>0</w:t>
            </w:r>
          </w:p>
        </w:tc>
        <w:tc>
          <w:tcPr>
            <w:tcW w:w="946" w:type="dxa"/>
            <w:vAlign w:val="center"/>
          </w:tcPr>
          <w:p w14:paraId="6F79C519" w14:textId="75A5996F" w:rsidR="006F08A4" w:rsidRPr="00C920D2" w:rsidRDefault="00FA3010" w:rsidP="006F08A4">
            <w:pPr>
              <w:ind w:firstLine="1"/>
              <w:jc w:val="center"/>
              <w:rPr>
                <w:sz w:val="22"/>
                <w:szCs w:val="22"/>
                <w:lang w:val="uk-UA"/>
              </w:rPr>
            </w:pPr>
            <w:r w:rsidRPr="00C920D2">
              <w:rPr>
                <w:sz w:val="22"/>
                <w:szCs w:val="22"/>
                <w:lang w:val="uk-UA"/>
              </w:rPr>
              <w:t>11</w:t>
            </w:r>
          </w:p>
        </w:tc>
        <w:tc>
          <w:tcPr>
            <w:tcW w:w="947" w:type="dxa"/>
            <w:vAlign w:val="center"/>
          </w:tcPr>
          <w:p w14:paraId="2D8B4EF0" w14:textId="408E039C" w:rsidR="006F08A4" w:rsidRPr="00C920D2" w:rsidRDefault="006F08A4" w:rsidP="006F08A4">
            <w:pPr>
              <w:ind w:firstLine="42"/>
              <w:jc w:val="center"/>
              <w:rPr>
                <w:sz w:val="22"/>
                <w:szCs w:val="22"/>
                <w:lang w:val="uk-UA"/>
              </w:rPr>
            </w:pPr>
            <w:r w:rsidRPr="00C920D2">
              <w:rPr>
                <w:sz w:val="22"/>
                <w:szCs w:val="22"/>
                <w:lang w:val="uk-UA"/>
              </w:rPr>
              <w:t>0</w:t>
            </w:r>
          </w:p>
        </w:tc>
        <w:tc>
          <w:tcPr>
            <w:tcW w:w="947" w:type="dxa"/>
            <w:vAlign w:val="center"/>
          </w:tcPr>
          <w:p w14:paraId="54601498" w14:textId="1B21F70E" w:rsidR="006F08A4" w:rsidRPr="00C920D2" w:rsidRDefault="00FA3010" w:rsidP="006F08A4">
            <w:pPr>
              <w:jc w:val="center"/>
              <w:rPr>
                <w:sz w:val="22"/>
                <w:szCs w:val="22"/>
                <w:lang w:val="uk-UA"/>
              </w:rPr>
            </w:pPr>
            <w:r w:rsidRPr="00C920D2">
              <w:rPr>
                <w:sz w:val="22"/>
                <w:szCs w:val="22"/>
                <w:lang w:val="uk-UA"/>
              </w:rPr>
              <w:t>73</w:t>
            </w:r>
          </w:p>
        </w:tc>
      </w:tr>
      <w:tr w:rsidR="006F08A4" w:rsidRPr="00C920D2" w14:paraId="0B34E584" w14:textId="77777777" w:rsidTr="00052DD6">
        <w:trPr>
          <w:trHeight w:val="113"/>
        </w:trPr>
        <w:tc>
          <w:tcPr>
            <w:tcW w:w="3397" w:type="dxa"/>
            <w:vAlign w:val="center"/>
          </w:tcPr>
          <w:p w14:paraId="5BB29B44" w14:textId="77777777" w:rsidR="006F08A4" w:rsidRPr="00C920D2" w:rsidRDefault="006F08A4" w:rsidP="006F08A4">
            <w:pPr>
              <w:ind w:left="142" w:right="133"/>
              <w:jc w:val="center"/>
              <w:rPr>
                <w:sz w:val="22"/>
                <w:szCs w:val="22"/>
                <w:lang w:val="uk-UA"/>
              </w:rPr>
            </w:pPr>
            <w:r w:rsidRPr="00C920D2">
              <w:rPr>
                <w:sz w:val="22"/>
                <w:szCs w:val="22"/>
                <w:lang w:val="uk-UA"/>
              </w:rPr>
              <w:t>Інші справи</w:t>
            </w:r>
          </w:p>
        </w:tc>
        <w:tc>
          <w:tcPr>
            <w:tcW w:w="946" w:type="dxa"/>
            <w:vAlign w:val="center"/>
          </w:tcPr>
          <w:p w14:paraId="6DFB64DB" w14:textId="4726BBD5" w:rsidR="006F08A4" w:rsidRPr="00C920D2" w:rsidRDefault="006F08A4" w:rsidP="006F08A4">
            <w:pPr>
              <w:ind w:left="9" w:hanging="9"/>
              <w:jc w:val="center"/>
              <w:rPr>
                <w:sz w:val="22"/>
                <w:szCs w:val="22"/>
                <w:lang w:val="uk-UA"/>
              </w:rPr>
            </w:pPr>
            <w:r w:rsidRPr="00C920D2">
              <w:rPr>
                <w:sz w:val="22"/>
                <w:szCs w:val="22"/>
                <w:lang w:val="uk-UA"/>
              </w:rPr>
              <w:t>0</w:t>
            </w:r>
          </w:p>
        </w:tc>
        <w:tc>
          <w:tcPr>
            <w:tcW w:w="947" w:type="dxa"/>
            <w:vAlign w:val="center"/>
          </w:tcPr>
          <w:p w14:paraId="605907A3" w14:textId="373354F8" w:rsidR="006F08A4" w:rsidRPr="00C920D2" w:rsidRDefault="00FA3010" w:rsidP="006F08A4">
            <w:pPr>
              <w:ind w:firstLine="50"/>
              <w:jc w:val="center"/>
              <w:rPr>
                <w:sz w:val="22"/>
                <w:szCs w:val="22"/>
                <w:lang w:val="uk-UA"/>
              </w:rPr>
            </w:pPr>
            <w:r w:rsidRPr="00C920D2">
              <w:rPr>
                <w:sz w:val="22"/>
                <w:szCs w:val="22"/>
                <w:lang w:val="uk-UA"/>
              </w:rPr>
              <w:t>0</w:t>
            </w:r>
          </w:p>
        </w:tc>
        <w:tc>
          <w:tcPr>
            <w:tcW w:w="947" w:type="dxa"/>
            <w:vAlign w:val="center"/>
          </w:tcPr>
          <w:p w14:paraId="5286EF93" w14:textId="400B4F3B" w:rsidR="006F08A4" w:rsidRPr="00C920D2" w:rsidRDefault="006F08A4" w:rsidP="006F08A4">
            <w:pPr>
              <w:ind w:firstLine="102"/>
              <w:jc w:val="center"/>
              <w:rPr>
                <w:sz w:val="22"/>
                <w:szCs w:val="22"/>
                <w:lang w:val="uk-UA"/>
              </w:rPr>
            </w:pPr>
            <w:r w:rsidRPr="00C920D2">
              <w:rPr>
                <w:sz w:val="22"/>
                <w:szCs w:val="22"/>
                <w:lang w:val="uk-UA"/>
              </w:rPr>
              <w:t>0</w:t>
            </w:r>
          </w:p>
        </w:tc>
        <w:tc>
          <w:tcPr>
            <w:tcW w:w="946" w:type="dxa"/>
            <w:vAlign w:val="center"/>
          </w:tcPr>
          <w:p w14:paraId="1DA1C1CE" w14:textId="29ADC0C3" w:rsidR="006F08A4" w:rsidRPr="00C920D2" w:rsidRDefault="00FA3010" w:rsidP="006F08A4">
            <w:pPr>
              <w:ind w:firstLine="1"/>
              <w:jc w:val="center"/>
              <w:rPr>
                <w:sz w:val="22"/>
                <w:szCs w:val="22"/>
                <w:lang w:val="uk-UA"/>
              </w:rPr>
            </w:pPr>
            <w:r w:rsidRPr="00C920D2">
              <w:rPr>
                <w:sz w:val="22"/>
                <w:szCs w:val="22"/>
                <w:lang w:val="uk-UA"/>
              </w:rPr>
              <w:t>0</w:t>
            </w:r>
          </w:p>
        </w:tc>
        <w:tc>
          <w:tcPr>
            <w:tcW w:w="947" w:type="dxa"/>
            <w:vAlign w:val="center"/>
          </w:tcPr>
          <w:p w14:paraId="6194C8C9" w14:textId="1B079280" w:rsidR="006F08A4" w:rsidRPr="00C920D2" w:rsidRDefault="006F08A4" w:rsidP="006F08A4">
            <w:pPr>
              <w:ind w:firstLine="42"/>
              <w:jc w:val="center"/>
              <w:rPr>
                <w:sz w:val="22"/>
                <w:szCs w:val="22"/>
                <w:lang w:val="uk-UA"/>
              </w:rPr>
            </w:pPr>
            <w:r w:rsidRPr="00C920D2">
              <w:rPr>
                <w:sz w:val="22"/>
                <w:szCs w:val="22"/>
                <w:lang w:val="uk-UA"/>
              </w:rPr>
              <w:t>0</w:t>
            </w:r>
          </w:p>
        </w:tc>
        <w:tc>
          <w:tcPr>
            <w:tcW w:w="947" w:type="dxa"/>
            <w:vAlign w:val="center"/>
          </w:tcPr>
          <w:p w14:paraId="23E7B5C4" w14:textId="70FA9537" w:rsidR="006F08A4" w:rsidRPr="00C920D2" w:rsidRDefault="00FA3010" w:rsidP="006F08A4">
            <w:pPr>
              <w:jc w:val="center"/>
              <w:rPr>
                <w:sz w:val="22"/>
                <w:szCs w:val="22"/>
                <w:lang w:val="uk-UA"/>
              </w:rPr>
            </w:pPr>
            <w:r w:rsidRPr="00C920D2">
              <w:rPr>
                <w:sz w:val="22"/>
                <w:szCs w:val="22"/>
                <w:lang w:val="uk-UA"/>
              </w:rPr>
              <w:t>0</w:t>
            </w:r>
          </w:p>
        </w:tc>
      </w:tr>
    </w:tbl>
    <w:p w14:paraId="6BE2975C" w14:textId="77777777" w:rsidR="0081154D" w:rsidRPr="00C920D2" w:rsidRDefault="0081154D" w:rsidP="00C11BEC">
      <w:pPr>
        <w:pStyle w:val="aa"/>
        <w:shd w:val="clear" w:color="auto" w:fill="FFFFFF"/>
        <w:spacing w:before="0" w:after="0"/>
        <w:jc w:val="both"/>
        <w:textAlignment w:val="baseline"/>
        <w:rPr>
          <w:color w:val="1D1D1B"/>
          <w:sz w:val="28"/>
          <w:szCs w:val="28"/>
          <w:lang w:val="uk-UA" w:eastAsia="ru-RU"/>
        </w:rPr>
      </w:pPr>
    </w:p>
    <w:p w14:paraId="0DBA0C26" w14:textId="55022620" w:rsidR="005B00A7" w:rsidRPr="00C920D2" w:rsidRDefault="005B00A7" w:rsidP="00C11BEC">
      <w:pPr>
        <w:tabs>
          <w:tab w:val="left" w:pos="720"/>
        </w:tabs>
        <w:ind w:firstLine="567"/>
        <w:jc w:val="center"/>
        <w:rPr>
          <w:b/>
          <w:i/>
          <w:sz w:val="28"/>
          <w:szCs w:val="28"/>
          <w:lang w:val="uk-UA"/>
        </w:rPr>
      </w:pPr>
      <w:r w:rsidRPr="00C920D2">
        <w:rPr>
          <w:b/>
          <w:i/>
          <w:sz w:val="28"/>
          <w:szCs w:val="28"/>
          <w:lang w:val="uk-UA"/>
        </w:rPr>
        <w:t>Порушення термінів розгляду справ</w:t>
      </w:r>
    </w:p>
    <w:p w14:paraId="4E7D6C0C" w14:textId="77777777" w:rsidR="00167F89" w:rsidRPr="00C920D2" w:rsidRDefault="00167F89" w:rsidP="00C11BEC">
      <w:pPr>
        <w:tabs>
          <w:tab w:val="left" w:pos="720"/>
        </w:tabs>
        <w:ind w:firstLine="567"/>
        <w:jc w:val="center"/>
        <w:rPr>
          <w:lang w:val="uk-UA"/>
        </w:rPr>
      </w:pPr>
    </w:p>
    <w:p w14:paraId="3DBD0AF3" w14:textId="2C7C6570" w:rsidR="00D056E0" w:rsidRPr="00C920D2" w:rsidRDefault="00D056E0" w:rsidP="00C11BEC">
      <w:pPr>
        <w:tabs>
          <w:tab w:val="left" w:pos="720"/>
        </w:tabs>
        <w:ind w:firstLine="567"/>
        <w:jc w:val="both"/>
        <w:rPr>
          <w:sz w:val="28"/>
          <w:szCs w:val="28"/>
          <w:lang w:val="uk-UA"/>
        </w:rPr>
      </w:pPr>
      <w:r w:rsidRPr="00C920D2">
        <w:rPr>
          <w:sz w:val="28"/>
          <w:szCs w:val="28"/>
          <w:lang w:val="uk-UA"/>
        </w:rPr>
        <w:t>Статтею 193 КАС України визначено, що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 не пізніше наступного дня з дня закінчення такого строку.</w:t>
      </w:r>
      <w:bookmarkStart w:id="2" w:name="n10997"/>
      <w:bookmarkEnd w:id="2"/>
      <w:r w:rsidRPr="00C920D2">
        <w:rPr>
          <w:sz w:val="28"/>
          <w:szCs w:val="28"/>
          <w:lang w:val="uk-UA"/>
        </w:rPr>
        <w:t xml:space="preserve"> Суд розглядає справу по суті протягом тридцяти днів з дня початку розгляду справи по суті. </w:t>
      </w:r>
    </w:p>
    <w:p w14:paraId="0DECA9CB" w14:textId="4B3A8725" w:rsidR="00D056E0" w:rsidRPr="00C920D2" w:rsidRDefault="00D056E0" w:rsidP="00C11BEC">
      <w:pPr>
        <w:tabs>
          <w:tab w:val="left" w:pos="720"/>
        </w:tabs>
        <w:ind w:firstLine="567"/>
        <w:jc w:val="both"/>
        <w:rPr>
          <w:sz w:val="28"/>
          <w:szCs w:val="28"/>
          <w:lang w:val="uk-UA"/>
        </w:rPr>
      </w:pPr>
      <w:r w:rsidRPr="00C920D2">
        <w:rPr>
          <w:sz w:val="28"/>
          <w:szCs w:val="28"/>
          <w:lang w:val="uk-UA"/>
        </w:rPr>
        <w:t>КАС України закріплено загальний строк розгляду адміністративних справ, а також спеціальні строки для розгляду окремої категорії справ.</w:t>
      </w:r>
    </w:p>
    <w:p w14:paraId="3570CF38" w14:textId="6985AF23" w:rsidR="00571437" w:rsidRPr="00C920D2" w:rsidRDefault="00571437" w:rsidP="00C11BEC">
      <w:pPr>
        <w:tabs>
          <w:tab w:val="left" w:pos="720"/>
        </w:tabs>
        <w:ind w:firstLine="567"/>
        <w:jc w:val="both"/>
        <w:rPr>
          <w:sz w:val="28"/>
          <w:szCs w:val="28"/>
          <w:lang w:val="uk-UA"/>
        </w:rPr>
      </w:pPr>
      <w:r w:rsidRPr="00C920D2">
        <w:rPr>
          <w:sz w:val="28"/>
          <w:szCs w:val="28"/>
          <w:lang w:val="uk-UA"/>
        </w:rPr>
        <w:t xml:space="preserve">Луганським окружним адміністративним судом у </w:t>
      </w:r>
      <w:r w:rsidRPr="00C920D2">
        <w:rPr>
          <w:b/>
          <w:bCs/>
          <w:sz w:val="28"/>
          <w:szCs w:val="28"/>
          <w:lang w:val="uk-UA"/>
        </w:rPr>
        <w:t>20</w:t>
      </w:r>
      <w:r w:rsidR="00205C85" w:rsidRPr="00C920D2">
        <w:rPr>
          <w:b/>
          <w:bCs/>
          <w:sz w:val="28"/>
          <w:szCs w:val="28"/>
          <w:lang w:val="uk-UA"/>
        </w:rPr>
        <w:t>2</w:t>
      </w:r>
      <w:r w:rsidR="00030454" w:rsidRPr="00C920D2">
        <w:rPr>
          <w:b/>
          <w:bCs/>
          <w:sz w:val="28"/>
          <w:szCs w:val="28"/>
          <w:lang w:val="uk-UA"/>
        </w:rPr>
        <w:t>4</w:t>
      </w:r>
      <w:r w:rsidRPr="00C920D2">
        <w:rPr>
          <w:sz w:val="28"/>
          <w:szCs w:val="28"/>
          <w:lang w:val="uk-UA"/>
        </w:rPr>
        <w:t xml:space="preserve"> році</w:t>
      </w:r>
      <w:r w:rsidR="00753E6B" w:rsidRPr="00C920D2">
        <w:rPr>
          <w:sz w:val="28"/>
          <w:szCs w:val="28"/>
          <w:lang w:val="uk-UA"/>
        </w:rPr>
        <w:t xml:space="preserve"> </w:t>
      </w:r>
      <w:r w:rsidRPr="00C920D2">
        <w:rPr>
          <w:sz w:val="28"/>
          <w:szCs w:val="28"/>
          <w:lang w:val="uk-UA"/>
        </w:rPr>
        <w:t xml:space="preserve">розглянуто </w:t>
      </w:r>
      <w:r w:rsidR="00030454" w:rsidRPr="00C920D2">
        <w:rPr>
          <w:b/>
          <w:bCs/>
          <w:sz w:val="28"/>
          <w:szCs w:val="28"/>
          <w:lang w:val="uk-UA"/>
        </w:rPr>
        <w:t>58</w:t>
      </w:r>
      <w:r w:rsidRPr="00C920D2">
        <w:rPr>
          <w:b/>
          <w:sz w:val="28"/>
          <w:szCs w:val="28"/>
          <w:lang w:val="uk-UA"/>
        </w:rPr>
        <w:t xml:space="preserve"> </w:t>
      </w:r>
      <w:r w:rsidR="00030454" w:rsidRPr="00C920D2">
        <w:rPr>
          <w:sz w:val="28"/>
          <w:szCs w:val="28"/>
          <w:lang w:val="uk-UA"/>
        </w:rPr>
        <w:t>адміністративних</w:t>
      </w:r>
      <w:r w:rsidRPr="00C920D2">
        <w:rPr>
          <w:sz w:val="28"/>
          <w:szCs w:val="28"/>
          <w:lang w:val="uk-UA"/>
        </w:rPr>
        <w:t xml:space="preserve"> справ з порушенням строків</w:t>
      </w:r>
      <w:r w:rsidR="00D479AE" w:rsidRPr="00C920D2">
        <w:rPr>
          <w:sz w:val="28"/>
          <w:szCs w:val="28"/>
          <w:lang w:val="uk-UA"/>
        </w:rPr>
        <w:t>,</w:t>
      </w:r>
      <w:r w:rsidRPr="00C920D2">
        <w:rPr>
          <w:sz w:val="28"/>
          <w:szCs w:val="28"/>
          <w:lang w:val="uk-UA"/>
        </w:rPr>
        <w:t xml:space="preserve"> передбачених КАС України, що </w:t>
      </w:r>
      <w:r w:rsidRPr="00C920D2">
        <w:rPr>
          <w:sz w:val="28"/>
          <w:szCs w:val="28"/>
          <w:lang w:val="uk-UA"/>
        </w:rPr>
        <w:lastRenderedPageBreak/>
        <w:t xml:space="preserve">становить </w:t>
      </w:r>
      <w:r w:rsidR="00030454" w:rsidRPr="00C920D2">
        <w:rPr>
          <w:sz w:val="28"/>
          <w:szCs w:val="28"/>
          <w:lang w:val="uk-UA"/>
        </w:rPr>
        <w:t>4,1</w:t>
      </w:r>
      <w:r w:rsidR="00C92461" w:rsidRPr="00C920D2">
        <w:rPr>
          <w:sz w:val="28"/>
          <w:szCs w:val="28"/>
          <w:lang w:val="uk-UA"/>
        </w:rPr>
        <w:t xml:space="preserve"> </w:t>
      </w:r>
      <w:r w:rsidRPr="00C920D2">
        <w:rPr>
          <w:sz w:val="28"/>
          <w:szCs w:val="28"/>
          <w:lang w:val="uk-UA"/>
        </w:rPr>
        <w:t xml:space="preserve">% від усієї кількості </w:t>
      </w:r>
      <w:r w:rsidR="00C61E75" w:rsidRPr="00C920D2">
        <w:rPr>
          <w:sz w:val="28"/>
          <w:szCs w:val="28"/>
          <w:lang w:val="uk-UA"/>
        </w:rPr>
        <w:t>розглянутих справ</w:t>
      </w:r>
      <w:r w:rsidR="009B4FD3" w:rsidRPr="00C920D2">
        <w:rPr>
          <w:sz w:val="28"/>
          <w:szCs w:val="28"/>
          <w:lang w:val="uk-UA"/>
        </w:rPr>
        <w:t>.</w:t>
      </w:r>
    </w:p>
    <w:p w14:paraId="385C0502" w14:textId="1752914D" w:rsidR="00450825" w:rsidRPr="00C920D2" w:rsidRDefault="00D33414" w:rsidP="00030454">
      <w:pPr>
        <w:tabs>
          <w:tab w:val="left" w:pos="720"/>
        </w:tabs>
        <w:ind w:firstLine="567"/>
        <w:jc w:val="both"/>
        <w:rPr>
          <w:sz w:val="28"/>
          <w:szCs w:val="28"/>
          <w:lang w:val="uk-UA"/>
        </w:rPr>
      </w:pPr>
      <w:r w:rsidRPr="00C920D2">
        <w:rPr>
          <w:sz w:val="28"/>
          <w:szCs w:val="28"/>
          <w:lang w:val="uk-UA"/>
        </w:rPr>
        <w:t xml:space="preserve">Протягом </w:t>
      </w:r>
      <w:r w:rsidR="005B00A7" w:rsidRPr="00C920D2">
        <w:rPr>
          <w:b/>
          <w:bCs/>
          <w:sz w:val="28"/>
          <w:szCs w:val="28"/>
          <w:lang w:val="uk-UA"/>
        </w:rPr>
        <w:t>20</w:t>
      </w:r>
      <w:r w:rsidR="001542EF" w:rsidRPr="00C920D2">
        <w:rPr>
          <w:b/>
          <w:bCs/>
          <w:sz w:val="28"/>
          <w:szCs w:val="28"/>
          <w:lang w:val="uk-UA"/>
        </w:rPr>
        <w:t>2</w:t>
      </w:r>
      <w:r w:rsidR="00030454" w:rsidRPr="00C920D2">
        <w:rPr>
          <w:b/>
          <w:bCs/>
          <w:sz w:val="28"/>
          <w:szCs w:val="28"/>
          <w:lang w:val="uk-UA"/>
        </w:rPr>
        <w:t>5</w:t>
      </w:r>
      <w:r w:rsidR="005B00A7" w:rsidRPr="00C920D2">
        <w:rPr>
          <w:sz w:val="28"/>
          <w:szCs w:val="28"/>
          <w:lang w:val="uk-UA"/>
        </w:rPr>
        <w:t xml:space="preserve"> ро</w:t>
      </w:r>
      <w:r w:rsidR="00277919" w:rsidRPr="00C920D2">
        <w:rPr>
          <w:sz w:val="28"/>
          <w:szCs w:val="28"/>
          <w:lang w:val="uk-UA"/>
        </w:rPr>
        <w:t>ку</w:t>
      </w:r>
      <w:r w:rsidR="005B00A7" w:rsidRPr="00C920D2">
        <w:rPr>
          <w:sz w:val="28"/>
          <w:szCs w:val="28"/>
          <w:lang w:val="uk-UA"/>
        </w:rPr>
        <w:t xml:space="preserve"> розглянуто </w:t>
      </w:r>
      <w:r w:rsidR="00030454" w:rsidRPr="00C920D2">
        <w:rPr>
          <w:b/>
          <w:sz w:val="28"/>
          <w:szCs w:val="28"/>
          <w:lang w:val="uk-UA"/>
        </w:rPr>
        <w:t>549</w:t>
      </w:r>
      <w:r w:rsidR="005B00A7" w:rsidRPr="00C920D2">
        <w:rPr>
          <w:b/>
          <w:sz w:val="28"/>
          <w:szCs w:val="28"/>
          <w:lang w:val="uk-UA"/>
        </w:rPr>
        <w:t xml:space="preserve"> </w:t>
      </w:r>
      <w:r w:rsidR="005B00A7" w:rsidRPr="00C920D2">
        <w:rPr>
          <w:sz w:val="28"/>
          <w:szCs w:val="28"/>
          <w:lang w:val="uk-UA"/>
        </w:rPr>
        <w:t>адміністративних справ з порушенням строків</w:t>
      </w:r>
      <w:r w:rsidR="00D51CA5" w:rsidRPr="00C920D2">
        <w:rPr>
          <w:sz w:val="28"/>
          <w:szCs w:val="28"/>
          <w:lang w:val="uk-UA"/>
        </w:rPr>
        <w:t>,</w:t>
      </w:r>
      <w:r w:rsidR="005B00A7" w:rsidRPr="00C920D2">
        <w:rPr>
          <w:sz w:val="28"/>
          <w:szCs w:val="28"/>
          <w:lang w:val="uk-UA"/>
        </w:rPr>
        <w:t xml:space="preserve"> передбачених КАС України, що становить </w:t>
      </w:r>
      <w:r w:rsidR="00030454" w:rsidRPr="00C920D2">
        <w:rPr>
          <w:sz w:val="28"/>
          <w:szCs w:val="28"/>
          <w:lang w:val="uk-UA"/>
        </w:rPr>
        <w:t>13</w:t>
      </w:r>
      <w:r w:rsidR="00193649" w:rsidRPr="00C920D2">
        <w:rPr>
          <w:sz w:val="28"/>
          <w:szCs w:val="28"/>
          <w:lang w:val="uk-UA"/>
        </w:rPr>
        <w:t xml:space="preserve"> </w:t>
      </w:r>
      <w:r w:rsidR="005B00A7" w:rsidRPr="00C920D2">
        <w:rPr>
          <w:sz w:val="28"/>
          <w:szCs w:val="28"/>
          <w:lang w:val="uk-UA"/>
        </w:rPr>
        <w:t>% від усієї кількості</w:t>
      </w:r>
      <w:r w:rsidR="00D51CA5" w:rsidRPr="00C920D2">
        <w:rPr>
          <w:sz w:val="28"/>
          <w:szCs w:val="28"/>
          <w:lang w:val="uk-UA"/>
        </w:rPr>
        <w:t>.</w:t>
      </w:r>
      <w:r w:rsidR="003B3AE7" w:rsidRPr="00C920D2">
        <w:rPr>
          <w:sz w:val="28"/>
          <w:szCs w:val="28"/>
          <w:lang w:val="uk-UA"/>
        </w:rPr>
        <w:t xml:space="preserve"> </w:t>
      </w:r>
      <w:r w:rsidR="00D51CA5" w:rsidRPr="00C920D2">
        <w:rPr>
          <w:sz w:val="28"/>
          <w:szCs w:val="28"/>
          <w:lang w:val="uk-UA"/>
        </w:rPr>
        <w:t>Т</w:t>
      </w:r>
      <w:r w:rsidR="00D056E0" w:rsidRPr="00C920D2">
        <w:rPr>
          <w:sz w:val="28"/>
          <w:szCs w:val="28"/>
          <w:lang w:val="uk-UA"/>
        </w:rPr>
        <w:t xml:space="preserve">обто, </w:t>
      </w:r>
      <w:r w:rsidR="00232233" w:rsidRPr="00C920D2">
        <w:rPr>
          <w:sz w:val="28"/>
          <w:szCs w:val="28"/>
          <w:lang w:val="uk-UA"/>
        </w:rPr>
        <w:t>кількість</w:t>
      </w:r>
      <w:r w:rsidR="00D056E0" w:rsidRPr="00C920D2">
        <w:rPr>
          <w:sz w:val="28"/>
          <w:szCs w:val="28"/>
          <w:lang w:val="uk-UA"/>
        </w:rPr>
        <w:t xml:space="preserve"> справ, розглянутих з порушенням строків</w:t>
      </w:r>
      <w:r w:rsidR="00D51CA5" w:rsidRPr="00C920D2">
        <w:rPr>
          <w:sz w:val="28"/>
          <w:szCs w:val="28"/>
          <w:lang w:val="uk-UA"/>
        </w:rPr>
        <w:t>,</w:t>
      </w:r>
      <w:r w:rsidR="00D056E0" w:rsidRPr="00C920D2">
        <w:rPr>
          <w:sz w:val="28"/>
          <w:szCs w:val="28"/>
          <w:lang w:val="uk-UA"/>
        </w:rPr>
        <w:t xml:space="preserve"> передбачених КАС України</w:t>
      </w:r>
      <w:r w:rsidR="00D51CA5" w:rsidRPr="00C920D2">
        <w:rPr>
          <w:sz w:val="28"/>
          <w:szCs w:val="28"/>
          <w:lang w:val="uk-UA"/>
        </w:rPr>
        <w:t>,</w:t>
      </w:r>
      <w:r w:rsidR="00D056E0" w:rsidRPr="00C920D2">
        <w:rPr>
          <w:sz w:val="28"/>
          <w:szCs w:val="28"/>
          <w:lang w:val="uk-UA"/>
        </w:rPr>
        <w:t xml:space="preserve"> </w:t>
      </w:r>
      <w:r w:rsidR="00030454" w:rsidRPr="00C920D2">
        <w:rPr>
          <w:sz w:val="28"/>
          <w:szCs w:val="28"/>
          <w:lang w:val="uk-UA"/>
        </w:rPr>
        <w:t>збільшилась</w:t>
      </w:r>
      <w:r w:rsidR="00D056E0" w:rsidRPr="00C920D2">
        <w:rPr>
          <w:sz w:val="28"/>
          <w:szCs w:val="28"/>
          <w:lang w:val="uk-UA"/>
        </w:rPr>
        <w:t>.</w:t>
      </w:r>
    </w:p>
    <w:p w14:paraId="5F6F3103" w14:textId="77777777" w:rsidR="00030454" w:rsidRPr="00C920D2" w:rsidRDefault="00030454" w:rsidP="00030454">
      <w:pPr>
        <w:tabs>
          <w:tab w:val="left" w:pos="-165"/>
          <w:tab w:val="left" w:pos="0"/>
        </w:tabs>
        <w:ind w:firstLine="567"/>
        <w:jc w:val="both"/>
        <w:rPr>
          <w:sz w:val="28"/>
          <w:szCs w:val="28"/>
          <w:lang w:val="uk-UA"/>
        </w:rPr>
      </w:pPr>
      <w:r w:rsidRPr="00C920D2">
        <w:rPr>
          <w:sz w:val="28"/>
          <w:szCs w:val="28"/>
          <w:lang w:val="uk-UA"/>
        </w:rPr>
        <w:t xml:space="preserve">Слід зазначити, що у більшості випадків підставою порушення суддями Луганського окружного адміністративного суду строків розгляду адміністративних справ слугувало </w:t>
      </w:r>
      <w:r w:rsidRPr="00C920D2">
        <w:rPr>
          <w:sz w:val="28"/>
          <w:szCs w:val="28"/>
          <w:lang w:val="uk-UA" w:eastAsia="uk-UA"/>
        </w:rPr>
        <w:t>надмірне надходження з 16 січня 2025 року справ, переданих з ОАС м. Києва на розгляд до ЛОАС, із призначенням таких справ до провадження суддями.</w:t>
      </w:r>
    </w:p>
    <w:p w14:paraId="5332D53B" w14:textId="429EF799" w:rsidR="00D056E0" w:rsidRPr="00C920D2" w:rsidRDefault="00D056E0" w:rsidP="00030454">
      <w:pPr>
        <w:tabs>
          <w:tab w:val="left" w:pos="720"/>
        </w:tabs>
        <w:ind w:firstLine="567"/>
        <w:jc w:val="both"/>
        <w:rPr>
          <w:b/>
          <w:sz w:val="28"/>
          <w:szCs w:val="28"/>
          <w:lang w:val="uk-UA"/>
        </w:rPr>
      </w:pPr>
      <w:r w:rsidRPr="00C920D2">
        <w:rPr>
          <w:sz w:val="28"/>
          <w:szCs w:val="28"/>
          <w:lang w:val="uk-UA"/>
        </w:rPr>
        <w:t>Середня тривалість розгляду справ у 20</w:t>
      </w:r>
      <w:r w:rsidR="00232233" w:rsidRPr="00C920D2">
        <w:rPr>
          <w:sz w:val="28"/>
          <w:szCs w:val="28"/>
          <w:lang w:val="uk-UA"/>
        </w:rPr>
        <w:t>2</w:t>
      </w:r>
      <w:r w:rsidR="00030454" w:rsidRPr="00C920D2">
        <w:rPr>
          <w:sz w:val="28"/>
          <w:szCs w:val="28"/>
          <w:lang w:val="uk-UA"/>
        </w:rPr>
        <w:t>5</w:t>
      </w:r>
      <w:r w:rsidRPr="00C920D2">
        <w:rPr>
          <w:sz w:val="28"/>
          <w:szCs w:val="28"/>
          <w:lang w:val="uk-UA"/>
        </w:rPr>
        <w:t xml:space="preserve"> році склала </w:t>
      </w:r>
      <w:r w:rsidR="007213FC" w:rsidRPr="00C920D2">
        <w:rPr>
          <w:sz w:val="28"/>
          <w:szCs w:val="28"/>
          <w:lang w:val="uk-UA"/>
        </w:rPr>
        <w:t>80</w:t>
      </w:r>
      <w:r w:rsidRPr="00C920D2">
        <w:rPr>
          <w:sz w:val="28"/>
          <w:szCs w:val="28"/>
          <w:lang w:val="uk-UA"/>
        </w:rPr>
        <w:t xml:space="preserve"> дні</w:t>
      </w:r>
      <w:r w:rsidR="00C052CD" w:rsidRPr="00C920D2">
        <w:rPr>
          <w:sz w:val="28"/>
          <w:szCs w:val="28"/>
          <w:lang w:val="uk-UA"/>
        </w:rPr>
        <w:t>в</w:t>
      </w:r>
      <w:r w:rsidRPr="00C920D2">
        <w:rPr>
          <w:b/>
          <w:sz w:val="28"/>
          <w:szCs w:val="28"/>
          <w:lang w:val="uk-UA"/>
        </w:rPr>
        <w:t>.</w:t>
      </w:r>
    </w:p>
    <w:p w14:paraId="602B13C5" w14:textId="559D0832" w:rsidR="00D056E0" w:rsidRPr="00C920D2" w:rsidRDefault="00D056E0" w:rsidP="00030454">
      <w:pPr>
        <w:tabs>
          <w:tab w:val="left" w:pos="720"/>
        </w:tabs>
        <w:ind w:firstLine="567"/>
        <w:jc w:val="both"/>
        <w:rPr>
          <w:sz w:val="28"/>
          <w:szCs w:val="28"/>
          <w:lang w:val="uk-UA"/>
        </w:rPr>
      </w:pPr>
      <w:r w:rsidRPr="00C920D2">
        <w:rPr>
          <w:sz w:val="28"/>
          <w:szCs w:val="28"/>
          <w:lang w:val="uk-UA"/>
        </w:rPr>
        <w:t>Показник «Середня тривалість розгляду справи» є одним із ключових показників базового оцінювання роботи суду, передбаченого Системою оцінювання роботи суду, затвердженою рішенням Ради суддів України від 2 квітня 2015 року № 28. За своїм змістом він відображає тривалість періоду від відкриття провадження у справі до постановлення судового рішення.</w:t>
      </w:r>
    </w:p>
    <w:p w14:paraId="05689484" w14:textId="151EBEC3" w:rsidR="008E487C" w:rsidRPr="00C920D2" w:rsidRDefault="008E487C" w:rsidP="00C11BEC">
      <w:pPr>
        <w:tabs>
          <w:tab w:val="left" w:pos="720"/>
        </w:tabs>
        <w:ind w:firstLine="567"/>
        <w:jc w:val="both"/>
        <w:rPr>
          <w:sz w:val="28"/>
          <w:szCs w:val="28"/>
          <w:lang w:val="uk-UA"/>
        </w:rPr>
      </w:pPr>
      <w:r w:rsidRPr="00C920D2">
        <w:rPr>
          <w:sz w:val="28"/>
          <w:szCs w:val="28"/>
          <w:lang w:val="uk-UA" w:eastAsia="ru-RU"/>
        </w:rPr>
        <w:t>Слід зазначити, що виміром ефективності судочинства є своєчасність та якість розгляду судових справ.</w:t>
      </w:r>
      <w:r w:rsidRPr="00C920D2">
        <w:rPr>
          <w:sz w:val="28"/>
          <w:szCs w:val="28"/>
          <w:lang w:val="uk-UA"/>
        </w:rPr>
        <w:t xml:space="preserve"> Справи</w:t>
      </w:r>
      <w:r w:rsidR="00D51CA5" w:rsidRPr="00C920D2">
        <w:rPr>
          <w:sz w:val="28"/>
          <w:szCs w:val="28"/>
          <w:lang w:val="uk-UA"/>
        </w:rPr>
        <w:t>,</w:t>
      </w:r>
      <w:r w:rsidRPr="00C920D2">
        <w:rPr>
          <w:sz w:val="28"/>
          <w:szCs w:val="28"/>
          <w:lang w:val="uk-UA"/>
        </w:rPr>
        <w:t xml:space="preserve"> які розглянуті із порушен</w:t>
      </w:r>
      <w:r w:rsidR="00416EC7" w:rsidRPr="00C920D2">
        <w:rPr>
          <w:sz w:val="28"/>
          <w:szCs w:val="28"/>
          <w:lang w:val="uk-UA"/>
        </w:rPr>
        <w:t>ня</w:t>
      </w:r>
      <w:r w:rsidRPr="00C920D2">
        <w:rPr>
          <w:sz w:val="28"/>
          <w:szCs w:val="28"/>
          <w:lang w:val="uk-UA"/>
        </w:rPr>
        <w:t>м строків</w:t>
      </w:r>
      <w:r w:rsidR="00D51CA5" w:rsidRPr="00C920D2">
        <w:rPr>
          <w:sz w:val="28"/>
          <w:szCs w:val="28"/>
          <w:lang w:val="uk-UA"/>
        </w:rPr>
        <w:t>,</w:t>
      </w:r>
      <w:r w:rsidRPr="00C920D2">
        <w:rPr>
          <w:sz w:val="28"/>
          <w:szCs w:val="28"/>
          <w:lang w:val="uk-UA"/>
        </w:rPr>
        <w:t xml:space="preserve"> передбачених Кодексом адміністративного судочинства України, є постійним предметом обговорення на щотижневих оперативних нарадах суддівського корпусу, постійно аналізуються причини порушення строків розгляду справ для вжиття заходів щодо їх усунення.</w:t>
      </w:r>
    </w:p>
    <w:p w14:paraId="28A7512B" w14:textId="77777777" w:rsidR="00E9712B" w:rsidRPr="00C920D2" w:rsidRDefault="00E9712B" w:rsidP="00C11BEC">
      <w:pPr>
        <w:ind w:firstLine="567"/>
        <w:rPr>
          <w:b/>
          <w:i/>
          <w:sz w:val="28"/>
          <w:szCs w:val="28"/>
          <w:lang w:val="uk-UA"/>
        </w:rPr>
      </w:pPr>
    </w:p>
    <w:p w14:paraId="26336BAA" w14:textId="2C0721C5" w:rsidR="005B00A7" w:rsidRPr="00C920D2" w:rsidRDefault="00584BB9" w:rsidP="00C11BEC">
      <w:pPr>
        <w:ind w:firstLine="567"/>
        <w:jc w:val="center"/>
        <w:rPr>
          <w:b/>
          <w:i/>
          <w:sz w:val="28"/>
          <w:szCs w:val="28"/>
          <w:lang w:val="uk-UA"/>
        </w:rPr>
      </w:pPr>
      <w:r w:rsidRPr="00C920D2">
        <w:rPr>
          <w:b/>
          <w:i/>
          <w:sz w:val="28"/>
          <w:szCs w:val="28"/>
          <w:lang w:val="uk-UA"/>
        </w:rPr>
        <w:t>Результати розгляду заяв</w:t>
      </w:r>
      <w:r w:rsidR="00C815A2" w:rsidRPr="00C920D2">
        <w:rPr>
          <w:b/>
          <w:i/>
          <w:sz w:val="28"/>
          <w:szCs w:val="28"/>
          <w:lang w:val="uk-UA"/>
        </w:rPr>
        <w:t xml:space="preserve"> та </w:t>
      </w:r>
      <w:r w:rsidRPr="00C920D2">
        <w:rPr>
          <w:b/>
          <w:i/>
          <w:sz w:val="28"/>
          <w:szCs w:val="28"/>
          <w:lang w:val="uk-UA"/>
        </w:rPr>
        <w:t>клопотань</w:t>
      </w:r>
      <w:r w:rsidR="00A27C87" w:rsidRPr="00C920D2">
        <w:rPr>
          <w:b/>
          <w:i/>
          <w:sz w:val="28"/>
          <w:szCs w:val="28"/>
          <w:lang w:val="uk-UA"/>
        </w:rPr>
        <w:t xml:space="preserve"> </w:t>
      </w:r>
    </w:p>
    <w:p w14:paraId="3AAA1146" w14:textId="77777777" w:rsidR="00424484" w:rsidRPr="00C920D2" w:rsidRDefault="00424484" w:rsidP="00C11BEC">
      <w:pPr>
        <w:ind w:firstLine="567"/>
        <w:jc w:val="center"/>
        <w:rPr>
          <w:b/>
          <w:i/>
          <w:sz w:val="28"/>
          <w:szCs w:val="28"/>
          <w:lang w:val="uk-UA"/>
        </w:rPr>
      </w:pPr>
    </w:p>
    <w:p w14:paraId="1DB61D18" w14:textId="5EC0B5A8" w:rsidR="00C05637" w:rsidRPr="00C920D2" w:rsidRDefault="00C05637" w:rsidP="00C11BEC">
      <w:pPr>
        <w:ind w:firstLine="567"/>
        <w:jc w:val="both"/>
        <w:rPr>
          <w:lang w:val="uk-UA"/>
        </w:rPr>
      </w:pPr>
      <w:r w:rsidRPr="00C920D2">
        <w:rPr>
          <w:sz w:val="28"/>
          <w:szCs w:val="28"/>
          <w:lang w:val="uk-UA"/>
        </w:rPr>
        <w:t xml:space="preserve">Протягом </w:t>
      </w:r>
      <w:r w:rsidRPr="00C920D2">
        <w:rPr>
          <w:b/>
          <w:bCs/>
          <w:sz w:val="28"/>
          <w:szCs w:val="28"/>
          <w:lang w:val="uk-UA"/>
        </w:rPr>
        <w:t>20</w:t>
      </w:r>
      <w:r w:rsidR="00232233" w:rsidRPr="00C920D2">
        <w:rPr>
          <w:b/>
          <w:bCs/>
          <w:sz w:val="28"/>
          <w:szCs w:val="28"/>
          <w:lang w:val="uk-UA"/>
        </w:rPr>
        <w:t>2</w:t>
      </w:r>
      <w:r w:rsidR="007213FC" w:rsidRPr="00C920D2">
        <w:rPr>
          <w:b/>
          <w:bCs/>
          <w:sz w:val="28"/>
          <w:szCs w:val="28"/>
          <w:lang w:val="uk-UA"/>
        </w:rPr>
        <w:t>5</w:t>
      </w:r>
      <w:r w:rsidRPr="00C920D2">
        <w:rPr>
          <w:sz w:val="28"/>
          <w:szCs w:val="28"/>
          <w:lang w:val="uk-UA"/>
        </w:rPr>
        <w:t xml:space="preserve"> року на розгляді Луганського окружного адміністративного суду перебувал</w:t>
      </w:r>
      <w:r w:rsidR="007213FC" w:rsidRPr="00C920D2">
        <w:rPr>
          <w:sz w:val="28"/>
          <w:szCs w:val="28"/>
          <w:lang w:val="uk-UA"/>
        </w:rPr>
        <w:t>о</w:t>
      </w:r>
      <w:r w:rsidRPr="00C920D2">
        <w:rPr>
          <w:sz w:val="28"/>
          <w:szCs w:val="28"/>
          <w:lang w:val="uk-UA"/>
        </w:rPr>
        <w:t xml:space="preserve"> </w:t>
      </w:r>
      <w:r w:rsidR="007213FC" w:rsidRPr="00C920D2">
        <w:rPr>
          <w:b/>
          <w:sz w:val="28"/>
          <w:szCs w:val="28"/>
          <w:lang w:val="uk-UA"/>
        </w:rPr>
        <w:t>8</w:t>
      </w:r>
      <w:r w:rsidRPr="00C920D2">
        <w:rPr>
          <w:sz w:val="28"/>
          <w:szCs w:val="28"/>
          <w:lang w:val="uk-UA"/>
        </w:rPr>
        <w:t xml:space="preserve"> заяв про перегляд судових рішень за нововиявленими обставинами, у звітному періоді</w:t>
      </w:r>
      <w:r w:rsidR="007213FC" w:rsidRPr="00C920D2">
        <w:rPr>
          <w:sz w:val="28"/>
          <w:szCs w:val="28"/>
          <w:lang w:val="uk-UA"/>
        </w:rPr>
        <w:t xml:space="preserve"> надійшло </w:t>
      </w:r>
      <w:r w:rsidR="007213FC" w:rsidRPr="00C920D2">
        <w:rPr>
          <w:b/>
          <w:sz w:val="28"/>
          <w:szCs w:val="28"/>
          <w:lang w:val="uk-UA"/>
        </w:rPr>
        <w:t>7</w:t>
      </w:r>
      <w:r w:rsidRPr="00C920D2">
        <w:rPr>
          <w:sz w:val="28"/>
          <w:szCs w:val="28"/>
          <w:lang w:val="uk-UA"/>
        </w:rPr>
        <w:t>.</w:t>
      </w:r>
    </w:p>
    <w:p w14:paraId="6E86EE5E" w14:textId="3EA6F5BE" w:rsidR="00B462F8" w:rsidRPr="00C920D2" w:rsidRDefault="00B462F8" w:rsidP="00C11BEC">
      <w:pPr>
        <w:ind w:firstLine="567"/>
        <w:jc w:val="both"/>
        <w:rPr>
          <w:sz w:val="28"/>
          <w:szCs w:val="28"/>
          <w:lang w:val="uk-UA"/>
        </w:rPr>
      </w:pPr>
      <w:r w:rsidRPr="00C920D2">
        <w:rPr>
          <w:sz w:val="28"/>
          <w:szCs w:val="28"/>
          <w:lang w:val="uk-UA"/>
        </w:rPr>
        <w:t xml:space="preserve">За результатами розгляду у </w:t>
      </w:r>
      <w:r w:rsidR="00E36F18" w:rsidRPr="00C920D2">
        <w:rPr>
          <w:b/>
          <w:bCs/>
          <w:sz w:val="28"/>
          <w:szCs w:val="28"/>
          <w:lang w:val="uk-UA"/>
        </w:rPr>
        <w:t>20</w:t>
      </w:r>
      <w:r w:rsidR="00232233" w:rsidRPr="00C920D2">
        <w:rPr>
          <w:b/>
          <w:bCs/>
          <w:sz w:val="28"/>
          <w:szCs w:val="28"/>
          <w:lang w:val="uk-UA"/>
        </w:rPr>
        <w:t>2</w:t>
      </w:r>
      <w:r w:rsidR="007213FC" w:rsidRPr="00C920D2">
        <w:rPr>
          <w:b/>
          <w:bCs/>
          <w:sz w:val="28"/>
          <w:szCs w:val="28"/>
          <w:lang w:val="uk-UA"/>
        </w:rPr>
        <w:t>5</w:t>
      </w:r>
      <w:r w:rsidR="00E36F18" w:rsidRPr="00C920D2">
        <w:rPr>
          <w:sz w:val="28"/>
          <w:szCs w:val="28"/>
          <w:lang w:val="uk-UA"/>
        </w:rPr>
        <w:t xml:space="preserve"> році</w:t>
      </w:r>
      <w:r w:rsidRPr="00C920D2">
        <w:rPr>
          <w:sz w:val="28"/>
          <w:szCs w:val="28"/>
          <w:lang w:val="uk-UA"/>
        </w:rPr>
        <w:t xml:space="preserve">: </w:t>
      </w:r>
      <w:r w:rsidR="007213FC" w:rsidRPr="00C920D2">
        <w:rPr>
          <w:b/>
          <w:sz w:val="28"/>
          <w:szCs w:val="28"/>
          <w:lang w:val="uk-UA"/>
        </w:rPr>
        <w:t xml:space="preserve">3 </w:t>
      </w:r>
      <w:r w:rsidR="007213FC" w:rsidRPr="00C920D2">
        <w:rPr>
          <w:sz w:val="28"/>
          <w:szCs w:val="28"/>
          <w:lang w:val="uk-UA"/>
        </w:rPr>
        <w:t>заяви повернуто,</w:t>
      </w:r>
      <w:r w:rsidR="007213FC" w:rsidRPr="00C920D2">
        <w:rPr>
          <w:b/>
          <w:sz w:val="28"/>
          <w:szCs w:val="28"/>
          <w:lang w:val="uk-UA"/>
        </w:rPr>
        <w:t xml:space="preserve"> 3 </w:t>
      </w:r>
      <w:r w:rsidR="007213FC" w:rsidRPr="00C920D2">
        <w:rPr>
          <w:sz w:val="28"/>
          <w:szCs w:val="28"/>
          <w:lang w:val="uk-UA"/>
        </w:rPr>
        <w:t xml:space="preserve">розглянуто по суті (2 заяви з відмовою, 1 заяву задоволено), </w:t>
      </w:r>
      <w:r w:rsidR="007213FC" w:rsidRPr="00C920D2">
        <w:rPr>
          <w:b/>
          <w:sz w:val="28"/>
          <w:szCs w:val="28"/>
          <w:lang w:val="uk-UA"/>
        </w:rPr>
        <w:t xml:space="preserve">2 </w:t>
      </w:r>
      <w:r w:rsidR="007213FC" w:rsidRPr="00C920D2">
        <w:rPr>
          <w:sz w:val="28"/>
          <w:szCs w:val="28"/>
          <w:lang w:val="uk-UA"/>
        </w:rPr>
        <w:t>заяви станом на 31 грудня 2025 року залишились не розглянутими.</w:t>
      </w:r>
    </w:p>
    <w:p w14:paraId="6FD0D68B" w14:textId="3F11F914" w:rsidR="00B462F8" w:rsidRPr="00C920D2" w:rsidRDefault="00B462F8" w:rsidP="00C11BEC">
      <w:pPr>
        <w:ind w:firstLine="567"/>
        <w:jc w:val="both"/>
        <w:rPr>
          <w:sz w:val="28"/>
          <w:szCs w:val="28"/>
          <w:lang w:val="uk-UA"/>
        </w:rPr>
      </w:pPr>
      <w:r w:rsidRPr="00C920D2">
        <w:rPr>
          <w:sz w:val="28"/>
          <w:szCs w:val="28"/>
          <w:lang w:val="uk-UA"/>
        </w:rPr>
        <w:t xml:space="preserve">За аналогічний період </w:t>
      </w:r>
      <w:r w:rsidRPr="00C920D2">
        <w:rPr>
          <w:b/>
          <w:bCs/>
          <w:sz w:val="28"/>
          <w:szCs w:val="28"/>
          <w:lang w:val="uk-UA"/>
        </w:rPr>
        <w:t>20</w:t>
      </w:r>
      <w:r w:rsidR="002F522C" w:rsidRPr="00C920D2">
        <w:rPr>
          <w:b/>
          <w:bCs/>
          <w:sz w:val="28"/>
          <w:szCs w:val="28"/>
          <w:lang w:val="uk-UA"/>
        </w:rPr>
        <w:t>2</w:t>
      </w:r>
      <w:r w:rsidR="007213FC" w:rsidRPr="00C920D2">
        <w:rPr>
          <w:b/>
          <w:bCs/>
          <w:sz w:val="28"/>
          <w:szCs w:val="28"/>
          <w:lang w:val="uk-UA"/>
        </w:rPr>
        <w:t>4</w:t>
      </w:r>
      <w:r w:rsidRPr="00C920D2">
        <w:rPr>
          <w:sz w:val="28"/>
          <w:szCs w:val="28"/>
          <w:lang w:val="uk-UA"/>
        </w:rPr>
        <w:t xml:space="preserve"> року </w:t>
      </w:r>
      <w:r w:rsidR="00C547A7" w:rsidRPr="00C920D2">
        <w:rPr>
          <w:sz w:val="28"/>
          <w:szCs w:val="28"/>
          <w:lang w:val="uk-UA"/>
        </w:rPr>
        <w:t>на розгл</w:t>
      </w:r>
      <w:r w:rsidR="00D27842" w:rsidRPr="00C920D2">
        <w:rPr>
          <w:sz w:val="28"/>
          <w:szCs w:val="28"/>
          <w:lang w:val="uk-UA"/>
        </w:rPr>
        <w:t>я</w:t>
      </w:r>
      <w:r w:rsidR="00C547A7" w:rsidRPr="00C920D2">
        <w:rPr>
          <w:sz w:val="28"/>
          <w:szCs w:val="28"/>
          <w:lang w:val="uk-UA"/>
        </w:rPr>
        <w:t xml:space="preserve">ді у суді </w:t>
      </w:r>
      <w:r w:rsidR="00A644A3" w:rsidRPr="00C920D2">
        <w:rPr>
          <w:sz w:val="28"/>
          <w:szCs w:val="28"/>
          <w:lang w:val="uk-UA"/>
        </w:rPr>
        <w:t>перебувал</w:t>
      </w:r>
      <w:r w:rsidR="00D51CA5" w:rsidRPr="00C920D2">
        <w:rPr>
          <w:sz w:val="28"/>
          <w:szCs w:val="28"/>
          <w:lang w:val="uk-UA"/>
        </w:rPr>
        <w:t>а</w:t>
      </w:r>
      <w:r w:rsidR="00762DFD" w:rsidRPr="00C920D2">
        <w:rPr>
          <w:sz w:val="28"/>
          <w:szCs w:val="28"/>
          <w:lang w:val="uk-UA"/>
        </w:rPr>
        <w:t xml:space="preserve"> </w:t>
      </w:r>
      <w:r w:rsidR="009033F3" w:rsidRPr="00C920D2">
        <w:rPr>
          <w:b/>
          <w:bCs/>
          <w:sz w:val="28"/>
          <w:szCs w:val="28"/>
          <w:lang w:val="uk-UA"/>
        </w:rPr>
        <w:t>1</w:t>
      </w:r>
      <w:r w:rsidR="00232233" w:rsidRPr="00C920D2">
        <w:rPr>
          <w:b/>
          <w:bCs/>
          <w:sz w:val="28"/>
          <w:szCs w:val="28"/>
          <w:lang w:val="uk-UA"/>
        </w:rPr>
        <w:t xml:space="preserve"> </w:t>
      </w:r>
      <w:r w:rsidRPr="00C920D2">
        <w:rPr>
          <w:sz w:val="28"/>
          <w:szCs w:val="28"/>
          <w:lang w:val="uk-UA"/>
        </w:rPr>
        <w:t>заяв</w:t>
      </w:r>
      <w:r w:rsidR="009033F3" w:rsidRPr="00C920D2">
        <w:rPr>
          <w:sz w:val="28"/>
          <w:szCs w:val="28"/>
          <w:lang w:val="uk-UA"/>
        </w:rPr>
        <w:t>а</w:t>
      </w:r>
      <w:r w:rsidRPr="00C920D2">
        <w:rPr>
          <w:sz w:val="28"/>
          <w:szCs w:val="28"/>
          <w:lang w:val="uk-UA"/>
        </w:rPr>
        <w:t xml:space="preserve"> про перегляд судових рішень за нововиявленими обставинами</w:t>
      </w:r>
      <w:r w:rsidR="007213FC" w:rsidRPr="00C920D2">
        <w:rPr>
          <w:sz w:val="28"/>
          <w:szCs w:val="28"/>
          <w:lang w:val="uk-UA"/>
        </w:rPr>
        <w:t>.</w:t>
      </w:r>
    </w:p>
    <w:p w14:paraId="39C37973" w14:textId="57905ACB" w:rsidR="003126B9" w:rsidRPr="00C920D2" w:rsidRDefault="00343FCA" w:rsidP="00C11BEC">
      <w:pPr>
        <w:suppressAutoHyphens w:val="0"/>
        <w:ind w:firstLine="567"/>
        <w:jc w:val="both"/>
        <w:rPr>
          <w:sz w:val="28"/>
          <w:szCs w:val="28"/>
          <w:lang w:val="uk-UA" w:eastAsia="uk-UA"/>
        </w:rPr>
      </w:pPr>
      <w:r w:rsidRPr="00C920D2">
        <w:rPr>
          <w:sz w:val="28"/>
          <w:szCs w:val="28"/>
          <w:lang w:val="uk-UA" w:eastAsia="uk-UA"/>
        </w:rPr>
        <w:t xml:space="preserve">Також у звітному періоді до суду надійшло </w:t>
      </w:r>
      <w:r w:rsidR="007213FC" w:rsidRPr="00C920D2">
        <w:rPr>
          <w:b/>
          <w:bCs/>
          <w:sz w:val="28"/>
          <w:szCs w:val="28"/>
          <w:lang w:val="uk-UA" w:eastAsia="uk-UA"/>
        </w:rPr>
        <w:t>1075</w:t>
      </w:r>
      <w:r w:rsidRPr="00C920D2">
        <w:rPr>
          <w:b/>
          <w:bCs/>
          <w:sz w:val="28"/>
          <w:szCs w:val="28"/>
          <w:lang w:val="uk-UA" w:eastAsia="uk-UA"/>
        </w:rPr>
        <w:t xml:space="preserve"> </w:t>
      </w:r>
      <w:r w:rsidRPr="00C920D2">
        <w:rPr>
          <w:sz w:val="28"/>
          <w:szCs w:val="28"/>
          <w:lang w:val="uk-UA" w:eastAsia="uk-UA"/>
        </w:rPr>
        <w:t>заяв у порядку виконання судових рішень,</w:t>
      </w:r>
      <w:r w:rsidRPr="00C920D2">
        <w:rPr>
          <w:color w:val="FF0000"/>
          <w:sz w:val="28"/>
          <w:szCs w:val="28"/>
          <w:lang w:val="uk-UA" w:eastAsia="uk-UA"/>
        </w:rPr>
        <w:t xml:space="preserve"> </w:t>
      </w:r>
      <w:r w:rsidR="007213FC" w:rsidRPr="00C920D2">
        <w:rPr>
          <w:b/>
          <w:bCs/>
          <w:sz w:val="28"/>
          <w:szCs w:val="28"/>
          <w:lang w:val="uk-UA" w:eastAsia="uk-UA"/>
        </w:rPr>
        <w:t>18</w:t>
      </w:r>
      <w:r w:rsidRPr="00C920D2">
        <w:rPr>
          <w:sz w:val="28"/>
          <w:szCs w:val="28"/>
          <w:lang w:val="uk-UA" w:eastAsia="uk-UA"/>
        </w:rPr>
        <w:t xml:space="preserve"> заяв</w:t>
      </w:r>
      <w:r w:rsidR="002E7653" w:rsidRPr="00C920D2">
        <w:rPr>
          <w:sz w:val="28"/>
          <w:szCs w:val="28"/>
          <w:lang w:val="uk-UA" w:eastAsia="uk-UA"/>
        </w:rPr>
        <w:t xml:space="preserve"> </w:t>
      </w:r>
      <w:r w:rsidRPr="00C920D2">
        <w:rPr>
          <w:sz w:val="28"/>
          <w:szCs w:val="28"/>
          <w:lang w:val="uk-UA" w:eastAsia="uk-UA"/>
        </w:rPr>
        <w:t xml:space="preserve">перебували у залишку на початок звітного періоду, усього перебувало на розгляді </w:t>
      </w:r>
      <w:r w:rsidR="007213FC" w:rsidRPr="00C920D2">
        <w:rPr>
          <w:b/>
          <w:bCs/>
          <w:sz w:val="28"/>
          <w:szCs w:val="28"/>
          <w:lang w:val="uk-UA" w:eastAsia="uk-UA"/>
        </w:rPr>
        <w:t>1093</w:t>
      </w:r>
      <w:r w:rsidRPr="00C920D2">
        <w:rPr>
          <w:sz w:val="28"/>
          <w:szCs w:val="28"/>
          <w:lang w:val="uk-UA" w:eastAsia="uk-UA"/>
        </w:rPr>
        <w:t>, з як</w:t>
      </w:r>
      <w:r w:rsidR="00BD4E8A" w:rsidRPr="00C920D2">
        <w:rPr>
          <w:sz w:val="28"/>
          <w:szCs w:val="28"/>
          <w:lang w:val="uk-UA" w:eastAsia="uk-UA"/>
        </w:rPr>
        <w:t xml:space="preserve">их </w:t>
      </w:r>
      <w:r w:rsidR="007213FC" w:rsidRPr="00C920D2">
        <w:rPr>
          <w:b/>
          <w:bCs/>
          <w:sz w:val="28"/>
          <w:szCs w:val="28"/>
          <w:lang w:val="uk-UA" w:eastAsia="uk-UA"/>
        </w:rPr>
        <w:t>1065</w:t>
      </w:r>
      <w:r w:rsidRPr="00C920D2">
        <w:rPr>
          <w:sz w:val="28"/>
          <w:szCs w:val="28"/>
          <w:lang w:val="uk-UA" w:eastAsia="uk-UA"/>
        </w:rPr>
        <w:t xml:space="preserve"> – розглянуто </w:t>
      </w:r>
      <w:r w:rsidR="00B101B9" w:rsidRPr="00C920D2">
        <w:rPr>
          <w:sz w:val="28"/>
          <w:szCs w:val="28"/>
          <w:lang w:val="uk-UA" w:eastAsia="uk-UA"/>
        </w:rPr>
        <w:t xml:space="preserve">(у тому числі із задоволенням – </w:t>
      </w:r>
      <w:r w:rsidR="007213FC" w:rsidRPr="00C920D2">
        <w:rPr>
          <w:sz w:val="28"/>
          <w:szCs w:val="28"/>
          <w:lang w:val="uk-UA" w:eastAsia="uk-UA"/>
        </w:rPr>
        <w:t>796</w:t>
      </w:r>
      <w:r w:rsidR="00B101B9" w:rsidRPr="00C920D2">
        <w:rPr>
          <w:sz w:val="28"/>
          <w:szCs w:val="28"/>
          <w:lang w:val="uk-UA" w:eastAsia="uk-UA"/>
        </w:rPr>
        <w:t>).</w:t>
      </w:r>
      <w:r w:rsidR="001F5DED" w:rsidRPr="00C920D2">
        <w:rPr>
          <w:sz w:val="28"/>
          <w:szCs w:val="28"/>
          <w:lang w:val="uk-UA" w:eastAsia="uk-UA"/>
        </w:rPr>
        <w:t xml:space="preserve"> Залишок на кінець звітного періоду склав </w:t>
      </w:r>
      <w:r w:rsidR="007213FC" w:rsidRPr="00C920D2">
        <w:rPr>
          <w:b/>
          <w:bCs/>
          <w:sz w:val="28"/>
          <w:szCs w:val="28"/>
          <w:lang w:val="uk-UA" w:eastAsia="uk-UA"/>
        </w:rPr>
        <w:t>31</w:t>
      </w:r>
      <w:r w:rsidR="001F5DED" w:rsidRPr="00C920D2">
        <w:rPr>
          <w:b/>
          <w:bCs/>
          <w:sz w:val="28"/>
          <w:szCs w:val="28"/>
          <w:lang w:val="uk-UA" w:eastAsia="uk-UA"/>
        </w:rPr>
        <w:t xml:space="preserve"> </w:t>
      </w:r>
      <w:r w:rsidR="001F5DED" w:rsidRPr="00C920D2">
        <w:rPr>
          <w:sz w:val="28"/>
          <w:szCs w:val="28"/>
          <w:lang w:val="uk-UA" w:eastAsia="uk-UA"/>
        </w:rPr>
        <w:t>заяв</w:t>
      </w:r>
      <w:r w:rsidR="007213FC" w:rsidRPr="00C920D2">
        <w:rPr>
          <w:sz w:val="28"/>
          <w:szCs w:val="28"/>
          <w:lang w:val="uk-UA" w:eastAsia="uk-UA"/>
        </w:rPr>
        <w:t>у</w:t>
      </w:r>
      <w:r w:rsidR="001F5DED" w:rsidRPr="00C920D2">
        <w:rPr>
          <w:sz w:val="28"/>
          <w:szCs w:val="28"/>
          <w:lang w:val="uk-UA" w:eastAsia="uk-UA"/>
        </w:rPr>
        <w:t>.</w:t>
      </w:r>
    </w:p>
    <w:p w14:paraId="1B16FA6F" w14:textId="57F8104F" w:rsidR="00343FCA" w:rsidRPr="00C920D2" w:rsidRDefault="00343FCA" w:rsidP="00C11BEC">
      <w:pPr>
        <w:suppressAutoHyphens w:val="0"/>
        <w:ind w:firstLine="567"/>
        <w:jc w:val="both"/>
        <w:rPr>
          <w:sz w:val="28"/>
          <w:szCs w:val="28"/>
          <w:lang w:val="uk-UA" w:eastAsia="uk-UA"/>
        </w:rPr>
      </w:pPr>
      <w:r w:rsidRPr="00C920D2">
        <w:rPr>
          <w:sz w:val="28"/>
          <w:szCs w:val="28"/>
          <w:lang w:val="uk-UA" w:eastAsia="uk-UA"/>
        </w:rPr>
        <w:t>У порівнянні з аналогічним періодом минулого року</w:t>
      </w:r>
      <w:r w:rsidRPr="00C920D2">
        <w:rPr>
          <w:color w:val="FF0000"/>
          <w:sz w:val="28"/>
          <w:szCs w:val="28"/>
          <w:lang w:val="uk-UA" w:eastAsia="uk-UA"/>
        </w:rPr>
        <w:t xml:space="preserve"> </w:t>
      </w:r>
      <w:r w:rsidRPr="00C920D2">
        <w:rPr>
          <w:sz w:val="28"/>
          <w:szCs w:val="28"/>
          <w:lang w:val="uk-UA" w:eastAsia="uk-UA"/>
        </w:rPr>
        <w:t xml:space="preserve">спостерігається тенденція </w:t>
      </w:r>
      <w:r w:rsidR="00C16852" w:rsidRPr="00C920D2">
        <w:rPr>
          <w:sz w:val="28"/>
          <w:szCs w:val="28"/>
          <w:lang w:val="uk-UA" w:eastAsia="uk-UA"/>
        </w:rPr>
        <w:t>збільшення</w:t>
      </w:r>
      <w:r w:rsidRPr="00C920D2">
        <w:rPr>
          <w:sz w:val="28"/>
          <w:szCs w:val="28"/>
          <w:lang w:val="uk-UA" w:eastAsia="uk-UA"/>
        </w:rPr>
        <w:t xml:space="preserve"> надходження </w:t>
      </w:r>
      <w:r w:rsidR="00C815A2" w:rsidRPr="00C920D2">
        <w:rPr>
          <w:sz w:val="28"/>
          <w:szCs w:val="28"/>
          <w:lang w:val="uk-UA" w:eastAsia="uk-UA"/>
        </w:rPr>
        <w:t>зазначених</w:t>
      </w:r>
      <w:r w:rsidRPr="00C920D2">
        <w:rPr>
          <w:sz w:val="28"/>
          <w:szCs w:val="28"/>
          <w:lang w:val="uk-UA" w:eastAsia="uk-UA"/>
        </w:rPr>
        <w:t xml:space="preserve"> заяв</w:t>
      </w:r>
      <w:r w:rsidR="00C815A2" w:rsidRPr="00C920D2">
        <w:rPr>
          <w:sz w:val="28"/>
          <w:szCs w:val="28"/>
          <w:lang w:val="uk-UA" w:eastAsia="uk-UA"/>
        </w:rPr>
        <w:t xml:space="preserve"> </w:t>
      </w:r>
      <w:r w:rsidRPr="00C920D2">
        <w:rPr>
          <w:sz w:val="28"/>
          <w:szCs w:val="28"/>
          <w:lang w:val="uk-UA" w:eastAsia="uk-UA"/>
        </w:rPr>
        <w:t xml:space="preserve">та клопотань </w:t>
      </w:r>
      <w:r w:rsidR="00232233" w:rsidRPr="00C920D2">
        <w:rPr>
          <w:sz w:val="28"/>
          <w:szCs w:val="28"/>
          <w:lang w:val="uk-UA" w:eastAsia="uk-UA"/>
        </w:rPr>
        <w:t xml:space="preserve">майже </w:t>
      </w:r>
      <w:r w:rsidRPr="00C920D2">
        <w:rPr>
          <w:sz w:val="28"/>
          <w:szCs w:val="28"/>
          <w:lang w:val="uk-UA" w:eastAsia="uk-UA"/>
        </w:rPr>
        <w:t>на</w:t>
      </w:r>
      <w:r w:rsidRPr="00C920D2">
        <w:rPr>
          <w:color w:val="FF0000"/>
          <w:sz w:val="28"/>
          <w:szCs w:val="28"/>
          <w:lang w:val="uk-UA" w:eastAsia="uk-UA"/>
        </w:rPr>
        <w:t xml:space="preserve"> </w:t>
      </w:r>
      <w:r w:rsidR="007213FC" w:rsidRPr="00C920D2">
        <w:rPr>
          <w:sz w:val="28"/>
          <w:szCs w:val="28"/>
          <w:lang w:val="uk-UA" w:eastAsia="uk-UA"/>
        </w:rPr>
        <w:t>59,7</w:t>
      </w:r>
      <w:r w:rsidR="00CE5F5C" w:rsidRPr="00C920D2">
        <w:rPr>
          <w:sz w:val="28"/>
          <w:szCs w:val="28"/>
          <w:lang w:val="uk-UA" w:eastAsia="uk-UA"/>
        </w:rPr>
        <w:t xml:space="preserve"> </w:t>
      </w:r>
      <w:r w:rsidRPr="00C920D2">
        <w:rPr>
          <w:sz w:val="28"/>
          <w:szCs w:val="28"/>
          <w:lang w:val="uk-UA" w:eastAsia="uk-UA"/>
        </w:rPr>
        <w:t>% (</w:t>
      </w:r>
      <w:r w:rsidR="00BC5A6D" w:rsidRPr="00C920D2">
        <w:rPr>
          <w:sz w:val="28"/>
          <w:szCs w:val="28"/>
          <w:lang w:val="uk-UA" w:eastAsia="uk-UA"/>
        </w:rPr>
        <w:t xml:space="preserve">у </w:t>
      </w:r>
      <w:r w:rsidR="00BC5A6D" w:rsidRPr="00C920D2">
        <w:rPr>
          <w:b/>
          <w:bCs/>
          <w:sz w:val="28"/>
          <w:szCs w:val="28"/>
          <w:lang w:val="uk-UA" w:eastAsia="uk-UA"/>
        </w:rPr>
        <w:t>20</w:t>
      </w:r>
      <w:r w:rsidR="00CE5F5C" w:rsidRPr="00C920D2">
        <w:rPr>
          <w:b/>
          <w:bCs/>
          <w:sz w:val="28"/>
          <w:szCs w:val="28"/>
          <w:lang w:val="uk-UA" w:eastAsia="uk-UA"/>
        </w:rPr>
        <w:t>2</w:t>
      </w:r>
      <w:r w:rsidR="007213FC" w:rsidRPr="00C920D2">
        <w:rPr>
          <w:b/>
          <w:bCs/>
          <w:sz w:val="28"/>
          <w:szCs w:val="28"/>
          <w:lang w:val="uk-UA" w:eastAsia="uk-UA"/>
        </w:rPr>
        <w:t>4</w:t>
      </w:r>
      <w:r w:rsidRPr="00C920D2">
        <w:rPr>
          <w:sz w:val="28"/>
          <w:szCs w:val="28"/>
          <w:lang w:val="uk-UA" w:eastAsia="uk-UA"/>
        </w:rPr>
        <w:t xml:space="preserve"> році </w:t>
      </w:r>
      <w:r w:rsidR="004779A1" w:rsidRPr="00C920D2">
        <w:rPr>
          <w:sz w:val="28"/>
          <w:szCs w:val="28"/>
          <w:lang w:val="uk-UA" w:eastAsia="uk-UA"/>
        </w:rPr>
        <w:t>надійшло на розгляд</w:t>
      </w:r>
      <w:r w:rsidRPr="00C920D2">
        <w:rPr>
          <w:sz w:val="28"/>
          <w:szCs w:val="28"/>
          <w:lang w:val="uk-UA" w:eastAsia="uk-UA"/>
        </w:rPr>
        <w:t xml:space="preserve"> </w:t>
      </w:r>
      <w:r w:rsidR="007213FC" w:rsidRPr="00C920D2">
        <w:rPr>
          <w:b/>
          <w:bCs/>
          <w:sz w:val="28"/>
          <w:szCs w:val="28"/>
          <w:lang w:val="uk-UA" w:eastAsia="uk-UA"/>
        </w:rPr>
        <w:t>673</w:t>
      </w:r>
      <w:r w:rsidRPr="00C920D2">
        <w:rPr>
          <w:sz w:val="28"/>
          <w:szCs w:val="28"/>
          <w:lang w:val="uk-UA" w:eastAsia="uk-UA"/>
        </w:rPr>
        <w:t xml:space="preserve">). </w:t>
      </w:r>
    </w:p>
    <w:p w14:paraId="38898ACF" w14:textId="7B2D8446" w:rsidR="002E7653" w:rsidRPr="00C920D2" w:rsidRDefault="00A27C87" w:rsidP="00C11BEC">
      <w:pPr>
        <w:suppressAutoHyphens w:val="0"/>
        <w:ind w:firstLine="567"/>
        <w:jc w:val="both"/>
        <w:rPr>
          <w:sz w:val="28"/>
          <w:szCs w:val="28"/>
          <w:lang w:val="uk-UA" w:eastAsia="uk-UA"/>
        </w:rPr>
      </w:pPr>
      <w:r w:rsidRPr="00C920D2">
        <w:rPr>
          <w:sz w:val="28"/>
          <w:szCs w:val="28"/>
          <w:lang w:val="uk-UA" w:eastAsia="uk-UA"/>
        </w:rPr>
        <w:t xml:space="preserve">У </w:t>
      </w:r>
      <w:r w:rsidRPr="00C920D2">
        <w:rPr>
          <w:b/>
          <w:bCs/>
          <w:sz w:val="28"/>
          <w:szCs w:val="28"/>
          <w:lang w:val="uk-UA" w:eastAsia="uk-UA"/>
        </w:rPr>
        <w:t>20</w:t>
      </w:r>
      <w:r w:rsidR="00232233" w:rsidRPr="00C920D2">
        <w:rPr>
          <w:b/>
          <w:bCs/>
          <w:sz w:val="28"/>
          <w:szCs w:val="28"/>
          <w:lang w:val="uk-UA" w:eastAsia="uk-UA"/>
        </w:rPr>
        <w:t>2</w:t>
      </w:r>
      <w:r w:rsidR="00B3513B" w:rsidRPr="00C920D2">
        <w:rPr>
          <w:b/>
          <w:bCs/>
          <w:sz w:val="28"/>
          <w:szCs w:val="28"/>
          <w:lang w:val="uk-UA" w:eastAsia="uk-UA"/>
        </w:rPr>
        <w:t>5</w:t>
      </w:r>
      <w:r w:rsidR="008D2AAB" w:rsidRPr="00C920D2">
        <w:rPr>
          <w:sz w:val="28"/>
          <w:szCs w:val="28"/>
          <w:lang w:val="uk-UA" w:eastAsia="uk-UA"/>
        </w:rPr>
        <w:t xml:space="preserve"> році на </w:t>
      </w:r>
      <w:r w:rsidR="00A64D60" w:rsidRPr="00C920D2">
        <w:rPr>
          <w:sz w:val="28"/>
          <w:szCs w:val="28"/>
          <w:lang w:val="uk-UA" w:eastAsia="uk-UA"/>
        </w:rPr>
        <w:t xml:space="preserve">розгляді перебувало </w:t>
      </w:r>
      <w:r w:rsidR="00B3513B" w:rsidRPr="00C920D2">
        <w:rPr>
          <w:b/>
          <w:bCs/>
          <w:sz w:val="28"/>
          <w:szCs w:val="28"/>
          <w:lang w:val="uk-UA" w:eastAsia="uk-UA"/>
        </w:rPr>
        <w:t>19</w:t>
      </w:r>
      <w:r w:rsidR="00A64D60" w:rsidRPr="00C920D2">
        <w:rPr>
          <w:sz w:val="28"/>
          <w:szCs w:val="28"/>
          <w:lang w:val="uk-UA" w:eastAsia="uk-UA"/>
        </w:rPr>
        <w:t xml:space="preserve"> заяв з відновлення втраченого судового</w:t>
      </w:r>
      <w:r w:rsidR="00B3513B" w:rsidRPr="00C920D2">
        <w:rPr>
          <w:sz w:val="28"/>
          <w:szCs w:val="28"/>
          <w:lang w:val="uk-UA" w:eastAsia="uk-UA"/>
        </w:rPr>
        <w:t xml:space="preserve"> провадження, які надійшли </w:t>
      </w:r>
      <w:r w:rsidR="00A64D60" w:rsidRPr="00C920D2">
        <w:rPr>
          <w:sz w:val="28"/>
          <w:szCs w:val="28"/>
          <w:lang w:val="uk-UA" w:eastAsia="uk-UA"/>
        </w:rPr>
        <w:t>у звітному періоді</w:t>
      </w:r>
      <w:r w:rsidR="008B1443" w:rsidRPr="00C920D2">
        <w:rPr>
          <w:sz w:val="28"/>
          <w:szCs w:val="28"/>
          <w:lang w:val="uk-UA" w:eastAsia="uk-UA"/>
        </w:rPr>
        <w:t xml:space="preserve">, </w:t>
      </w:r>
      <w:r w:rsidR="00B3513B" w:rsidRPr="00C920D2">
        <w:rPr>
          <w:sz w:val="28"/>
          <w:szCs w:val="28"/>
          <w:lang w:val="uk-UA" w:eastAsia="uk-UA"/>
        </w:rPr>
        <w:t xml:space="preserve">з них </w:t>
      </w:r>
      <w:r w:rsidR="008B1443" w:rsidRPr="00C920D2">
        <w:rPr>
          <w:sz w:val="28"/>
          <w:szCs w:val="28"/>
          <w:lang w:val="uk-UA" w:eastAsia="uk-UA"/>
        </w:rPr>
        <w:t xml:space="preserve">розглянуто – </w:t>
      </w:r>
      <w:r w:rsidR="00B3513B" w:rsidRPr="00C920D2">
        <w:rPr>
          <w:b/>
          <w:bCs/>
          <w:sz w:val="28"/>
          <w:szCs w:val="28"/>
          <w:lang w:val="uk-UA" w:eastAsia="uk-UA"/>
        </w:rPr>
        <w:t>18</w:t>
      </w:r>
      <w:r w:rsidR="008B1443" w:rsidRPr="00C920D2">
        <w:rPr>
          <w:sz w:val="28"/>
          <w:szCs w:val="28"/>
          <w:lang w:val="uk-UA" w:eastAsia="uk-UA"/>
        </w:rPr>
        <w:t xml:space="preserve"> (у тому числі із задоволенням -</w:t>
      </w:r>
      <w:r w:rsidR="0023464C" w:rsidRPr="00C920D2">
        <w:rPr>
          <w:sz w:val="28"/>
          <w:szCs w:val="28"/>
          <w:lang w:val="uk-UA" w:eastAsia="uk-UA"/>
        </w:rPr>
        <w:t xml:space="preserve"> </w:t>
      </w:r>
      <w:r w:rsidR="00B3513B" w:rsidRPr="00C920D2">
        <w:rPr>
          <w:sz w:val="28"/>
          <w:szCs w:val="28"/>
          <w:lang w:val="uk-UA" w:eastAsia="uk-UA"/>
        </w:rPr>
        <w:t>14</w:t>
      </w:r>
      <w:r w:rsidR="008B1443" w:rsidRPr="00C920D2">
        <w:rPr>
          <w:sz w:val="28"/>
          <w:szCs w:val="28"/>
          <w:lang w:val="uk-UA" w:eastAsia="uk-UA"/>
        </w:rPr>
        <w:t>)</w:t>
      </w:r>
    </w:p>
    <w:p w14:paraId="5B923D01" w14:textId="3F4CD8F8" w:rsidR="00343FCA" w:rsidRPr="00C920D2" w:rsidRDefault="002E7653" w:rsidP="00C11BEC">
      <w:pPr>
        <w:suppressAutoHyphens w:val="0"/>
        <w:ind w:firstLine="567"/>
        <w:jc w:val="both"/>
        <w:rPr>
          <w:sz w:val="28"/>
          <w:szCs w:val="28"/>
          <w:lang w:val="uk-UA" w:eastAsia="uk-UA"/>
        </w:rPr>
      </w:pPr>
      <w:r w:rsidRPr="00C920D2">
        <w:rPr>
          <w:sz w:val="28"/>
          <w:szCs w:val="28"/>
          <w:lang w:val="uk-UA" w:eastAsia="uk-UA"/>
        </w:rPr>
        <w:t>У</w:t>
      </w:r>
      <w:r w:rsidR="007214DF" w:rsidRPr="00C920D2">
        <w:rPr>
          <w:sz w:val="28"/>
          <w:szCs w:val="28"/>
          <w:lang w:val="uk-UA" w:eastAsia="uk-UA"/>
        </w:rPr>
        <w:t xml:space="preserve"> </w:t>
      </w:r>
      <w:r w:rsidR="007214DF" w:rsidRPr="00C920D2">
        <w:rPr>
          <w:b/>
          <w:bCs/>
          <w:sz w:val="28"/>
          <w:szCs w:val="28"/>
          <w:lang w:val="uk-UA" w:eastAsia="uk-UA"/>
        </w:rPr>
        <w:t>20</w:t>
      </w:r>
      <w:r w:rsidR="00CE5F5C" w:rsidRPr="00C920D2">
        <w:rPr>
          <w:b/>
          <w:bCs/>
          <w:sz w:val="28"/>
          <w:szCs w:val="28"/>
          <w:lang w:val="uk-UA" w:eastAsia="uk-UA"/>
        </w:rPr>
        <w:t>2</w:t>
      </w:r>
      <w:r w:rsidR="00B3513B" w:rsidRPr="00C920D2">
        <w:rPr>
          <w:b/>
          <w:bCs/>
          <w:sz w:val="28"/>
          <w:szCs w:val="28"/>
          <w:lang w:val="uk-UA" w:eastAsia="uk-UA"/>
        </w:rPr>
        <w:t>4</w:t>
      </w:r>
      <w:r w:rsidR="007214DF" w:rsidRPr="00C920D2">
        <w:rPr>
          <w:sz w:val="28"/>
          <w:szCs w:val="28"/>
          <w:lang w:val="uk-UA" w:eastAsia="uk-UA"/>
        </w:rPr>
        <w:t xml:space="preserve"> році </w:t>
      </w:r>
      <w:r w:rsidR="00636F49" w:rsidRPr="00C920D2">
        <w:rPr>
          <w:sz w:val="28"/>
          <w:szCs w:val="28"/>
          <w:lang w:val="uk-UA" w:eastAsia="uk-UA"/>
        </w:rPr>
        <w:t xml:space="preserve">перебувало на розгляді </w:t>
      </w:r>
      <w:r w:rsidR="00B3513B" w:rsidRPr="00C920D2">
        <w:rPr>
          <w:b/>
          <w:bCs/>
          <w:sz w:val="28"/>
          <w:szCs w:val="28"/>
          <w:lang w:val="uk-UA" w:eastAsia="uk-UA"/>
        </w:rPr>
        <w:t>7</w:t>
      </w:r>
      <w:r w:rsidR="00C815A2" w:rsidRPr="00C920D2">
        <w:rPr>
          <w:b/>
          <w:bCs/>
          <w:sz w:val="28"/>
          <w:szCs w:val="28"/>
          <w:lang w:val="uk-UA" w:eastAsia="uk-UA"/>
        </w:rPr>
        <w:t xml:space="preserve"> </w:t>
      </w:r>
      <w:r w:rsidR="00C815A2" w:rsidRPr="00C920D2">
        <w:rPr>
          <w:sz w:val="28"/>
          <w:szCs w:val="28"/>
          <w:lang w:val="uk-UA" w:eastAsia="uk-UA"/>
        </w:rPr>
        <w:t>заяв</w:t>
      </w:r>
      <w:r w:rsidRPr="00C920D2">
        <w:rPr>
          <w:sz w:val="28"/>
          <w:szCs w:val="28"/>
          <w:lang w:val="uk-UA" w:eastAsia="uk-UA"/>
        </w:rPr>
        <w:t>, тобто, показник надходження відповідних з</w:t>
      </w:r>
      <w:r w:rsidR="00B3513B" w:rsidRPr="00C920D2">
        <w:rPr>
          <w:sz w:val="28"/>
          <w:szCs w:val="28"/>
          <w:lang w:val="uk-UA" w:eastAsia="uk-UA"/>
        </w:rPr>
        <w:t>аяв зменшився, приблизно, у 2,7 рази</w:t>
      </w:r>
      <w:r w:rsidRPr="00C920D2">
        <w:rPr>
          <w:sz w:val="28"/>
          <w:szCs w:val="28"/>
          <w:lang w:val="uk-UA" w:eastAsia="uk-UA"/>
        </w:rPr>
        <w:t>.</w:t>
      </w:r>
    </w:p>
    <w:p w14:paraId="143B308C" w14:textId="48670F9E" w:rsidR="00427E0F" w:rsidRPr="00C920D2" w:rsidRDefault="00FC0C0F" w:rsidP="00C11BEC">
      <w:pPr>
        <w:suppressAutoHyphens w:val="0"/>
        <w:ind w:firstLine="567"/>
        <w:jc w:val="both"/>
        <w:rPr>
          <w:sz w:val="28"/>
          <w:szCs w:val="28"/>
          <w:lang w:val="uk-UA" w:eastAsia="uk-UA"/>
        </w:rPr>
      </w:pPr>
      <w:r w:rsidRPr="00C920D2">
        <w:rPr>
          <w:sz w:val="28"/>
          <w:szCs w:val="28"/>
          <w:lang w:val="uk-UA" w:eastAsia="uk-UA"/>
        </w:rPr>
        <w:lastRenderedPageBreak/>
        <w:t>Кількісні показники заяв про забезпечення позову/доказів за 20</w:t>
      </w:r>
      <w:r w:rsidR="00CE5F5C" w:rsidRPr="00C920D2">
        <w:rPr>
          <w:sz w:val="28"/>
          <w:szCs w:val="28"/>
          <w:lang w:val="uk-UA" w:eastAsia="uk-UA"/>
        </w:rPr>
        <w:t>2</w:t>
      </w:r>
      <w:r w:rsidR="00B3513B" w:rsidRPr="00C920D2">
        <w:rPr>
          <w:sz w:val="28"/>
          <w:szCs w:val="28"/>
          <w:lang w:val="uk-UA" w:eastAsia="uk-UA"/>
        </w:rPr>
        <w:t>4</w:t>
      </w:r>
      <w:r w:rsidRPr="00C920D2">
        <w:rPr>
          <w:sz w:val="28"/>
          <w:szCs w:val="28"/>
          <w:lang w:val="uk-UA" w:eastAsia="uk-UA"/>
        </w:rPr>
        <w:t xml:space="preserve"> та 202</w:t>
      </w:r>
      <w:r w:rsidR="00B3513B" w:rsidRPr="00C920D2">
        <w:rPr>
          <w:sz w:val="28"/>
          <w:szCs w:val="28"/>
          <w:lang w:val="uk-UA" w:eastAsia="uk-UA"/>
        </w:rPr>
        <w:t>5</w:t>
      </w:r>
      <w:r w:rsidRPr="00C920D2">
        <w:rPr>
          <w:sz w:val="28"/>
          <w:szCs w:val="28"/>
          <w:lang w:val="uk-UA" w:eastAsia="uk-UA"/>
        </w:rPr>
        <w:t xml:space="preserve"> роки наведено в</w:t>
      </w:r>
      <w:r w:rsidRPr="00C920D2">
        <w:rPr>
          <w:i/>
          <w:iCs/>
          <w:sz w:val="28"/>
          <w:szCs w:val="28"/>
          <w:lang w:val="uk-UA" w:eastAsia="uk-UA"/>
        </w:rPr>
        <w:t xml:space="preserve"> </w:t>
      </w:r>
      <w:r w:rsidR="007D0467" w:rsidRPr="00C920D2">
        <w:rPr>
          <w:i/>
          <w:iCs/>
          <w:sz w:val="28"/>
          <w:szCs w:val="28"/>
          <w:lang w:val="uk-UA" w:eastAsia="uk-UA"/>
        </w:rPr>
        <w:t>Т</w:t>
      </w:r>
      <w:r w:rsidR="00634824" w:rsidRPr="00C920D2">
        <w:rPr>
          <w:i/>
          <w:iCs/>
          <w:sz w:val="28"/>
          <w:szCs w:val="28"/>
          <w:lang w:val="uk-UA" w:eastAsia="uk-UA"/>
        </w:rPr>
        <w:t>аблиц</w:t>
      </w:r>
      <w:r w:rsidRPr="00C920D2">
        <w:rPr>
          <w:i/>
          <w:iCs/>
          <w:sz w:val="28"/>
          <w:szCs w:val="28"/>
          <w:lang w:val="uk-UA" w:eastAsia="uk-UA"/>
        </w:rPr>
        <w:t>і</w:t>
      </w:r>
      <w:r w:rsidR="007D0467" w:rsidRPr="00C920D2">
        <w:rPr>
          <w:i/>
          <w:iCs/>
          <w:sz w:val="28"/>
          <w:szCs w:val="28"/>
          <w:lang w:val="uk-UA" w:eastAsia="uk-UA"/>
        </w:rPr>
        <w:t xml:space="preserve"> №</w:t>
      </w:r>
      <w:r w:rsidR="00634824" w:rsidRPr="00C920D2">
        <w:rPr>
          <w:i/>
          <w:iCs/>
          <w:sz w:val="28"/>
          <w:szCs w:val="28"/>
          <w:lang w:val="uk-UA" w:eastAsia="uk-UA"/>
        </w:rPr>
        <w:t xml:space="preserve"> 2.</w:t>
      </w:r>
    </w:p>
    <w:p w14:paraId="3DC234E4" w14:textId="77777777" w:rsidR="004D5DC8" w:rsidRPr="00C920D2" w:rsidRDefault="004D5DC8" w:rsidP="00616883">
      <w:pPr>
        <w:suppressAutoHyphens w:val="0"/>
        <w:ind w:left="-284" w:firstLine="568"/>
        <w:jc w:val="both"/>
        <w:rPr>
          <w:b/>
          <w:bCs/>
          <w:sz w:val="28"/>
          <w:szCs w:val="28"/>
          <w:lang w:val="uk-UA" w:eastAsia="uk-UA"/>
        </w:rPr>
      </w:pPr>
    </w:p>
    <w:p w14:paraId="5E73D3FC" w14:textId="0AB81F60" w:rsidR="00E151AA" w:rsidRPr="00C920D2" w:rsidRDefault="00E151AA" w:rsidP="00616883">
      <w:pPr>
        <w:suppressAutoHyphens w:val="0"/>
        <w:ind w:left="-284" w:firstLine="568"/>
        <w:jc w:val="center"/>
        <w:rPr>
          <w:b/>
          <w:sz w:val="28"/>
          <w:szCs w:val="28"/>
          <w:lang w:val="uk-UA" w:eastAsia="uk-UA"/>
        </w:rPr>
      </w:pPr>
      <w:r w:rsidRPr="00C920D2">
        <w:rPr>
          <w:b/>
          <w:bCs/>
          <w:sz w:val="28"/>
          <w:szCs w:val="28"/>
          <w:lang w:val="uk-UA" w:eastAsia="uk-UA"/>
        </w:rPr>
        <w:t>Таблиця 2.</w:t>
      </w:r>
      <w:r w:rsidR="00FC5D6D" w:rsidRPr="00C920D2">
        <w:rPr>
          <w:b/>
          <w:bCs/>
          <w:sz w:val="28"/>
          <w:szCs w:val="28"/>
          <w:lang w:val="uk-UA" w:eastAsia="uk-UA"/>
        </w:rPr>
        <w:t xml:space="preserve"> Надходження та розгляд </w:t>
      </w:r>
      <w:r w:rsidR="00921A90" w:rsidRPr="00C920D2">
        <w:rPr>
          <w:b/>
          <w:bCs/>
          <w:sz w:val="28"/>
          <w:szCs w:val="28"/>
          <w:lang w:val="uk-UA" w:eastAsia="uk-UA"/>
        </w:rPr>
        <w:t>заяв про забезпечення позову/доказів</w:t>
      </w:r>
      <w:r w:rsidR="00921A90" w:rsidRPr="00C920D2">
        <w:rPr>
          <w:sz w:val="28"/>
          <w:szCs w:val="28"/>
          <w:lang w:val="uk-UA" w:eastAsia="uk-UA"/>
        </w:rPr>
        <w:t xml:space="preserve"> </w:t>
      </w:r>
      <w:r w:rsidR="00A00476" w:rsidRPr="00C920D2">
        <w:rPr>
          <w:b/>
          <w:sz w:val="28"/>
          <w:szCs w:val="28"/>
          <w:lang w:val="uk-UA" w:eastAsia="uk-UA"/>
        </w:rPr>
        <w:t>у 20</w:t>
      </w:r>
      <w:r w:rsidR="007D0467" w:rsidRPr="00C920D2">
        <w:rPr>
          <w:b/>
          <w:sz w:val="28"/>
          <w:szCs w:val="28"/>
          <w:lang w:val="uk-UA" w:eastAsia="uk-UA"/>
        </w:rPr>
        <w:t>2</w:t>
      </w:r>
      <w:r w:rsidR="00BC47E6" w:rsidRPr="00C920D2">
        <w:rPr>
          <w:b/>
          <w:sz w:val="28"/>
          <w:szCs w:val="28"/>
          <w:lang w:val="uk-UA" w:eastAsia="uk-UA"/>
        </w:rPr>
        <w:t>5</w:t>
      </w:r>
      <w:r w:rsidR="00A00476" w:rsidRPr="00C920D2">
        <w:rPr>
          <w:b/>
          <w:sz w:val="28"/>
          <w:szCs w:val="28"/>
          <w:lang w:val="uk-UA" w:eastAsia="uk-UA"/>
        </w:rPr>
        <w:t xml:space="preserve"> році</w:t>
      </w:r>
      <w:r w:rsidR="004D5DC8" w:rsidRPr="00C920D2">
        <w:rPr>
          <w:b/>
          <w:sz w:val="28"/>
          <w:szCs w:val="28"/>
          <w:lang w:val="uk-UA" w:eastAsia="uk-UA"/>
        </w:rPr>
        <w:t xml:space="preserve"> у порівнянні з 20</w:t>
      </w:r>
      <w:r w:rsidR="00CE5F5C" w:rsidRPr="00C920D2">
        <w:rPr>
          <w:b/>
          <w:sz w:val="28"/>
          <w:szCs w:val="28"/>
          <w:lang w:val="uk-UA" w:eastAsia="uk-UA"/>
        </w:rPr>
        <w:t>2</w:t>
      </w:r>
      <w:r w:rsidR="00BC47E6" w:rsidRPr="00C920D2">
        <w:rPr>
          <w:b/>
          <w:sz w:val="28"/>
          <w:szCs w:val="28"/>
          <w:lang w:val="uk-UA" w:eastAsia="uk-UA"/>
        </w:rPr>
        <w:t>4</w:t>
      </w:r>
      <w:r w:rsidR="004D5DC8" w:rsidRPr="00C920D2">
        <w:rPr>
          <w:b/>
          <w:sz w:val="28"/>
          <w:szCs w:val="28"/>
          <w:lang w:val="uk-UA" w:eastAsia="uk-UA"/>
        </w:rPr>
        <w:t xml:space="preserve"> роком</w:t>
      </w:r>
    </w:p>
    <w:tbl>
      <w:tblPr>
        <w:tblW w:w="10067" w:type="dxa"/>
        <w:tblInd w:w="113" w:type="dxa"/>
        <w:tblLayout w:type="fixed"/>
        <w:tblLook w:val="04A0" w:firstRow="1" w:lastRow="0" w:firstColumn="1" w:lastColumn="0" w:noHBand="0" w:noVBand="1"/>
      </w:tblPr>
      <w:tblGrid>
        <w:gridCol w:w="2547"/>
        <w:gridCol w:w="751"/>
        <w:gridCol w:w="751"/>
        <w:gridCol w:w="751"/>
        <w:gridCol w:w="724"/>
        <w:gridCol w:w="778"/>
        <w:gridCol w:w="751"/>
        <w:gridCol w:w="751"/>
        <w:gridCol w:w="696"/>
        <w:gridCol w:w="806"/>
        <w:gridCol w:w="751"/>
        <w:gridCol w:w="10"/>
      </w:tblGrid>
      <w:tr w:rsidR="00C138AD" w:rsidRPr="00C920D2" w14:paraId="6E81CD35" w14:textId="77777777" w:rsidTr="00D479AE">
        <w:trPr>
          <w:trHeight w:val="735"/>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1C985D7D" w14:textId="77777777" w:rsidR="00C138AD" w:rsidRPr="00C920D2" w:rsidRDefault="00C138AD" w:rsidP="00F704F5">
            <w:pPr>
              <w:suppressAutoHyphens w:val="0"/>
              <w:ind w:firstLine="29"/>
              <w:jc w:val="center"/>
              <w:rPr>
                <w:b/>
                <w:bCs/>
                <w:sz w:val="18"/>
                <w:szCs w:val="18"/>
                <w:lang w:val="uk-UA" w:eastAsia="ru-RU"/>
              </w:rPr>
            </w:pPr>
            <w:r w:rsidRPr="00C920D2">
              <w:rPr>
                <w:b/>
                <w:bCs/>
                <w:sz w:val="18"/>
                <w:szCs w:val="18"/>
                <w:lang w:val="uk-UA" w:eastAsia="ru-RU"/>
              </w:rPr>
              <w:t>Найменування показника</w:t>
            </w:r>
          </w:p>
        </w:tc>
        <w:tc>
          <w:tcPr>
            <w:tcW w:w="2977" w:type="dxa"/>
            <w:gridSpan w:val="4"/>
            <w:tcBorders>
              <w:top w:val="single" w:sz="4" w:space="0" w:color="auto"/>
              <w:left w:val="nil"/>
              <w:bottom w:val="single" w:sz="4" w:space="0" w:color="auto"/>
              <w:right w:val="single" w:sz="4" w:space="0" w:color="000000"/>
            </w:tcBorders>
            <w:vAlign w:val="center"/>
            <w:hideMark/>
          </w:tcPr>
          <w:p w14:paraId="1C475051" w14:textId="77777777" w:rsidR="00C138AD" w:rsidRPr="00C920D2" w:rsidRDefault="00C138AD" w:rsidP="00F704F5">
            <w:pPr>
              <w:suppressAutoHyphens w:val="0"/>
              <w:ind w:left="-102"/>
              <w:jc w:val="center"/>
              <w:rPr>
                <w:b/>
                <w:bCs/>
                <w:sz w:val="20"/>
                <w:szCs w:val="20"/>
                <w:lang w:val="uk-UA" w:eastAsia="ru-RU"/>
              </w:rPr>
            </w:pPr>
            <w:r w:rsidRPr="00C920D2">
              <w:rPr>
                <w:b/>
                <w:bCs/>
                <w:sz w:val="20"/>
                <w:szCs w:val="20"/>
                <w:lang w:val="uk-UA" w:eastAsia="ru-RU"/>
              </w:rPr>
              <w:t>Перебувало в провадженні  справ і матер</w:t>
            </w:r>
            <w:r w:rsidR="00A00476" w:rsidRPr="00C920D2">
              <w:rPr>
                <w:b/>
                <w:bCs/>
                <w:sz w:val="20"/>
                <w:szCs w:val="20"/>
                <w:lang w:val="uk-UA" w:eastAsia="ru-RU"/>
              </w:rPr>
              <w:t>і</w:t>
            </w:r>
            <w:r w:rsidRPr="00C920D2">
              <w:rPr>
                <w:b/>
                <w:bCs/>
                <w:sz w:val="20"/>
                <w:szCs w:val="20"/>
                <w:lang w:val="uk-UA" w:eastAsia="ru-RU"/>
              </w:rPr>
              <w:t>алів</w:t>
            </w:r>
          </w:p>
        </w:tc>
        <w:tc>
          <w:tcPr>
            <w:tcW w:w="2976" w:type="dxa"/>
            <w:gridSpan w:val="4"/>
            <w:tcBorders>
              <w:top w:val="single" w:sz="4" w:space="0" w:color="auto"/>
              <w:left w:val="nil"/>
              <w:bottom w:val="single" w:sz="4" w:space="0" w:color="auto"/>
              <w:right w:val="nil"/>
            </w:tcBorders>
            <w:vAlign w:val="center"/>
            <w:hideMark/>
          </w:tcPr>
          <w:p w14:paraId="76E0E6F9" w14:textId="77777777" w:rsidR="00C138AD" w:rsidRPr="00C920D2" w:rsidRDefault="00C138AD" w:rsidP="00F704F5">
            <w:pPr>
              <w:suppressAutoHyphens w:val="0"/>
              <w:ind w:left="-68"/>
              <w:jc w:val="center"/>
              <w:rPr>
                <w:b/>
                <w:bCs/>
                <w:sz w:val="20"/>
                <w:szCs w:val="20"/>
                <w:lang w:val="uk-UA" w:eastAsia="ru-RU"/>
              </w:rPr>
            </w:pPr>
            <w:r w:rsidRPr="00C920D2">
              <w:rPr>
                <w:b/>
                <w:bCs/>
                <w:sz w:val="20"/>
                <w:szCs w:val="20"/>
                <w:lang w:val="uk-UA" w:eastAsia="ru-RU"/>
              </w:rPr>
              <w:t>Розглянуто справ і матеріалів</w:t>
            </w:r>
          </w:p>
        </w:tc>
        <w:tc>
          <w:tcPr>
            <w:tcW w:w="1567" w:type="dxa"/>
            <w:gridSpan w:val="3"/>
            <w:tcBorders>
              <w:top w:val="single" w:sz="4" w:space="0" w:color="auto"/>
              <w:left w:val="single" w:sz="4" w:space="0" w:color="auto"/>
              <w:bottom w:val="single" w:sz="4" w:space="0" w:color="auto"/>
              <w:right w:val="single" w:sz="4" w:space="0" w:color="auto"/>
            </w:tcBorders>
            <w:vAlign w:val="center"/>
            <w:hideMark/>
          </w:tcPr>
          <w:p w14:paraId="2D09DD76" w14:textId="77777777" w:rsidR="00C138AD" w:rsidRPr="00C920D2" w:rsidRDefault="00C138AD" w:rsidP="00D479AE">
            <w:pPr>
              <w:suppressAutoHyphens w:val="0"/>
              <w:ind w:hanging="163"/>
              <w:jc w:val="center"/>
              <w:rPr>
                <w:b/>
                <w:bCs/>
                <w:sz w:val="20"/>
                <w:szCs w:val="20"/>
                <w:lang w:val="uk-UA" w:eastAsia="ru-RU"/>
              </w:rPr>
            </w:pPr>
            <w:r w:rsidRPr="00C920D2">
              <w:rPr>
                <w:b/>
                <w:bCs/>
                <w:sz w:val="20"/>
                <w:szCs w:val="20"/>
                <w:lang w:val="uk-UA" w:eastAsia="ru-RU"/>
              </w:rPr>
              <w:t xml:space="preserve">Залишок нерозглянутих </w:t>
            </w:r>
            <w:r w:rsidR="00BB1DEB" w:rsidRPr="00C920D2">
              <w:rPr>
                <w:b/>
                <w:bCs/>
                <w:sz w:val="20"/>
                <w:szCs w:val="20"/>
                <w:lang w:val="uk-UA" w:eastAsia="ru-RU"/>
              </w:rPr>
              <w:t>заяв</w:t>
            </w:r>
            <w:r w:rsidRPr="00C920D2">
              <w:rPr>
                <w:b/>
                <w:bCs/>
                <w:sz w:val="20"/>
                <w:szCs w:val="20"/>
                <w:lang w:val="uk-UA" w:eastAsia="ru-RU"/>
              </w:rPr>
              <w:t xml:space="preserve"> на кінець звітного періоду</w:t>
            </w:r>
          </w:p>
        </w:tc>
      </w:tr>
      <w:tr w:rsidR="000F5228" w:rsidRPr="00C920D2" w14:paraId="39368471" w14:textId="77777777" w:rsidTr="00D479AE">
        <w:trPr>
          <w:gridAfter w:val="1"/>
          <w:wAfter w:w="10" w:type="dxa"/>
          <w:trHeight w:val="55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4AA6630" w14:textId="77777777" w:rsidR="00063222" w:rsidRPr="00C920D2" w:rsidRDefault="00063222" w:rsidP="00F704F5">
            <w:pPr>
              <w:suppressAutoHyphens w:val="0"/>
              <w:ind w:firstLine="29"/>
              <w:rPr>
                <w:b/>
                <w:bCs/>
                <w:sz w:val="20"/>
                <w:szCs w:val="20"/>
                <w:lang w:val="uk-UA" w:eastAsia="ru-RU"/>
              </w:rPr>
            </w:pPr>
          </w:p>
        </w:tc>
        <w:tc>
          <w:tcPr>
            <w:tcW w:w="1502" w:type="dxa"/>
            <w:gridSpan w:val="2"/>
            <w:tcBorders>
              <w:top w:val="single" w:sz="4" w:space="0" w:color="auto"/>
              <w:left w:val="nil"/>
              <w:bottom w:val="single" w:sz="4" w:space="0" w:color="auto"/>
              <w:right w:val="single" w:sz="4" w:space="0" w:color="auto"/>
            </w:tcBorders>
            <w:vAlign w:val="center"/>
            <w:hideMark/>
          </w:tcPr>
          <w:p w14:paraId="181F03B3" w14:textId="701B3AFF" w:rsidR="00063222" w:rsidRPr="00C920D2" w:rsidRDefault="00063222" w:rsidP="00F704F5">
            <w:pPr>
              <w:suppressAutoHyphens w:val="0"/>
              <w:ind w:left="-102"/>
              <w:jc w:val="center"/>
              <w:rPr>
                <w:b/>
                <w:bCs/>
                <w:sz w:val="20"/>
                <w:szCs w:val="20"/>
                <w:lang w:val="uk-UA" w:eastAsia="ru-RU"/>
              </w:rPr>
            </w:pPr>
            <w:r w:rsidRPr="00C920D2">
              <w:rPr>
                <w:b/>
                <w:bCs/>
                <w:sz w:val="20"/>
                <w:szCs w:val="20"/>
                <w:lang w:val="uk-UA" w:eastAsia="ru-RU"/>
              </w:rPr>
              <w:t>усього</w:t>
            </w:r>
          </w:p>
        </w:tc>
        <w:tc>
          <w:tcPr>
            <w:tcW w:w="1475" w:type="dxa"/>
            <w:gridSpan w:val="2"/>
            <w:tcBorders>
              <w:top w:val="single" w:sz="4" w:space="0" w:color="auto"/>
              <w:left w:val="nil"/>
              <w:bottom w:val="single" w:sz="4" w:space="0" w:color="auto"/>
              <w:right w:val="single" w:sz="4" w:space="0" w:color="auto"/>
            </w:tcBorders>
            <w:vAlign w:val="center"/>
            <w:hideMark/>
          </w:tcPr>
          <w:p w14:paraId="78DDAFB5" w14:textId="77777777" w:rsidR="00063222" w:rsidRPr="00C920D2" w:rsidRDefault="00063222" w:rsidP="00F704F5">
            <w:pPr>
              <w:suppressAutoHyphens w:val="0"/>
              <w:ind w:left="-46"/>
              <w:jc w:val="center"/>
              <w:rPr>
                <w:i/>
                <w:iCs/>
                <w:sz w:val="20"/>
                <w:szCs w:val="20"/>
                <w:lang w:val="uk-UA" w:eastAsia="ru-RU"/>
              </w:rPr>
            </w:pPr>
            <w:r w:rsidRPr="00C920D2">
              <w:rPr>
                <w:i/>
                <w:iCs/>
                <w:sz w:val="20"/>
                <w:szCs w:val="20"/>
                <w:lang w:val="uk-UA" w:eastAsia="ru-RU"/>
              </w:rPr>
              <w:t>у тому числі надійшло у звітному періоді</w:t>
            </w:r>
          </w:p>
        </w:tc>
        <w:tc>
          <w:tcPr>
            <w:tcW w:w="1529" w:type="dxa"/>
            <w:gridSpan w:val="2"/>
            <w:tcBorders>
              <w:top w:val="single" w:sz="4" w:space="0" w:color="auto"/>
              <w:left w:val="nil"/>
              <w:bottom w:val="single" w:sz="4" w:space="0" w:color="auto"/>
              <w:right w:val="single" w:sz="4" w:space="0" w:color="auto"/>
            </w:tcBorders>
            <w:vAlign w:val="center"/>
            <w:hideMark/>
          </w:tcPr>
          <w:p w14:paraId="6BAAB01B" w14:textId="4DF5F740" w:rsidR="00063222" w:rsidRPr="00C920D2" w:rsidRDefault="00063222" w:rsidP="00F704F5">
            <w:pPr>
              <w:suppressAutoHyphens w:val="0"/>
              <w:ind w:left="-130"/>
              <w:jc w:val="center"/>
              <w:rPr>
                <w:b/>
                <w:bCs/>
                <w:sz w:val="20"/>
                <w:szCs w:val="20"/>
                <w:lang w:val="uk-UA" w:eastAsia="ru-RU"/>
              </w:rPr>
            </w:pPr>
            <w:r w:rsidRPr="00C920D2">
              <w:rPr>
                <w:b/>
                <w:bCs/>
                <w:sz w:val="20"/>
                <w:szCs w:val="20"/>
                <w:lang w:val="uk-UA" w:eastAsia="ru-RU"/>
              </w:rPr>
              <w:t>усього</w:t>
            </w:r>
          </w:p>
        </w:tc>
        <w:tc>
          <w:tcPr>
            <w:tcW w:w="1447" w:type="dxa"/>
            <w:gridSpan w:val="2"/>
            <w:tcBorders>
              <w:top w:val="single" w:sz="4" w:space="0" w:color="auto"/>
              <w:left w:val="nil"/>
              <w:bottom w:val="single" w:sz="4" w:space="0" w:color="auto"/>
              <w:right w:val="single" w:sz="4" w:space="0" w:color="auto"/>
            </w:tcBorders>
            <w:vAlign w:val="center"/>
            <w:hideMark/>
          </w:tcPr>
          <w:p w14:paraId="0E32F7AB" w14:textId="5FB3464A" w:rsidR="00063222" w:rsidRPr="00C920D2" w:rsidRDefault="00063222" w:rsidP="00F704F5">
            <w:pPr>
              <w:suppressAutoHyphens w:val="0"/>
              <w:ind w:left="-74"/>
              <w:jc w:val="center"/>
              <w:rPr>
                <w:i/>
                <w:iCs/>
                <w:sz w:val="20"/>
                <w:szCs w:val="20"/>
                <w:lang w:val="uk-UA" w:eastAsia="ru-RU"/>
              </w:rPr>
            </w:pPr>
            <w:r w:rsidRPr="00C920D2">
              <w:rPr>
                <w:i/>
                <w:iCs/>
                <w:sz w:val="20"/>
                <w:szCs w:val="20"/>
                <w:lang w:val="uk-UA" w:eastAsia="ru-RU"/>
              </w:rPr>
              <w:t>у т.ч. задоволено</w:t>
            </w:r>
          </w:p>
        </w:tc>
        <w:tc>
          <w:tcPr>
            <w:tcW w:w="1557" w:type="dxa"/>
            <w:gridSpan w:val="2"/>
            <w:tcBorders>
              <w:top w:val="single" w:sz="4" w:space="0" w:color="auto"/>
              <w:left w:val="nil"/>
              <w:bottom w:val="single" w:sz="4" w:space="0" w:color="auto"/>
              <w:right w:val="single" w:sz="4" w:space="0" w:color="auto"/>
            </w:tcBorders>
            <w:vAlign w:val="center"/>
            <w:hideMark/>
          </w:tcPr>
          <w:p w14:paraId="54541856" w14:textId="7B9C763F" w:rsidR="00063222" w:rsidRPr="00C920D2" w:rsidRDefault="00063222" w:rsidP="00F704F5">
            <w:pPr>
              <w:suppressAutoHyphens w:val="0"/>
              <w:ind w:left="-17"/>
              <w:jc w:val="center"/>
              <w:rPr>
                <w:b/>
                <w:bCs/>
                <w:sz w:val="20"/>
                <w:szCs w:val="20"/>
                <w:lang w:val="uk-UA" w:eastAsia="ru-RU"/>
              </w:rPr>
            </w:pPr>
            <w:r w:rsidRPr="00C920D2">
              <w:rPr>
                <w:b/>
                <w:bCs/>
                <w:sz w:val="20"/>
                <w:szCs w:val="20"/>
                <w:lang w:val="uk-UA" w:eastAsia="ru-RU"/>
              </w:rPr>
              <w:t>усього</w:t>
            </w:r>
          </w:p>
        </w:tc>
      </w:tr>
      <w:tr w:rsidR="00BC47E6" w:rsidRPr="00C920D2" w14:paraId="355E3510" w14:textId="77777777" w:rsidTr="00D479AE">
        <w:trPr>
          <w:gridAfter w:val="1"/>
          <w:wAfter w:w="10" w:type="dxa"/>
          <w:trHeight w:val="25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7B83BDC9" w14:textId="77777777" w:rsidR="00BC47E6" w:rsidRPr="00C920D2" w:rsidRDefault="00BC47E6" w:rsidP="00BC47E6">
            <w:pPr>
              <w:suppressAutoHyphens w:val="0"/>
              <w:ind w:firstLine="29"/>
              <w:jc w:val="center"/>
              <w:rPr>
                <w:sz w:val="16"/>
                <w:szCs w:val="16"/>
                <w:lang w:val="uk-UA" w:eastAsia="ru-RU"/>
              </w:rPr>
            </w:pPr>
            <w:r w:rsidRPr="00C920D2">
              <w:rPr>
                <w:sz w:val="16"/>
                <w:szCs w:val="16"/>
                <w:lang w:val="uk-UA" w:eastAsia="ru-RU"/>
              </w:rPr>
              <w:t>А</w:t>
            </w:r>
          </w:p>
        </w:tc>
        <w:tc>
          <w:tcPr>
            <w:tcW w:w="751" w:type="dxa"/>
            <w:tcBorders>
              <w:top w:val="single" w:sz="4" w:space="0" w:color="auto"/>
              <w:left w:val="nil"/>
              <w:bottom w:val="single" w:sz="4" w:space="0" w:color="auto"/>
              <w:right w:val="single" w:sz="4" w:space="0" w:color="auto"/>
            </w:tcBorders>
            <w:noWrap/>
            <w:vAlign w:val="center"/>
            <w:hideMark/>
          </w:tcPr>
          <w:p w14:paraId="0814C6F4" w14:textId="7163C333" w:rsidR="00BC47E6" w:rsidRPr="00C920D2" w:rsidRDefault="00BC47E6" w:rsidP="00BC47E6">
            <w:pPr>
              <w:suppressAutoHyphens w:val="0"/>
              <w:ind w:left="-12" w:right="-68" w:firstLine="12"/>
              <w:jc w:val="center"/>
              <w:rPr>
                <w:b/>
                <w:sz w:val="20"/>
                <w:szCs w:val="20"/>
                <w:lang w:val="uk-UA" w:eastAsia="ru-RU"/>
              </w:rPr>
            </w:pPr>
            <w:r w:rsidRPr="00C920D2">
              <w:rPr>
                <w:b/>
                <w:sz w:val="20"/>
                <w:szCs w:val="20"/>
                <w:lang w:val="uk-UA" w:eastAsia="ru-RU"/>
              </w:rPr>
              <w:t>2024</w:t>
            </w:r>
          </w:p>
        </w:tc>
        <w:tc>
          <w:tcPr>
            <w:tcW w:w="751" w:type="dxa"/>
            <w:tcBorders>
              <w:top w:val="single" w:sz="4" w:space="0" w:color="auto"/>
              <w:left w:val="nil"/>
              <w:bottom w:val="single" w:sz="4" w:space="0" w:color="auto"/>
              <w:right w:val="single" w:sz="4" w:space="0" w:color="auto"/>
            </w:tcBorders>
            <w:vAlign w:val="center"/>
          </w:tcPr>
          <w:p w14:paraId="202126BB" w14:textId="30E0547A" w:rsidR="00BC47E6" w:rsidRPr="00C920D2" w:rsidRDefault="00BC47E6" w:rsidP="00BC47E6">
            <w:pPr>
              <w:suppressAutoHyphens w:val="0"/>
              <w:ind w:left="-284" w:firstLine="140"/>
              <w:jc w:val="center"/>
              <w:rPr>
                <w:b/>
                <w:sz w:val="20"/>
                <w:szCs w:val="20"/>
                <w:lang w:val="uk-UA" w:eastAsia="ru-RU"/>
              </w:rPr>
            </w:pPr>
            <w:r w:rsidRPr="00C920D2">
              <w:rPr>
                <w:b/>
                <w:sz w:val="20"/>
                <w:szCs w:val="20"/>
                <w:lang w:val="uk-UA" w:eastAsia="ru-RU"/>
              </w:rPr>
              <w:t>2025</w:t>
            </w:r>
          </w:p>
        </w:tc>
        <w:tc>
          <w:tcPr>
            <w:tcW w:w="751" w:type="dxa"/>
            <w:tcBorders>
              <w:top w:val="single" w:sz="4" w:space="0" w:color="auto"/>
              <w:left w:val="nil"/>
              <w:bottom w:val="single" w:sz="4" w:space="0" w:color="auto"/>
              <w:right w:val="single" w:sz="4" w:space="0" w:color="auto"/>
            </w:tcBorders>
            <w:noWrap/>
            <w:vAlign w:val="center"/>
            <w:hideMark/>
          </w:tcPr>
          <w:p w14:paraId="32D78E3B" w14:textId="4F9ED9B5" w:rsidR="00BC47E6" w:rsidRPr="00C920D2" w:rsidRDefault="00BC47E6" w:rsidP="00BC47E6">
            <w:pPr>
              <w:suppressAutoHyphens w:val="0"/>
              <w:ind w:left="-284" w:firstLine="284"/>
              <w:jc w:val="center"/>
              <w:rPr>
                <w:b/>
                <w:sz w:val="20"/>
                <w:szCs w:val="20"/>
                <w:lang w:val="uk-UA" w:eastAsia="ru-RU"/>
              </w:rPr>
            </w:pPr>
            <w:r w:rsidRPr="00C920D2">
              <w:rPr>
                <w:b/>
                <w:sz w:val="20"/>
                <w:szCs w:val="20"/>
                <w:lang w:val="uk-UA" w:eastAsia="ru-RU"/>
              </w:rPr>
              <w:t>2024</w:t>
            </w:r>
          </w:p>
        </w:tc>
        <w:tc>
          <w:tcPr>
            <w:tcW w:w="724" w:type="dxa"/>
            <w:tcBorders>
              <w:top w:val="single" w:sz="4" w:space="0" w:color="auto"/>
              <w:left w:val="nil"/>
              <w:bottom w:val="single" w:sz="4" w:space="0" w:color="auto"/>
              <w:right w:val="single" w:sz="4" w:space="0" w:color="auto"/>
            </w:tcBorders>
            <w:vAlign w:val="center"/>
          </w:tcPr>
          <w:p w14:paraId="12782D0D" w14:textId="3EA0979B" w:rsidR="00BC47E6" w:rsidRPr="00C920D2" w:rsidRDefault="00BC47E6" w:rsidP="00BC47E6">
            <w:pPr>
              <w:suppressAutoHyphens w:val="0"/>
              <w:ind w:left="-284" w:firstLine="284"/>
              <w:jc w:val="center"/>
              <w:rPr>
                <w:b/>
                <w:sz w:val="20"/>
                <w:szCs w:val="20"/>
                <w:lang w:val="uk-UA" w:eastAsia="ru-RU"/>
              </w:rPr>
            </w:pPr>
            <w:r w:rsidRPr="00C920D2">
              <w:rPr>
                <w:b/>
                <w:sz w:val="20"/>
                <w:szCs w:val="20"/>
                <w:lang w:val="uk-UA" w:eastAsia="ru-RU"/>
              </w:rPr>
              <w:t>2025</w:t>
            </w:r>
          </w:p>
        </w:tc>
        <w:tc>
          <w:tcPr>
            <w:tcW w:w="778" w:type="dxa"/>
            <w:tcBorders>
              <w:top w:val="single" w:sz="4" w:space="0" w:color="auto"/>
              <w:left w:val="nil"/>
              <w:bottom w:val="single" w:sz="4" w:space="0" w:color="auto"/>
              <w:right w:val="single" w:sz="4" w:space="0" w:color="auto"/>
            </w:tcBorders>
            <w:noWrap/>
            <w:vAlign w:val="center"/>
            <w:hideMark/>
          </w:tcPr>
          <w:p w14:paraId="2765075E" w14:textId="5E2460F2" w:rsidR="00BC47E6" w:rsidRPr="00C920D2" w:rsidRDefault="00BC47E6" w:rsidP="00BC47E6">
            <w:pPr>
              <w:suppressAutoHyphens w:val="0"/>
              <w:ind w:left="-284" w:firstLine="284"/>
              <w:jc w:val="center"/>
              <w:rPr>
                <w:b/>
                <w:sz w:val="20"/>
                <w:szCs w:val="20"/>
                <w:lang w:val="uk-UA" w:eastAsia="ru-RU"/>
              </w:rPr>
            </w:pPr>
            <w:r w:rsidRPr="00C920D2">
              <w:rPr>
                <w:b/>
                <w:sz w:val="20"/>
                <w:szCs w:val="20"/>
                <w:lang w:val="uk-UA" w:eastAsia="ru-RU"/>
              </w:rPr>
              <w:t>2024</w:t>
            </w:r>
          </w:p>
        </w:tc>
        <w:tc>
          <w:tcPr>
            <w:tcW w:w="751" w:type="dxa"/>
            <w:tcBorders>
              <w:top w:val="single" w:sz="4" w:space="0" w:color="auto"/>
              <w:left w:val="nil"/>
              <w:bottom w:val="single" w:sz="4" w:space="0" w:color="auto"/>
              <w:right w:val="single" w:sz="4" w:space="0" w:color="auto"/>
            </w:tcBorders>
            <w:vAlign w:val="center"/>
          </w:tcPr>
          <w:p w14:paraId="69D86B1A" w14:textId="296B5C01" w:rsidR="00BC47E6" w:rsidRPr="00C920D2" w:rsidRDefault="00BC47E6" w:rsidP="00BC47E6">
            <w:pPr>
              <w:suppressAutoHyphens w:val="0"/>
              <w:ind w:left="-284" w:firstLine="253"/>
              <w:jc w:val="center"/>
              <w:rPr>
                <w:b/>
                <w:sz w:val="20"/>
                <w:szCs w:val="20"/>
                <w:lang w:val="uk-UA" w:eastAsia="ru-RU"/>
              </w:rPr>
            </w:pPr>
            <w:r w:rsidRPr="00C920D2">
              <w:rPr>
                <w:b/>
                <w:sz w:val="20"/>
                <w:szCs w:val="20"/>
                <w:lang w:val="uk-UA" w:eastAsia="ru-RU"/>
              </w:rPr>
              <w:t>2025</w:t>
            </w:r>
          </w:p>
        </w:tc>
        <w:tc>
          <w:tcPr>
            <w:tcW w:w="751" w:type="dxa"/>
            <w:tcBorders>
              <w:top w:val="single" w:sz="4" w:space="0" w:color="auto"/>
              <w:left w:val="nil"/>
              <w:bottom w:val="single" w:sz="4" w:space="0" w:color="auto"/>
              <w:right w:val="single" w:sz="4" w:space="0" w:color="auto"/>
            </w:tcBorders>
            <w:noWrap/>
            <w:vAlign w:val="center"/>
            <w:hideMark/>
          </w:tcPr>
          <w:p w14:paraId="2E91A900" w14:textId="55D10495" w:rsidR="00BC47E6" w:rsidRPr="00C920D2" w:rsidRDefault="00BC47E6" w:rsidP="00BC47E6">
            <w:pPr>
              <w:suppressAutoHyphens w:val="0"/>
              <w:ind w:left="-284" w:firstLine="284"/>
              <w:jc w:val="center"/>
              <w:rPr>
                <w:b/>
                <w:sz w:val="20"/>
                <w:szCs w:val="20"/>
                <w:lang w:val="uk-UA" w:eastAsia="ru-RU"/>
              </w:rPr>
            </w:pPr>
            <w:r w:rsidRPr="00C920D2">
              <w:rPr>
                <w:b/>
                <w:sz w:val="20"/>
                <w:szCs w:val="20"/>
                <w:lang w:val="uk-UA" w:eastAsia="ru-RU"/>
              </w:rPr>
              <w:t>2024</w:t>
            </w:r>
          </w:p>
        </w:tc>
        <w:tc>
          <w:tcPr>
            <w:tcW w:w="696" w:type="dxa"/>
            <w:tcBorders>
              <w:top w:val="single" w:sz="4" w:space="0" w:color="auto"/>
              <w:left w:val="nil"/>
              <w:bottom w:val="single" w:sz="4" w:space="0" w:color="auto"/>
              <w:right w:val="single" w:sz="4" w:space="0" w:color="auto"/>
            </w:tcBorders>
            <w:vAlign w:val="center"/>
          </w:tcPr>
          <w:p w14:paraId="250D35B3" w14:textId="2185056F" w:rsidR="00BC47E6" w:rsidRPr="00C920D2" w:rsidRDefault="00BC47E6" w:rsidP="00BC47E6">
            <w:pPr>
              <w:suppressAutoHyphens w:val="0"/>
              <w:ind w:left="-284" w:firstLine="168"/>
              <w:jc w:val="center"/>
              <w:rPr>
                <w:b/>
                <w:sz w:val="20"/>
                <w:szCs w:val="20"/>
                <w:lang w:val="uk-UA" w:eastAsia="ru-RU"/>
              </w:rPr>
            </w:pPr>
            <w:r w:rsidRPr="00C920D2">
              <w:rPr>
                <w:b/>
                <w:sz w:val="20"/>
                <w:szCs w:val="20"/>
                <w:lang w:val="uk-UA" w:eastAsia="ru-RU"/>
              </w:rPr>
              <w:t>2025</w:t>
            </w:r>
          </w:p>
        </w:tc>
        <w:tc>
          <w:tcPr>
            <w:tcW w:w="806" w:type="dxa"/>
            <w:tcBorders>
              <w:top w:val="single" w:sz="4" w:space="0" w:color="auto"/>
              <w:left w:val="nil"/>
              <w:bottom w:val="single" w:sz="4" w:space="0" w:color="auto"/>
              <w:right w:val="single" w:sz="4" w:space="0" w:color="auto"/>
            </w:tcBorders>
            <w:noWrap/>
            <w:vAlign w:val="center"/>
            <w:hideMark/>
          </w:tcPr>
          <w:p w14:paraId="06D1DF8F" w14:textId="7332AF48" w:rsidR="00BC47E6" w:rsidRPr="00C920D2" w:rsidRDefault="00BC47E6" w:rsidP="00BC47E6">
            <w:pPr>
              <w:suppressAutoHyphens w:val="0"/>
              <w:ind w:left="-284" w:firstLine="284"/>
              <w:jc w:val="center"/>
              <w:rPr>
                <w:b/>
                <w:sz w:val="20"/>
                <w:szCs w:val="20"/>
                <w:lang w:val="uk-UA" w:eastAsia="ru-RU"/>
              </w:rPr>
            </w:pPr>
            <w:r w:rsidRPr="00C920D2">
              <w:rPr>
                <w:b/>
                <w:sz w:val="20"/>
                <w:szCs w:val="20"/>
                <w:lang w:val="uk-UA" w:eastAsia="ru-RU"/>
              </w:rPr>
              <w:t>2024</w:t>
            </w:r>
          </w:p>
        </w:tc>
        <w:tc>
          <w:tcPr>
            <w:tcW w:w="751" w:type="dxa"/>
            <w:tcBorders>
              <w:top w:val="single" w:sz="4" w:space="0" w:color="auto"/>
              <w:left w:val="nil"/>
              <w:bottom w:val="single" w:sz="4" w:space="0" w:color="auto"/>
              <w:right w:val="single" w:sz="4" w:space="0" w:color="auto"/>
            </w:tcBorders>
            <w:vAlign w:val="center"/>
          </w:tcPr>
          <w:p w14:paraId="3C7A2806" w14:textId="62C5E99E" w:rsidR="00BC47E6" w:rsidRPr="00C920D2" w:rsidRDefault="00BC47E6" w:rsidP="00BC47E6">
            <w:pPr>
              <w:suppressAutoHyphens w:val="0"/>
              <w:ind w:left="-284" w:firstLine="366"/>
              <w:jc w:val="center"/>
              <w:rPr>
                <w:b/>
                <w:sz w:val="20"/>
                <w:szCs w:val="20"/>
                <w:lang w:val="uk-UA" w:eastAsia="ru-RU"/>
              </w:rPr>
            </w:pPr>
            <w:r w:rsidRPr="00C920D2">
              <w:rPr>
                <w:b/>
                <w:sz w:val="20"/>
                <w:szCs w:val="20"/>
                <w:lang w:val="uk-UA" w:eastAsia="ru-RU"/>
              </w:rPr>
              <w:t>2025</w:t>
            </w:r>
          </w:p>
        </w:tc>
      </w:tr>
      <w:tr w:rsidR="00BC47E6" w:rsidRPr="00C920D2" w14:paraId="211C1CB5" w14:textId="77777777" w:rsidTr="00D479AE">
        <w:trPr>
          <w:gridAfter w:val="1"/>
          <w:wAfter w:w="10" w:type="dxa"/>
          <w:trHeight w:val="525"/>
        </w:trPr>
        <w:tc>
          <w:tcPr>
            <w:tcW w:w="2547" w:type="dxa"/>
            <w:tcBorders>
              <w:top w:val="single" w:sz="4" w:space="0" w:color="auto"/>
              <w:left w:val="single" w:sz="4" w:space="0" w:color="auto"/>
              <w:bottom w:val="single" w:sz="4" w:space="0" w:color="auto"/>
              <w:right w:val="single" w:sz="4" w:space="0" w:color="auto"/>
            </w:tcBorders>
            <w:vAlign w:val="center"/>
            <w:hideMark/>
          </w:tcPr>
          <w:p w14:paraId="4E1418B4" w14:textId="77777777" w:rsidR="00BC47E6" w:rsidRPr="00C920D2" w:rsidRDefault="00BC47E6" w:rsidP="00BC47E6">
            <w:pPr>
              <w:suppressAutoHyphens w:val="0"/>
              <w:ind w:left="29"/>
              <w:rPr>
                <w:sz w:val="20"/>
                <w:szCs w:val="20"/>
                <w:lang w:val="uk-UA" w:eastAsia="ru-RU"/>
              </w:rPr>
            </w:pPr>
            <w:r w:rsidRPr="00C920D2">
              <w:rPr>
                <w:sz w:val="20"/>
                <w:szCs w:val="20"/>
                <w:lang w:val="uk-UA" w:eastAsia="ru-RU"/>
              </w:rPr>
              <w:t>Заяви про забезпечення позову/доказів</w:t>
            </w:r>
          </w:p>
        </w:tc>
        <w:tc>
          <w:tcPr>
            <w:tcW w:w="751" w:type="dxa"/>
            <w:tcBorders>
              <w:top w:val="single" w:sz="4" w:space="0" w:color="auto"/>
              <w:left w:val="nil"/>
              <w:bottom w:val="single" w:sz="4" w:space="0" w:color="auto"/>
              <w:right w:val="single" w:sz="4" w:space="0" w:color="auto"/>
            </w:tcBorders>
            <w:vAlign w:val="center"/>
            <w:hideMark/>
          </w:tcPr>
          <w:p w14:paraId="740481C9" w14:textId="2D4B86AF" w:rsidR="00BC47E6" w:rsidRPr="00C920D2" w:rsidRDefault="00BC47E6" w:rsidP="00BC47E6">
            <w:pPr>
              <w:suppressAutoHyphens w:val="0"/>
              <w:ind w:left="-12" w:firstLine="12"/>
              <w:jc w:val="center"/>
              <w:rPr>
                <w:sz w:val="20"/>
                <w:szCs w:val="20"/>
                <w:lang w:val="uk-UA" w:eastAsia="ru-RU"/>
              </w:rPr>
            </w:pPr>
            <w:r w:rsidRPr="00C920D2">
              <w:rPr>
                <w:sz w:val="20"/>
                <w:szCs w:val="20"/>
                <w:lang w:val="uk-UA" w:eastAsia="ru-RU"/>
              </w:rPr>
              <w:t>6</w:t>
            </w:r>
          </w:p>
        </w:tc>
        <w:tc>
          <w:tcPr>
            <w:tcW w:w="751" w:type="dxa"/>
            <w:tcBorders>
              <w:top w:val="single" w:sz="4" w:space="0" w:color="auto"/>
              <w:left w:val="nil"/>
              <w:bottom w:val="single" w:sz="4" w:space="0" w:color="auto"/>
              <w:right w:val="single" w:sz="4" w:space="0" w:color="auto"/>
            </w:tcBorders>
            <w:vAlign w:val="center"/>
          </w:tcPr>
          <w:p w14:paraId="6BF3F866" w14:textId="39AAD87F" w:rsidR="00BC47E6" w:rsidRPr="00C920D2" w:rsidRDefault="00BC47E6" w:rsidP="00BC47E6">
            <w:pPr>
              <w:suppressAutoHyphens w:val="0"/>
              <w:ind w:left="-284" w:firstLine="140"/>
              <w:jc w:val="center"/>
              <w:rPr>
                <w:sz w:val="20"/>
                <w:szCs w:val="20"/>
                <w:lang w:val="uk-UA" w:eastAsia="ru-RU"/>
              </w:rPr>
            </w:pPr>
            <w:r w:rsidRPr="00C920D2">
              <w:rPr>
                <w:sz w:val="20"/>
                <w:szCs w:val="20"/>
                <w:lang w:val="uk-UA" w:eastAsia="ru-RU"/>
              </w:rPr>
              <w:t>25</w:t>
            </w:r>
          </w:p>
        </w:tc>
        <w:tc>
          <w:tcPr>
            <w:tcW w:w="751" w:type="dxa"/>
            <w:tcBorders>
              <w:top w:val="single" w:sz="4" w:space="0" w:color="auto"/>
              <w:left w:val="nil"/>
              <w:bottom w:val="single" w:sz="4" w:space="0" w:color="auto"/>
              <w:right w:val="single" w:sz="4" w:space="0" w:color="auto"/>
            </w:tcBorders>
            <w:vAlign w:val="center"/>
            <w:hideMark/>
          </w:tcPr>
          <w:p w14:paraId="098D4EFA" w14:textId="1AABB673"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6</w:t>
            </w:r>
          </w:p>
        </w:tc>
        <w:tc>
          <w:tcPr>
            <w:tcW w:w="724" w:type="dxa"/>
            <w:tcBorders>
              <w:top w:val="single" w:sz="4" w:space="0" w:color="auto"/>
              <w:left w:val="nil"/>
              <w:bottom w:val="single" w:sz="4" w:space="0" w:color="auto"/>
              <w:right w:val="single" w:sz="4" w:space="0" w:color="auto"/>
            </w:tcBorders>
            <w:vAlign w:val="center"/>
          </w:tcPr>
          <w:p w14:paraId="0D1B9248" w14:textId="444E4E4A"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25</w:t>
            </w:r>
          </w:p>
        </w:tc>
        <w:tc>
          <w:tcPr>
            <w:tcW w:w="778" w:type="dxa"/>
            <w:tcBorders>
              <w:top w:val="single" w:sz="4" w:space="0" w:color="auto"/>
              <w:left w:val="nil"/>
              <w:bottom w:val="single" w:sz="4" w:space="0" w:color="auto"/>
              <w:right w:val="single" w:sz="4" w:space="0" w:color="auto"/>
            </w:tcBorders>
            <w:vAlign w:val="center"/>
            <w:hideMark/>
          </w:tcPr>
          <w:p w14:paraId="75C7963D" w14:textId="2BAD6790"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6</w:t>
            </w:r>
          </w:p>
        </w:tc>
        <w:tc>
          <w:tcPr>
            <w:tcW w:w="751" w:type="dxa"/>
            <w:tcBorders>
              <w:top w:val="single" w:sz="4" w:space="0" w:color="auto"/>
              <w:left w:val="nil"/>
              <w:bottom w:val="single" w:sz="4" w:space="0" w:color="auto"/>
              <w:right w:val="single" w:sz="4" w:space="0" w:color="auto"/>
            </w:tcBorders>
            <w:vAlign w:val="center"/>
          </w:tcPr>
          <w:p w14:paraId="04DBAA4F" w14:textId="322D5ED2" w:rsidR="00BC47E6" w:rsidRPr="00C920D2" w:rsidRDefault="00BC47E6" w:rsidP="00BC47E6">
            <w:pPr>
              <w:suppressAutoHyphens w:val="0"/>
              <w:ind w:left="-284" w:firstLine="253"/>
              <w:jc w:val="center"/>
              <w:rPr>
                <w:sz w:val="20"/>
                <w:szCs w:val="20"/>
                <w:lang w:val="uk-UA" w:eastAsia="ru-RU"/>
              </w:rPr>
            </w:pPr>
            <w:r w:rsidRPr="00C920D2">
              <w:rPr>
                <w:sz w:val="20"/>
                <w:szCs w:val="20"/>
                <w:lang w:val="uk-UA" w:eastAsia="ru-RU"/>
              </w:rPr>
              <w:t>25</w:t>
            </w:r>
          </w:p>
        </w:tc>
        <w:tc>
          <w:tcPr>
            <w:tcW w:w="751" w:type="dxa"/>
            <w:tcBorders>
              <w:top w:val="single" w:sz="4" w:space="0" w:color="auto"/>
              <w:left w:val="nil"/>
              <w:bottom w:val="single" w:sz="4" w:space="0" w:color="auto"/>
              <w:right w:val="single" w:sz="4" w:space="0" w:color="auto"/>
            </w:tcBorders>
            <w:noWrap/>
            <w:vAlign w:val="center"/>
            <w:hideMark/>
          </w:tcPr>
          <w:p w14:paraId="7A214DD2" w14:textId="5E1908DB"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0</w:t>
            </w:r>
          </w:p>
        </w:tc>
        <w:tc>
          <w:tcPr>
            <w:tcW w:w="696" w:type="dxa"/>
            <w:tcBorders>
              <w:top w:val="single" w:sz="4" w:space="0" w:color="auto"/>
              <w:left w:val="nil"/>
              <w:bottom w:val="single" w:sz="4" w:space="0" w:color="auto"/>
              <w:right w:val="single" w:sz="4" w:space="0" w:color="auto"/>
            </w:tcBorders>
            <w:vAlign w:val="center"/>
          </w:tcPr>
          <w:p w14:paraId="6AB3692C" w14:textId="133D1E1C" w:rsidR="00BC47E6" w:rsidRPr="00C920D2" w:rsidRDefault="00BC47E6" w:rsidP="00BC47E6">
            <w:pPr>
              <w:suppressAutoHyphens w:val="0"/>
              <w:ind w:left="-284" w:firstLine="168"/>
              <w:jc w:val="center"/>
              <w:rPr>
                <w:sz w:val="20"/>
                <w:szCs w:val="20"/>
                <w:lang w:val="uk-UA" w:eastAsia="ru-RU"/>
              </w:rPr>
            </w:pPr>
            <w:r w:rsidRPr="00C920D2">
              <w:rPr>
                <w:sz w:val="20"/>
                <w:szCs w:val="20"/>
                <w:lang w:val="uk-UA" w:eastAsia="ru-RU"/>
              </w:rPr>
              <w:t>3</w:t>
            </w:r>
          </w:p>
        </w:tc>
        <w:tc>
          <w:tcPr>
            <w:tcW w:w="806" w:type="dxa"/>
            <w:tcBorders>
              <w:top w:val="single" w:sz="4" w:space="0" w:color="auto"/>
              <w:left w:val="nil"/>
              <w:bottom w:val="single" w:sz="4" w:space="0" w:color="auto"/>
              <w:right w:val="single" w:sz="4" w:space="0" w:color="auto"/>
            </w:tcBorders>
            <w:vAlign w:val="center"/>
            <w:hideMark/>
          </w:tcPr>
          <w:p w14:paraId="7FD6AECC" w14:textId="69AB04E3"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0</w:t>
            </w:r>
          </w:p>
        </w:tc>
        <w:tc>
          <w:tcPr>
            <w:tcW w:w="751" w:type="dxa"/>
            <w:tcBorders>
              <w:top w:val="single" w:sz="4" w:space="0" w:color="auto"/>
              <w:left w:val="nil"/>
              <w:bottom w:val="single" w:sz="4" w:space="0" w:color="auto"/>
              <w:right w:val="single" w:sz="4" w:space="0" w:color="auto"/>
            </w:tcBorders>
            <w:vAlign w:val="center"/>
          </w:tcPr>
          <w:p w14:paraId="69FCC4F0" w14:textId="0BC681E3" w:rsidR="00BC47E6" w:rsidRPr="00C920D2" w:rsidRDefault="00BC47E6" w:rsidP="00BC47E6">
            <w:pPr>
              <w:suppressAutoHyphens w:val="0"/>
              <w:ind w:left="-284" w:firstLine="366"/>
              <w:jc w:val="center"/>
              <w:rPr>
                <w:sz w:val="20"/>
                <w:szCs w:val="20"/>
                <w:lang w:val="uk-UA" w:eastAsia="ru-RU"/>
              </w:rPr>
            </w:pPr>
            <w:r w:rsidRPr="00C920D2">
              <w:rPr>
                <w:sz w:val="20"/>
                <w:szCs w:val="20"/>
                <w:lang w:val="uk-UA" w:eastAsia="ru-RU"/>
              </w:rPr>
              <w:t>0</w:t>
            </w:r>
          </w:p>
        </w:tc>
      </w:tr>
      <w:tr w:rsidR="00BC47E6" w:rsidRPr="00C920D2" w14:paraId="794F432B" w14:textId="77777777" w:rsidTr="00921A90">
        <w:trPr>
          <w:gridAfter w:val="1"/>
          <w:wAfter w:w="10" w:type="dxa"/>
          <w:trHeight w:val="315"/>
        </w:trPr>
        <w:tc>
          <w:tcPr>
            <w:tcW w:w="2547" w:type="dxa"/>
            <w:tcBorders>
              <w:top w:val="single" w:sz="4" w:space="0" w:color="auto"/>
              <w:left w:val="single" w:sz="4" w:space="0" w:color="auto"/>
              <w:bottom w:val="single" w:sz="4" w:space="0" w:color="auto"/>
              <w:right w:val="single" w:sz="4" w:space="0" w:color="auto"/>
            </w:tcBorders>
            <w:vAlign w:val="center"/>
          </w:tcPr>
          <w:p w14:paraId="4E860659" w14:textId="171EF044" w:rsidR="00BC47E6" w:rsidRPr="00C920D2" w:rsidRDefault="00BC47E6" w:rsidP="00BC47E6">
            <w:pPr>
              <w:suppressAutoHyphens w:val="0"/>
              <w:ind w:left="29"/>
              <w:rPr>
                <w:sz w:val="20"/>
                <w:szCs w:val="20"/>
                <w:lang w:val="uk-UA" w:eastAsia="ru-RU"/>
              </w:rPr>
            </w:pPr>
            <w:r w:rsidRPr="00C920D2">
              <w:rPr>
                <w:sz w:val="20"/>
                <w:szCs w:val="20"/>
                <w:lang w:val="uk-UA" w:eastAsia="ru-RU"/>
              </w:rPr>
              <w:t>Заяви про забезпечення позову/доказів до подання позовної заяви</w:t>
            </w:r>
          </w:p>
        </w:tc>
        <w:tc>
          <w:tcPr>
            <w:tcW w:w="751" w:type="dxa"/>
            <w:tcBorders>
              <w:top w:val="single" w:sz="4" w:space="0" w:color="auto"/>
              <w:left w:val="nil"/>
              <w:bottom w:val="single" w:sz="4" w:space="0" w:color="auto"/>
              <w:right w:val="single" w:sz="4" w:space="0" w:color="auto"/>
            </w:tcBorders>
            <w:vAlign w:val="center"/>
          </w:tcPr>
          <w:p w14:paraId="06AE5FD3" w14:textId="0C952826" w:rsidR="00BC47E6" w:rsidRPr="00C920D2" w:rsidRDefault="00BC47E6" w:rsidP="00BC47E6">
            <w:pPr>
              <w:suppressAutoHyphens w:val="0"/>
              <w:ind w:left="-12" w:firstLine="12"/>
              <w:jc w:val="center"/>
              <w:rPr>
                <w:sz w:val="20"/>
                <w:szCs w:val="20"/>
                <w:lang w:val="uk-UA" w:eastAsia="ru-RU"/>
              </w:rPr>
            </w:pPr>
            <w:r w:rsidRPr="00C920D2">
              <w:rPr>
                <w:sz w:val="20"/>
                <w:szCs w:val="20"/>
                <w:lang w:val="uk-UA" w:eastAsia="ru-RU"/>
              </w:rPr>
              <w:t>0</w:t>
            </w:r>
          </w:p>
        </w:tc>
        <w:tc>
          <w:tcPr>
            <w:tcW w:w="751" w:type="dxa"/>
            <w:tcBorders>
              <w:top w:val="single" w:sz="4" w:space="0" w:color="auto"/>
              <w:left w:val="nil"/>
              <w:bottom w:val="single" w:sz="4" w:space="0" w:color="auto"/>
              <w:right w:val="single" w:sz="4" w:space="0" w:color="auto"/>
            </w:tcBorders>
            <w:vAlign w:val="center"/>
          </w:tcPr>
          <w:p w14:paraId="6A9ECCCF" w14:textId="6D4349E7" w:rsidR="00BC47E6" w:rsidRPr="00C920D2" w:rsidRDefault="00BC47E6" w:rsidP="00BC47E6">
            <w:pPr>
              <w:suppressAutoHyphens w:val="0"/>
              <w:ind w:left="-284" w:firstLine="140"/>
              <w:jc w:val="center"/>
              <w:rPr>
                <w:sz w:val="20"/>
                <w:szCs w:val="20"/>
                <w:lang w:val="uk-UA" w:eastAsia="ru-RU"/>
              </w:rPr>
            </w:pPr>
            <w:r w:rsidRPr="00C920D2">
              <w:rPr>
                <w:sz w:val="20"/>
                <w:szCs w:val="20"/>
                <w:lang w:val="uk-UA" w:eastAsia="ru-RU"/>
              </w:rPr>
              <w:t>0</w:t>
            </w:r>
          </w:p>
        </w:tc>
        <w:tc>
          <w:tcPr>
            <w:tcW w:w="751" w:type="dxa"/>
            <w:tcBorders>
              <w:top w:val="single" w:sz="4" w:space="0" w:color="auto"/>
              <w:left w:val="nil"/>
              <w:bottom w:val="single" w:sz="4" w:space="0" w:color="auto"/>
              <w:right w:val="single" w:sz="4" w:space="0" w:color="auto"/>
            </w:tcBorders>
            <w:noWrap/>
            <w:vAlign w:val="center"/>
          </w:tcPr>
          <w:p w14:paraId="69241303" w14:textId="6A913AE4"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0</w:t>
            </w:r>
          </w:p>
        </w:tc>
        <w:tc>
          <w:tcPr>
            <w:tcW w:w="724" w:type="dxa"/>
            <w:tcBorders>
              <w:top w:val="single" w:sz="4" w:space="0" w:color="auto"/>
              <w:left w:val="nil"/>
              <w:bottom w:val="single" w:sz="4" w:space="0" w:color="auto"/>
              <w:right w:val="single" w:sz="4" w:space="0" w:color="auto"/>
            </w:tcBorders>
            <w:vAlign w:val="center"/>
          </w:tcPr>
          <w:p w14:paraId="27FA56EC" w14:textId="7F864893"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0</w:t>
            </w:r>
          </w:p>
        </w:tc>
        <w:tc>
          <w:tcPr>
            <w:tcW w:w="778" w:type="dxa"/>
            <w:tcBorders>
              <w:top w:val="single" w:sz="4" w:space="0" w:color="auto"/>
              <w:left w:val="nil"/>
              <w:bottom w:val="single" w:sz="4" w:space="0" w:color="auto"/>
              <w:right w:val="single" w:sz="4" w:space="0" w:color="auto"/>
            </w:tcBorders>
            <w:noWrap/>
            <w:vAlign w:val="center"/>
          </w:tcPr>
          <w:p w14:paraId="49E566BD" w14:textId="39FD1727"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0</w:t>
            </w:r>
          </w:p>
        </w:tc>
        <w:tc>
          <w:tcPr>
            <w:tcW w:w="751" w:type="dxa"/>
            <w:tcBorders>
              <w:top w:val="single" w:sz="4" w:space="0" w:color="auto"/>
              <w:left w:val="nil"/>
              <w:bottom w:val="single" w:sz="4" w:space="0" w:color="auto"/>
              <w:right w:val="single" w:sz="4" w:space="0" w:color="auto"/>
            </w:tcBorders>
            <w:vAlign w:val="center"/>
          </w:tcPr>
          <w:p w14:paraId="00A333AF" w14:textId="589255A3" w:rsidR="00BC47E6" w:rsidRPr="00C920D2" w:rsidRDefault="00BC47E6" w:rsidP="00BC47E6">
            <w:pPr>
              <w:suppressAutoHyphens w:val="0"/>
              <w:ind w:left="-284" w:firstLine="253"/>
              <w:jc w:val="center"/>
              <w:rPr>
                <w:sz w:val="20"/>
                <w:szCs w:val="20"/>
                <w:lang w:val="uk-UA" w:eastAsia="ru-RU"/>
              </w:rPr>
            </w:pPr>
            <w:r w:rsidRPr="00C920D2">
              <w:rPr>
                <w:sz w:val="20"/>
                <w:szCs w:val="20"/>
                <w:lang w:val="uk-UA" w:eastAsia="ru-RU"/>
              </w:rPr>
              <w:t>0</w:t>
            </w:r>
          </w:p>
        </w:tc>
        <w:tc>
          <w:tcPr>
            <w:tcW w:w="751" w:type="dxa"/>
            <w:tcBorders>
              <w:top w:val="single" w:sz="4" w:space="0" w:color="auto"/>
              <w:left w:val="nil"/>
              <w:bottom w:val="single" w:sz="4" w:space="0" w:color="auto"/>
              <w:right w:val="single" w:sz="4" w:space="0" w:color="auto"/>
            </w:tcBorders>
            <w:vAlign w:val="center"/>
          </w:tcPr>
          <w:p w14:paraId="10027DF2" w14:textId="1B19AE63"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0</w:t>
            </w:r>
          </w:p>
        </w:tc>
        <w:tc>
          <w:tcPr>
            <w:tcW w:w="696" w:type="dxa"/>
            <w:tcBorders>
              <w:top w:val="single" w:sz="4" w:space="0" w:color="auto"/>
              <w:left w:val="nil"/>
              <w:bottom w:val="single" w:sz="4" w:space="0" w:color="auto"/>
              <w:right w:val="single" w:sz="4" w:space="0" w:color="auto"/>
            </w:tcBorders>
            <w:vAlign w:val="center"/>
          </w:tcPr>
          <w:p w14:paraId="4AA65753" w14:textId="0DE1C5CC" w:rsidR="00BC47E6" w:rsidRPr="00C920D2" w:rsidRDefault="00BC47E6" w:rsidP="00BC47E6">
            <w:pPr>
              <w:suppressAutoHyphens w:val="0"/>
              <w:ind w:left="-284" w:firstLine="168"/>
              <w:jc w:val="center"/>
              <w:rPr>
                <w:sz w:val="20"/>
                <w:szCs w:val="20"/>
                <w:lang w:val="uk-UA" w:eastAsia="ru-RU"/>
              </w:rPr>
            </w:pPr>
            <w:r w:rsidRPr="00C920D2">
              <w:rPr>
                <w:sz w:val="20"/>
                <w:szCs w:val="20"/>
                <w:lang w:val="uk-UA" w:eastAsia="ru-RU"/>
              </w:rPr>
              <w:t>0</w:t>
            </w:r>
          </w:p>
        </w:tc>
        <w:tc>
          <w:tcPr>
            <w:tcW w:w="806" w:type="dxa"/>
            <w:tcBorders>
              <w:top w:val="single" w:sz="4" w:space="0" w:color="auto"/>
              <w:left w:val="nil"/>
              <w:bottom w:val="single" w:sz="4" w:space="0" w:color="auto"/>
              <w:right w:val="single" w:sz="4" w:space="0" w:color="auto"/>
            </w:tcBorders>
            <w:noWrap/>
            <w:vAlign w:val="center"/>
          </w:tcPr>
          <w:p w14:paraId="6A70E926" w14:textId="2A6C1109" w:rsidR="00BC47E6" w:rsidRPr="00C920D2" w:rsidRDefault="00BC47E6" w:rsidP="00BC47E6">
            <w:pPr>
              <w:suppressAutoHyphens w:val="0"/>
              <w:ind w:left="-284" w:firstLine="284"/>
              <w:jc w:val="center"/>
              <w:rPr>
                <w:sz w:val="20"/>
                <w:szCs w:val="20"/>
                <w:lang w:val="uk-UA" w:eastAsia="ru-RU"/>
              </w:rPr>
            </w:pPr>
            <w:r w:rsidRPr="00C920D2">
              <w:rPr>
                <w:sz w:val="20"/>
                <w:szCs w:val="20"/>
                <w:lang w:val="uk-UA" w:eastAsia="ru-RU"/>
              </w:rPr>
              <w:t>0</w:t>
            </w:r>
          </w:p>
        </w:tc>
        <w:tc>
          <w:tcPr>
            <w:tcW w:w="751" w:type="dxa"/>
            <w:tcBorders>
              <w:top w:val="single" w:sz="4" w:space="0" w:color="auto"/>
              <w:left w:val="nil"/>
              <w:bottom w:val="single" w:sz="4" w:space="0" w:color="auto"/>
              <w:right w:val="single" w:sz="4" w:space="0" w:color="auto"/>
            </w:tcBorders>
            <w:vAlign w:val="center"/>
          </w:tcPr>
          <w:p w14:paraId="08AD3ECF" w14:textId="44180A21" w:rsidR="00BC47E6" w:rsidRPr="00C920D2" w:rsidRDefault="00BC47E6" w:rsidP="00BC47E6">
            <w:pPr>
              <w:suppressAutoHyphens w:val="0"/>
              <w:ind w:left="-284" w:firstLine="366"/>
              <w:jc w:val="center"/>
              <w:rPr>
                <w:sz w:val="20"/>
                <w:szCs w:val="20"/>
                <w:lang w:val="uk-UA" w:eastAsia="ru-RU"/>
              </w:rPr>
            </w:pPr>
            <w:r w:rsidRPr="00C920D2">
              <w:rPr>
                <w:sz w:val="20"/>
                <w:szCs w:val="20"/>
                <w:lang w:val="uk-UA" w:eastAsia="ru-RU"/>
              </w:rPr>
              <w:t>0</w:t>
            </w:r>
          </w:p>
        </w:tc>
      </w:tr>
    </w:tbl>
    <w:p w14:paraId="03D3678A" w14:textId="77777777" w:rsidR="00E9712B" w:rsidRPr="00C920D2" w:rsidRDefault="00E9712B" w:rsidP="00C11BEC">
      <w:pPr>
        <w:ind w:firstLine="567"/>
        <w:rPr>
          <w:b/>
          <w:i/>
          <w:sz w:val="28"/>
          <w:szCs w:val="28"/>
          <w:lang w:val="uk-UA"/>
        </w:rPr>
      </w:pPr>
    </w:p>
    <w:p w14:paraId="46322805" w14:textId="32947182" w:rsidR="005B00A7" w:rsidRPr="00C920D2" w:rsidRDefault="005B00A7" w:rsidP="00C11BEC">
      <w:pPr>
        <w:ind w:firstLine="567"/>
        <w:jc w:val="center"/>
        <w:rPr>
          <w:b/>
          <w:i/>
          <w:sz w:val="28"/>
          <w:szCs w:val="28"/>
          <w:lang w:val="uk-UA"/>
        </w:rPr>
      </w:pPr>
      <w:r w:rsidRPr="00C920D2">
        <w:rPr>
          <w:b/>
          <w:i/>
          <w:sz w:val="28"/>
          <w:szCs w:val="28"/>
          <w:lang w:val="uk-UA"/>
        </w:rPr>
        <w:t>Відомості щодо справляння судового збору</w:t>
      </w:r>
    </w:p>
    <w:p w14:paraId="0CB1DAC3" w14:textId="77777777" w:rsidR="00C815A2" w:rsidRPr="00C920D2" w:rsidRDefault="00C815A2" w:rsidP="00C11BEC">
      <w:pPr>
        <w:ind w:firstLine="567"/>
        <w:jc w:val="center"/>
        <w:rPr>
          <w:b/>
          <w:i/>
          <w:sz w:val="28"/>
          <w:szCs w:val="28"/>
          <w:lang w:val="uk-UA"/>
        </w:rPr>
      </w:pPr>
    </w:p>
    <w:p w14:paraId="0D3619DE" w14:textId="19849200" w:rsidR="00912E0F" w:rsidRPr="00C920D2" w:rsidRDefault="00912E0F" w:rsidP="00C11BEC">
      <w:pPr>
        <w:suppressAutoHyphens w:val="0"/>
        <w:ind w:firstLine="567"/>
        <w:jc w:val="both"/>
        <w:rPr>
          <w:i/>
          <w:iCs/>
          <w:sz w:val="28"/>
          <w:szCs w:val="28"/>
          <w:lang w:val="uk-UA"/>
        </w:rPr>
      </w:pPr>
      <w:r w:rsidRPr="00C920D2">
        <w:rPr>
          <w:sz w:val="28"/>
          <w:szCs w:val="28"/>
          <w:lang w:val="uk-UA"/>
        </w:rPr>
        <w:t xml:space="preserve">Протягом </w:t>
      </w:r>
      <w:r w:rsidRPr="00C920D2">
        <w:rPr>
          <w:b/>
          <w:bCs/>
          <w:sz w:val="28"/>
          <w:szCs w:val="28"/>
          <w:lang w:val="uk-UA"/>
        </w:rPr>
        <w:t>20</w:t>
      </w:r>
      <w:r w:rsidR="00784CD3" w:rsidRPr="00C920D2">
        <w:rPr>
          <w:b/>
          <w:bCs/>
          <w:sz w:val="28"/>
          <w:szCs w:val="28"/>
          <w:lang w:val="uk-UA"/>
        </w:rPr>
        <w:t>2</w:t>
      </w:r>
      <w:r w:rsidR="00B3513B" w:rsidRPr="00C920D2">
        <w:rPr>
          <w:b/>
          <w:bCs/>
          <w:sz w:val="28"/>
          <w:szCs w:val="28"/>
          <w:lang w:val="uk-UA"/>
        </w:rPr>
        <w:t>5</w:t>
      </w:r>
      <w:r w:rsidRPr="00C920D2">
        <w:rPr>
          <w:sz w:val="28"/>
          <w:szCs w:val="28"/>
          <w:lang w:val="uk-UA"/>
        </w:rPr>
        <w:t xml:space="preserve"> року до Державного бюджету України сплачено судовий збір по </w:t>
      </w:r>
      <w:r w:rsidR="00B3513B" w:rsidRPr="00C920D2">
        <w:rPr>
          <w:b/>
          <w:bCs/>
          <w:sz w:val="28"/>
          <w:szCs w:val="28"/>
          <w:lang w:val="uk-UA"/>
        </w:rPr>
        <w:t>1090</w:t>
      </w:r>
      <w:r w:rsidRPr="00C920D2">
        <w:rPr>
          <w:sz w:val="28"/>
          <w:szCs w:val="28"/>
          <w:lang w:val="uk-UA"/>
        </w:rPr>
        <w:t xml:space="preserve"> заявам на суму </w:t>
      </w:r>
      <w:r w:rsidR="00396A57" w:rsidRPr="00C920D2">
        <w:rPr>
          <w:b/>
          <w:bCs/>
          <w:sz w:val="28"/>
          <w:szCs w:val="28"/>
          <w:lang w:val="uk-UA" w:eastAsia="ru-RU"/>
        </w:rPr>
        <w:t>1</w:t>
      </w:r>
      <w:r w:rsidR="00D51CA5" w:rsidRPr="00C920D2">
        <w:rPr>
          <w:b/>
          <w:bCs/>
          <w:sz w:val="28"/>
          <w:szCs w:val="28"/>
          <w:lang w:val="uk-UA" w:eastAsia="ru-RU"/>
        </w:rPr>
        <w:t xml:space="preserve"> </w:t>
      </w:r>
      <w:r w:rsidR="00B3513B" w:rsidRPr="00C920D2">
        <w:rPr>
          <w:b/>
          <w:bCs/>
          <w:sz w:val="28"/>
          <w:szCs w:val="28"/>
          <w:lang w:val="uk-UA" w:eastAsia="ru-RU"/>
        </w:rPr>
        <w:t>469</w:t>
      </w:r>
      <w:r w:rsidR="00052DD6" w:rsidRPr="00C920D2">
        <w:rPr>
          <w:b/>
          <w:bCs/>
          <w:sz w:val="28"/>
          <w:szCs w:val="28"/>
          <w:lang w:val="uk-UA" w:eastAsia="ru-RU"/>
        </w:rPr>
        <w:t xml:space="preserve"> </w:t>
      </w:r>
      <w:r w:rsidR="00B3513B" w:rsidRPr="00C920D2">
        <w:rPr>
          <w:b/>
          <w:bCs/>
          <w:sz w:val="28"/>
          <w:szCs w:val="28"/>
          <w:lang w:val="uk-UA" w:eastAsia="ru-RU"/>
        </w:rPr>
        <w:t>027</w:t>
      </w:r>
      <w:r w:rsidR="00837602" w:rsidRPr="00C920D2">
        <w:rPr>
          <w:b/>
          <w:bCs/>
          <w:sz w:val="28"/>
          <w:szCs w:val="28"/>
          <w:lang w:val="uk-UA" w:eastAsia="ru-RU"/>
        </w:rPr>
        <w:t xml:space="preserve"> </w:t>
      </w:r>
      <w:r w:rsidRPr="00C920D2">
        <w:rPr>
          <w:sz w:val="28"/>
          <w:szCs w:val="28"/>
          <w:lang w:val="uk-UA"/>
        </w:rPr>
        <w:t xml:space="preserve">грн, з яких за подання адміністративного позову майнового характеру – </w:t>
      </w:r>
      <w:r w:rsidR="00B3513B" w:rsidRPr="00C920D2">
        <w:rPr>
          <w:b/>
          <w:bCs/>
          <w:sz w:val="28"/>
          <w:szCs w:val="28"/>
          <w:lang w:val="uk-UA"/>
        </w:rPr>
        <w:t>107</w:t>
      </w:r>
      <w:r w:rsidRPr="00C920D2">
        <w:rPr>
          <w:sz w:val="28"/>
          <w:szCs w:val="28"/>
          <w:lang w:val="uk-UA"/>
        </w:rPr>
        <w:t xml:space="preserve"> заяв на суму </w:t>
      </w:r>
      <w:r w:rsidR="00B3513B" w:rsidRPr="00C920D2">
        <w:rPr>
          <w:b/>
          <w:bCs/>
          <w:color w:val="000000"/>
          <w:sz w:val="28"/>
          <w:szCs w:val="28"/>
          <w:lang w:val="uk-UA" w:eastAsia="ru-RU"/>
        </w:rPr>
        <w:t>359 303</w:t>
      </w:r>
      <w:r w:rsidR="00784CD3" w:rsidRPr="00C920D2">
        <w:rPr>
          <w:color w:val="000000"/>
          <w:sz w:val="28"/>
          <w:szCs w:val="28"/>
          <w:lang w:val="uk-UA" w:eastAsia="ru-RU"/>
        </w:rPr>
        <w:t xml:space="preserve"> </w:t>
      </w:r>
      <w:r w:rsidRPr="00C920D2">
        <w:rPr>
          <w:sz w:val="28"/>
          <w:szCs w:val="28"/>
          <w:lang w:val="uk-UA"/>
        </w:rPr>
        <w:t xml:space="preserve">грн, немайнового характеру – </w:t>
      </w:r>
      <w:r w:rsidR="00B3513B" w:rsidRPr="00C920D2">
        <w:rPr>
          <w:b/>
          <w:bCs/>
          <w:sz w:val="28"/>
          <w:szCs w:val="28"/>
          <w:lang w:val="uk-UA"/>
        </w:rPr>
        <w:t>904</w:t>
      </w:r>
      <w:r w:rsidRPr="00C920D2">
        <w:rPr>
          <w:sz w:val="28"/>
          <w:szCs w:val="28"/>
          <w:lang w:val="uk-UA"/>
        </w:rPr>
        <w:t xml:space="preserve"> заяв</w:t>
      </w:r>
      <w:r w:rsidR="00D51CA5" w:rsidRPr="00C920D2">
        <w:rPr>
          <w:sz w:val="28"/>
          <w:szCs w:val="28"/>
          <w:lang w:val="uk-UA"/>
        </w:rPr>
        <w:t>и</w:t>
      </w:r>
      <w:r w:rsidRPr="00C920D2">
        <w:rPr>
          <w:sz w:val="28"/>
          <w:szCs w:val="28"/>
          <w:lang w:val="uk-UA"/>
        </w:rPr>
        <w:t xml:space="preserve"> на суму </w:t>
      </w:r>
      <w:r w:rsidR="00B3513B" w:rsidRPr="00C920D2">
        <w:rPr>
          <w:b/>
          <w:bCs/>
          <w:color w:val="000000"/>
          <w:sz w:val="28"/>
          <w:szCs w:val="28"/>
          <w:lang w:val="uk-UA" w:eastAsia="ru-RU"/>
        </w:rPr>
        <w:t>1</w:t>
      </w:r>
      <w:r w:rsidR="00D51CA5" w:rsidRPr="00C920D2">
        <w:rPr>
          <w:b/>
          <w:bCs/>
          <w:color w:val="000000"/>
          <w:sz w:val="28"/>
          <w:szCs w:val="28"/>
          <w:lang w:val="uk-UA" w:eastAsia="ru-RU"/>
        </w:rPr>
        <w:t xml:space="preserve"> </w:t>
      </w:r>
      <w:r w:rsidR="00B3513B" w:rsidRPr="00C920D2">
        <w:rPr>
          <w:b/>
          <w:bCs/>
          <w:color w:val="000000"/>
          <w:sz w:val="28"/>
          <w:szCs w:val="28"/>
          <w:lang w:val="uk-UA" w:eastAsia="ru-RU"/>
        </w:rPr>
        <w:t>073 070</w:t>
      </w:r>
      <w:r w:rsidR="00784CD3" w:rsidRPr="00C920D2">
        <w:rPr>
          <w:color w:val="000000"/>
          <w:sz w:val="28"/>
          <w:szCs w:val="28"/>
          <w:lang w:val="uk-UA" w:eastAsia="ru-RU"/>
        </w:rPr>
        <w:t xml:space="preserve"> </w:t>
      </w:r>
      <w:r w:rsidRPr="00C920D2">
        <w:rPr>
          <w:sz w:val="28"/>
          <w:szCs w:val="28"/>
          <w:lang w:val="uk-UA"/>
        </w:rPr>
        <w:t>грн</w:t>
      </w:r>
      <w:r w:rsidR="00784CD3" w:rsidRPr="00C920D2">
        <w:rPr>
          <w:sz w:val="28"/>
          <w:szCs w:val="28"/>
          <w:lang w:val="uk-UA"/>
        </w:rPr>
        <w:t>, за</w:t>
      </w:r>
      <w:r w:rsidR="00837602" w:rsidRPr="00C920D2">
        <w:rPr>
          <w:sz w:val="28"/>
          <w:szCs w:val="28"/>
          <w:lang w:val="uk-UA"/>
        </w:rPr>
        <w:t xml:space="preserve"> клопотаннями з окремих процесуальних питань та</w:t>
      </w:r>
      <w:r w:rsidR="00784CD3" w:rsidRPr="00C920D2">
        <w:rPr>
          <w:sz w:val="28"/>
          <w:szCs w:val="28"/>
          <w:lang w:val="uk-UA"/>
        </w:rPr>
        <w:t xml:space="preserve"> видачу судом документів по </w:t>
      </w:r>
      <w:r w:rsidR="00B3513B" w:rsidRPr="00C920D2">
        <w:rPr>
          <w:b/>
          <w:bCs/>
          <w:sz w:val="28"/>
          <w:szCs w:val="28"/>
          <w:lang w:val="uk-UA"/>
        </w:rPr>
        <w:t>79</w:t>
      </w:r>
      <w:r w:rsidR="00784CD3" w:rsidRPr="00C920D2">
        <w:rPr>
          <w:sz w:val="28"/>
          <w:szCs w:val="28"/>
          <w:lang w:val="uk-UA"/>
        </w:rPr>
        <w:t xml:space="preserve"> клопотанням на суму </w:t>
      </w:r>
      <w:r w:rsidR="00B3513B" w:rsidRPr="00C920D2">
        <w:rPr>
          <w:b/>
          <w:bCs/>
          <w:sz w:val="28"/>
          <w:szCs w:val="28"/>
          <w:lang w:val="uk-UA" w:eastAsia="ru-RU"/>
        </w:rPr>
        <w:t>36 654</w:t>
      </w:r>
      <w:r w:rsidR="00784CD3" w:rsidRPr="00C920D2">
        <w:rPr>
          <w:b/>
          <w:bCs/>
          <w:sz w:val="28"/>
          <w:szCs w:val="28"/>
          <w:lang w:val="uk-UA" w:eastAsia="ru-RU"/>
        </w:rPr>
        <w:t xml:space="preserve"> </w:t>
      </w:r>
      <w:r w:rsidR="00784CD3" w:rsidRPr="00C920D2">
        <w:rPr>
          <w:sz w:val="28"/>
          <w:szCs w:val="28"/>
          <w:lang w:val="uk-UA" w:eastAsia="ru-RU"/>
        </w:rPr>
        <w:t>грн</w:t>
      </w:r>
      <w:r w:rsidR="00052DD6" w:rsidRPr="00C920D2">
        <w:rPr>
          <w:sz w:val="28"/>
          <w:szCs w:val="28"/>
          <w:lang w:val="uk-UA" w:eastAsia="ru-RU"/>
        </w:rPr>
        <w:t>, з них (загальної кількості усіх поданих) і</w:t>
      </w:r>
      <w:r w:rsidR="008468DA" w:rsidRPr="00C920D2">
        <w:rPr>
          <w:sz w:val="28"/>
          <w:szCs w:val="28"/>
          <w:lang w:val="uk-UA" w:eastAsia="ru-RU"/>
        </w:rPr>
        <w:t>з застосуванням коефіцієнту: 573</w:t>
      </w:r>
      <w:r w:rsidR="00052DD6" w:rsidRPr="00C920D2">
        <w:rPr>
          <w:sz w:val="28"/>
          <w:szCs w:val="28"/>
          <w:lang w:val="uk-UA" w:eastAsia="ru-RU"/>
        </w:rPr>
        <w:t xml:space="preserve"> заяви</w:t>
      </w:r>
      <w:r w:rsidR="0094576E" w:rsidRPr="00C920D2">
        <w:rPr>
          <w:sz w:val="28"/>
          <w:szCs w:val="28"/>
          <w:lang w:val="uk-UA"/>
        </w:rPr>
        <w:t xml:space="preserve"> </w:t>
      </w:r>
      <w:r w:rsidR="008468DA" w:rsidRPr="00C920D2">
        <w:rPr>
          <w:sz w:val="28"/>
          <w:szCs w:val="28"/>
          <w:lang w:val="uk-UA"/>
        </w:rPr>
        <w:t>на суму 727 975 грн.</w:t>
      </w:r>
    </w:p>
    <w:p w14:paraId="3A7FE90B" w14:textId="77777777" w:rsidR="00052DD6" w:rsidRPr="00C920D2" w:rsidRDefault="00052DD6" w:rsidP="00C11BEC">
      <w:pPr>
        <w:suppressAutoHyphens w:val="0"/>
        <w:ind w:firstLine="567"/>
        <w:jc w:val="both"/>
        <w:rPr>
          <w:b/>
          <w:bCs/>
          <w:sz w:val="20"/>
          <w:szCs w:val="20"/>
          <w:lang w:val="uk-UA" w:eastAsia="ru-RU"/>
        </w:rPr>
      </w:pPr>
    </w:p>
    <w:p w14:paraId="263CB5A2" w14:textId="4721E08F" w:rsidR="0036502B" w:rsidRPr="00C920D2" w:rsidRDefault="00343BA7" w:rsidP="00C11BEC">
      <w:pPr>
        <w:ind w:firstLine="567"/>
        <w:jc w:val="both"/>
        <w:rPr>
          <w:sz w:val="28"/>
          <w:szCs w:val="28"/>
          <w:lang w:val="uk-UA"/>
        </w:rPr>
      </w:pPr>
      <w:r w:rsidRPr="00C920D2">
        <w:rPr>
          <w:sz w:val="28"/>
          <w:szCs w:val="28"/>
          <w:lang w:val="uk-UA"/>
        </w:rPr>
        <w:t>За аналогічний період</w:t>
      </w:r>
      <w:r w:rsidR="001F21B7" w:rsidRPr="00C920D2">
        <w:rPr>
          <w:sz w:val="28"/>
          <w:szCs w:val="28"/>
          <w:lang w:val="uk-UA"/>
        </w:rPr>
        <w:t xml:space="preserve"> </w:t>
      </w:r>
      <w:r w:rsidR="001F21B7" w:rsidRPr="00C920D2">
        <w:rPr>
          <w:b/>
          <w:bCs/>
          <w:sz w:val="28"/>
          <w:szCs w:val="28"/>
          <w:lang w:val="uk-UA"/>
        </w:rPr>
        <w:t>20</w:t>
      </w:r>
      <w:r w:rsidR="00543A47" w:rsidRPr="00C920D2">
        <w:rPr>
          <w:b/>
          <w:bCs/>
          <w:sz w:val="28"/>
          <w:szCs w:val="28"/>
          <w:lang w:val="uk-UA"/>
        </w:rPr>
        <w:t>2</w:t>
      </w:r>
      <w:r w:rsidR="00B3513B" w:rsidRPr="00C920D2">
        <w:rPr>
          <w:b/>
          <w:bCs/>
          <w:sz w:val="28"/>
          <w:szCs w:val="28"/>
          <w:lang w:val="uk-UA"/>
        </w:rPr>
        <w:t>4</w:t>
      </w:r>
      <w:r w:rsidR="001F21B7" w:rsidRPr="00C920D2">
        <w:rPr>
          <w:sz w:val="28"/>
          <w:szCs w:val="28"/>
          <w:lang w:val="uk-UA"/>
        </w:rPr>
        <w:t xml:space="preserve"> року</w:t>
      </w:r>
      <w:r w:rsidR="00055CC2" w:rsidRPr="00C920D2">
        <w:rPr>
          <w:sz w:val="28"/>
          <w:szCs w:val="28"/>
          <w:lang w:val="uk-UA"/>
        </w:rPr>
        <w:t xml:space="preserve"> до Державного бюджету України сплачено судовий збір </w:t>
      </w:r>
      <w:r w:rsidR="00052DD6" w:rsidRPr="00C920D2">
        <w:rPr>
          <w:sz w:val="28"/>
          <w:szCs w:val="28"/>
          <w:lang w:val="uk-UA"/>
        </w:rPr>
        <w:t xml:space="preserve">по </w:t>
      </w:r>
      <w:r w:rsidR="00B3513B" w:rsidRPr="00C920D2">
        <w:rPr>
          <w:b/>
          <w:bCs/>
          <w:sz w:val="28"/>
          <w:szCs w:val="28"/>
          <w:lang w:val="uk-UA"/>
        </w:rPr>
        <w:t>819</w:t>
      </w:r>
      <w:r w:rsidR="00052DD6" w:rsidRPr="00C920D2">
        <w:rPr>
          <w:sz w:val="28"/>
          <w:szCs w:val="28"/>
          <w:lang w:val="uk-UA"/>
        </w:rPr>
        <w:t xml:space="preserve"> заявам на суму </w:t>
      </w:r>
      <w:r w:rsidR="00B3513B" w:rsidRPr="00C920D2">
        <w:rPr>
          <w:b/>
          <w:bCs/>
          <w:sz w:val="28"/>
          <w:szCs w:val="28"/>
          <w:lang w:val="uk-UA" w:eastAsia="ru-RU"/>
        </w:rPr>
        <w:t xml:space="preserve">1 143 610 </w:t>
      </w:r>
      <w:r w:rsidR="00052DD6" w:rsidRPr="00C920D2">
        <w:rPr>
          <w:sz w:val="28"/>
          <w:szCs w:val="28"/>
          <w:lang w:val="uk-UA"/>
        </w:rPr>
        <w:t xml:space="preserve">грн, з яких за подання адміністративного позову майнового характеру – </w:t>
      </w:r>
      <w:r w:rsidR="00B3513B" w:rsidRPr="00C920D2">
        <w:rPr>
          <w:b/>
          <w:bCs/>
          <w:sz w:val="28"/>
          <w:szCs w:val="28"/>
          <w:lang w:val="uk-UA"/>
        </w:rPr>
        <w:t>84</w:t>
      </w:r>
      <w:r w:rsidR="00052DD6" w:rsidRPr="00C920D2">
        <w:rPr>
          <w:sz w:val="28"/>
          <w:szCs w:val="28"/>
          <w:lang w:val="uk-UA"/>
        </w:rPr>
        <w:t xml:space="preserve"> заяв</w:t>
      </w:r>
      <w:r w:rsidR="00D51CA5" w:rsidRPr="00C920D2">
        <w:rPr>
          <w:sz w:val="28"/>
          <w:szCs w:val="28"/>
          <w:lang w:val="uk-UA"/>
        </w:rPr>
        <w:t>и</w:t>
      </w:r>
      <w:r w:rsidR="00052DD6" w:rsidRPr="00C920D2">
        <w:rPr>
          <w:sz w:val="28"/>
          <w:szCs w:val="28"/>
          <w:lang w:val="uk-UA"/>
        </w:rPr>
        <w:t xml:space="preserve"> на суму </w:t>
      </w:r>
      <w:r w:rsidR="00B3513B" w:rsidRPr="00C920D2">
        <w:rPr>
          <w:b/>
          <w:bCs/>
          <w:color w:val="000000"/>
          <w:sz w:val="28"/>
          <w:szCs w:val="28"/>
          <w:lang w:val="uk-UA" w:eastAsia="ru-RU"/>
        </w:rPr>
        <w:t>257 218</w:t>
      </w:r>
      <w:r w:rsidR="00B3513B" w:rsidRPr="00C920D2">
        <w:rPr>
          <w:color w:val="000000"/>
          <w:sz w:val="28"/>
          <w:szCs w:val="28"/>
          <w:lang w:val="uk-UA" w:eastAsia="ru-RU"/>
        </w:rPr>
        <w:t xml:space="preserve"> </w:t>
      </w:r>
      <w:r w:rsidR="00052DD6" w:rsidRPr="00C920D2">
        <w:rPr>
          <w:sz w:val="28"/>
          <w:szCs w:val="28"/>
          <w:lang w:val="uk-UA"/>
        </w:rPr>
        <w:t xml:space="preserve">грн, немайнового характеру – </w:t>
      </w:r>
      <w:r w:rsidR="00B3513B" w:rsidRPr="00C920D2">
        <w:rPr>
          <w:b/>
          <w:bCs/>
          <w:sz w:val="28"/>
          <w:szCs w:val="28"/>
          <w:lang w:val="uk-UA"/>
        </w:rPr>
        <w:t>715</w:t>
      </w:r>
      <w:r w:rsidR="00052DD6" w:rsidRPr="00C920D2">
        <w:rPr>
          <w:sz w:val="28"/>
          <w:szCs w:val="28"/>
          <w:lang w:val="uk-UA"/>
        </w:rPr>
        <w:t xml:space="preserve"> заяв на суму </w:t>
      </w:r>
      <w:r w:rsidR="00B3513B" w:rsidRPr="00C920D2">
        <w:rPr>
          <w:b/>
          <w:bCs/>
          <w:color w:val="000000"/>
          <w:sz w:val="28"/>
          <w:szCs w:val="28"/>
          <w:lang w:val="uk-UA" w:eastAsia="ru-RU"/>
        </w:rPr>
        <w:t>877 507</w:t>
      </w:r>
      <w:r w:rsidR="00B3513B" w:rsidRPr="00C920D2">
        <w:rPr>
          <w:color w:val="000000"/>
          <w:sz w:val="28"/>
          <w:szCs w:val="28"/>
          <w:lang w:val="uk-UA" w:eastAsia="ru-RU"/>
        </w:rPr>
        <w:t xml:space="preserve"> </w:t>
      </w:r>
      <w:r w:rsidR="00052DD6" w:rsidRPr="00C920D2">
        <w:rPr>
          <w:sz w:val="28"/>
          <w:szCs w:val="28"/>
          <w:lang w:val="uk-UA"/>
        </w:rPr>
        <w:t xml:space="preserve">грн, за клопотаннями з окремих процесуальних питань та видачу судом документів по </w:t>
      </w:r>
      <w:r w:rsidR="00B3513B" w:rsidRPr="00C920D2">
        <w:rPr>
          <w:b/>
          <w:bCs/>
          <w:sz w:val="28"/>
          <w:szCs w:val="28"/>
          <w:lang w:val="uk-UA"/>
        </w:rPr>
        <w:t>20</w:t>
      </w:r>
      <w:r w:rsidR="00052DD6" w:rsidRPr="00C920D2">
        <w:rPr>
          <w:sz w:val="28"/>
          <w:szCs w:val="28"/>
          <w:lang w:val="uk-UA"/>
        </w:rPr>
        <w:t xml:space="preserve"> клопотанням на суму </w:t>
      </w:r>
      <w:r w:rsidR="00B3513B" w:rsidRPr="00C920D2">
        <w:rPr>
          <w:b/>
          <w:bCs/>
          <w:sz w:val="28"/>
          <w:szCs w:val="28"/>
          <w:lang w:val="uk-UA" w:eastAsia="ru-RU"/>
        </w:rPr>
        <w:t xml:space="preserve">8 885 </w:t>
      </w:r>
      <w:r w:rsidR="00052DD6" w:rsidRPr="00C920D2">
        <w:rPr>
          <w:sz w:val="28"/>
          <w:szCs w:val="28"/>
          <w:lang w:val="uk-UA" w:eastAsia="ru-RU"/>
        </w:rPr>
        <w:t>грн</w:t>
      </w:r>
      <w:r w:rsidR="00B3513B" w:rsidRPr="00C920D2">
        <w:rPr>
          <w:sz w:val="28"/>
          <w:szCs w:val="28"/>
          <w:lang w:val="uk-UA"/>
        </w:rPr>
        <w:t xml:space="preserve">, </w:t>
      </w:r>
      <w:r w:rsidR="00B3513B" w:rsidRPr="00C920D2">
        <w:rPr>
          <w:sz w:val="28"/>
          <w:szCs w:val="28"/>
          <w:lang w:val="uk-UA" w:eastAsia="ru-RU"/>
        </w:rPr>
        <w:t>з них (загальної кількості усіх поданих) із застосуванням коефіцієнту: 402 заяви</w:t>
      </w:r>
      <w:r w:rsidR="00B3513B" w:rsidRPr="00C920D2">
        <w:rPr>
          <w:sz w:val="28"/>
          <w:szCs w:val="28"/>
          <w:lang w:val="uk-UA"/>
        </w:rPr>
        <w:t xml:space="preserve"> на суму 523 336 грн</w:t>
      </w:r>
    </w:p>
    <w:p w14:paraId="5AFD0880" w14:textId="77777777" w:rsidR="0036502B" w:rsidRPr="00C920D2" w:rsidRDefault="0036502B" w:rsidP="00616883">
      <w:pPr>
        <w:ind w:left="-284" w:firstLine="568"/>
        <w:jc w:val="center"/>
        <w:rPr>
          <w:b/>
          <w:sz w:val="28"/>
          <w:szCs w:val="28"/>
          <w:lang w:val="uk-UA"/>
        </w:rPr>
      </w:pPr>
    </w:p>
    <w:p w14:paraId="28FE8EDF" w14:textId="18C43B7B" w:rsidR="0025230E" w:rsidRPr="00C920D2" w:rsidRDefault="00C61E75" w:rsidP="00616883">
      <w:pPr>
        <w:ind w:left="-284" w:firstLine="568"/>
        <w:jc w:val="center"/>
        <w:rPr>
          <w:b/>
          <w:sz w:val="28"/>
          <w:szCs w:val="28"/>
          <w:lang w:val="uk-UA"/>
        </w:rPr>
      </w:pPr>
      <w:r w:rsidRPr="00C920D2">
        <w:rPr>
          <w:b/>
          <w:sz w:val="28"/>
          <w:szCs w:val="28"/>
          <w:lang w:val="uk-UA"/>
        </w:rPr>
        <w:t>Таблиця 3.</w:t>
      </w:r>
      <w:r w:rsidR="00BB00F5" w:rsidRPr="00C920D2">
        <w:rPr>
          <w:b/>
          <w:sz w:val="28"/>
          <w:szCs w:val="28"/>
          <w:lang w:val="uk-UA"/>
        </w:rPr>
        <w:t xml:space="preserve"> Відомості щодо справляння судового збору</w:t>
      </w:r>
      <w:r w:rsidR="009E5404" w:rsidRPr="00C920D2">
        <w:rPr>
          <w:b/>
          <w:sz w:val="28"/>
          <w:szCs w:val="28"/>
          <w:lang w:val="uk-UA"/>
        </w:rPr>
        <w:t xml:space="preserve"> </w:t>
      </w:r>
      <w:r w:rsidR="0025230E" w:rsidRPr="00C920D2">
        <w:rPr>
          <w:b/>
          <w:sz w:val="28"/>
          <w:szCs w:val="28"/>
          <w:lang w:val="uk-UA"/>
        </w:rPr>
        <w:t xml:space="preserve">у </w:t>
      </w:r>
      <w:r w:rsidR="00FC5D6D" w:rsidRPr="00C920D2">
        <w:rPr>
          <w:b/>
          <w:sz w:val="28"/>
          <w:szCs w:val="28"/>
          <w:lang w:val="uk-UA"/>
        </w:rPr>
        <w:t>20</w:t>
      </w:r>
      <w:r w:rsidR="00784CD3" w:rsidRPr="00C920D2">
        <w:rPr>
          <w:b/>
          <w:sz w:val="28"/>
          <w:szCs w:val="28"/>
          <w:lang w:val="uk-UA"/>
        </w:rPr>
        <w:t>2</w:t>
      </w:r>
      <w:r w:rsidR="00B3513B" w:rsidRPr="00C920D2">
        <w:rPr>
          <w:b/>
          <w:sz w:val="28"/>
          <w:szCs w:val="28"/>
          <w:lang w:val="uk-UA"/>
        </w:rPr>
        <w:t>5</w:t>
      </w:r>
      <w:r w:rsidR="00FC5D6D" w:rsidRPr="00C920D2">
        <w:rPr>
          <w:b/>
          <w:sz w:val="28"/>
          <w:szCs w:val="28"/>
          <w:lang w:val="uk-UA"/>
        </w:rPr>
        <w:t xml:space="preserve"> р</w:t>
      </w:r>
      <w:r w:rsidR="0025230E" w:rsidRPr="00C920D2">
        <w:rPr>
          <w:b/>
          <w:sz w:val="28"/>
          <w:szCs w:val="28"/>
          <w:lang w:val="uk-UA"/>
        </w:rPr>
        <w:t>оці</w:t>
      </w:r>
      <w:r w:rsidR="00FC5D6D" w:rsidRPr="00C920D2">
        <w:rPr>
          <w:b/>
          <w:sz w:val="28"/>
          <w:szCs w:val="28"/>
          <w:lang w:val="uk-UA"/>
        </w:rPr>
        <w:t xml:space="preserve"> </w:t>
      </w:r>
    </w:p>
    <w:p w14:paraId="48BBC259" w14:textId="4EC17917" w:rsidR="001F21B7" w:rsidRPr="00C920D2" w:rsidRDefault="00FC5D6D" w:rsidP="00616883">
      <w:pPr>
        <w:ind w:left="-284" w:firstLine="568"/>
        <w:jc w:val="center"/>
        <w:rPr>
          <w:b/>
          <w:sz w:val="28"/>
          <w:szCs w:val="28"/>
          <w:lang w:val="uk-UA"/>
        </w:rPr>
      </w:pPr>
      <w:r w:rsidRPr="00C920D2">
        <w:rPr>
          <w:b/>
          <w:sz w:val="28"/>
          <w:szCs w:val="28"/>
          <w:lang w:val="uk-UA"/>
        </w:rPr>
        <w:t>у порівнянні з 20</w:t>
      </w:r>
      <w:r w:rsidR="00285FF8" w:rsidRPr="00C920D2">
        <w:rPr>
          <w:b/>
          <w:sz w:val="28"/>
          <w:szCs w:val="28"/>
          <w:lang w:val="uk-UA"/>
        </w:rPr>
        <w:t>2</w:t>
      </w:r>
      <w:r w:rsidR="00B3513B" w:rsidRPr="00C920D2">
        <w:rPr>
          <w:b/>
          <w:sz w:val="28"/>
          <w:szCs w:val="28"/>
          <w:lang w:val="uk-UA"/>
        </w:rPr>
        <w:t xml:space="preserve">4 </w:t>
      </w:r>
      <w:r w:rsidRPr="00C920D2">
        <w:rPr>
          <w:b/>
          <w:sz w:val="28"/>
          <w:szCs w:val="28"/>
          <w:lang w:val="uk-UA"/>
        </w:rPr>
        <w:t>роком</w:t>
      </w:r>
    </w:p>
    <w:tbl>
      <w:tblPr>
        <w:tblW w:w="0" w:type="auto"/>
        <w:tblInd w:w="-39" w:type="dxa"/>
        <w:tblLayout w:type="fixed"/>
        <w:tblLook w:val="0000" w:firstRow="0" w:lastRow="0" w:firstColumn="0" w:lastColumn="0" w:noHBand="0" w:noVBand="0"/>
      </w:tblPr>
      <w:tblGrid>
        <w:gridCol w:w="2015"/>
        <w:gridCol w:w="2015"/>
        <w:gridCol w:w="2015"/>
        <w:gridCol w:w="2015"/>
        <w:gridCol w:w="2015"/>
      </w:tblGrid>
      <w:tr w:rsidR="001F21B7" w:rsidRPr="00C920D2" w14:paraId="02E571AA" w14:textId="77777777" w:rsidTr="00E9712B">
        <w:trPr>
          <w:trHeight w:val="1284"/>
        </w:trPr>
        <w:tc>
          <w:tcPr>
            <w:tcW w:w="2015" w:type="dxa"/>
            <w:tcBorders>
              <w:top w:val="single" w:sz="4" w:space="0" w:color="000000"/>
              <w:left w:val="single" w:sz="4" w:space="0" w:color="000000"/>
              <w:bottom w:val="single" w:sz="4" w:space="0" w:color="000000"/>
            </w:tcBorders>
            <w:shd w:val="clear" w:color="auto" w:fill="DBE5F1"/>
            <w:vAlign w:val="center"/>
          </w:tcPr>
          <w:p w14:paraId="661BB928" w14:textId="77777777" w:rsidR="001F21B7" w:rsidRPr="00C920D2" w:rsidRDefault="001F21B7" w:rsidP="00285FF8">
            <w:pPr>
              <w:ind w:firstLine="37"/>
              <w:jc w:val="center"/>
              <w:rPr>
                <w:lang w:val="uk-UA"/>
              </w:rPr>
            </w:pPr>
            <w:r w:rsidRPr="00C920D2">
              <w:rPr>
                <w:b/>
                <w:i/>
                <w:lang w:val="uk-UA"/>
              </w:rPr>
              <w:t>Період</w:t>
            </w:r>
          </w:p>
          <w:p w14:paraId="509B11CA" w14:textId="77777777" w:rsidR="001F21B7" w:rsidRPr="00C920D2" w:rsidRDefault="001F21B7" w:rsidP="00285FF8">
            <w:pPr>
              <w:ind w:firstLine="37"/>
              <w:jc w:val="center"/>
              <w:rPr>
                <w:b/>
                <w:i/>
                <w:lang w:val="uk-UA"/>
              </w:rPr>
            </w:pPr>
          </w:p>
        </w:tc>
        <w:tc>
          <w:tcPr>
            <w:tcW w:w="2015" w:type="dxa"/>
            <w:tcBorders>
              <w:top w:val="single" w:sz="4" w:space="0" w:color="000000"/>
              <w:left w:val="single" w:sz="4" w:space="0" w:color="000000"/>
              <w:bottom w:val="single" w:sz="4" w:space="0" w:color="000000"/>
            </w:tcBorders>
            <w:shd w:val="clear" w:color="auto" w:fill="DBE5F1"/>
            <w:vAlign w:val="center"/>
          </w:tcPr>
          <w:p w14:paraId="68065F8D" w14:textId="77777777" w:rsidR="001F21B7" w:rsidRPr="00C920D2" w:rsidRDefault="001F21B7" w:rsidP="00285FF8">
            <w:pPr>
              <w:jc w:val="center"/>
              <w:rPr>
                <w:lang w:val="uk-UA"/>
              </w:rPr>
            </w:pPr>
            <w:r w:rsidRPr="00C920D2">
              <w:rPr>
                <w:b/>
                <w:i/>
                <w:lang w:val="uk-UA"/>
              </w:rPr>
              <w:t>Фактично сплачено судового збору</w:t>
            </w:r>
          </w:p>
        </w:tc>
        <w:tc>
          <w:tcPr>
            <w:tcW w:w="2015" w:type="dxa"/>
            <w:tcBorders>
              <w:top w:val="single" w:sz="4" w:space="0" w:color="000000"/>
              <w:left w:val="single" w:sz="4" w:space="0" w:color="000000"/>
              <w:bottom w:val="single" w:sz="4" w:space="0" w:color="000000"/>
            </w:tcBorders>
            <w:shd w:val="clear" w:color="auto" w:fill="DBE5F1"/>
            <w:vAlign w:val="center"/>
          </w:tcPr>
          <w:p w14:paraId="578C9703" w14:textId="5B8B2110" w:rsidR="001F21B7" w:rsidRPr="00C920D2" w:rsidRDefault="001F21B7" w:rsidP="00285FF8">
            <w:pPr>
              <w:ind w:left="-104"/>
              <w:jc w:val="center"/>
              <w:rPr>
                <w:lang w:val="uk-UA"/>
              </w:rPr>
            </w:pPr>
            <w:r w:rsidRPr="00C920D2">
              <w:rPr>
                <w:b/>
                <w:i/>
                <w:lang w:val="uk-UA"/>
              </w:rPr>
              <w:t>Поверн</w:t>
            </w:r>
            <w:r w:rsidR="00285FF8" w:rsidRPr="00C920D2">
              <w:rPr>
                <w:b/>
                <w:i/>
                <w:lang w:val="uk-UA"/>
              </w:rPr>
              <w:t>уто</w:t>
            </w:r>
            <w:r w:rsidRPr="00C920D2">
              <w:rPr>
                <w:b/>
                <w:i/>
                <w:lang w:val="uk-UA"/>
              </w:rPr>
              <w:t xml:space="preserve"> судового збору</w:t>
            </w:r>
          </w:p>
        </w:tc>
        <w:tc>
          <w:tcPr>
            <w:tcW w:w="2015" w:type="dxa"/>
            <w:tcBorders>
              <w:top w:val="single" w:sz="4" w:space="0" w:color="000000"/>
              <w:left w:val="single" w:sz="4" w:space="0" w:color="000000"/>
              <w:bottom w:val="single" w:sz="4" w:space="0" w:color="000000"/>
            </w:tcBorders>
            <w:shd w:val="clear" w:color="auto" w:fill="DBE5F1"/>
            <w:vAlign w:val="center"/>
          </w:tcPr>
          <w:p w14:paraId="478A326B" w14:textId="77777777" w:rsidR="001F21B7" w:rsidRPr="00C920D2" w:rsidRDefault="001F21B7" w:rsidP="00285FF8">
            <w:pPr>
              <w:snapToGrid w:val="0"/>
              <w:jc w:val="center"/>
              <w:rPr>
                <w:b/>
                <w:i/>
                <w:sz w:val="28"/>
                <w:szCs w:val="28"/>
                <w:lang w:val="uk-UA"/>
              </w:rPr>
            </w:pPr>
          </w:p>
          <w:p w14:paraId="1BBD1508" w14:textId="17C4FE77" w:rsidR="001F21B7" w:rsidRPr="00C920D2" w:rsidRDefault="001F21B7" w:rsidP="00285FF8">
            <w:pPr>
              <w:jc w:val="center"/>
              <w:rPr>
                <w:lang w:val="uk-UA"/>
              </w:rPr>
            </w:pPr>
            <w:r w:rsidRPr="00C920D2">
              <w:rPr>
                <w:b/>
                <w:i/>
                <w:lang w:val="uk-UA"/>
              </w:rPr>
              <w:t>Присуджено до стягнення за рішенням суду</w:t>
            </w:r>
            <w:r w:rsidR="00887529" w:rsidRPr="00C920D2">
              <w:rPr>
                <w:b/>
                <w:i/>
                <w:lang w:val="uk-UA"/>
              </w:rPr>
              <w:t xml:space="preserve"> до ДБУ</w:t>
            </w:r>
          </w:p>
        </w:tc>
        <w:tc>
          <w:tcPr>
            <w:tcW w:w="201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DC856F" w14:textId="77777777" w:rsidR="001F21B7" w:rsidRPr="00C920D2" w:rsidRDefault="001F21B7" w:rsidP="00285FF8">
            <w:pPr>
              <w:snapToGrid w:val="0"/>
              <w:ind w:left="-109"/>
              <w:jc w:val="center"/>
              <w:rPr>
                <w:b/>
                <w:i/>
                <w:lang w:val="uk-UA"/>
              </w:rPr>
            </w:pPr>
          </w:p>
          <w:p w14:paraId="09F7CFA4" w14:textId="77777777" w:rsidR="001F21B7" w:rsidRPr="00C920D2" w:rsidRDefault="001F21B7" w:rsidP="00285FF8">
            <w:pPr>
              <w:ind w:left="-109"/>
              <w:jc w:val="center"/>
              <w:rPr>
                <w:lang w:val="uk-UA"/>
              </w:rPr>
            </w:pPr>
            <w:r w:rsidRPr="00C920D2">
              <w:rPr>
                <w:b/>
                <w:i/>
                <w:lang w:val="uk-UA"/>
              </w:rPr>
              <w:t>Звільнено від сплати судового збору</w:t>
            </w:r>
          </w:p>
        </w:tc>
      </w:tr>
      <w:tr w:rsidR="00B3513B" w:rsidRPr="00C920D2" w14:paraId="30CCAA8E" w14:textId="77777777" w:rsidTr="00E9712B">
        <w:trPr>
          <w:trHeight w:val="990"/>
        </w:trPr>
        <w:tc>
          <w:tcPr>
            <w:tcW w:w="2015" w:type="dxa"/>
            <w:tcBorders>
              <w:top w:val="single" w:sz="4" w:space="0" w:color="000000"/>
              <w:left w:val="single" w:sz="4" w:space="0" w:color="000000"/>
              <w:bottom w:val="single" w:sz="4" w:space="0" w:color="000000"/>
            </w:tcBorders>
            <w:vAlign w:val="center"/>
          </w:tcPr>
          <w:p w14:paraId="37464B3E" w14:textId="53B3ACBC" w:rsidR="00B3513B" w:rsidRPr="00C920D2" w:rsidRDefault="00B3513B" w:rsidP="00B3513B">
            <w:pPr>
              <w:ind w:firstLine="37"/>
              <w:jc w:val="center"/>
              <w:rPr>
                <w:iCs/>
                <w:lang w:val="uk-UA"/>
              </w:rPr>
            </w:pPr>
            <w:r w:rsidRPr="00C920D2">
              <w:rPr>
                <w:b/>
                <w:iCs/>
                <w:color w:val="0070C0"/>
                <w:sz w:val="28"/>
                <w:szCs w:val="28"/>
                <w:lang w:val="uk-UA"/>
              </w:rPr>
              <w:t>2024 рік</w:t>
            </w:r>
          </w:p>
        </w:tc>
        <w:tc>
          <w:tcPr>
            <w:tcW w:w="2015" w:type="dxa"/>
            <w:tcBorders>
              <w:top w:val="single" w:sz="4" w:space="0" w:color="000000"/>
              <w:left w:val="single" w:sz="4" w:space="0" w:color="000000"/>
              <w:bottom w:val="single" w:sz="4" w:space="0" w:color="000000"/>
            </w:tcBorders>
            <w:vAlign w:val="center"/>
          </w:tcPr>
          <w:p w14:paraId="1EC1641E" w14:textId="412AB30D" w:rsidR="00B3513B" w:rsidRPr="00C920D2" w:rsidRDefault="00B3513B" w:rsidP="00B3513B">
            <w:pPr>
              <w:suppressAutoHyphens w:val="0"/>
              <w:jc w:val="center"/>
              <w:rPr>
                <w:bCs/>
                <w:sz w:val="28"/>
                <w:szCs w:val="28"/>
                <w:lang w:val="uk-UA" w:eastAsia="ru-RU"/>
              </w:rPr>
            </w:pPr>
            <w:r w:rsidRPr="00C920D2">
              <w:rPr>
                <w:bCs/>
                <w:sz w:val="28"/>
                <w:szCs w:val="28"/>
                <w:lang w:val="uk-UA"/>
              </w:rPr>
              <w:t>1 143 610</w:t>
            </w:r>
          </w:p>
        </w:tc>
        <w:tc>
          <w:tcPr>
            <w:tcW w:w="2015" w:type="dxa"/>
            <w:tcBorders>
              <w:top w:val="single" w:sz="4" w:space="0" w:color="000000"/>
              <w:left w:val="single" w:sz="4" w:space="0" w:color="000000"/>
              <w:bottom w:val="single" w:sz="4" w:space="0" w:color="000000"/>
            </w:tcBorders>
            <w:vAlign w:val="center"/>
          </w:tcPr>
          <w:p w14:paraId="7C2A8E2A" w14:textId="608920B2" w:rsidR="00B3513B" w:rsidRPr="00C920D2" w:rsidRDefault="00B3513B" w:rsidP="00B3513B">
            <w:pPr>
              <w:suppressAutoHyphens w:val="0"/>
              <w:ind w:left="-104"/>
              <w:jc w:val="center"/>
              <w:rPr>
                <w:bCs/>
                <w:sz w:val="28"/>
                <w:szCs w:val="28"/>
                <w:lang w:val="uk-UA" w:eastAsia="ru-RU"/>
              </w:rPr>
            </w:pPr>
            <w:r w:rsidRPr="00C920D2">
              <w:rPr>
                <w:bCs/>
                <w:sz w:val="28"/>
                <w:szCs w:val="28"/>
                <w:lang w:val="uk-UA"/>
              </w:rPr>
              <w:t>215 758</w:t>
            </w:r>
          </w:p>
        </w:tc>
        <w:tc>
          <w:tcPr>
            <w:tcW w:w="2015" w:type="dxa"/>
            <w:tcBorders>
              <w:top w:val="single" w:sz="4" w:space="0" w:color="000000"/>
              <w:left w:val="single" w:sz="4" w:space="0" w:color="000000"/>
              <w:bottom w:val="single" w:sz="4" w:space="0" w:color="000000"/>
            </w:tcBorders>
            <w:vAlign w:val="center"/>
          </w:tcPr>
          <w:p w14:paraId="26A7F308" w14:textId="432AA0AD" w:rsidR="00B3513B" w:rsidRPr="00C920D2" w:rsidRDefault="00B3513B" w:rsidP="00B3513B">
            <w:pPr>
              <w:suppressAutoHyphens w:val="0"/>
              <w:jc w:val="center"/>
              <w:rPr>
                <w:bCs/>
                <w:sz w:val="28"/>
                <w:szCs w:val="28"/>
                <w:lang w:val="uk-UA" w:eastAsia="ru-RU"/>
              </w:rPr>
            </w:pPr>
            <w:r w:rsidRPr="00C920D2">
              <w:rPr>
                <w:bCs/>
                <w:sz w:val="28"/>
                <w:szCs w:val="28"/>
                <w:lang w:val="uk-UA"/>
              </w:rPr>
              <w:t>62 888</w:t>
            </w:r>
          </w:p>
        </w:tc>
        <w:tc>
          <w:tcPr>
            <w:tcW w:w="2015" w:type="dxa"/>
            <w:tcBorders>
              <w:top w:val="single" w:sz="4" w:space="0" w:color="000000"/>
              <w:left w:val="single" w:sz="4" w:space="0" w:color="000000"/>
              <w:bottom w:val="single" w:sz="4" w:space="0" w:color="000000"/>
              <w:right w:val="single" w:sz="4" w:space="0" w:color="000000"/>
            </w:tcBorders>
            <w:vAlign w:val="center"/>
          </w:tcPr>
          <w:p w14:paraId="2500F53B" w14:textId="4DB7656E" w:rsidR="00B3513B" w:rsidRPr="00C920D2" w:rsidRDefault="00B3513B" w:rsidP="00B3513B">
            <w:pPr>
              <w:suppressAutoHyphens w:val="0"/>
              <w:ind w:left="-109"/>
              <w:jc w:val="center"/>
              <w:rPr>
                <w:bCs/>
                <w:sz w:val="28"/>
                <w:szCs w:val="28"/>
                <w:lang w:val="uk-UA" w:eastAsia="ru-RU"/>
              </w:rPr>
            </w:pPr>
            <w:r w:rsidRPr="00C920D2">
              <w:rPr>
                <w:bCs/>
                <w:sz w:val="28"/>
                <w:szCs w:val="28"/>
                <w:lang w:val="uk-UA"/>
              </w:rPr>
              <w:t>913 489</w:t>
            </w:r>
          </w:p>
        </w:tc>
      </w:tr>
      <w:tr w:rsidR="001F21B7" w:rsidRPr="00C920D2" w14:paraId="7C277D45" w14:textId="77777777" w:rsidTr="00E9712B">
        <w:trPr>
          <w:trHeight w:val="977"/>
        </w:trPr>
        <w:tc>
          <w:tcPr>
            <w:tcW w:w="2015" w:type="dxa"/>
            <w:tcBorders>
              <w:top w:val="single" w:sz="4" w:space="0" w:color="000000"/>
              <w:left w:val="single" w:sz="4" w:space="0" w:color="000000"/>
              <w:bottom w:val="single" w:sz="4" w:space="0" w:color="000000"/>
            </w:tcBorders>
            <w:vAlign w:val="center"/>
          </w:tcPr>
          <w:p w14:paraId="36B7E66C" w14:textId="1A4627C7" w:rsidR="001F21B7" w:rsidRPr="00C920D2" w:rsidRDefault="00052DD6" w:rsidP="00285FF8">
            <w:pPr>
              <w:ind w:firstLine="37"/>
              <w:jc w:val="center"/>
              <w:rPr>
                <w:b/>
                <w:iCs/>
                <w:sz w:val="28"/>
                <w:szCs w:val="28"/>
                <w:lang w:val="uk-UA"/>
              </w:rPr>
            </w:pPr>
            <w:r w:rsidRPr="00C920D2">
              <w:rPr>
                <w:b/>
                <w:iCs/>
                <w:color w:val="0070C0"/>
                <w:sz w:val="28"/>
                <w:szCs w:val="28"/>
                <w:lang w:val="uk-UA"/>
              </w:rPr>
              <w:lastRenderedPageBreak/>
              <w:t>202</w:t>
            </w:r>
            <w:r w:rsidR="008468DA" w:rsidRPr="00C920D2">
              <w:rPr>
                <w:b/>
                <w:iCs/>
                <w:color w:val="0070C0"/>
                <w:sz w:val="28"/>
                <w:szCs w:val="28"/>
                <w:lang w:val="uk-UA"/>
              </w:rPr>
              <w:t>5</w:t>
            </w:r>
            <w:r w:rsidRPr="00C920D2">
              <w:rPr>
                <w:b/>
                <w:iCs/>
                <w:color w:val="0070C0"/>
                <w:sz w:val="28"/>
                <w:szCs w:val="28"/>
                <w:lang w:val="uk-UA"/>
              </w:rPr>
              <w:t xml:space="preserve"> рік</w:t>
            </w:r>
          </w:p>
        </w:tc>
        <w:tc>
          <w:tcPr>
            <w:tcW w:w="2015" w:type="dxa"/>
            <w:tcBorders>
              <w:top w:val="single" w:sz="4" w:space="0" w:color="000000"/>
              <w:left w:val="single" w:sz="4" w:space="0" w:color="000000"/>
              <w:bottom w:val="single" w:sz="4" w:space="0" w:color="000000"/>
            </w:tcBorders>
            <w:vAlign w:val="center"/>
          </w:tcPr>
          <w:p w14:paraId="480F9919" w14:textId="2D95096C" w:rsidR="001F21B7" w:rsidRPr="00C920D2" w:rsidRDefault="008468DA" w:rsidP="00285FF8">
            <w:pPr>
              <w:jc w:val="center"/>
              <w:rPr>
                <w:bCs/>
                <w:sz w:val="28"/>
                <w:szCs w:val="28"/>
                <w:lang w:val="uk-UA"/>
              </w:rPr>
            </w:pPr>
            <w:r w:rsidRPr="00C920D2">
              <w:rPr>
                <w:bCs/>
                <w:sz w:val="28"/>
                <w:szCs w:val="28"/>
                <w:lang w:val="uk-UA"/>
              </w:rPr>
              <w:t>1 469 027</w:t>
            </w:r>
          </w:p>
        </w:tc>
        <w:tc>
          <w:tcPr>
            <w:tcW w:w="2015" w:type="dxa"/>
            <w:tcBorders>
              <w:top w:val="single" w:sz="4" w:space="0" w:color="000000"/>
              <w:left w:val="single" w:sz="4" w:space="0" w:color="000000"/>
              <w:bottom w:val="single" w:sz="4" w:space="0" w:color="000000"/>
            </w:tcBorders>
            <w:vAlign w:val="center"/>
          </w:tcPr>
          <w:p w14:paraId="19712216" w14:textId="44AFE738" w:rsidR="001F21B7" w:rsidRPr="00C920D2" w:rsidRDefault="008468DA" w:rsidP="00285FF8">
            <w:pPr>
              <w:ind w:left="-104"/>
              <w:jc w:val="center"/>
              <w:rPr>
                <w:bCs/>
                <w:sz w:val="28"/>
                <w:szCs w:val="28"/>
                <w:lang w:val="uk-UA"/>
              </w:rPr>
            </w:pPr>
            <w:r w:rsidRPr="00C920D2">
              <w:rPr>
                <w:bCs/>
                <w:sz w:val="28"/>
                <w:szCs w:val="28"/>
                <w:lang w:val="uk-UA"/>
              </w:rPr>
              <w:t>60 884</w:t>
            </w:r>
          </w:p>
        </w:tc>
        <w:tc>
          <w:tcPr>
            <w:tcW w:w="2015" w:type="dxa"/>
            <w:tcBorders>
              <w:top w:val="single" w:sz="4" w:space="0" w:color="000000"/>
              <w:left w:val="single" w:sz="4" w:space="0" w:color="000000"/>
              <w:bottom w:val="single" w:sz="4" w:space="0" w:color="000000"/>
            </w:tcBorders>
            <w:vAlign w:val="center"/>
          </w:tcPr>
          <w:p w14:paraId="2E377C73" w14:textId="0A3E556E" w:rsidR="001F21B7" w:rsidRPr="00C920D2" w:rsidRDefault="008468DA" w:rsidP="00285FF8">
            <w:pPr>
              <w:jc w:val="center"/>
              <w:rPr>
                <w:bCs/>
                <w:sz w:val="28"/>
                <w:szCs w:val="28"/>
                <w:lang w:val="uk-UA"/>
              </w:rPr>
            </w:pPr>
            <w:r w:rsidRPr="00C920D2">
              <w:rPr>
                <w:bCs/>
                <w:sz w:val="28"/>
                <w:szCs w:val="28"/>
                <w:lang w:val="uk-UA"/>
              </w:rPr>
              <w:t>102 842</w:t>
            </w:r>
          </w:p>
        </w:tc>
        <w:tc>
          <w:tcPr>
            <w:tcW w:w="2015" w:type="dxa"/>
            <w:tcBorders>
              <w:top w:val="single" w:sz="4" w:space="0" w:color="000000"/>
              <w:left w:val="single" w:sz="4" w:space="0" w:color="000000"/>
              <w:bottom w:val="single" w:sz="4" w:space="0" w:color="000000"/>
              <w:right w:val="single" w:sz="4" w:space="0" w:color="000000"/>
            </w:tcBorders>
            <w:vAlign w:val="center"/>
          </w:tcPr>
          <w:p w14:paraId="2B6FD412" w14:textId="2F6190DA" w:rsidR="001F21B7" w:rsidRPr="00C920D2" w:rsidRDefault="008468DA" w:rsidP="00285FF8">
            <w:pPr>
              <w:ind w:left="-109"/>
              <w:jc w:val="center"/>
              <w:rPr>
                <w:bCs/>
                <w:sz w:val="28"/>
                <w:szCs w:val="28"/>
                <w:lang w:val="uk-UA"/>
              </w:rPr>
            </w:pPr>
            <w:r w:rsidRPr="00C920D2">
              <w:rPr>
                <w:bCs/>
                <w:sz w:val="28"/>
                <w:szCs w:val="28"/>
                <w:lang w:val="uk-UA"/>
              </w:rPr>
              <w:t>2 219 236</w:t>
            </w:r>
          </w:p>
        </w:tc>
      </w:tr>
    </w:tbl>
    <w:p w14:paraId="6CACCCAF" w14:textId="2BE6BF23" w:rsidR="00D07B30" w:rsidRPr="00C920D2" w:rsidRDefault="008468DA" w:rsidP="00C11BEC">
      <w:pPr>
        <w:ind w:firstLine="567"/>
        <w:jc w:val="both"/>
        <w:rPr>
          <w:sz w:val="28"/>
          <w:szCs w:val="28"/>
          <w:lang w:val="uk-UA"/>
        </w:rPr>
      </w:pPr>
      <w:r w:rsidRPr="00C920D2">
        <w:rPr>
          <w:sz w:val="28"/>
          <w:szCs w:val="28"/>
          <w:lang w:val="uk-UA"/>
        </w:rPr>
        <w:t>Аналізуючи зазначені показники надходження судового збору прослідковується збільшення суми на 325 417 грн, що є незначним у порівнянн</w:t>
      </w:r>
      <w:r w:rsidR="00D51CA5" w:rsidRPr="00C920D2">
        <w:rPr>
          <w:sz w:val="28"/>
          <w:szCs w:val="28"/>
          <w:lang w:val="uk-UA"/>
        </w:rPr>
        <w:t>і</w:t>
      </w:r>
      <w:r w:rsidRPr="00C920D2">
        <w:rPr>
          <w:sz w:val="28"/>
          <w:szCs w:val="28"/>
          <w:lang w:val="uk-UA"/>
        </w:rPr>
        <w:t xml:space="preserve"> зі збільшенням кількості справ та матеріалів</w:t>
      </w:r>
      <w:r w:rsidR="007A3EB9" w:rsidRPr="00C920D2">
        <w:rPr>
          <w:sz w:val="28"/>
          <w:szCs w:val="28"/>
          <w:lang w:val="uk-UA"/>
        </w:rPr>
        <w:t>,</w:t>
      </w:r>
      <w:r w:rsidRPr="00C920D2">
        <w:rPr>
          <w:sz w:val="28"/>
          <w:szCs w:val="28"/>
          <w:lang w:val="uk-UA"/>
        </w:rPr>
        <w:t xml:space="preserve"> що надійшли на розгляд до суду. Проте, це наслідок того, що великий відсоток справ та матеріалів, що надійшли на розгляд до суду у 2025 році</w:t>
      </w:r>
      <w:r w:rsidR="00D51CA5" w:rsidRPr="00C920D2">
        <w:rPr>
          <w:sz w:val="28"/>
          <w:szCs w:val="28"/>
          <w:lang w:val="uk-UA"/>
        </w:rPr>
        <w:t>,</w:t>
      </w:r>
      <w:r w:rsidRPr="00C920D2">
        <w:rPr>
          <w:sz w:val="28"/>
          <w:szCs w:val="28"/>
          <w:lang w:val="uk-UA"/>
        </w:rPr>
        <w:t xml:space="preserve"> передані від ОАС міста Києва, тобто судовий збір по таким справам та матеріалам був сплачений безпосередньо до ОАС міста Києва. Також слід звернути увагу на збільшення суми показника звільнення від сплати судового збору майже на </w:t>
      </w:r>
      <w:r w:rsidR="007A3EB9" w:rsidRPr="00C920D2">
        <w:rPr>
          <w:sz w:val="28"/>
          <w:szCs w:val="28"/>
          <w:lang w:val="uk-UA"/>
        </w:rPr>
        <w:t>143 %.</w:t>
      </w:r>
    </w:p>
    <w:p w14:paraId="4537BE90" w14:textId="77777777" w:rsidR="00AE1C3A" w:rsidRPr="00C920D2" w:rsidRDefault="00AE1C3A" w:rsidP="00E9712B">
      <w:pPr>
        <w:ind w:left="284" w:firstLine="567"/>
        <w:rPr>
          <w:b/>
          <w:i/>
          <w:sz w:val="28"/>
          <w:szCs w:val="28"/>
          <w:lang w:val="uk-UA"/>
        </w:rPr>
      </w:pPr>
    </w:p>
    <w:p w14:paraId="51D294E8" w14:textId="77777777" w:rsidR="00772495" w:rsidRPr="00C920D2" w:rsidRDefault="00772495" w:rsidP="00772495">
      <w:pPr>
        <w:ind w:left="284"/>
        <w:jc w:val="center"/>
        <w:rPr>
          <w:b/>
          <w:i/>
          <w:sz w:val="28"/>
          <w:szCs w:val="28"/>
          <w:lang w:val="uk-UA"/>
        </w:rPr>
      </w:pPr>
      <w:r w:rsidRPr="00C920D2">
        <w:rPr>
          <w:b/>
          <w:i/>
          <w:sz w:val="28"/>
          <w:szCs w:val="28"/>
          <w:lang w:val="uk-UA"/>
        </w:rPr>
        <w:t>Перегляд справ в апеляційному порядку</w:t>
      </w:r>
    </w:p>
    <w:p w14:paraId="2B0FB950" w14:textId="77777777" w:rsidR="000C6BDD" w:rsidRPr="00C920D2" w:rsidRDefault="000C6BDD" w:rsidP="00772495">
      <w:pPr>
        <w:ind w:left="284"/>
        <w:jc w:val="center"/>
        <w:rPr>
          <w:b/>
          <w:i/>
          <w:sz w:val="28"/>
          <w:szCs w:val="28"/>
          <w:lang w:val="uk-UA"/>
        </w:rPr>
      </w:pPr>
    </w:p>
    <w:p w14:paraId="36A6D758" w14:textId="44A0DAB7" w:rsidR="00C3257E" w:rsidRPr="00C920D2" w:rsidRDefault="00C3257E" w:rsidP="00C3257E">
      <w:pPr>
        <w:ind w:firstLine="567"/>
        <w:jc w:val="both"/>
        <w:rPr>
          <w:bCs/>
          <w:iCs/>
          <w:sz w:val="28"/>
          <w:szCs w:val="28"/>
          <w:lang w:val="uk-UA"/>
        </w:rPr>
      </w:pPr>
      <w:r w:rsidRPr="00C920D2">
        <w:rPr>
          <w:bCs/>
          <w:iCs/>
          <w:sz w:val="28"/>
          <w:szCs w:val="28"/>
          <w:lang w:val="uk-UA"/>
        </w:rPr>
        <w:t xml:space="preserve">У </w:t>
      </w:r>
      <w:r w:rsidRPr="00C920D2">
        <w:rPr>
          <w:b/>
          <w:bCs/>
          <w:iCs/>
          <w:sz w:val="28"/>
          <w:szCs w:val="28"/>
          <w:lang w:val="uk-UA"/>
        </w:rPr>
        <w:t>2025</w:t>
      </w:r>
      <w:r w:rsidRPr="00C920D2">
        <w:rPr>
          <w:bCs/>
          <w:iCs/>
          <w:sz w:val="28"/>
          <w:szCs w:val="28"/>
          <w:lang w:val="uk-UA"/>
        </w:rPr>
        <w:t xml:space="preserve"> році Першим апеляційним адміністративним судом переглянуто</w:t>
      </w:r>
      <w:r w:rsidRPr="00C920D2">
        <w:rPr>
          <w:b/>
          <w:bCs/>
          <w:iCs/>
          <w:sz w:val="28"/>
          <w:szCs w:val="28"/>
          <w:lang w:val="uk-UA"/>
        </w:rPr>
        <w:t xml:space="preserve"> 1381 </w:t>
      </w:r>
      <w:r w:rsidRPr="00C920D2">
        <w:rPr>
          <w:bCs/>
          <w:iCs/>
          <w:sz w:val="28"/>
          <w:szCs w:val="28"/>
          <w:lang w:val="uk-UA"/>
        </w:rPr>
        <w:t>судов</w:t>
      </w:r>
      <w:r w:rsidR="00C920D2">
        <w:rPr>
          <w:bCs/>
          <w:iCs/>
          <w:sz w:val="28"/>
          <w:szCs w:val="28"/>
          <w:lang w:val="uk-UA"/>
        </w:rPr>
        <w:t>е</w:t>
      </w:r>
      <w:r w:rsidRPr="00C920D2">
        <w:rPr>
          <w:bCs/>
          <w:iCs/>
          <w:sz w:val="28"/>
          <w:szCs w:val="28"/>
          <w:lang w:val="uk-UA"/>
        </w:rPr>
        <w:t xml:space="preserve"> рішен</w:t>
      </w:r>
      <w:r w:rsidR="00C920D2">
        <w:rPr>
          <w:bCs/>
          <w:iCs/>
          <w:sz w:val="28"/>
          <w:szCs w:val="28"/>
          <w:lang w:val="uk-UA"/>
        </w:rPr>
        <w:t>ня</w:t>
      </w:r>
      <w:r w:rsidRPr="00C920D2">
        <w:rPr>
          <w:bCs/>
          <w:iCs/>
          <w:sz w:val="28"/>
          <w:szCs w:val="28"/>
          <w:lang w:val="uk-UA"/>
        </w:rPr>
        <w:t xml:space="preserve"> Луганського окружного адміністративного суду та</w:t>
      </w:r>
      <w:r w:rsidRPr="00C920D2">
        <w:rPr>
          <w:b/>
          <w:bCs/>
          <w:iCs/>
          <w:sz w:val="28"/>
          <w:szCs w:val="28"/>
          <w:lang w:val="uk-UA"/>
        </w:rPr>
        <w:t xml:space="preserve"> 430</w:t>
      </w:r>
      <w:r w:rsidRPr="00C920D2">
        <w:rPr>
          <w:bCs/>
          <w:iCs/>
          <w:sz w:val="28"/>
          <w:szCs w:val="28"/>
          <w:lang w:val="uk-UA"/>
        </w:rPr>
        <w:t xml:space="preserve"> судових рішень переглянуто Шостим апеляційним адміністративним судом, що </w:t>
      </w:r>
      <w:r w:rsidRPr="00C920D2">
        <w:rPr>
          <w:b/>
          <w:bCs/>
          <w:iCs/>
          <w:sz w:val="28"/>
          <w:szCs w:val="28"/>
          <w:lang w:val="uk-UA"/>
        </w:rPr>
        <w:t>разом складає</w:t>
      </w:r>
      <w:r w:rsidRPr="00C920D2">
        <w:rPr>
          <w:bCs/>
          <w:iCs/>
          <w:sz w:val="28"/>
          <w:szCs w:val="28"/>
          <w:lang w:val="uk-UA"/>
        </w:rPr>
        <w:t xml:space="preserve"> </w:t>
      </w:r>
      <w:r w:rsidRPr="00C920D2">
        <w:rPr>
          <w:b/>
          <w:bCs/>
          <w:iCs/>
          <w:sz w:val="28"/>
          <w:szCs w:val="28"/>
          <w:lang w:val="uk-UA"/>
        </w:rPr>
        <w:t>1811</w:t>
      </w:r>
      <w:r w:rsidRPr="00C920D2">
        <w:rPr>
          <w:bCs/>
          <w:iCs/>
          <w:sz w:val="28"/>
          <w:szCs w:val="28"/>
          <w:lang w:val="uk-UA"/>
        </w:rPr>
        <w:t xml:space="preserve"> судових рішень.</w:t>
      </w:r>
    </w:p>
    <w:p w14:paraId="39A01BBE"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За результатами перегляду </w:t>
      </w:r>
      <w:r w:rsidRPr="00C920D2">
        <w:rPr>
          <w:b/>
          <w:bCs/>
          <w:iCs/>
          <w:sz w:val="28"/>
          <w:szCs w:val="28"/>
          <w:lang w:val="uk-UA"/>
        </w:rPr>
        <w:t>ухвал</w:t>
      </w:r>
      <w:r w:rsidRPr="00C920D2">
        <w:rPr>
          <w:bCs/>
          <w:iCs/>
          <w:sz w:val="28"/>
          <w:szCs w:val="28"/>
          <w:lang w:val="uk-UA"/>
        </w:rPr>
        <w:t xml:space="preserve"> Луганського окружного адміністративного суду (переглянуто ПААС- </w:t>
      </w:r>
      <w:r w:rsidRPr="00C920D2">
        <w:rPr>
          <w:b/>
          <w:bCs/>
          <w:iCs/>
          <w:sz w:val="28"/>
          <w:szCs w:val="28"/>
          <w:lang w:val="uk-UA"/>
        </w:rPr>
        <w:t>176</w:t>
      </w:r>
      <w:r w:rsidRPr="00C920D2">
        <w:rPr>
          <w:bCs/>
          <w:iCs/>
          <w:sz w:val="28"/>
          <w:szCs w:val="28"/>
          <w:lang w:val="uk-UA"/>
        </w:rPr>
        <w:t xml:space="preserve"> ухвал, ШААС </w:t>
      </w:r>
      <w:r w:rsidRPr="00C920D2">
        <w:rPr>
          <w:b/>
          <w:bCs/>
          <w:iCs/>
          <w:sz w:val="28"/>
          <w:szCs w:val="28"/>
          <w:lang w:val="uk-UA"/>
        </w:rPr>
        <w:t>33</w:t>
      </w:r>
      <w:r w:rsidRPr="00C920D2">
        <w:rPr>
          <w:bCs/>
          <w:iCs/>
          <w:sz w:val="28"/>
          <w:szCs w:val="28"/>
          <w:lang w:val="uk-UA"/>
        </w:rPr>
        <w:t xml:space="preserve"> ухвали, </w:t>
      </w:r>
      <w:r w:rsidRPr="00C920D2">
        <w:rPr>
          <w:b/>
          <w:bCs/>
          <w:iCs/>
          <w:sz w:val="28"/>
          <w:szCs w:val="28"/>
          <w:lang w:val="uk-UA"/>
        </w:rPr>
        <w:t>разом-209</w:t>
      </w:r>
      <w:r w:rsidRPr="00C920D2">
        <w:rPr>
          <w:bCs/>
          <w:iCs/>
          <w:sz w:val="28"/>
          <w:szCs w:val="28"/>
          <w:lang w:val="uk-UA"/>
        </w:rPr>
        <w:t xml:space="preserve">) апеляційними інстанціями прийняті такі рішення: </w:t>
      </w:r>
    </w:p>
    <w:p w14:paraId="4E551A85"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 скасовано – </w:t>
      </w:r>
      <w:r w:rsidRPr="00C920D2">
        <w:rPr>
          <w:b/>
          <w:bCs/>
          <w:iCs/>
          <w:sz w:val="28"/>
          <w:szCs w:val="28"/>
          <w:lang w:val="uk-UA"/>
        </w:rPr>
        <w:t>69</w:t>
      </w:r>
      <w:r w:rsidRPr="00C920D2">
        <w:rPr>
          <w:bCs/>
          <w:iCs/>
          <w:sz w:val="28"/>
          <w:szCs w:val="28"/>
          <w:lang w:val="uk-UA"/>
        </w:rPr>
        <w:t xml:space="preserve"> (</w:t>
      </w:r>
      <w:r w:rsidRPr="00C920D2">
        <w:rPr>
          <w:b/>
          <w:bCs/>
          <w:iCs/>
          <w:sz w:val="28"/>
          <w:szCs w:val="28"/>
          <w:lang w:val="uk-UA"/>
        </w:rPr>
        <w:t>33,01 %</w:t>
      </w:r>
      <w:r w:rsidRPr="00C920D2">
        <w:rPr>
          <w:bCs/>
          <w:iCs/>
          <w:sz w:val="28"/>
          <w:szCs w:val="28"/>
          <w:lang w:val="uk-UA"/>
        </w:rPr>
        <w:t xml:space="preserve"> від загальної кількості переглянутих в апеляційному порядку);</w:t>
      </w:r>
    </w:p>
    <w:p w14:paraId="31E739A2"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 змінено – </w:t>
      </w:r>
      <w:r w:rsidRPr="00C920D2">
        <w:rPr>
          <w:b/>
          <w:bCs/>
          <w:iCs/>
          <w:sz w:val="28"/>
          <w:szCs w:val="28"/>
          <w:lang w:val="uk-UA"/>
        </w:rPr>
        <w:t>2</w:t>
      </w:r>
      <w:r w:rsidRPr="00C920D2">
        <w:rPr>
          <w:bCs/>
          <w:iCs/>
          <w:sz w:val="28"/>
          <w:szCs w:val="28"/>
          <w:lang w:val="uk-UA"/>
        </w:rPr>
        <w:t xml:space="preserve"> (</w:t>
      </w:r>
      <w:r w:rsidRPr="00C920D2">
        <w:rPr>
          <w:b/>
          <w:bCs/>
          <w:iCs/>
          <w:sz w:val="28"/>
          <w:szCs w:val="28"/>
          <w:lang w:val="uk-UA"/>
        </w:rPr>
        <w:t>0,96 %</w:t>
      </w:r>
      <w:r w:rsidRPr="00C920D2">
        <w:rPr>
          <w:bCs/>
          <w:iCs/>
          <w:sz w:val="28"/>
          <w:szCs w:val="28"/>
          <w:lang w:val="uk-UA"/>
        </w:rPr>
        <w:t xml:space="preserve"> від загальної кількості переглянутих в апеляційному порядку);</w:t>
      </w:r>
    </w:p>
    <w:p w14:paraId="0E9AC31D"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 залишено без змін – </w:t>
      </w:r>
      <w:r w:rsidRPr="00C920D2">
        <w:rPr>
          <w:b/>
          <w:bCs/>
          <w:iCs/>
          <w:sz w:val="28"/>
          <w:szCs w:val="28"/>
          <w:lang w:val="uk-UA"/>
        </w:rPr>
        <w:t>117</w:t>
      </w:r>
      <w:r w:rsidRPr="00C920D2">
        <w:rPr>
          <w:bCs/>
          <w:iCs/>
          <w:sz w:val="28"/>
          <w:szCs w:val="28"/>
          <w:lang w:val="uk-UA"/>
        </w:rPr>
        <w:t xml:space="preserve"> (</w:t>
      </w:r>
      <w:r w:rsidRPr="00C920D2">
        <w:rPr>
          <w:b/>
          <w:bCs/>
          <w:iCs/>
          <w:sz w:val="28"/>
          <w:szCs w:val="28"/>
          <w:lang w:val="uk-UA"/>
        </w:rPr>
        <w:t>55,98 %</w:t>
      </w:r>
      <w:r w:rsidRPr="00C920D2">
        <w:rPr>
          <w:bCs/>
          <w:iCs/>
          <w:sz w:val="28"/>
          <w:szCs w:val="28"/>
          <w:lang w:val="uk-UA"/>
        </w:rPr>
        <w:t xml:space="preserve"> від загальної кількості переглянутих в апеляційному порядку);</w:t>
      </w:r>
    </w:p>
    <w:p w14:paraId="623BD90B"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 залишено без розгляду/повернуто та інші – </w:t>
      </w:r>
      <w:r w:rsidRPr="00C920D2">
        <w:rPr>
          <w:b/>
          <w:bCs/>
          <w:iCs/>
          <w:sz w:val="28"/>
          <w:szCs w:val="28"/>
          <w:lang w:val="uk-UA"/>
        </w:rPr>
        <w:t>21</w:t>
      </w:r>
      <w:r w:rsidRPr="00C920D2">
        <w:rPr>
          <w:bCs/>
          <w:iCs/>
          <w:sz w:val="28"/>
          <w:szCs w:val="28"/>
          <w:lang w:val="uk-UA"/>
        </w:rPr>
        <w:t xml:space="preserve"> (</w:t>
      </w:r>
      <w:r w:rsidRPr="00C920D2">
        <w:rPr>
          <w:b/>
          <w:bCs/>
          <w:iCs/>
          <w:sz w:val="28"/>
          <w:szCs w:val="28"/>
          <w:lang w:val="uk-UA"/>
        </w:rPr>
        <w:t>10,04 %</w:t>
      </w:r>
      <w:r w:rsidRPr="00C920D2">
        <w:rPr>
          <w:bCs/>
          <w:iCs/>
          <w:sz w:val="28"/>
          <w:szCs w:val="28"/>
          <w:lang w:val="uk-UA"/>
        </w:rPr>
        <w:t xml:space="preserve"> від загальної кількості переглянутих в апеляційному порядку).</w:t>
      </w:r>
    </w:p>
    <w:p w14:paraId="2D026CF7"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За аналогічний період у </w:t>
      </w:r>
      <w:r w:rsidRPr="00C920D2">
        <w:rPr>
          <w:b/>
          <w:bCs/>
          <w:iCs/>
          <w:sz w:val="28"/>
          <w:szCs w:val="28"/>
          <w:lang w:val="uk-UA"/>
        </w:rPr>
        <w:t>2024</w:t>
      </w:r>
      <w:r w:rsidRPr="00C920D2">
        <w:rPr>
          <w:bCs/>
          <w:iCs/>
          <w:sz w:val="28"/>
          <w:szCs w:val="28"/>
          <w:lang w:val="uk-UA"/>
        </w:rPr>
        <w:t xml:space="preserve"> році за результатами перегляду ухвал Луганського окружного адміністративного суду (переглянуто ухвал - </w:t>
      </w:r>
      <w:r w:rsidRPr="00C920D2">
        <w:rPr>
          <w:b/>
          <w:bCs/>
          <w:iCs/>
          <w:sz w:val="28"/>
          <w:szCs w:val="28"/>
          <w:lang w:val="uk-UA"/>
        </w:rPr>
        <w:t>126</w:t>
      </w:r>
      <w:r w:rsidRPr="00C920D2">
        <w:rPr>
          <w:bCs/>
          <w:iCs/>
          <w:sz w:val="28"/>
          <w:szCs w:val="28"/>
          <w:lang w:val="uk-UA"/>
        </w:rPr>
        <w:t xml:space="preserve">) апеляційною інстанцією скасовано – </w:t>
      </w:r>
      <w:r w:rsidRPr="00C920D2">
        <w:rPr>
          <w:b/>
          <w:bCs/>
          <w:iCs/>
          <w:sz w:val="28"/>
          <w:szCs w:val="28"/>
          <w:lang w:val="uk-UA"/>
        </w:rPr>
        <w:t>44</w:t>
      </w:r>
      <w:r w:rsidRPr="00C920D2">
        <w:rPr>
          <w:bCs/>
          <w:iCs/>
          <w:sz w:val="28"/>
          <w:szCs w:val="28"/>
          <w:lang w:val="uk-UA"/>
        </w:rPr>
        <w:t xml:space="preserve"> (</w:t>
      </w:r>
      <w:r w:rsidRPr="00C920D2">
        <w:rPr>
          <w:b/>
          <w:bCs/>
          <w:iCs/>
          <w:sz w:val="28"/>
          <w:szCs w:val="28"/>
          <w:lang w:val="uk-UA"/>
        </w:rPr>
        <w:t>34,9 %</w:t>
      </w:r>
      <w:r w:rsidRPr="00C920D2">
        <w:rPr>
          <w:bCs/>
          <w:iCs/>
          <w:sz w:val="28"/>
          <w:szCs w:val="28"/>
          <w:lang w:val="uk-UA"/>
        </w:rPr>
        <w:t xml:space="preserve"> від загальної кількості переглянутих в апеляційному порядку), змінено </w:t>
      </w:r>
      <w:r w:rsidRPr="00C920D2">
        <w:rPr>
          <w:b/>
          <w:bCs/>
          <w:iCs/>
          <w:sz w:val="28"/>
          <w:szCs w:val="28"/>
          <w:lang w:val="uk-UA"/>
        </w:rPr>
        <w:t xml:space="preserve">1 </w:t>
      </w:r>
      <w:r w:rsidRPr="00C920D2">
        <w:rPr>
          <w:bCs/>
          <w:iCs/>
          <w:sz w:val="28"/>
          <w:szCs w:val="28"/>
          <w:lang w:val="uk-UA"/>
        </w:rPr>
        <w:t xml:space="preserve">ухвалу, що складає </w:t>
      </w:r>
      <w:r w:rsidRPr="00C920D2">
        <w:rPr>
          <w:b/>
          <w:bCs/>
          <w:iCs/>
          <w:sz w:val="28"/>
          <w:szCs w:val="28"/>
          <w:lang w:val="uk-UA"/>
        </w:rPr>
        <w:t>0,8 %</w:t>
      </w:r>
      <w:r w:rsidRPr="00C920D2">
        <w:rPr>
          <w:bCs/>
          <w:iCs/>
          <w:sz w:val="28"/>
          <w:szCs w:val="28"/>
          <w:lang w:val="uk-UA"/>
        </w:rPr>
        <w:t xml:space="preserve"> від загальної кількості переглянутих в апеляційному порядку.</w:t>
      </w:r>
    </w:p>
    <w:p w14:paraId="511AFDC5" w14:textId="5CD74993" w:rsidR="00C3257E" w:rsidRPr="00C920D2" w:rsidRDefault="00C3257E" w:rsidP="00C3257E">
      <w:pPr>
        <w:ind w:firstLine="567"/>
        <w:jc w:val="both"/>
        <w:rPr>
          <w:bCs/>
          <w:iCs/>
          <w:sz w:val="28"/>
          <w:szCs w:val="28"/>
          <w:lang w:val="uk-UA"/>
        </w:rPr>
      </w:pPr>
      <w:r w:rsidRPr="00C920D2">
        <w:rPr>
          <w:bCs/>
          <w:iCs/>
          <w:sz w:val="28"/>
          <w:szCs w:val="28"/>
          <w:lang w:val="uk-UA"/>
        </w:rPr>
        <w:t xml:space="preserve">За результатами перегляду </w:t>
      </w:r>
      <w:r w:rsidRPr="00C920D2">
        <w:rPr>
          <w:b/>
          <w:bCs/>
          <w:iCs/>
          <w:sz w:val="28"/>
          <w:szCs w:val="28"/>
          <w:lang w:val="uk-UA"/>
        </w:rPr>
        <w:t>рішень</w:t>
      </w:r>
      <w:r w:rsidRPr="00C920D2">
        <w:rPr>
          <w:bCs/>
          <w:iCs/>
          <w:sz w:val="28"/>
          <w:szCs w:val="28"/>
          <w:lang w:val="uk-UA"/>
        </w:rPr>
        <w:t xml:space="preserve"> Луганського окружного адміністративного суду у </w:t>
      </w:r>
      <w:r w:rsidRPr="00C920D2">
        <w:rPr>
          <w:b/>
          <w:bCs/>
          <w:iCs/>
          <w:sz w:val="28"/>
          <w:szCs w:val="28"/>
          <w:lang w:val="uk-UA"/>
        </w:rPr>
        <w:t>2025</w:t>
      </w:r>
      <w:r w:rsidRPr="00C920D2">
        <w:rPr>
          <w:bCs/>
          <w:iCs/>
          <w:sz w:val="28"/>
          <w:szCs w:val="28"/>
          <w:lang w:val="uk-UA"/>
        </w:rPr>
        <w:t xml:space="preserve"> році (переглянуто ПААС</w:t>
      </w:r>
      <w:r w:rsidR="00347F8B">
        <w:rPr>
          <w:bCs/>
          <w:iCs/>
          <w:sz w:val="28"/>
          <w:szCs w:val="28"/>
          <w:lang w:val="uk-UA"/>
        </w:rPr>
        <w:t xml:space="preserve"> </w:t>
      </w:r>
      <w:r w:rsidRPr="00C920D2">
        <w:rPr>
          <w:bCs/>
          <w:iCs/>
          <w:sz w:val="28"/>
          <w:szCs w:val="28"/>
          <w:lang w:val="uk-UA"/>
        </w:rPr>
        <w:t>-</w:t>
      </w:r>
      <w:r w:rsidR="00347F8B">
        <w:rPr>
          <w:bCs/>
          <w:iCs/>
          <w:sz w:val="28"/>
          <w:szCs w:val="28"/>
          <w:lang w:val="uk-UA"/>
        </w:rPr>
        <w:t xml:space="preserve"> </w:t>
      </w:r>
      <w:r w:rsidRPr="00C920D2">
        <w:rPr>
          <w:b/>
          <w:bCs/>
          <w:iCs/>
          <w:sz w:val="28"/>
          <w:szCs w:val="28"/>
          <w:lang w:val="uk-UA"/>
        </w:rPr>
        <w:t>1205</w:t>
      </w:r>
      <w:r w:rsidRPr="00C920D2">
        <w:rPr>
          <w:bCs/>
          <w:iCs/>
          <w:sz w:val="28"/>
          <w:szCs w:val="28"/>
          <w:lang w:val="uk-UA"/>
        </w:rPr>
        <w:t xml:space="preserve"> рішень та ШААС</w:t>
      </w:r>
      <w:r w:rsidR="00347F8B">
        <w:rPr>
          <w:bCs/>
          <w:iCs/>
          <w:sz w:val="28"/>
          <w:szCs w:val="28"/>
          <w:lang w:val="uk-UA"/>
        </w:rPr>
        <w:t xml:space="preserve"> </w:t>
      </w:r>
      <w:r w:rsidRPr="00C920D2">
        <w:rPr>
          <w:bCs/>
          <w:iCs/>
          <w:sz w:val="28"/>
          <w:szCs w:val="28"/>
          <w:lang w:val="uk-UA"/>
        </w:rPr>
        <w:t>-</w:t>
      </w:r>
      <w:r w:rsidR="00347F8B">
        <w:rPr>
          <w:bCs/>
          <w:iCs/>
          <w:sz w:val="28"/>
          <w:szCs w:val="28"/>
          <w:lang w:val="uk-UA"/>
        </w:rPr>
        <w:t xml:space="preserve"> </w:t>
      </w:r>
      <w:r w:rsidRPr="00C920D2">
        <w:rPr>
          <w:b/>
          <w:bCs/>
          <w:iCs/>
          <w:sz w:val="28"/>
          <w:szCs w:val="28"/>
          <w:lang w:val="uk-UA"/>
        </w:rPr>
        <w:t>397</w:t>
      </w:r>
      <w:r w:rsidRPr="00C920D2">
        <w:rPr>
          <w:bCs/>
          <w:iCs/>
          <w:sz w:val="28"/>
          <w:szCs w:val="28"/>
          <w:lang w:val="uk-UA"/>
        </w:rPr>
        <w:t xml:space="preserve"> рішень, </w:t>
      </w:r>
      <w:r w:rsidRPr="00C920D2">
        <w:rPr>
          <w:b/>
          <w:bCs/>
          <w:iCs/>
          <w:sz w:val="28"/>
          <w:szCs w:val="28"/>
          <w:lang w:val="uk-UA"/>
        </w:rPr>
        <w:t>разом -</w:t>
      </w:r>
      <w:r w:rsidRPr="00C920D2">
        <w:rPr>
          <w:bCs/>
          <w:iCs/>
          <w:sz w:val="28"/>
          <w:szCs w:val="28"/>
          <w:lang w:val="uk-UA"/>
        </w:rPr>
        <w:t xml:space="preserve"> </w:t>
      </w:r>
      <w:r w:rsidRPr="00C920D2">
        <w:rPr>
          <w:b/>
          <w:bCs/>
          <w:iCs/>
          <w:sz w:val="28"/>
          <w:szCs w:val="28"/>
          <w:lang w:val="uk-UA"/>
        </w:rPr>
        <w:t>1602</w:t>
      </w:r>
      <w:r w:rsidRPr="00C920D2">
        <w:rPr>
          <w:bCs/>
          <w:iCs/>
          <w:sz w:val="28"/>
          <w:szCs w:val="28"/>
          <w:lang w:val="uk-UA"/>
        </w:rPr>
        <w:t xml:space="preserve">) апеляційними інстанціями були прийняті </w:t>
      </w:r>
      <w:r w:rsidR="00347F8B">
        <w:rPr>
          <w:bCs/>
          <w:iCs/>
          <w:sz w:val="28"/>
          <w:szCs w:val="28"/>
          <w:lang w:val="uk-UA"/>
        </w:rPr>
        <w:t>такі</w:t>
      </w:r>
      <w:r w:rsidRPr="00C920D2">
        <w:rPr>
          <w:bCs/>
          <w:iCs/>
          <w:sz w:val="28"/>
          <w:szCs w:val="28"/>
          <w:lang w:val="uk-UA"/>
        </w:rPr>
        <w:t xml:space="preserve"> рішення: </w:t>
      </w:r>
    </w:p>
    <w:p w14:paraId="138657B2"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 скасовано - </w:t>
      </w:r>
      <w:r w:rsidRPr="00C920D2">
        <w:rPr>
          <w:b/>
          <w:bCs/>
          <w:iCs/>
          <w:sz w:val="28"/>
          <w:szCs w:val="28"/>
          <w:lang w:val="uk-UA"/>
        </w:rPr>
        <w:t>64</w:t>
      </w:r>
      <w:r w:rsidRPr="00C920D2">
        <w:rPr>
          <w:bCs/>
          <w:iCs/>
          <w:sz w:val="28"/>
          <w:szCs w:val="28"/>
          <w:lang w:val="uk-UA"/>
        </w:rPr>
        <w:t xml:space="preserve"> (</w:t>
      </w:r>
      <w:r w:rsidRPr="00C920D2">
        <w:rPr>
          <w:b/>
          <w:bCs/>
          <w:iCs/>
          <w:sz w:val="28"/>
          <w:szCs w:val="28"/>
          <w:lang w:val="uk-UA"/>
        </w:rPr>
        <w:t>3,99 %</w:t>
      </w:r>
      <w:r w:rsidRPr="00C920D2">
        <w:rPr>
          <w:bCs/>
          <w:iCs/>
          <w:sz w:val="28"/>
          <w:szCs w:val="28"/>
          <w:lang w:val="uk-UA"/>
        </w:rPr>
        <w:t xml:space="preserve"> від загальної кількості переглянутих в апеляційному порядку);</w:t>
      </w:r>
    </w:p>
    <w:p w14:paraId="23DEF513"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 скасовано в частині – </w:t>
      </w:r>
      <w:r w:rsidRPr="00C920D2">
        <w:rPr>
          <w:b/>
          <w:bCs/>
          <w:iCs/>
          <w:sz w:val="28"/>
          <w:szCs w:val="28"/>
          <w:lang w:val="uk-UA"/>
        </w:rPr>
        <w:t>17</w:t>
      </w:r>
      <w:r w:rsidRPr="00C920D2">
        <w:rPr>
          <w:bCs/>
          <w:iCs/>
          <w:sz w:val="28"/>
          <w:szCs w:val="28"/>
          <w:lang w:val="uk-UA"/>
        </w:rPr>
        <w:t xml:space="preserve"> (</w:t>
      </w:r>
      <w:r w:rsidRPr="00C920D2">
        <w:rPr>
          <w:b/>
          <w:bCs/>
          <w:iCs/>
          <w:sz w:val="28"/>
          <w:szCs w:val="28"/>
          <w:lang w:val="uk-UA"/>
        </w:rPr>
        <w:t>1,06 %</w:t>
      </w:r>
      <w:r w:rsidRPr="00C920D2">
        <w:rPr>
          <w:bCs/>
          <w:iCs/>
          <w:sz w:val="28"/>
          <w:szCs w:val="28"/>
          <w:lang w:val="uk-UA"/>
        </w:rPr>
        <w:t xml:space="preserve"> від загальної кількості переглянутих в апеляційному порядку);</w:t>
      </w:r>
    </w:p>
    <w:p w14:paraId="3B6C903A"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 змінено – </w:t>
      </w:r>
      <w:r w:rsidRPr="00C920D2">
        <w:rPr>
          <w:b/>
          <w:bCs/>
          <w:iCs/>
          <w:sz w:val="28"/>
          <w:szCs w:val="28"/>
          <w:lang w:val="uk-UA"/>
        </w:rPr>
        <w:t>23</w:t>
      </w:r>
      <w:r w:rsidRPr="00C920D2">
        <w:rPr>
          <w:bCs/>
          <w:iCs/>
          <w:sz w:val="28"/>
          <w:szCs w:val="28"/>
          <w:lang w:val="uk-UA"/>
        </w:rPr>
        <w:t xml:space="preserve"> (</w:t>
      </w:r>
      <w:r w:rsidRPr="00C920D2">
        <w:rPr>
          <w:b/>
          <w:bCs/>
          <w:iCs/>
          <w:sz w:val="28"/>
          <w:szCs w:val="28"/>
          <w:lang w:val="uk-UA"/>
        </w:rPr>
        <w:t>1,43 %</w:t>
      </w:r>
      <w:r w:rsidRPr="00C920D2">
        <w:rPr>
          <w:bCs/>
          <w:iCs/>
          <w:sz w:val="28"/>
          <w:szCs w:val="28"/>
          <w:lang w:val="uk-UA"/>
        </w:rPr>
        <w:t xml:space="preserve"> від загальної кількості переглянутих в апеляційному порядку);</w:t>
      </w:r>
    </w:p>
    <w:p w14:paraId="4EE5CEFF"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 залишено без змін – </w:t>
      </w:r>
      <w:r w:rsidRPr="00C920D2">
        <w:rPr>
          <w:b/>
          <w:bCs/>
          <w:iCs/>
          <w:sz w:val="28"/>
          <w:szCs w:val="28"/>
          <w:lang w:val="uk-UA"/>
        </w:rPr>
        <w:t>878</w:t>
      </w:r>
      <w:r w:rsidRPr="00C920D2">
        <w:rPr>
          <w:bCs/>
          <w:iCs/>
          <w:sz w:val="28"/>
          <w:szCs w:val="28"/>
          <w:lang w:val="uk-UA"/>
        </w:rPr>
        <w:t xml:space="preserve"> (</w:t>
      </w:r>
      <w:r w:rsidRPr="00C920D2">
        <w:rPr>
          <w:b/>
          <w:bCs/>
          <w:iCs/>
          <w:sz w:val="28"/>
          <w:szCs w:val="28"/>
          <w:lang w:val="uk-UA"/>
        </w:rPr>
        <w:t>54,80 %</w:t>
      </w:r>
      <w:r w:rsidRPr="00C920D2">
        <w:rPr>
          <w:bCs/>
          <w:iCs/>
          <w:sz w:val="28"/>
          <w:szCs w:val="28"/>
          <w:lang w:val="uk-UA"/>
        </w:rPr>
        <w:t xml:space="preserve"> від загальної кількості переглянутих в апеляційному порядку);</w:t>
      </w:r>
    </w:p>
    <w:p w14:paraId="6142E2E1" w14:textId="77777777" w:rsidR="00C3257E" w:rsidRPr="00C920D2" w:rsidRDefault="00C3257E" w:rsidP="00C3257E">
      <w:pPr>
        <w:ind w:firstLine="567"/>
        <w:jc w:val="both"/>
        <w:rPr>
          <w:bCs/>
          <w:iCs/>
          <w:sz w:val="28"/>
          <w:szCs w:val="28"/>
          <w:lang w:val="uk-UA"/>
        </w:rPr>
      </w:pPr>
      <w:r w:rsidRPr="00C920D2">
        <w:rPr>
          <w:bCs/>
          <w:iCs/>
          <w:sz w:val="28"/>
          <w:szCs w:val="28"/>
          <w:lang w:val="uk-UA"/>
        </w:rPr>
        <w:lastRenderedPageBreak/>
        <w:t xml:space="preserve">- апеляційну скаргу залишено без розгляду/повернуто та інші – </w:t>
      </w:r>
      <w:r w:rsidRPr="00C920D2">
        <w:rPr>
          <w:b/>
          <w:bCs/>
          <w:iCs/>
          <w:sz w:val="28"/>
          <w:szCs w:val="28"/>
          <w:lang w:val="uk-UA"/>
        </w:rPr>
        <w:t>620</w:t>
      </w:r>
      <w:r w:rsidRPr="00C920D2">
        <w:rPr>
          <w:bCs/>
          <w:iCs/>
          <w:sz w:val="28"/>
          <w:szCs w:val="28"/>
          <w:lang w:val="uk-UA"/>
        </w:rPr>
        <w:t xml:space="preserve"> (</w:t>
      </w:r>
      <w:r w:rsidRPr="00C920D2">
        <w:rPr>
          <w:b/>
          <w:bCs/>
          <w:iCs/>
          <w:sz w:val="28"/>
          <w:szCs w:val="28"/>
          <w:lang w:val="uk-UA"/>
        </w:rPr>
        <w:t>38,70 %</w:t>
      </w:r>
      <w:r w:rsidRPr="00C920D2">
        <w:rPr>
          <w:bCs/>
          <w:iCs/>
          <w:sz w:val="28"/>
          <w:szCs w:val="28"/>
          <w:lang w:val="uk-UA"/>
        </w:rPr>
        <w:t xml:space="preserve"> від загальної кількості переглянутих в апеляційному порядку).</w:t>
      </w:r>
    </w:p>
    <w:p w14:paraId="5E06AE33"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 визнано рішення нечинним – </w:t>
      </w:r>
      <w:r w:rsidRPr="00C920D2">
        <w:rPr>
          <w:b/>
          <w:bCs/>
          <w:iCs/>
          <w:sz w:val="28"/>
          <w:szCs w:val="28"/>
          <w:lang w:val="uk-UA"/>
        </w:rPr>
        <w:t>0</w:t>
      </w:r>
      <w:r w:rsidRPr="00C920D2">
        <w:rPr>
          <w:bCs/>
          <w:iCs/>
          <w:sz w:val="28"/>
          <w:szCs w:val="28"/>
          <w:lang w:val="uk-UA"/>
        </w:rPr>
        <w:t xml:space="preserve"> (</w:t>
      </w:r>
      <w:r w:rsidRPr="00C920D2">
        <w:rPr>
          <w:b/>
          <w:bCs/>
          <w:iCs/>
          <w:sz w:val="28"/>
          <w:szCs w:val="28"/>
          <w:lang w:val="uk-UA"/>
        </w:rPr>
        <w:t>0 %</w:t>
      </w:r>
      <w:r w:rsidRPr="00C920D2">
        <w:rPr>
          <w:bCs/>
          <w:iCs/>
          <w:sz w:val="28"/>
          <w:szCs w:val="28"/>
          <w:lang w:val="uk-UA"/>
        </w:rPr>
        <w:t xml:space="preserve"> від загальної кількості переглянутих в апеляційному порядку);</w:t>
      </w:r>
    </w:p>
    <w:p w14:paraId="4155B9E9" w14:textId="77777777" w:rsidR="00C3257E" w:rsidRPr="00C920D2" w:rsidRDefault="00C3257E" w:rsidP="00C3257E">
      <w:pPr>
        <w:ind w:firstLine="567"/>
        <w:jc w:val="both"/>
        <w:rPr>
          <w:bCs/>
          <w:iCs/>
          <w:sz w:val="28"/>
          <w:szCs w:val="28"/>
          <w:lang w:val="uk-UA"/>
        </w:rPr>
      </w:pPr>
      <w:r w:rsidRPr="00C920D2">
        <w:rPr>
          <w:bCs/>
          <w:iCs/>
          <w:sz w:val="28"/>
          <w:szCs w:val="28"/>
          <w:lang w:val="uk-UA"/>
        </w:rPr>
        <w:t xml:space="preserve">За аналогічний період у </w:t>
      </w:r>
      <w:r w:rsidRPr="00C920D2">
        <w:rPr>
          <w:b/>
          <w:bCs/>
          <w:iCs/>
          <w:sz w:val="28"/>
          <w:szCs w:val="28"/>
          <w:lang w:val="uk-UA"/>
        </w:rPr>
        <w:t>2024</w:t>
      </w:r>
      <w:r w:rsidRPr="00C920D2">
        <w:rPr>
          <w:bCs/>
          <w:iCs/>
          <w:sz w:val="28"/>
          <w:szCs w:val="28"/>
          <w:lang w:val="uk-UA"/>
        </w:rPr>
        <w:t xml:space="preserve"> році за результатами перегляду рішень Луганського окружного адміністративного суду (переглянуто рішень - </w:t>
      </w:r>
      <w:r w:rsidRPr="00C920D2">
        <w:rPr>
          <w:b/>
          <w:bCs/>
          <w:iCs/>
          <w:sz w:val="28"/>
          <w:szCs w:val="28"/>
          <w:lang w:val="uk-UA"/>
        </w:rPr>
        <w:t>1093</w:t>
      </w:r>
      <w:r w:rsidRPr="00C920D2">
        <w:rPr>
          <w:bCs/>
          <w:iCs/>
          <w:sz w:val="28"/>
          <w:szCs w:val="28"/>
          <w:lang w:val="uk-UA"/>
        </w:rPr>
        <w:t xml:space="preserve">) апеляційною інстанцією скасовано – </w:t>
      </w:r>
      <w:r w:rsidRPr="00C920D2">
        <w:rPr>
          <w:b/>
          <w:bCs/>
          <w:iCs/>
          <w:sz w:val="28"/>
          <w:szCs w:val="28"/>
          <w:lang w:val="uk-UA"/>
        </w:rPr>
        <w:t>68</w:t>
      </w:r>
      <w:r w:rsidRPr="00C920D2">
        <w:rPr>
          <w:bCs/>
          <w:iCs/>
          <w:sz w:val="28"/>
          <w:szCs w:val="28"/>
          <w:lang w:val="uk-UA"/>
        </w:rPr>
        <w:t xml:space="preserve"> рішень (6,2 % від загальної кількості переглянутих в апеляційному порядку) та </w:t>
      </w:r>
      <w:r w:rsidRPr="00C920D2">
        <w:rPr>
          <w:b/>
          <w:bCs/>
          <w:iCs/>
          <w:sz w:val="28"/>
          <w:szCs w:val="28"/>
          <w:lang w:val="uk-UA"/>
        </w:rPr>
        <w:t>25</w:t>
      </w:r>
      <w:r w:rsidRPr="00C920D2">
        <w:rPr>
          <w:bCs/>
          <w:iCs/>
          <w:sz w:val="28"/>
          <w:szCs w:val="28"/>
          <w:lang w:val="uk-UA"/>
        </w:rPr>
        <w:t xml:space="preserve"> рішень скасовано в частині (2,3 % від загальної кількості переглянутих в апеляційному порядку), змінено </w:t>
      </w:r>
      <w:r w:rsidRPr="00C920D2">
        <w:rPr>
          <w:b/>
          <w:bCs/>
          <w:iCs/>
          <w:sz w:val="28"/>
          <w:szCs w:val="28"/>
          <w:lang w:val="uk-UA"/>
        </w:rPr>
        <w:t xml:space="preserve">28 </w:t>
      </w:r>
      <w:r w:rsidRPr="00C920D2">
        <w:rPr>
          <w:bCs/>
          <w:iCs/>
          <w:sz w:val="28"/>
          <w:szCs w:val="28"/>
          <w:lang w:val="uk-UA"/>
        </w:rPr>
        <w:t>рішень, що складає 2,6 % від загальної кількості переглянутих в апеляційному порядку.</w:t>
      </w:r>
    </w:p>
    <w:p w14:paraId="10CA0241" w14:textId="4A2E70BB" w:rsidR="00C3257E" w:rsidRPr="00C920D2" w:rsidRDefault="00C3257E" w:rsidP="00C3257E">
      <w:pPr>
        <w:ind w:firstLine="567"/>
        <w:jc w:val="both"/>
        <w:rPr>
          <w:bCs/>
          <w:iCs/>
          <w:sz w:val="28"/>
          <w:szCs w:val="28"/>
          <w:lang w:val="uk-UA"/>
        </w:rPr>
      </w:pPr>
      <w:r w:rsidRPr="00C920D2">
        <w:rPr>
          <w:bCs/>
          <w:iCs/>
          <w:sz w:val="28"/>
          <w:szCs w:val="28"/>
          <w:lang w:val="uk-UA"/>
        </w:rPr>
        <w:t>Слід зазначити, що відсоток скасованих/змінених в апеляційному порядку судових рішень відносно загальної кількості переглянутих судових рішень судом апеляційної інстанції</w:t>
      </w:r>
      <w:r w:rsidRPr="00C920D2">
        <w:rPr>
          <w:b/>
          <w:bCs/>
          <w:iCs/>
          <w:sz w:val="28"/>
          <w:szCs w:val="28"/>
          <w:lang w:val="uk-UA"/>
        </w:rPr>
        <w:t xml:space="preserve"> у 2025</w:t>
      </w:r>
      <w:r w:rsidRPr="00C920D2">
        <w:rPr>
          <w:bCs/>
          <w:iCs/>
          <w:sz w:val="28"/>
          <w:szCs w:val="28"/>
          <w:lang w:val="uk-UA"/>
        </w:rPr>
        <w:t xml:space="preserve"> році зменшився у порівнянні з </w:t>
      </w:r>
      <w:r w:rsidRPr="00C920D2">
        <w:rPr>
          <w:b/>
          <w:bCs/>
          <w:iCs/>
          <w:sz w:val="28"/>
          <w:szCs w:val="28"/>
          <w:lang w:val="uk-UA"/>
        </w:rPr>
        <w:t xml:space="preserve">2024 </w:t>
      </w:r>
      <w:r w:rsidRPr="00C920D2">
        <w:rPr>
          <w:bCs/>
          <w:iCs/>
          <w:sz w:val="28"/>
          <w:szCs w:val="28"/>
          <w:lang w:val="uk-UA"/>
        </w:rPr>
        <w:t>роком</w:t>
      </w:r>
      <w:r w:rsidRPr="00C920D2">
        <w:rPr>
          <w:b/>
          <w:bCs/>
          <w:iCs/>
          <w:sz w:val="28"/>
          <w:szCs w:val="28"/>
          <w:lang w:val="uk-UA"/>
        </w:rPr>
        <w:t xml:space="preserve">. </w:t>
      </w:r>
    </w:p>
    <w:p w14:paraId="30C52C97" w14:textId="77777777" w:rsidR="00C3257E" w:rsidRPr="00C920D2" w:rsidRDefault="00C3257E" w:rsidP="00C3257E">
      <w:pPr>
        <w:ind w:firstLine="567"/>
        <w:jc w:val="both"/>
        <w:rPr>
          <w:lang w:val="uk-UA"/>
        </w:rPr>
      </w:pPr>
      <w:r w:rsidRPr="00C920D2">
        <w:rPr>
          <w:bCs/>
          <w:iCs/>
          <w:sz w:val="28"/>
          <w:szCs w:val="28"/>
          <w:lang w:val="uk-UA"/>
        </w:rPr>
        <w:t>Суддями постійно обговорюються та аналізуються допущені порушення застосування норм матеріального та процесуального права при розгляді адміністративних справ, які призвели до скасування чи зміни судових рішень в апеляційному порядку.</w:t>
      </w:r>
    </w:p>
    <w:p w14:paraId="55A1AE41" w14:textId="77777777" w:rsidR="00C3257E" w:rsidRPr="00C920D2" w:rsidRDefault="00C3257E" w:rsidP="00C3257E">
      <w:pPr>
        <w:ind w:left="284"/>
        <w:jc w:val="both"/>
        <w:rPr>
          <w:b/>
          <w:i/>
          <w:sz w:val="28"/>
          <w:szCs w:val="28"/>
          <w:highlight w:val="yellow"/>
          <w:lang w:val="uk-UA"/>
        </w:rPr>
      </w:pPr>
    </w:p>
    <w:p w14:paraId="4426CE8F" w14:textId="2748126E" w:rsidR="005B00A7" w:rsidRPr="00C920D2" w:rsidRDefault="005B00A7" w:rsidP="00C11BEC">
      <w:pPr>
        <w:ind w:firstLine="567"/>
        <w:jc w:val="center"/>
        <w:rPr>
          <w:b/>
          <w:i/>
          <w:sz w:val="28"/>
          <w:szCs w:val="28"/>
          <w:lang w:val="uk-UA"/>
        </w:rPr>
      </w:pPr>
      <w:r w:rsidRPr="00C920D2">
        <w:rPr>
          <w:b/>
          <w:i/>
          <w:sz w:val="28"/>
          <w:szCs w:val="28"/>
          <w:lang w:val="uk-UA"/>
        </w:rPr>
        <w:t xml:space="preserve">Виконання рішень суду </w:t>
      </w:r>
    </w:p>
    <w:p w14:paraId="5A456316" w14:textId="77777777" w:rsidR="00424484" w:rsidRPr="00C920D2" w:rsidRDefault="00424484" w:rsidP="00C11BEC">
      <w:pPr>
        <w:ind w:firstLine="567"/>
        <w:jc w:val="center"/>
        <w:rPr>
          <w:lang w:val="uk-UA"/>
        </w:rPr>
      </w:pPr>
    </w:p>
    <w:p w14:paraId="1FCF170C" w14:textId="643279AD" w:rsidR="008D2E09" w:rsidRPr="00C920D2" w:rsidRDefault="00125DFF" w:rsidP="00C11BEC">
      <w:pPr>
        <w:ind w:firstLine="567"/>
        <w:jc w:val="both"/>
        <w:rPr>
          <w:sz w:val="28"/>
          <w:szCs w:val="28"/>
          <w:lang w:val="uk-UA"/>
        </w:rPr>
      </w:pPr>
      <w:r w:rsidRPr="00C920D2">
        <w:rPr>
          <w:sz w:val="28"/>
          <w:szCs w:val="28"/>
          <w:lang w:val="uk-UA"/>
        </w:rPr>
        <w:t xml:space="preserve">Протягом </w:t>
      </w:r>
      <w:r w:rsidRPr="00C920D2">
        <w:rPr>
          <w:b/>
          <w:bCs/>
          <w:sz w:val="28"/>
          <w:szCs w:val="28"/>
          <w:lang w:val="uk-UA"/>
        </w:rPr>
        <w:t>20</w:t>
      </w:r>
      <w:r w:rsidR="00D07B30" w:rsidRPr="00C920D2">
        <w:rPr>
          <w:b/>
          <w:bCs/>
          <w:sz w:val="28"/>
          <w:szCs w:val="28"/>
          <w:lang w:val="uk-UA"/>
        </w:rPr>
        <w:t>2</w:t>
      </w:r>
      <w:r w:rsidR="007A3EB9" w:rsidRPr="00C920D2">
        <w:rPr>
          <w:b/>
          <w:bCs/>
          <w:sz w:val="28"/>
          <w:szCs w:val="28"/>
          <w:lang w:val="uk-UA"/>
        </w:rPr>
        <w:t>5</w:t>
      </w:r>
      <w:r w:rsidRPr="00C920D2">
        <w:rPr>
          <w:sz w:val="28"/>
          <w:szCs w:val="28"/>
          <w:lang w:val="uk-UA"/>
        </w:rPr>
        <w:t xml:space="preserve"> року Луганським окружним адміністративним судом </w:t>
      </w:r>
      <w:r w:rsidR="008D2E09" w:rsidRPr="00C920D2">
        <w:rPr>
          <w:sz w:val="28"/>
          <w:szCs w:val="28"/>
          <w:lang w:val="uk-UA"/>
        </w:rPr>
        <w:t xml:space="preserve">видано </w:t>
      </w:r>
      <w:r w:rsidR="007A3EB9" w:rsidRPr="00C920D2">
        <w:rPr>
          <w:b/>
          <w:bCs/>
          <w:sz w:val="28"/>
          <w:szCs w:val="28"/>
          <w:lang w:val="uk-UA"/>
        </w:rPr>
        <w:t>1657</w:t>
      </w:r>
      <w:r w:rsidR="008D2E09" w:rsidRPr="00C920D2">
        <w:rPr>
          <w:sz w:val="28"/>
          <w:szCs w:val="28"/>
          <w:lang w:val="uk-UA"/>
        </w:rPr>
        <w:t xml:space="preserve"> виконавчих документів, з них: </w:t>
      </w:r>
    </w:p>
    <w:p w14:paraId="66B3EBB1" w14:textId="619D9BD4" w:rsidR="00125DFF" w:rsidRPr="00C920D2" w:rsidRDefault="008D2E09" w:rsidP="00C11BEC">
      <w:pPr>
        <w:suppressAutoHyphens w:val="0"/>
        <w:ind w:firstLine="567"/>
        <w:jc w:val="both"/>
        <w:rPr>
          <w:sz w:val="28"/>
          <w:szCs w:val="28"/>
          <w:lang w:val="uk-UA" w:eastAsia="ru-RU"/>
        </w:rPr>
      </w:pPr>
      <w:r w:rsidRPr="00C920D2">
        <w:rPr>
          <w:sz w:val="28"/>
          <w:szCs w:val="28"/>
          <w:lang w:val="uk-UA"/>
        </w:rPr>
        <w:t xml:space="preserve">- </w:t>
      </w:r>
      <w:r w:rsidR="007A3EB9" w:rsidRPr="00C920D2">
        <w:rPr>
          <w:b/>
          <w:bCs/>
          <w:sz w:val="28"/>
          <w:szCs w:val="28"/>
          <w:lang w:val="uk-UA"/>
        </w:rPr>
        <w:t>1656</w:t>
      </w:r>
      <w:r w:rsidR="00125DFF" w:rsidRPr="00C920D2">
        <w:rPr>
          <w:sz w:val="28"/>
          <w:szCs w:val="28"/>
          <w:lang w:val="uk-UA"/>
        </w:rPr>
        <w:t xml:space="preserve"> виконавчи</w:t>
      </w:r>
      <w:r w:rsidR="00FC7CDD" w:rsidRPr="00C920D2">
        <w:rPr>
          <w:sz w:val="28"/>
          <w:szCs w:val="28"/>
          <w:lang w:val="uk-UA"/>
        </w:rPr>
        <w:t>х</w:t>
      </w:r>
      <w:r w:rsidR="00125DFF" w:rsidRPr="00C920D2">
        <w:rPr>
          <w:sz w:val="28"/>
          <w:szCs w:val="28"/>
          <w:lang w:val="uk-UA"/>
        </w:rPr>
        <w:t xml:space="preserve"> </w:t>
      </w:r>
      <w:r w:rsidRPr="00C920D2">
        <w:rPr>
          <w:sz w:val="28"/>
          <w:szCs w:val="28"/>
          <w:lang w:val="uk-UA"/>
        </w:rPr>
        <w:t>лист</w:t>
      </w:r>
      <w:r w:rsidR="00FC7CDD" w:rsidRPr="00C920D2">
        <w:rPr>
          <w:sz w:val="28"/>
          <w:szCs w:val="28"/>
          <w:lang w:val="uk-UA"/>
        </w:rPr>
        <w:t>ів</w:t>
      </w:r>
      <w:r w:rsidR="003B3E78" w:rsidRPr="00C920D2">
        <w:rPr>
          <w:sz w:val="28"/>
          <w:szCs w:val="28"/>
          <w:lang w:val="uk-UA"/>
        </w:rPr>
        <w:t xml:space="preserve"> </w:t>
      </w:r>
      <w:r w:rsidR="00125DFF" w:rsidRPr="00C920D2">
        <w:rPr>
          <w:sz w:val="28"/>
          <w:szCs w:val="28"/>
          <w:lang w:val="uk-UA"/>
        </w:rPr>
        <w:t xml:space="preserve">на суму </w:t>
      </w:r>
      <w:r w:rsidR="007A3EB9" w:rsidRPr="00C920D2">
        <w:rPr>
          <w:b/>
          <w:bCs/>
          <w:sz w:val="28"/>
          <w:szCs w:val="28"/>
          <w:lang w:val="uk-UA" w:eastAsia="ru-RU"/>
        </w:rPr>
        <w:t>92 344 853</w:t>
      </w:r>
      <w:r w:rsidR="00856895" w:rsidRPr="00C920D2">
        <w:rPr>
          <w:sz w:val="28"/>
          <w:szCs w:val="28"/>
          <w:lang w:val="uk-UA" w:eastAsia="ru-RU"/>
        </w:rPr>
        <w:t xml:space="preserve"> </w:t>
      </w:r>
      <w:r w:rsidR="005C5D60" w:rsidRPr="00C920D2">
        <w:rPr>
          <w:sz w:val="28"/>
          <w:szCs w:val="28"/>
          <w:lang w:val="uk-UA"/>
        </w:rPr>
        <w:t>грн</w:t>
      </w:r>
      <w:r w:rsidR="00125DFF" w:rsidRPr="00C920D2">
        <w:rPr>
          <w:sz w:val="28"/>
          <w:szCs w:val="28"/>
          <w:lang w:val="uk-UA"/>
        </w:rPr>
        <w:t xml:space="preserve">, </w:t>
      </w:r>
      <w:r w:rsidRPr="00C920D2">
        <w:rPr>
          <w:sz w:val="28"/>
          <w:szCs w:val="28"/>
          <w:lang w:val="uk-UA"/>
        </w:rPr>
        <w:t>(</w:t>
      </w:r>
      <w:r w:rsidR="003B3E78" w:rsidRPr="00C920D2">
        <w:rPr>
          <w:sz w:val="28"/>
          <w:szCs w:val="28"/>
          <w:lang w:val="uk-UA"/>
        </w:rPr>
        <w:t>з них</w:t>
      </w:r>
      <w:r w:rsidRPr="00C920D2">
        <w:rPr>
          <w:sz w:val="28"/>
          <w:szCs w:val="28"/>
          <w:lang w:val="uk-UA"/>
        </w:rPr>
        <w:t xml:space="preserve"> </w:t>
      </w:r>
      <w:r w:rsidR="00125DFF" w:rsidRPr="00C920D2">
        <w:rPr>
          <w:sz w:val="28"/>
          <w:szCs w:val="28"/>
          <w:lang w:val="uk-UA"/>
        </w:rPr>
        <w:t>про стягнення судового збору</w:t>
      </w:r>
      <w:r w:rsidRPr="00C920D2">
        <w:rPr>
          <w:sz w:val="28"/>
          <w:szCs w:val="28"/>
          <w:lang w:val="uk-UA"/>
        </w:rPr>
        <w:t xml:space="preserve"> в дохід держави</w:t>
      </w:r>
      <w:r w:rsidR="00125DFF" w:rsidRPr="00C920D2">
        <w:rPr>
          <w:sz w:val="28"/>
          <w:szCs w:val="28"/>
          <w:lang w:val="uk-UA"/>
        </w:rPr>
        <w:t xml:space="preserve"> на суму </w:t>
      </w:r>
      <w:r w:rsidR="007A3EB9" w:rsidRPr="00C920D2">
        <w:rPr>
          <w:b/>
          <w:bCs/>
          <w:sz w:val="28"/>
          <w:szCs w:val="28"/>
          <w:lang w:val="uk-UA" w:eastAsia="ru-RU"/>
        </w:rPr>
        <w:t>80 231</w:t>
      </w:r>
      <w:r w:rsidR="00856895" w:rsidRPr="00C920D2">
        <w:rPr>
          <w:sz w:val="28"/>
          <w:szCs w:val="28"/>
          <w:lang w:val="uk-UA" w:eastAsia="ru-RU"/>
        </w:rPr>
        <w:t xml:space="preserve"> </w:t>
      </w:r>
      <w:r w:rsidR="00125DFF" w:rsidRPr="00C920D2">
        <w:rPr>
          <w:sz w:val="28"/>
          <w:szCs w:val="28"/>
          <w:lang w:val="uk-UA"/>
        </w:rPr>
        <w:t>грн</w:t>
      </w:r>
      <w:r w:rsidRPr="00C920D2">
        <w:rPr>
          <w:sz w:val="28"/>
          <w:szCs w:val="28"/>
          <w:lang w:val="uk-UA"/>
        </w:rPr>
        <w:t>);</w:t>
      </w:r>
    </w:p>
    <w:p w14:paraId="3BC0E52B" w14:textId="1FCBFBD9" w:rsidR="00856895" w:rsidRPr="00C920D2" w:rsidRDefault="008D2E09" w:rsidP="00C11BEC">
      <w:pPr>
        <w:suppressAutoHyphens w:val="0"/>
        <w:ind w:firstLine="567"/>
        <w:jc w:val="both"/>
        <w:rPr>
          <w:sz w:val="28"/>
          <w:szCs w:val="28"/>
          <w:lang w:val="uk-UA" w:eastAsia="ru-RU"/>
        </w:rPr>
      </w:pPr>
      <w:r w:rsidRPr="00C920D2">
        <w:rPr>
          <w:sz w:val="28"/>
          <w:szCs w:val="28"/>
          <w:lang w:val="uk-UA"/>
        </w:rPr>
        <w:t xml:space="preserve">- </w:t>
      </w:r>
      <w:r w:rsidR="00F61FB1" w:rsidRPr="00C920D2">
        <w:rPr>
          <w:b/>
          <w:bCs/>
          <w:sz w:val="28"/>
          <w:szCs w:val="28"/>
          <w:lang w:val="uk-UA"/>
        </w:rPr>
        <w:t>1</w:t>
      </w:r>
      <w:r w:rsidRPr="00C920D2">
        <w:rPr>
          <w:sz w:val="28"/>
          <w:szCs w:val="28"/>
          <w:lang w:val="uk-UA"/>
        </w:rPr>
        <w:t xml:space="preserve"> ухвал</w:t>
      </w:r>
      <w:r w:rsidR="007A3EB9" w:rsidRPr="00C920D2">
        <w:rPr>
          <w:sz w:val="28"/>
          <w:szCs w:val="28"/>
          <w:lang w:val="uk-UA"/>
        </w:rPr>
        <w:t>у</w:t>
      </w:r>
      <w:r w:rsidR="00AE1C3A" w:rsidRPr="00C920D2">
        <w:rPr>
          <w:sz w:val="28"/>
          <w:szCs w:val="28"/>
          <w:lang w:val="uk-UA"/>
        </w:rPr>
        <w:t xml:space="preserve"> </w:t>
      </w:r>
      <w:r w:rsidRPr="00C920D2">
        <w:rPr>
          <w:sz w:val="28"/>
          <w:szCs w:val="28"/>
          <w:lang w:val="uk-UA"/>
        </w:rPr>
        <w:t xml:space="preserve">на суму </w:t>
      </w:r>
      <w:r w:rsidR="007A3EB9" w:rsidRPr="00C920D2">
        <w:rPr>
          <w:b/>
          <w:bCs/>
          <w:sz w:val="28"/>
          <w:szCs w:val="28"/>
          <w:lang w:val="uk-UA" w:eastAsia="ru-RU"/>
        </w:rPr>
        <w:t>908</w:t>
      </w:r>
      <w:r w:rsidR="00856895" w:rsidRPr="00C920D2">
        <w:rPr>
          <w:sz w:val="28"/>
          <w:szCs w:val="28"/>
          <w:lang w:val="uk-UA" w:eastAsia="ru-RU"/>
        </w:rPr>
        <w:t xml:space="preserve"> </w:t>
      </w:r>
      <w:r w:rsidRPr="00C920D2">
        <w:rPr>
          <w:sz w:val="28"/>
          <w:szCs w:val="28"/>
          <w:lang w:val="uk-UA"/>
        </w:rPr>
        <w:t xml:space="preserve">грн. </w:t>
      </w:r>
    </w:p>
    <w:p w14:paraId="7F535B6E" w14:textId="77DB502C" w:rsidR="008D2E09" w:rsidRPr="00C920D2" w:rsidRDefault="00125DFF" w:rsidP="00C11BEC">
      <w:pPr>
        <w:suppressAutoHyphens w:val="0"/>
        <w:ind w:firstLine="567"/>
        <w:jc w:val="both"/>
        <w:rPr>
          <w:sz w:val="28"/>
          <w:szCs w:val="28"/>
          <w:lang w:val="uk-UA" w:eastAsia="ru-RU"/>
        </w:rPr>
      </w:pPr>
      <w:r w:rsidRPr="00C920D2">
        <w:rPr>
          <w:sz w:val="28"/>
          <w:szCs w:val="28"/>
          <w:lang w:val="uk-UA"/>
        </w:rPr>
        <w:t xml:space="preserve">У </w:t>
      </w:r>
      <w:r w:rsidRPr="00C920D2">
        <w:rPr>
          <w:b/>
          <w:bCs/>
          <w:sz w:val="28"/>
          <w:szCs w:val="28"/>
          <w:lang w:val="uk-UA"/>
        </w:rPr>
        <w:t>20</w:t>
      </w:r>
      <w:r w:rsidR="003B3E78" w:rsidRPr="00C920D2">
        <w:rPr>
          <w:b/>
          <w:bCs/>
          <w:sz w:val="28"/>
          <w:szCs w:val="28"/>
          <w:lang w:val="uk-UA"/>
        </w:rPr>
        <w:t>2</w:t>
      </w:r>
      <w:r w:rsidR="007A3EB9" w:rsidRPr="00C920D2">
        <w:rPr>
          <w:b/>
          <w:bCs/>
          <w:sz w:val="28"/>
          <w:szCs w:val="28"/>
          <w:lang w:val="uk-UA"/>
        </w:rPr>
        <w:t>4</w:t>
      </w:r>
      <w:r w:rsidRPr="00C920D2">
        <w:rPr>
          <w:sz w:val="28"/>
          <w:szCs w:val="28"/>
          <w:lang w:val="uk-UA"/>
        </w:rPr>
        <w:t xml:space="preserve"> році Луганським окружним адміністративним судом видано </w:t>
      </w:r>
      <w:r w:rsidR="007A3EB9" w:rsidRPr="00C920D2">
        <w:rPr>
          <w:b/>
          <w:bCs/>
          <w:sz w:val="28"/>
          <w:szCs w:val="28"/>
          <w:lang w:val="uk-UA"/>
        </w:rPr>
        <w:t>1104</w:t>
      </w:r>
      <w:r w:rsidR="003B3E78" w:rsidRPr="00C920D2">
        <w:rPr>
          <w:b/>
          <w:bCs/>
          <w:sz w:val="28"/>
          <w:szCs w:val="28"/>
          <w:lang w:val="uk-UA"/>
        </w:rPr>
        <w:t xml:space="preserve"> </w:t>
      </w:r>
      <w:r w:rsidR="008D2E09" w:rsidRPr="00C920D2">
        <w:rPr>
          <w:sz w:val="28"/>
          <w:szCs w:val="28"/>
          <w:lang w:val="uk-UA"/>
        </w:rPr>
        <w:t xml:space="preserve">виконавчих </w:t>
      </w:r>
      <w:r w:rsidR="00856895" w:rsidRPr="00C920D2">
        <w:rPr>
          <w:sz w:val="28"/>
          <w:szCs w:val="28"/>
          <w:lang w:val="uk-UA"/>
        </w:rPr>
        <w:t>документів</w:t>
      </w:r>
      <w:r w:rsidR="008D2E09" w:rsidRPr="00C920D2">
        <w:rPr>
          <w:sz w:val="28"/>
          <w:szCs w:val="28"/>
          <w:lang w:val="uk-UA"/>
        </w:rPr>
        <w:t xml:space="preserve"> на суму </w:t>
      </w:r>
      <w:r w:rsidR="007A3EB9" w:rsidRPr="00C920D2">
        <w:rPr>
          <w:b/>
          <w:bCs/>
          <w:sz w:val="28"/>
          <w:szCs w:val="28"/>
          <w:lang w:val="uk-UA" w:eastAsia="ru-RU"/>
        </w:rPr>
        <w:t>48 595 285</w:t>
      </w:r>
      <w:r w:rsidR="00856895" w:rsidRPr="00C920D2">
        <w:rPr>
          <w:sz w:val="28"/>
          <w:szCs w:val="28"/>
          <w:lang w:val="uk-UA" w:eastAsia="ru-RU"/>
        </w:rPr>
        <w:t xml:space="preserve"> </w:t>
      </w:r>
      <w:r w:rsidR="008D2E09" w:rsidRPr="00C920D2">
        <w:rPr>
          <w:sz w:val="28"/>
          <w:szCs w:val="28"/>
          <w:lang w:val="uk-UA"/>
        </w:rPr>
        <w:t>грн</w:t>
      </w:r>
      <w:r w:rsidR="00340E27" w:rsidRPr="00C920D2">
        <w:rPr>
          <w:sz w:val="28"/>
          <w:szCs w:val="28"/>
          <w:lang w:val="uk-UA"/>
        </w:rPr>
        <w:t>.</w:t>
      </w:r>
    </w:p>
    <w:p w14:paraId="0E286782" w14:textId="172784CE" w:rsidR="0036502B" w:rsidRPr="00C920D2" w:rsidRDefault="007A3EB9" w:rsidP="00C11BEC">
      <w:pPr>
        <w:ind w:firstLine="567"/>
        <w:jc w:val="both"/>
        <w:rPr>
          <w:sz w:val="28"/>
          <w:szCs w:val="28"/>
          <w:shd w:val="clear" w:color="auto" w:fill="FFFFFF"/>
          <w:lang w:val="uk-UA" w:eastAsia="ru-RU"/>
        </w:rPr>
      </w:pPr>
      <w:r w:rsidRPr="00C920D2">
        <w:rPr>
          <w:color w:val="000000"/>
          <w:sz w:val="28"/>
          <w:szCs w:val="28"/>
          <w:lang w:val="uk-UA"/>
        </w:rPr>
        <w:t>П</w:t>
      </w:r>
      <w:r w:rsidR="004F1F90" w:rsidRPr="00C920D2">
        <w:rPr>
          <w:color w:val="000000"/>
          <w:sz w:val="28"/>
          <w:szCs w:val="28"/>
          <w:lang w:val="uk-UA"/>
        </w:rPr>
        <w:t xml:space="preserve">оказник </w:t>
      </w:r>
      <w:r w:rsidRPr="00C920D2">
        <w:rPr>
          <w:sz w:val="28"/>
          <w:szCs w:val="28"/>
          <w:lang w:val="uk-UA"/>
        </w:rPr>
        <w:t>збільшення</w:t>
      </w:r>
      <w:r w:rsidR="000A076A" w:rsidRPr="00C920D2">
        <w:rPr>
          <w:sz w:val="28"/>
          <w:szCs w:val="28"/>
          <w:lang w:val="uk-UA"/>
        </w:rPr>
        <w:t xml:space="preserve"> </w:t>
      </w:r>
      <w:r w:rsidRPr="00C920D2">
        <w:rPr>
          <w:sz w:val="28"/>
          <w:szCs w:val="28"/>
          <w:lang w:val="uk-UA"/>
        </w:rPr>
        <w:t>кількості</w:t>
      </w:r>
      <w:r w:rsidR="000A076A" w:rsidRPr="00C920D2">
        <w:rPr>
          <w:sz w:val="28"/>
          <w:szCs w:val="28"/>
          <w:lang w:val="uk-UA"/>
        </w:rPr>
        <w:t xml:space="preserve"> виконавчих документ</w:t>
      </w:r>
      <w:r w:rsidR="00574589" w:rsidRPr="00C920D2">
        <w:rPr>
          <w:sz w:val="28"/>
          <w:szCs w:val="28"/>
          <w:lang w:val="uk-UA"/>
        </w:rPr>
        <w:t>ів</w:t>
      </w:r>
      <w:r w:rsidR="004F1F90" w:rsidRPr="00C920D2">
        <w:rPr>
          <w:sz w:val="28"/>
          <w:szCs w:val="28"/>
          <w:lang w:val="uk-UA"/>
        </w:rPr>
        <w:t xml:space="preserve"> </w:t>
      </w:r>
      <w:r w:rsidRPr="00C920D2">
        <w:rPr>
          <w:sz w:val="28"/>
          <w:szCs w:val="28"/>
          <w:shd w:val="clear" w:color="auto" w:fill="FFFFFF"/>
          <w:lang w:val="uk-UA" w:eastAsia="ru-RU"/>
        </w:rPr>
        <w:t>пояснюється збільшенням кількості справ та матеріалів, що перебували на розгляді суду у 2025 році.</w:t>
      </w:r>
    </w:p>
    <w:p w14:paraId="1F718A9F" w14:textId="77777777" w:rsidR="000646BE" w:rsidRPr="00C920D2" w:rsidRDefault="000646BE" w:rsidP="00C11BEC">
      <w:pPr>
        <w:ind w:firstLine="567"/>
        <w:jc w:val="both"/>
        <w:rPr>
          <w:sz w:val="28"/>
          <w:szCs w:val="28"/>
          <w:lang w:val="uk-UA"/>
        </w:rPr>
      </w:pPr>
    </w:p>
    <w:p w14:paraId="71030687" w14:textId="5C1E36C7" w:rsidR="005B00A7" w:rsidRPr="00C920D2" w:rsidRDefault="005B00A7" w:rsidP="00C11BEC">
      <w:pPr>
        <w:ind w:firstLine="567"/>
        <w:jc w:val="center"/>
        <w:rPr>
          <w:b/>
          <w:i/>
          <w:sz w:val="28"/>
          <w:szCs w:val="28"/>
          <w:lang w:val="uk-UA"/>
        </w:rPr>
      </w:pPr>
      <w:r w:rsidRPr="00C920D2">
        <w:rPr>
          <w:b/>
          <w:i/>
          <w:sz w:val="28"/>
          <w:szCs w:val="28"/>
          <w:lang w:val="uk-UA"/>
        </w:rPr>
        <w:t>Пропозиції щодо поліпшення стану здійснення судочинства</w:t>
      </w:r>
    </w:p>
    <w:p w14:paraId="4D592635" w14:textId="77777777" w:rsidR="00424484" w:rsidRPr="00C920D2" w:rsidRDefault="00424484" w:rsidP="00C11BEC">
      <w:pPr>
        <w:ind w:firstLine="567"/>
        <w:jc w:val="center"/>
        <w:rPr>
          <w:b/>
          <w:i/>
          <w:sz w:val="28"/>
          <w:szCs w:val="28"/>
          <w:lang w:val="uk-UA"/>
        </w:rPr>
      </w:pPr>
    </w:p>
    <w:p w14:paraId="1C1E576A" w14:textId="77777777" w:rsidR="005B00A7" w:rsidRPr="00C920D2" w:rsidRDefault="005B00A7" w:rsidP="00C11BEC">
      <w:pPr>
        <w:ind w:firstLine="567"/>
        <w:jc w:val="both"/>
        <w:rPr>
          <w:lang w:val="uk-UA"/>
        </w:rPr>
      </w:pPr>
      <w:r w:rsidRPr="00C920D2">
        <w:rPr>
          <w:sz w:val="28"/>
          <w:szCs w:val="28"/>
          <w:lang w:val="uk-UA"/>
        </w:rPr>
        <w:t>З метою покращення стану здійснення та якості правосуддя необхідно:</w:t>
      </w:r>
    </w:p>
    <w:p w14:paraId="530C466A" w14:textId="77777777" w:rsidR="005B00A7" w:rsidRPr="00C920D2" w:rsidRDefault="005B00A7" w:rsidP="00C11BEC">
      <w:pPr>
        <w:pStyle w:val="aa"/>
        <w:numPr>
          <w:ilvl w:val="0"/>
          <w:numId w:val="3"/>
        </w:numPr>
        <w:shd w:val="clear" w:color="auto" w:fill="FFFFFF"/>
        <w:spacing w:before="0" w:after="0"/>
        <w:ind w:left="0" w:firstLine="567"/>
        <w:jc w:val="both"/>
        <w:rPr>
          <w:lang w:val="uk-UA"/>
        </w:rPr>
      </w:pPr>
      <w:r w:rsidRPr="00C920D2">
        <w:rPr>
          <w:rFonts w:eastAsia="Calibri"/>
          <w:sz w:val="28"/>
          <w:szCs w:val="28"/>
          <w:lang w:val="uk-UA" w:eastAsia="en-US"/>
        </w:rPr>
        <w:t>розробляти і вживати комплекс всіх необхідних заходів щодо підвищення оперативності та якості розгляду адмі</w:t>
      </w:r>
      <w:r w:rsidR="00A77985" w:rsidRPr="00C920D2">
        <w:rPr>
          <w:rFonts w:eastAsia="Calibri"/>
          <w:sz w:val="28"/>
          <w:szCs w:val="28"/>
          <w:lang w:val="uk-UA" w:eastAsia="en-US"/>
        </w:rPr>
        <w:t>ністративних справ суддями суду;</w:t>
      </w:r>
    </w:p>
    <w:p w14:paraId="18F6203C" w14:textId="77777777" w:rsidR="005B00A7" w:rsidRPr="00C920D2" w:rsidRDefault="005B00A7" w:rsidP="00C11BEC">
      <w:pPr>
        <w:pStyle w:val="rvps2"/>
        <w:numPr>
          <w:ilvl w:val="0"/>
          <w:numId w:val="3"/>
        </w:numPr>
        <w:shd w:val="clear" w:color="auto" w:fill="FFFFFF"/>
        <w:spacing w:before="0" w:after="0"/>
        <w:ind w:left="0" w:firstLine="567"/>
        <w:jc w:val="both"/>
        <w:textAlignment w:val="baseline"/>
        <w:rPr>
          <w:lang w:val="uk-UA"/>
        </w:rPr>
      </w:pPr>
      <w:r w:rsidRPr="00C920D2">
        <w:rPr>
          <w:rFonts w:eastAsia="Calibri"/>
          <w:sz w:val="28"/>
          <w:szCs w:val="28"/>
          <w:lang w:val="uk-UA" w:eastAsia="en-US"/>
        </w:rPr>
        <w:t>здійснювати постійний контроль за дотриманням строків розгляду справ, забезпечувати єдність судової практики, обговорювати на зборах суддів питання порушення строків розгляду адміністративних справ;</w:t>
      </w:r>
    </w:p>
    <w:p w14:paraId="353F5B77" w14:textId="0DD715DA" w:rsidR="005B00A7" w:rsidRPr="00C920D2" w:rsidRDefault="00F542AC" w:rsidP="00C11BEC">
      <w:pPr>
        <w:pStyle w:val="aa"/>
        <w:numPr>
          <w:ilvl w:val="0"/>
          <w:numId w:val="3"/>
        </w:numPr>
        <w:shd w:val="clear" w:color="auto" w:fill="FFFFFF"/>
        <w:spacing w:before="0" w:after="0"/>
        <w:ind w:left="0" w:firstLine="567"/>
        <w:jc w:val="both"/>
        <w:rPr>
          <w:lang w:val="uk-UA"/>
        </w:rPr>
      </w:pPr>
      <w:r w:rsidRPr="00C920D2">
        <w:rPr>
          <w:rFonts w:eastAsia="Calibri"/>
          <w:sz w:val="28"/>
          <w:szCs w:val="28"/>
          <w:lang w:val="uk-UA" w:eastAsia="en-US"/>
        </w:rPr>
        <w:t xml:space="preserve">підвищити рівень взаємодії </w:t>
      </w:r>
      <w:r w:rsidR="005B00A7" w:rsidRPr="00C920D2">
        <w:rPr>
          <w:rFonts w:eastAsia="Calibri"/>
          <w:sz w:val="28"/>
          <w:szCs w:val="28"/>
          <w:lang w:val="uk-UA" w:eastAsia="en-US"/>
        </w:rPr>
        <w:t xml:space="preserve">з </w:t>
      </w:r>
      <w:r w:rsidR="00856895" w:rsidRPr="00C920D2">
        <w:rPr>
          <w:rFonts w:eastAsia="Calibri"/>
          <w:sz w:val="28"/>
          <w:szCs w:val="28"/>
          <w:lang w:val="uk-UA" w:eastAsia="en-US"/>
        </w:rPr>
        <w:t>ДП «Інформаційні судові системи»</w:t>
      </w:r>
      <w:r w:rsidR="00AA7FB1">
        <w:rPr>
          <w:rFonts w:eastAsia="Calibri"/>
          <w:sz w:val="28"/>
          <w:szCs w:val="28"/>
          <w:lang w:val="uk-UA" w:eastAsia="en-US"/>
        </w:rPr>
        <w:t xml:space="preserve"> щодо </w:t>
      </w:r>
      <w:r w:rsidR="005B00A7" w:rsidRPr="00C920D2">
        <w:rPr>
          <w:rFonts w:eastAsia="Calibri"/>
          <w:sz w:val="28"/>
          <w:szCs w:val="28"/>
          <w:lang w:val="uk-UA" w:eastAsia="en-US"/>
        </w:rPr>
        <w:t xml:space="preserve">удосконалення </w:t>
      </w:r>
      <w:r w:rsidR="00856895" w:rsidRPr="00C920D2">
        <w:rPr>
          <w:rFonts w:eastAsia="Calibri"/>
          <w:sz w:val="28"/>
          <w:szCs w:val="28"/>
          <w:lang w:val="uk-UA" w:eastAsia="en-US"/>
        </w:rPr>
        <w:t>функціонал</w:t>
      </w:r>
      <w:r w:rsidR="00416EC7" w:rsidRPr="00C920D2">
        <w:rPr>
          <w:rFonts w:eastAsia="Calibri"/>
          <w:sz w:val="28"/>
          <w:szCs w:val="28"/>
          <w:lang w:val="uk-UA" w:eastAsia="en-US"/>
        </w:rPr>
        <w:t>а</w:t>
      </w:r>
      <w:r w:rsidR="00856895" w:rsidRPr="00C920D2">
        <w:rPr>
          <w:rFonts w:eastAsia="Calibri"/>
          <w:sz w:val="28"/>
          <w:szCs w:val="28"/>
          <w:lang w:val="uk-UA" w:eastAsia="en-US"/>
        </w:rPr>
        <w:t xml:space="preserve"> комп’ютерної </w:t>
      </w:r>
      <w:r w:rsidR="005B00A7" w:rsidRPr="00C920D2">
        <w:rPr>
          <w:rFonts w:eastAsia="Calibri"/>
          <w:sz w:val="28"/>
          <w:szCs w:val="28"/>
          <w:lang w:val="uk-UA" w:eastAsia="en-US"/>
        </w:rPr>
        <w:t>програми</w:t>
      </w:r>
      <w:r w:rsidR="00856895" w:rsidRPr="00C920D2">
        <w:rPr>
          <w:rFonts w:eastAsia="Calibri"/>
          <w:sz w:val="28"/>
          <w:szCs w:val="28"/>
          <w:lang w:val="uk-UA" w:eastAsia="en-US"/>
        </w:rPr>
        <w:t xml:space="preserve"> «Діловодство спеціалізованого суду»;</w:t>
      </w:r>
    </w:p>
    <w:p w14:paraId="1B6272CE" w14:textId="02BCC371" w:rsidR="00F542AC" w:rsidRPr="00C920D2" w:rsidRDefault="00F542AC" w:rsidP="00C11BEC">
      <w:pPr>
        <w:pStyle w:val="aa"/>
        <w:numPr>
          <w:ilvl w:val="0"/>
          <w:numId w:val="3"/>
        </w:numPr>
        <w:shd w:val="clear" w:color="auto" w:fill="FFFFFF"/>
        <w:spacing w:before="0" w:after="0"/>
        <w:ind w:left="0" w:firstLine="567"/>
        <w:jc w:val="both"/>
        <w:rPr>
          <w:lang w:val="uk-UA"/>
        </w:rPr>
      </w:pPr>
      <w:r w:rsidRPr="00C920D2">
        <w:rPr>
          <w:rFonts w:eastAsia="Calibri"/>
          <w:sz w:val="28"/>
          <w:szCs w:val="28"/>
          <w:lang w:val="uk-UA" w:eastAsia="en-US"/>
        </w:rPr>
        <w:t>підвищити рівень взаємодії з ДП «Інформаційні судові системи» та ДП «Центр судових сервісів» щодо впровадження модулів системи «Електронний суд»;</w:t>
      </w:r>
    </w:p>
    <w:p w14:paraId="5AA4AA83" w14:textId="3679951F" w:rsidR="005B00A7" w:rsidRPr="00C920D2" w:rsidRDefault="005B00A7" w:rsidP="00C11BEC">
      <w:pPr>
        <w:pStyle w:val="rvps2"/>
        <w:numPr>
          <w:ilvl w:val="0"/>
          <w:numId w:val="3"/>
        </w:numPr>
        <w:shd w:val="clear" w:color="auto" w:fill="FFFFFF"/>
        <w:spacing w:before="0" w:after="0"/>
        <w:ind w:left="0" w:firstLine="567"/>
        <w:jc w:val="both"/>
        <w:textAlignment w:val="baseline"/>
        <w:rPr>
          <w:lang w:val="uk-UA"/>
        </w:rPr>
      </w:pPr>
      <w:bookmarkStart w:id="3" w:name="n39"/>
      <w:bookmarkEnd w:id="3"/>
      <w:r w:rsidRPr="00C920D2">
        <w:rPr>
          <w:rFonts w:eastAsia="Calibri"/>
          <w:sz w:val="28"/>
          <w:szCs w:val="28"/>
          <w:lang w:val="uk-UA" w:eastAsia="en-US"/>
        </w:rPr>
        <w:lastRenderedPageBreak/>
        <w:t>проводити аналіз причин скасування</w:t>
      </w:r>
      <w:r w:rsidR="00856895" w:rsidRPr="00C920D2">
        <w:rPr>
          <w:rFonts w:eastAsia="Calibri"/>
          <w:sz w:val="28"/>
          <w:szCs w:val="28"/>
          <w:lang w:val="uk-UA" w:eastAsia="en-US"/>
        </w:rPr>
        <w:t>/зміни</w:t>
      </w:r>
      <w:r w:rsidRPr="00C920D2">
        <w:rPr>
          <w:rFonts w:eastAsia="Calibri"/>
          <w:sz w:val="28"/>
          <w:szCs w:val="28"/>
          <w:lang w:val="uk-UA" w:eastAsia="en-US"/>
        </w:rPr>
        <w:t xml:space="preserve"> </w:t>
      </w:r>
      <w:r w:rsidR="00F542AC" w:rsidRPr="00C920D2">
        <w:rPr>
          <w:rFonts w:eastAsia="Calibri"/>
          <w:sz w:val="28"/>
          <w:szCs w:val="28"/>
          <w:lang w:val="uk-UA" w:eastAsia="en-US"/>
        </w:rPr>
        <w:t xml:space="preserve">судових </w:t>
      </w:r>
      <w:r w:rsidRPr="00C920D2">
        <w:rPr>
          <w:rFonts w:eastAsia="Calibri"/>
          <w:sz w:val="28"/>
          <w:szCs w:val="28"/>
          <w:lang w:val="uk-UA" w:eastAsia="en-US"/>
        </w:rPr>
        <w:t>рішень судами вищих інстанцій</w:t>
      </w:r>
      <w:r w:rsidR="00F542AC" w:rsidRPr="00C920D2">
        <w:rPr>
          <w:rFonts w:eastAsia="Calibri"/>
          <w:sz w:val="28"/>
          <w:szCs w:val="28"/>
          <w:lang w:val="uk-UA" w:eastAsia="en-US"/>
        </w:rPr>
        <w:t>;</w:t>
      </w:r>
    </w:p>
    <w:p w14:paraId="5D251D8B" w14:textId="0B88A90E" w:rsidR="00A02701" w:rsidRPr="00C920D2" w:rsidRDefault="005B00A7" w:rsidP="00C11BEC">
      <w:pPr>
        <w:pStyle w:val="ab"/>
        <w:numPr>
          <w:ilvl w:val="0"/>
          <w:numId w:val="3"/>
        </w:numPr>
        <w:ind w:left="0" w:firstLine="567"/>
        <w:jc w:val="both"/>
      </w:pPr>
      <w:r w:rsidRPr="00C920D2">
        <w:rPr>
          <w:sz w:val="28"/>
          <w:szCs w:val="28"/>
        </w:rPr>
        <w:t xml:space="preserve">систематично проводити моніторинг змін </w:t>
      </w:r>
      <w:r w:rsidR="00F542AC" w:rsidRPr="00C920D2">
        <w:rPr>
          <w:sz w:val="28"/>
          <w:szCs w:val="28"/>
        </w:rPr>
        <w:t>чинного законодавства</w:t>
      </w:r>
      <w:r w:rsidRPr="00C920D2">
        <w:rPr>
          <w:sz w:val="28"/>
          <w:szCs w:val="28"/>
        </w:rPr>
        <w:t xml:space="preserve">, </w:t>
      </w:r>
      <w:r w:rsidR="00F542AC" w:rsidRPr="00C920D2">
        <w:rPr>
          <w:sz w:val="28"/>
          <w:szCs w:val="28"/>
        </w:rPr>
        <w:t xml:space="preserve">обговорювати на оперативних нарадах </w:t>
      </w:r>
      <w:r w:rsidRPr="00C920D2">
        <w:rPr>
          <w:sz w:val="28"/>
          <w:szCs w:val="28"/>
        </w:rPr>
        <w:t>проблемні питання</w:t>
      </w:r>
      <w:r w:rsidR="00F542AC" w:rsidRPr="00C920D2">
        <w:rPr>
          <w:sz w:val="28"/>
          <w:szCs w:val="28"/>
        </w:rPr>
        <w:t xml:space="preserve">, що виникають </w:t>
      </w:r>
      <w:r w:rsidRPr="00C920D2">
        <w:rPr>
          <w:sz w:val="28"/>
          <w:szCs w:val="28"/>
        </w:rPr>
        <w:t>при вирішенні справ по суті</w:t>
      </w:r>
      <w:r w:rsidR="00AA7FB1">
        <w:rPr>
          <w:sz w:val="28"/>
          <w:szCs w:val="28"/>
        </w:rPr>
        <w:t>,</w:t>
      </w:r>
      <w:r w:rsidR="00F542AC" w:rsidRPr="00C920D2">
        <w:rPr>
          <w:sz w:val="28"/>
          <w:szCs w:val="28"/>
        </w:rPr>
        <w:t xml:space="preserve"> та </w:t>
      </w:r>
      <w:r w:rsidRPr="00C920D2">
        <w:rPr>
          <w:sz w:val="28"/>
          <w:szCs w:val="28"/>
        </w:rPr>
        <w:t>судову практику з відповідних категорій справ</w:t>
      </w:r>
      <w:r w:rsidR="00F542AC" w:rsidRPr="00C920D2">
        <w:rPr>
          <w:sz w:val="28"/>
          <w:szCs w:val="28"/>
        </w:rPr>
        <w:t>.</w:t>
      </w:r>
    </w:p>
    <w:p w14:paraId="588A93D2" w14:textId="77777777" w:rsidR="00F542AC" w:rsidRPr="00C920D2" w:rsidRDefault="00F542AC" w:rsidP="00C11BEC">
      <w:pPr>
        <w:tabs>
          <w:tab w:val="left" w:pos="-165"/>
        </w:tabs>
        <w:ind w:firstLine="567"/>
        <w:jc w:val="center"/>
        <w:rPr>
          <w:b/>
          <w:i/>
          <w:sz w:val="28"/>
          <w:szCs w:val="28"/>
          <w:lang w:val="uk-UA"/>
        </w:rPr>
      </w:pPr>
    </w:p>
    <w:p w14:paraId="234A5E6C" w14:textId="1CDED06D" w:rsidR="00764197" w:rsidRPr="00C920D2" w:rsidRDefault="005B00A7" w:rsidP="00C11BEC">
      <w:pPr>
        <w:tabs>
          <w:tab w:val="left" w:pos="-165"/>
        </w:tabs>
        <w:ind w:firstLine="567"/>
        <w:jc w:val="center"/>
        <w:rPr>
          <w:b/>
          <w:i/>
          <w:sz w:val="28"/>
          <w:szCs w:val="28"/>
          <w:lang w:val="uk-UA"/>
        </w:rPr>
      </w:pPr>
      <w:r w:rsidRPr="00C920D2">
        <w:rPr>
          <w:b/>
          <w:i/>
          <w:sz w:val="28"/>
          <w:szCs w:val="28"/>
          <w:lang w:val="uk-UA"/>
        </w:rPr>
        <w:t>Висновок</w:t>
      </w:r>
    </w:p>
    <w:p w14:paraId="356EED3D" w14:textId="77777777" w:rsidR="005B00A7" w:rsidRPr="00C920D2" w:rsidRDefault="005B00A7" w:rsidP="00C11BEC">
      <w:pPr>
        <w:ind w:firstLine="567"/>
        <w:jc w:val="both"/>
        <w:rPr>
          <w:sz w:val="28"/>
          <w:szCs w:val="28"/>
          <w:lang w:val="uk-UA"/>
        </w:rPr>
      </w:pPr>
      <w:r w:rsidRPr="00C920D2">
        <w:rPr>
          <w:sz w:val="28"/>
          <w:szCs w:val="28"/>
          <w:lang w:val="uk-UA"/>
        </w:rPr>
        <w:t>Підсумовуючи викладене, необхідно зауважити, що усі кількісні та якісні показники здійснення судочинства Луганським окружним адміністративним судом підтримуються на належному рівні. Разом з тим, суддями вживаються усі заходи для підвищення рівня якості правосуддя, з цією метою на оперативних нарадах суддів обговорюються статистичні довідки та аналізи, які складаються працівниками суду щодо показників відправлення правосуддя, аналізуються причини скасування судових рішень.</w:t>
      </w:r>
    </w:p>
    <w:p w14:paraId="7B900F6E" w14:textId="55CFE254" w:rsidR="005B00A7" w:rsidRPr="00C920D2" w:rsidRDefault="005B00A7" w:rsidP="00C11BEC">
      <w:pPr>
        <w:suppressAutoHyphens w:val="0"/>
        <w:spacing w:line="276" w:lineRule="atLeast"/>
        <w:ind w:firstLine="567"/>
        <w:jc w:val="both"/>
        <w:rPr>
          <w:sz w:val="28"/>
          <w:szCs w:val="28"/>
          <w:lang w:val="uk-UA"/>
        </w:rPr>
      </w:pPr>
      <w:r w:rsidRPr="00C920D2">
        <w:rPr>
          <w:color w:val="000000"/>
          <w:sz w:val="27"/>
          <w:szCs w:val="27"/>
          <w:shd w:val="clear" w:color="auto" w:fill="FFFFFF"/>
          <w:lang w:val="uk-UA"/>
        </w:rPr>
        <w:t>С</w:t>
      </w:r>
      <w:r w:rsidRPr="00C920D2">
        <w:rPr>
          <w:sz w:val="28"/>
          <w:szCs w:val="28"/>
          <w:lang w:val="uk-UA"/>
        </w:rPr>
        <w:t>лід надалі створювати умови для підвищення кваліфікації суддів, проведення семінарів, нарад, круглих столів та тренінгів щодо особливостей розгляду окремих категорій адміністративних справ, забезпечувати своєчасне звернення до судів вищих інстанцій за роз’ясненнями проблемних питань, які виникають при розгляді справ.</w:t>
      </w:r>
    </w:p>
    <w:p w14:paraId="60ACD9BB" w14:textId="1246AF26" w:rsidR="005C53E0" w:rsidRPr="00C920D2" w:rsidRDefault="00D65A93" w:rsidP="00C11BEC">
      <w:pPr>
        <w:suppressAutoHyphens w:val="0"/>
        <w:spacing w:line="276" w:lineRule="atLeast"/>
        <w:ind w:firstLine="567"/>
        <w:jc w:val="both"/>
        <w:rPr>
          <w:sz w:val="28"/>
          <w:szCs w:val="28"/>
          <w:lang w:val="uk-UA"/>
        </w:rPr>
      </w:pPr>
      <w:r w:rsidRPr="00C920D2">
        <w:rPr>
          <w:sz w:val="28"/>
          <w:szCs w:val="28"/>
          <w:lang w:val="uk-UA" w:eastAsia="ru-RU"/>
        </w:rPr>
        <w:t>Суддівський корпус за основними показниками не д</w:t>
      </w:r>
      <w:r w:rsidR="00B3629C" w:rsidRPr="00C920D2">
        <w:rPr>
          <w:sz w:val="28"/>
          <w:szCs w:val="28"/>
          <w:lang w:val="uk-UA" w:eastAsia="ru-RU"/>
        </w:rPr>
        <w:t>опускав погіршення своєї роботи</w:t>
      </w:r>
      <w:r w:rsidR="00C65390" w:rsidRPr="00C920D2">
        <w:rPr>
          <w:sz w:val="28"/>
          <w:szCs w:val="28"/>
          <w:lang w:val="uk-UA" w:eastAsia="ru-RU"/>
        </w:rPr>
        <w:t xml:space="preserve">. </w:t>
      </w:r>
      <w:r w:rsidR="005C53E0" w:rsidRPr="00C920D2">
        <w:rPr>
          <w:sz w:val="28"/>
          <w:szCs w:val="28"/>
          <w:lang w:val="uk-UA"/>
        </w:rPr>
        <w:t>Луганський окружний адміністративний суд в цілому забезпечив правильне і своєчасне вирішення переважної більшості судових справ, що досягнуто у результаті сумлінної роботи суддів та працівників апарату суду.</w:t>
      </w:r>
    </w:p>
    <w:p w14:paraId="701FC010" w14:textId="28345C38" w:rsidR="00F175DE" w:rsidRPr="00C920D2" w:rsidRDefault="00764197" w:rsidP="00C11BEC">
      <w:pPr>
        <w:ind w:firstLine="567"/>
        <w:jc w:val="both"/>
        <w:rPr>
          <w:lang w:val="uk-UA"/>
        </w:rPr>
      </w:pPr>
      <w:r w:rsidRPr="00C920D2">
        <w:rPr>
          <w:sz w:val="28"/>
          <w:szCs w:val="28"/>
          <w:lang w:val="uk-UA"/>
        </w:rPr>
        <w:t xml:space="preserve">Суд і надалі </w:t>
      </w:r>
      <w:r w:rsidR="00F542AC" w:rsidRPr="00C920D2">
        <w:rPr>
          <w:sz w:val="28"/>
          <w:szCs w:val="28"/>
          <w:lang w:val="uk-UA"/>
        </w:rPr>
        <w:t>дотримуватиметься</w:t>
      </w:r>
      <w:r w:rsidRPr="00C920D2">
        <w:rPr>
          <w:sz w:val="28"/>
          <w:szCs w:val="28"/>
          <w:lang w:val="uk-UA"/>
        </w:rPr>
        <w:t xml:space="preserve"> пріоритетного напрямку створення умов для</w:t>
      </w:r>
      <w:r w:rsidR="0086560F" w:rsidRPr="00C920D2">
        <w:rPr>
          <w:sz w:val="28"/>
          <w:szCs w:val="28"/>
          <w:lang w:val="uk-UA"/>
        </w:rPr>
        <w:t xml:space="preserve"> </w:t>
      </w:r>
      <w:r w:rsidRPr="00C920D2">
        <w:rPr>
          <w:sz w:val="28"/>
          <w:szCs w:val="28"/>
          <w:lang w:val="uk-UA"/>
        </w:rPr>
        <w:t xml:space="preserve">ефективного судочинства, якісного та справедливого розгляду адміністративних справ. </w:t>
      </w:r>
    </w:p>
    <w:p w14:paraId="6E49E94E" w14:textId="77777777" w:rsidR="00F175DE" w:rsidRPr="00C920D2" w:rsidRDefault="00F175DE" w:rsidP="0086560F">
      <w:pPr>
        <w:ind w:left="284"/>
        <w:jc w:val="both"/>
        <w:rPr>
          <w:sz w:val="28"/>
          <w:szCs w:val="28"/>
          <w:lang w:val="uk-UA"/>
        </w:rPr>
      </w:pPr>
    </w:p>
    <w:p w14:paraId="04416B8A" w14:textId="7EBDC55F" w:rsidR="00503E31" w:rsidRPr="00C920D2" w:rsidRDefault="00672864" w:rsidP="0086560F">
      <w:pPr>
        <w:ind w:left="284"/>
        <w:rPr>
          <w:b/>
          <w:sz w:val="28"/>
          <w:szCs w:val="28"/>
          <w:lang w:val="uk-UA"/>
        </w:rPr>
      </w:pPr>
      <w:r w:rsidRPr="00C920D2">
        <w:rPr>
          <w:b/>
          <w:sz w:val="28"/>
          <w:szCs w:val="28"/>
          <w:lang w:val="uk-UA"/>
        </w:rPr>
        <w:t>Г</w:t>
      </w:r>
      <w:r w:rsidR="00076D31" w:rsidRPr="00C920D2">
        <w:rPr>
          <w:b/>
          <w:sz w:val="28"/>
          <w:szCs w:val="28"/>
          <w:lang w:val="uk-UA"/>
        </w:rPr>
        <w:t>олов</w:t>
      </w:r>
      <w:r w:rsidRPr="00C920D2">
        <w:rPr>
          <w:b/>
          <w:sz w:val="28"/>
          <w:szCs w:val="28"/>
          <w:lang w:val="uk-UA"/>
        </w:rPr>
        <w:t>а</w:t>
      </w:r>
      <w:r w:rsidR="005B00A7" w:rsidRPr="00C920D2">
        <w:rPr>
          <w:b/>
          <w:sz w:val="28"/>
          <w:szCs w:val="28"/>
          <w:lang w:val="uk-UA"/>
        </w:rPr>
        <w:t xml:space="preserve"> суду           </w:t>
      </w:r>
      <w:r w:rsidR="000646BE" w:rsidRPr="00C920D2">
        <w:rPr>
          <w:b/>
          <w:sz w:val="28"/>
          <w:szCs w:val="28"/>
          <w:lang w:val="uk-UA"/>
        </w:rPr>
        <w:t xml:space="preserve">    </w:t>
      </w:r>
      <w:r w:rsidR="005B00A7" w:rsidRPr="00C920D2">
        <w:rPr>
          <w:b/>
          <w:sz w:val="28"/>
          <w:szCs w:val="28"/>
          <w:lang w:val="uk-UA"/>
        </w:rPr>
        <w:t xml:space="preserve">                                            </w:t>
      </w:r>
      <w:r w:rsidR="00076D31" w:rsidRPr="00C920D2">
        <w:rPr>
          <w:b/>
          <w:sz w:val="28"/>
          <w:szCs w:val="28"/>
          <w:lang w:val="uk-UA"/>
        </w:rPr>
        <w:t xml:space="preserve">             </w:t>
      </w:r>
      <w:r w:rsidR="005B00A7" w:rsidRPr="00C920D2">
        <w:rPr>
          <w:b/>
          <w:sz w:val="28"/>
          <w:szCs w:val="28"/>
          <w:lang w:val="uk-UA"/>
        </w:rPr>
        <w:t xml:space="preserve"> </w:t>
      </w:r>
      <w:r w:rsidR="00AE2D52" w:rsidRPr="00C920D2">
        <w:rPr>
          <w:b/>
          <w:sz w:val="28"/>
          <w:szCs w:val="28"/>
          <w:lang w:val="uk-UA"/>
        </w:rPr>
        <w:t xml:space="preserve">Тетяна </w:t>
      </w:r>
      <w:r w:rsidR="0090274E" w:rsidRPr="00C920D2">
        <w:rPr>
          <w:b/>
          <w:sz w:val="28"/>
          <w:szCs w:val="28"/>
          <w:lang w:val="uk-UA"/>
        </w:rPr>
        <w:t>ЧЕРНЯВСЬКА</w:t>
      </w:r>
      <w:r w:rsidR="000646BE" w:rsidRPr="00C920D2">
        <w:rPr>
          <w:b/>
          <w:sz w:val="28"/>
          <w:szCs w:val="28"/>
          <w:lang w:val="uk-UA"/>
        </w:rPr>
        <w:t xml:space="preserve"> </w:t>
      </w:r>
    </w:p>
    <w:p w14:paraId="6425E569" w14:textId="77777777" w:rsidR="00503E31" w:rsidRPr="00C920D2" w:rsidRDefault="00503E31" w:rsidP="0086560F">
      <w:pPr>
        <w:ind w:left="284"/>
        <w:rPr>
          <w:b/>
          <w:sz w:val="28"/>
          <w:szCs w:val="28"/>
          <w:lang w:val="uk-UA"/>
        </w:rPr>
      </w:pPr>
    </w:p>
    <w:p w14:paraId="393B4F5B" w14:textId="0B902EE8" w:rsidR="005B00A7" w:rsidRPr="00C920D2" w:rsidRDefault="00340E27" w:rsidP="0086560F">
      <w:pPr>
        <w:ind w:left="284"/>
        <w:rPr>
          <w:b/>
          <w:sz w:val="28"/>
          <w:szCs w:val="28"/>
          <w:lang w:val="uk-UA"/>
        </w:rPr>
      </w:pPr>
      <w:r w:rsidRPr="00C920D2">
        <w:rPr>
          <w:rFonts w:eastAsia="Arial Unicode MS"/>
          <w:color w:val="000000"/>
          <w:sz w:val="18"/>
          <w:szCs w:val="18"/>
          <w:lang w:val="uk-UA" w:eastAsia="ru-RU"/>
        </w:rPr>
        <w:t xml:space="preserve">Шкутько </w:t>
      </w:r>
      <w:r w:rsidR="00EE46F5" w:rsidRPr="00C920D2">
        <w:rPr>
          <w:rFonts w:eastAsia="Arial Unicode MS"/>
          <w:color w:val="000000"/>
          <w:sz w:val="18"/>
          <w:szCs w:val="18"/>
          <w:lang w:val="uk-UA" w:eastAsia="ru-RU"/>
        </w:rPr>
        <w:t>Марія</w:t>
      </w:r>
      <w:r w:rsidRPr="00C920D2">
        <w:rPr>
          <w:rFonts w:eastAsia="Arial Unicode MS"/>
          <w:color w:val="000000"/>
          <w:sz w:val="18"/>
          <w:szCs w:val="18"/>
          <w:lang w:val="uk-UA" w:eastAsia="ru-RU"/>
        </w:rPr>
        <w:t xml:space="preserve"> </w:t>
      </w:r>
      <w:r w:rsidR="00FC7CDD" w:rsidRPr="00C920D2">
        <w:rPr>
          <w:rFonts w:eastAsia="Arial Unicode MS"/>
          <w:color w:val="000000"/>
          <w:sz w:val="18"/>
          <w:szCs w:val="18"/>
          <w:lang w:val="uk-UA" w:eastAsia="ru-RU"/>
        </w:rPr>
        <w:t>+38</w:t>
      </w:r>
      <w:r w:rsidRPr="00C920D2">
        <w:rPr>
          <w:rFonts w:eastAsia="Arial Unicode MS"/>
          <w:color w:val="000000"/>
          <w:sz w:val="18"/>
          <w:szCs w:val="18"/>
          <w:lang w:val="uk-UA" w:eastAsia="ru-RU"/>
        </w:rPr>
        <w:t>066</w:t>
      </w:r>
      <w:r w:rsidR="0090274E" w:rsidRPr="00C920D2">
        <w:rPr>
          <w:rFonts w:eastAsia="Arial Unicode MS"/>
          <w:color w:val="000000"/>
          <w:sz w:val="18"/>
          <w:szCs w:val="18"/>
          <w:lang w:val="uk-UA" w:eastAsia="ru-RU"/>
        </w:rPr>
        <w:t xml:space="preserve"> </w:t>
      </w:r>
      <w:r w:rsidRPr="00C920D2">
        <w:rPr>
          <w:rFonts w:eastAsia="Arial Unicode MS"/>
          <w:color w:val="000000"/>
          <w:sz w:val="18"/>
          <w:szCs w:val="18"/>
          <w:lang w:val="uk-UA" w:eastAsia="ru-RU"/>
        </w:rPr>
        <w:t>989</w:t>
      </w:r>
      <w:r w:rsidR="0090274E" w:rsidRPr="00C920D2">
        <w:rPr>
          <w:rFonts w:eastAsia="Arial Unicode MS"/>
          <w:color w:val="000000"/>
          <w:sz w:val="18"/>
          <w:szCs w:val="18"/>
          <w:lang w:val="uk-UA" w:eastAsia="ru-RU"/>
        </w:rPr>
        <w:t xml:space="preserve"> </w:t>
      </w:r>
      <w:r w:rsidRPr="00C920D2">
        <w:rPr>
          <w:rFonts w:eastAsia="Arial Unicode MS"/>
          <w:color w:val="000000"/>
          <w:sz w:val="18"/>
          <w:szCs w:val="18"/>
          <w:lang w:val="uk-UA" w:eastAsia="ru-RU"/>
        </w:rPr>
        <w:t>51</w:t>
      </w:r>
      <w:r w:rsidR="0090274E" w:rsidRPr="00C920D2">
        <w:rPr>
          <w:rFonts w:eastAsia="Arial Unicode MS"/>
          <w:color w:val="000000"/>
          <w:sz w:val="18"/>
          <w:szCs w:val="18"/>
          <w:lang w:val="uk-UA" w:eastAsia="ru-RU"/>
        </w:rPr>
        <w:t xml:space="preserve"> </w:t>
      </w:r>
      <w:r w:rsidRPr="00C920D2">
        <w:rPr>
          <w:rFonts w:eastAsia="Arial Unicode MS"/>
          <w:color w:val="000000"/>
          <w:sz w:val="18"/>
          <w:szCs w:val="18"/>
          <w:lang w:val="uk-UA" w:eastAsia="ru-RU"/>
        </w:rPr>
        <w:t>34</w:t>
      </w:r>
    </w:p>
    <w:sectPr w:rsidR="005B00A7" w:rsidRPr="00C920D2" w:rsidSect="00E46242">
      <w:footerReference w:type="default" r:id="rId11"/>
      <w:pgSz w:w="11906" w:h="16838"/>
      <w:pgMar w:top="1134" w:right="567" w:bottom="567"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FAEEC" w14:textId="77777777" w:rsidR="007E0D43" w:rsidRDefault="007E0D43">
      <w:r>
        <w:separator/>
      </w:r>
    </w:p>
  </w:endnote>
  <w:endnote w:type="continuationSeparator" w:id="0">
    <w:p w14:paraId="72D57510" w14:textId="77777777" w:rsidR="007E0D43" w:rsidRDefault="007E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2EBA" w14:textId="77777777" w:rsidR="00B3513B" w:rsidRDefault="00B3513B">
    <w:pPr>
      <w:pStyle w:val="a9"/>
      <w:ind w:right="360"/>
    </w:pPr>
    <w:r>
      <w:rPr>
        <w:noProof/>
        <w:lang w:eastAsia="ru-RU"/>
      </w:rPr>
      <mc:AlternateContent>
        <mc:Choice Requires="wps">
          <w:drawing>
            <wp:anchor distT="0" distB="0" distL="0" distR="0" simplePos="0" relativeHeight="251657728" behindDoc="0" locked="0" layoutInCell="1" allowOverlap="1" wp14:anchorId="4A906603" wp14:editId="20A666FF">
              <wp:simplePos x="0" y="0"/>
              <wp:positionH relativeFrom="page">
                <wp:posOffset>7047230</wp:posOffset>
              </wp:positionH>
              <wp:positionV relativeFrom="paragraph">
                <wp:posOffset>635</wp:posOffset>
              </wp:positionV>
              <wp:extent cx="152400" cy="174625"/>
              <wp:effectExtent l="8255" t="8890" r="1270" b="698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F950" w14:textId="0AB0072C" w:rsidR="00B3513B" w:rsidRDefault="00B3513B">
                          <w:pPr>
                            <w:pStyle w:val="a9"/>
                          </w:pPr>
                          <w:r>
                            <w:rPr>
                              <w:rStyle w:val="a3"/>
                            </w:rPr>
                            <w:fldChar w:fldCharType="begin"/>
                          </w:r>
                          <w:r>
                            <w:rPr>
                              <w:rStyle w:val="a3"/>
                            </w:rPr>
                            <w:instrText xml:space="preserve"> PAGE </w:instrText>
                          </w:r>
                          <w:r>
                            <w:rPr>
                              <w:rStyle w:val="a3"/>
                            </w:rPr>
                            <w:fldChar w:fldCharType="separate"/>
                          </w:r>
                          <w:r w:rsidR="00F94143">
                            <w:rPr>
                              <w:rStyle w:val="a3"/>
                              <w:noProof/>
                            </w:rPr>
                            <w:t>11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6603" id="_x0000_t202" coordsize="21600,21600" o:spt="202" path="m,l,21600r21600,l21600,xe">
              <v:stroke joinstyle="miter"/>
              <v:path gradientshapeok="t" o:connecttype="rect"/>
            </v:shapetype>
            <v:shape id="Text Box 1" o:spid="_x0000_s1026" type="#_x0000_t202" style="position:absolute;margin-left:554.9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" stroked="f">
              <v:fill opacity="0"/>
              <v:textbox inset="0,0,0,0">
                <w:txbxContent>
                  <w:p w14:paraId="2AC9F950" w14:textId="0AB0072C" w:rsidR="00B3513B" w:rsidRDefault="00B3513B">
                    <w:pPr>
                      <w:pStyle w:val="a9"/>
                    </w:pPr>
                    <w:r>
                      <w:rPr>
                        <w:rStyle w:val="a3"/>
                      </w:rPr>
                      <w:fldChar w:fldCharType="begin"/>
                    </w:r>
                    <w:r>
                      <w:rPr>
                        <w:rStyle w:val="a3"/>
                      </w:rPr>
                      <w:instrText xml:space="preserve"> PAGE </w:instrText>
                    </w:r>
                    <w:r>
                      <w:rPr>
                        <w:rStyle w:val="a3"/>
                      </w:rPr>
                      <w:fldChar w:fldCharType="separate"/>
                    </w:r>
                    <w:r w:rsidR="00F94143">
                      <w:rPr>
                        <w:rStyle w:val="a3"/>
                        <w:noProof/>
                      </w:rPr>
                      <w:t>11</w:t>
                    </w:r>
                    <w:r>
                      <w:rPr>
                        <w:rStyle w:val="a3"/>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32910" w14:textId="77777777" w:rsidR="007E0D43" w:rsidRDefault="007E0D43">
      <w:r>
        <w:separator/>
      </w:r>
    </w:p>
  </w:footnote>
  <w:footnote w:type="continuationSeparator" w:id="0">
    <w:p w14:paraId="77E7129E" w14:textId="77777777" w:rsidR="007E0D43" w:rsidRDefault="007E0D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1"/>
      <w:numFmt w:val="bullet"/>
      <w:lvlText w:val=""/>
      <w:lvlJc w:val="left"/>
      <w:pPr>
        <w:tabs>
          <w:tab w:val="num" w:pos="0"/>
        </w:tabs>
        <w:ind w:left="735" w:hanging="360"/>
      </w:pPr>
      <w:rPr>
        <w:rFonts w:ascii="Symbol" w:hAnsi="Symbol" w:cs="Symbol" w:hint="default"/>
        <w:color w:val="000000"/>
        <w:sz w:val="28"/>
        <w:szCs w:val="28"/>
        <w:lang w:val="uk-UA"/>
      </w:rPr>
    </w:lvl>
  </w:abstractNum>
  <w:abstractNum w:abstractNumId="1" w15:restartNumberingAfterBreak="0">
    <w:nsid w:val="00000002"/>
    <w:multiLevelType w:val="singleLevel"/>
    <w:tmpl w:val="00000002"/>
    <w:name w:val="WW8Num11"/>
    <w:lvl w:ilvl="0">
      <w:numFmt w:val="bullet"/>
      <w:lvlText w:val="-"/>
      <w:lvlJc w:val="left"/>
      <w:pPr>
        <w:tabs>
          <w:tab w:val="num" w:pos="1638"/>
        </w:tabs>
        <w:ind w:left="1638" w:hanging="930"/>
      </w:pPr>
      <w:rPr>
        <w:rFonts w:ascii="Times New Roman" w:hAnsi="Times New Roman" w:cs="Times New Roman" w:hint="default"/>
        <w:sz w:val="28"/>
        <w:szCs w:val="28"/>
      </w:rPr>
    </w:lvl>
  </w:abstractNum>
  <w:abstractNum w:abstractNumId="2" w15:restartNumberingAfterBreak="0">
    <w:nsid w:val="00000003"/>
    <w:multiLevelType w:val="singleLevel"/>
    <w:tmpl w:val="00000003"/>
    <w:name w:val="WW8Num13"/>
    <w:lvl w:ilvl="0">
      <w:start w:val="1"/>
      <w:numFmt w:val="bullet"/>
      <w:lvlText w:val=""/>
      <w:lvlJc w:val="left"/>
      <w:pPr>
        <w:tabs>
          <w:tab w:val="num" w:pos="0"/>
        </w:tabs>
        <w:ind w:left="720" w:hanging="360"/>
      </w:pPr>
      <w:rPr>
        <w:rFonts w:ascii="Symbol" w:hAnsi="Symbol" w:cs="Symbol" w:hint="default"/>
        <w:sz w:val="28"/>
        <w:szCs w:val="28"/>
        <w:lang w:val="uk-UA" w:eastAsia="en-US"/>
      </w:rPr>
    </w:lvl>
  </w:abstractNum>
  <w:abstractNum w:abstractNumId="3" w15:restartNumberingAfterBreak="0">
    <w:nsid w:val="00000004"/>
    <w:multiLevelType w:val="singleLevel"/>
    <w:tmpl w:val="00000004"/>
    <w:name w:val="WW8Num14"/>
    <w:lvl w:ilvl="0">
      <w:numFmt w:val="bullet"/>
      <w:lvlText w:val="-"/>
      <w:lvlJc w:val="left"/>
      <w:pPr>
        <w:tabs>
          <w:tab w:val="num" w:pos="0"/>
        </w:tabs>
        <w:ind w:left="1080" w:hanging="360"/>
      </w:pPr>
      <w:rPr>
        <w:rFonts w:ascii="Times New Roman" w:hAnsi="Times New Roman" w:cs="Times New Roman" w:hint="default"/>
        <w:color w:val="000000"/>
        <w:sz w:val="28"/>
        <w:szCs w:val="28"/>
        <w:lang w:val="uk-UA"/>
      </w:rPr>
    </w:lvl>
  </w:abstractNum>
  <w:abstractNum w:abstractNumId="4" w15:restartNumberingAfterBreak="0">
    <w:nsid w:val="00000005"/>
    <w:multiLevelType w:val="singleLevel"/>
    <w:tmpl w:val="00000005"/>
    <w:name w:val="WW8Num18"/>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E2A760F"/>
    <w:multiLevelType w:val="hybridMultilevel"/>
    <w:tmpl w:val="BA0CED3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96"/>
    <w:rsid w:val="0000094B"/>
    <w:rsid w:val="00003B58"/>
    <w:rsid w:val="000045A5"/>
    <w:rsid w:val="00011E57"/>
    <w:rsid w:val="000143A7"/>
    <w:rsid w:val="00017C6C"/>
    <w:rsid w:val="00017D0C"/>
    <w:rsid w:val="0002387E"/>
    <w:rsid w:val="00023B68"/>
    <w:rsid w:val="0002514A"/>
    <w:rsid w:val="00027083"/>
    <w:rsid w:val="000275BB"/>
    <w:rsid w:val="000276D5"/>
    <w:rsid w:val="00030454"/>
    <w:rsid w:val="00033449"/>
    <w:rsid w:val="00033CBF"/>
    <w:rsid w:val="00034E93"/>
    <w:rsid w:val="0004049C"/>
    <w:rsid w:val="000416DB"/>
    <w:rsid w:val="00043347"/>
    <w:rsid w:val="00043F62"/>
    <w:rsid w:val="00045295"/>
    <w:rsid w:val="00046425"/>
    <w:rsid w:val="000520C5"/>
    <w:rsid w:val="00052DD6"/>
    <w:rsid w:val="00055083"/>
    <w:rsid w:val="000558E3"/>
    <w:rsid w:val="00055CC2"/>
    <w:rsid w:val="00057A1C"/>
    <w:rsid w:val="0006194C"/>
    <w:rsid w:val="00061A12"/>
    <w:rsid w:val="00063222"/>
    <w:rsid w:val="000646BE"/>
    <w:rsid w:val="0006753E"/>
    <w:rsid w:val="00070669"/>
    <w:rsid w:val="000727E2"/>
    <w:rsid w:val="00072E42"/>
    <w:rsid w:val="000751B4"/>
    <w:rsid w:val="00075252"/>
    <w:rsid w:val="00076D31"/>
    <w:rsid w:val="0007740F"/>
    <w:rsid w:val="00080189"/>
    <w:rsid w:val="000810BA"/>
    <w:rsid w:val="0008219A"/>
    <w:rsid w:val="000838AB"/>
    <w:rsid w:val="0008493B"/>
    <w:rsid w:val="00084E89"/>
    <w:rsid w:val="0008515C"/>
    <w:rsid w:val="00087341"/>
    <w:rsid w:val="00087CF0"/>
    <w:rsid w:val="00090166"/>
    <w:rsid w:val="0009203D"/>
    <w:rsid w:val="0009279E"/>
    <w:rsid w:val="000946DB"/>
    <w:rsid w:val="00095023"/>
    <w:rsid w:val="00096E08"/>
    <w:rsid w:val="000A076A"/>
    <w:rsid w:val="000A3A14"/>
    <w:rsid w:val="000A7366"/>
    <w:rsid w:val="000A7867"/>
    <w:rsid w:val="000A7B54"/>
    <w:rsid w:val="000B2898"/>
    <w:rsid w:val="000B3AA6"/>
    <w:rsid w:val="000B3FAC"/>
    <w:rsid w:val="000B72C4"/>
    <w:rsid w:val="000B7B65"/>
    <w:rsid w:val="000C10F3"/>
    <w:rsid w:val="000C26A5"/>
    <w:rsid w:val="000C3CE7"/>
    <w:rsid w:val="000C4CD9"/>
    <w:rsid w:val="000C5241"/>
    <w:rsid w:val="000C6BDD"/>
    <w:rsid w:val="000C7FAC"/>
    <w:rsid w:val="000D0137"/>
    <w:rsid w:val="000D0233"/>
    <w:rsid w:val="000D12D3"/>
    <w:rsid w:val="000D172B"/>
    <w:rsid w:val="000D1C99"/>
    <w:rsid w:val="000D1D48"/>
    <w:rsid w:val="000D2EAD"/>
    <w:rsid w:val="000D38BD"/>
    <w:rsid w:val="000D6856"/>
    <w:rsid w:val="000E7A3B"/>
    <w:rsid w:val="000F02DE"/>
    <w:rsid w:val="000F0D32"/>
    <w:rsid w:val="000F400C"/>
    <w:rsid w:val="000F5228"/>
    <w:rsid w:val="000F6950"/>
    <w:rsid w:val="001049EE"/>
    <w:rsid w:val="001059EF"/>
    <w:rsid w:val="00105B35"/>
    <w:rsid w:val="0011333D"/>
    <w:rsid w:val="00113925"/>
    <w:rsid w:val="00113D2F"/>
    <w:rsid w:val="001200AB"/>
    <w:rsid w:val="00125467"/>
    <w:rsid w:val="00125DFF"/>
    <w:rsid w:val="00125E2D"/>
    <w:rsid w:val="00125FFA"/>
    <w:rsid w:val="00131766"/>
    <w:rsid w:val="00131A77"/>
    <w:rsid w:val="00131C6E"/>
    <w:rsid w:val="00132F62"/>
    <w:rsid w:val="0013340C"/>
    <w:rsid w:val="00141912"/>
    <w:rsid w:val="00142E6A"/>
    <w:rsid w:val="00145BE0"/>
    <w:rsid w:val="00146D6D"/>
    <w:rsid w:val="00147D40"/>
    <w:rsid w:val="00147F8F"/>
    <w:rsid w:val="001512D8"/>
    <w:rsid w:val="001517C2"/>
    <w:rsid w:val="001542EF"/>
    <w:rsid w:val="00155A3C"/>
    <w:rsid w:val="00157422"/>
    <w:rsid w:val="00160013"/>
    <w:rsid w:val="00160BEA"/>
    <w:rsid w:val="00165C43"/>
    <w:rsid w:val="00166697"/>
    <w:rsid w:val="00166C0C"/>
    <w:rsid w:val="00167F89"/>
    <w:rsid w:val="001705E7"/>
    <w:rsid w:val="00171B1A"/>
    <w:rsid w:val="001825A1"/>
    <w:rsid w:val="00184213"/>
    <w:rsid w:val="00185AFA"/>
    <w:rsid w:val="00187828"/>
    <w:rsid w:val="00187A78"/>
    <w:rsid w:val="00190196"/>
    <w:rsid w:val="00193365"/>
    <w:rsid w:val="00193649"/>
    <w:rsid w:val="001941FF"/>
    <w:rsid w:val="001945C5"/>
    <w:rsid w:val="00197233"/>
    <w:rsid w:val="001A0E7A"/>
    <w:rsid w:val="001A5CDE"/>
    <w:rsid w:val="001B02D9"/>
    <w:rsid w:val="001B0B55"/>
    <w:rsid w:val="001B2640"/>
    <w:rsid w:val="001B3954"/>
    <w:rsid w:val="001B3C16"/>
    <w:rsid w:val="001B6961"/>
    <w:rsid w:val="001B7CBB"/>
    <w:rsid w:val="001C1D56"/>
    <w:rsid w:val="001C231E"/>
    <w:rsid w:val="001C6E29"/>
    <w:rsid w:val="001D21C9"/>
    <w:rsid w:val="001D28D3"/>
    <w:rsid w:val="001D346A"/>
    <w:rsid w:val="001D422F"/>
    <w:rsid w:val="001D46FC"/>
    <w:rsid w:val="001D4D12"/>
    <w:rsid w:val="001D6D95"/>
    <w:rsid w:val="001D6EEA"/>
    <w:rsid w:val="001D7A50"/>
    <w:rsid w:val="001D7B6A"/>
    <w:rsid w:val="001E154D"/>
    <w:rsid w:val="001E39DD"/>
    <w:rsid w:val="001E4A67"/>
    <w:rsid w:val="001E524A"/>
    <w:rsid w:val="001F21B7"/>
    <w:rsid w:val="001F2415"/>
    <w:rsid w:val="001F5D36"/>
    <w:rsid w:val="001F5DED"/>
    <w:rsid w:val="001F7D52"/>
    <w:rsid w:val="00205C85"/>
    <w:rsid w:val="00206170"/>
    <w:rsid w:val="00206511"/>
    <w:rsid w:val="00207EF2"/>
    <w:rsid w:val="00210403"/>
    <w:rsid w:val="0021125E"/>
    <w:rsid w:val="00214143"/>
    <w:rsid w:val="00217ECD"/>
    <w:rsid w:val="00220749"/>
    <w:rsid w:val="00222C2F"/>
    <w:rsid w:val="0022430F"/>
    <w:rsid w:val="00224721"/>
    <w:rsid w:val="002257B0"/>
    <w:rsid w:val="00225D4E"/>
    <w:rsid w:val="00231EF1"/>
    <w:rsid w:val="00232233"/>
    <w:rsid w:val="0023464C"/>
    <w:rsid w:val="002352CC"/>
    <w:rsid w:val="002353BB"/>
    <w:rsid w:val="002366D1"/>
    <w:rsid w:val="0024491B"/>
    <w:rsid w:val="0025113C"/>
    <w:rsid w:val="0025230E"/>
    <w:rsid w:val="00256B66"/>
    <w:rsid w:val="0026074E"/>
    <w:rsid w:val="0026266D"/>
    <w:rsid w:val="00264747"/>
    <w:rsid w:val="00273115"/>
    <w:rsid w:val="00274A14"/>
    <w:rsid w:val="002776D0"/>
    <w:rsid w:val="00277919"/>
    <w:rsid w:val="00281153"/>
    <w:rsid w:val="00285B1A"/>
    <w:rsid w:val="00285FF8"/>
    <w:rsid w:val="00287749"/>
    <w:rsid w:val="00287793"/>
    <w:rsid w:val="00290E33"/>
    <w:rsid w:val="002946F4"/>
    <w:rsid w:val="00294B28"/>
    <w:rsid w:val="002970B0"/>
    <w:rsid w:val="002A07BE"/>
    <w:rsid w:val="002A0EB3"/>
    <w:rsid w:val="002A2A1E"/>
    <w:rsid w:val="002A5455"/>
    <w:rsid w:val="002A5F5A"/>
    <w:rsid w:val="002A6030"/>
    <w:rsid w:val="002A6651"/>
    <w:rsid w:val="002A79A2"/>
    <w:rsid w:val="002B18C5"/>
    <w:rsid w:val="002B4578"/>
    <w:rsid w:val="002B4E29"/>
    <w:rsid w:val="002B59AA"/>
    <w:rsid w:val="002B6FC7"/>
    <w:rsid w:val="002C0893"/>
    <w:rsid w:val="002C12A7"/>
    <w:rsid w:val="002C193D"/>
    <w:rsid w:val="002C23A3"/>
    <w:rsid w:val="002C3130"/>
    <w:rsid w:val="002C4E11"/>
    <w:rsid w:val="002D2947"/>
    <w:rsid w:val="002E478F"/>
    <w:rsid w:val="002E4B0C"/>
    <w:rsid w:val="002E642C"/>
    <w:rsid w:val="002E7653"/>
    <w:rsid w:val="002F1217"/>
    <w:rsid w:val="002F18E3"/>
    <w:rsid w:val="002F3BDB"/>
    <w:rsid w:val="002F522C"/>
    <w:rsid w:val="002F7ADB"/>
    <w:rsid w:val="002F7EC6"/>
    <w:rsid w:val="00300D5D"/>
    <w:rsid w:val="00302EA0"/>
    <w:rsid w:val="00310615"/>
    <w:rsid w:val="003118D7"/>
    <w:rsid w:val="003126B9"/>
    <w:rsid w:val="003139E0"/>
    <w:rsid w:val="00314066"/>
    <w:rsid w:val="003143E2"/>
    <w:rsid w:val="00315755"/>
    <w:rsid w:val="00315B05"/>
    <w:rsid w:val="00316CB3"/>
    <w:rsid w:val="00322CB8"/>
    <w:rsid w:val="00325F46"/>
    <w:rsid w:val="00327B19"/>
    <w:rsid w:val="00331753"/>
    <w:rsid w:val="00331C3A"/>
    <w:rsid w:val="003353D0"/>
    <w:rsid w:val="0033633C"/>
    <w:rsid w:val="003365E0"/>
    <w:rsid w:val="00336BCF"/>
    <w:rsid w:val="00337AD0"/>
    <w:rsid w:val="00340E27"/>
    <w:rsid w:val="00341AE5"/>
    <w:rsid w:val="00343A29"/>
    <w:rsid w:val="00343BA7"/>
    <w:rsid w:val="00343FCA"/>
    <w:rsid w:val="003457C7"/>
    <w:rsid w:val="003463F8"/>
    <w:rsid w:val="00347F8B"/>
    <w:rsid w:val="003503A3"/>
    <w:rsid w:val="00353046"/>
    <w:rsid w:val="003536B6"/>
    <w:rsid w:val="00354896"/>
    <w:rsid w:val="00354BF5"/>
    <w:rsid w:val="00354D84"/>
    <w:rsid w:val="00355C86"/>
    <w:rsid w:val="00357A3C"/>
    <w:rsid w:val="0036502B"/>
    <w:rsid w:val="003652FD"/>
    <w:rsid w:val="003667D5"/>
    <w:rsid w:val="00371D96"/>
    <w:rsid w:val="0037358D"/>
    <w:rsid w:val="00373CE2"/>
    <w:rsid w:val="003858D0"/>
    <w:rsid w:val="00385C0B"/>
    <w:rsid w:val="003917EA"/>
    <w:rsid w:val="00392773"/>
    <w:rsid w:val="00392F51"/>
    <w:rsid w:val="0039529B"/>
    <w:rsid w:val="00396A57"/>
    <w:rsid w:val="00397FEC"/>
    <w:rsid w:val="003A0F56"/>
    <w:rsid w:val="003A1E99"/>
    <w:rsid w:val="003A4503"/>
    <w:rsid w:val="003A4658"/>
    <w:rsid w:val="003A6E63"/>
    <w:rsid w:val="003A75D4"/>
    <w:rsid w:val="003B0925"/>
    <w:rsid w:val="003B0DBD"/>
    <w:rsid w:val="003B1E37"/>
    <w:rsid w:val="003B3AE7"/>
    <w:rsid w:val="003B3E78"/>
    <w:rsid w:val="003B4E7B"/>
    <w:rsid w:val="003B593F"/>
    <w:rsid w:val="003B6772"/>
    <w:rsid w:val="003B6F98"/>
    <w:rsid w:val="003B712A"/>
    <w:rsid w:val="003C3D79"/>
    <w:rsid w:val="003C5259"/>
    <w:rsid w:val="003D101F"/>
    <w:rsid w:val="003D1BA5"/>
    <w:rsid w:val="003D2E93"/>
    <w:rsid w:val="003D379C"/>
    <w:rsid w:val="003D3A5F"/>
    <w:rsid w:val="003D3DB4"/>
    <w:rsid w:val="003D5266"/>
    <w:rsid w:val="003D6DBF"/>
    <w:rsid w:val="003D7EBD"/>
    <w:rsid w:val="003E2E8D"/>
    <w:rsid w:val="003E3651"/>
    <w:rsid w:val="003F1422"/>
    <w:rsid w:val="003F4CC5"/>
    <w:rsid w:val="004034B4"/>
    <w:rsid w:val="004054AF"/>
    <w:rsid w:val="0040608C"/>
    <w:rsid w:val="00410332"/>
    <w:rsid w:val="00410C90"/>
    <w:rsid w:val="00411732"/>
    <w:rsid w:val="004150E7"/>
    <w:rsid w:val="00416EC7"/>
    <w:rsid w:val="004210AD"/>
    <w:rsid w:val="004212FA"/>
    <w:rsid w:val="00421AB5"/>
    <w:rsid w:val="00422D0B"/>
    <w:rsid w:val="00423126"/>
    <w:rsid w:val="00423C50"/>
    <w:rsid w:val="00424484"/>
    <w:rsid w:val="00424A88"/>
    <w:rsid w:val="004254C9"/>
    <w:rsid w:val="00425830"/>
    <w:rsid w:val="00426CA1"/>
    <w:rsid w:val="00427E0F"/>
    <w:rsid w:val="004314D4"/>
    <w:rsid w:val="004347A5"/>
    <w:rsid w:val="00440058"/>
    <w:rsid w:val="00440583"/>
    <w:rsid w:val="00440FD8"/>
    <w:rsid w:val="00441086"/>
    <w:rsid w:val="00441A36"/>
    <w:rsid w:val="00441BEB"/>
    <w:rsid w:val="00441DC1"/>
    <w:rsid w:val="0044408F"/>
    <w:rsid w:val="0044520D"/>
    <w:rsid w:val="00450825"/>
    <w:rsid w:val="00457039"/>
    <w:rsid w:val="0046160A"/>
    <w:rsid w:val="0046257F"/>
    <w:rsid w:val="00462BD9"/>
    <w:rsid w:val="00462EB7"/>
    <w:rsid w:val="004635E6"/>
    <w:rsid w:val="00463E85"/>
    <w:rsid w:val="004660CE"/>
    <w:rsid w:val="00466DDE"/>
    <w:rsid w:val="004671C6"/>
    <w:rsid w:val="00467A94"/>
    <w:rsid w:val="00471E22"/>
    <w:rsid w:val="00474A07"/>
    <w:rsid w:val="00474BF8"/>
    <w:rsid w:val="00475ED2"/>
    <w:rsid w:val="004779A1"/>
    <w:rsid w:val="00477CFE"/>
    <w:rsid w:val="00486A83"/>
    <w:rsid w:val="00487EB4"/>
    <w:rsid w:val="00490CE0"/>
    <w:rsid w:val="00491FA2"/>
    <w:rsid w:val="004951F7"/>
    <w:rsid w:val="00495987"/>
    <w:rsid w:val="004A1C62"/>
    <w:rsid w:val="004A292E"/>
    <w:rsid w:val="004A48D1"/>
    <w:rsid w:val="004A5E27"/>
    <w:rsid w:val="004A6280"/>
    <w:rsid w:val="004A7780"/>
    <w:rsid w:val="004A7A38"/>
    <w:rsid w:val="004A7FAC"/>
    <w:rsid w:val="004B04BF"/>
    <w:rsid w:val="004B0E3B"/>
    <w:rsid w:val="004B1818"/>
    <w:rsid w:val="004B4305"/>
    <w:rsid w:val="004B45CC"/>
    <w:rsid w:val="004B6B5B"/>
    <w:rsid w:val="004C07E4"/>
    <w:rsid w:val="004C1B8A"/>
    <w:rsid w:val="004C55FE"/>
    <w:rsid w:val="004D1024"/>
    <w:rsid w:val="004D4960"/>
    <w:rsid w:val="004D5DC8"/>
    <w:rsid w:val="004E1ED8"/>
    <w:rsid w:val="004E37C4"/>
    <w:rsid w:val="004E4117"/>
    <w:rsid w:val="004E41D5"/>
    <w:rsid w:val="004E4293"/>
    <w:rsid w:val="004E4D20"/>
    <w:rsid w:val="004E5198"/>
    <w:rsid w:val="004E64BD"/>
    <w:rsid w:val="004E7965"/>
    <w:rsid w:val="004E7E8D"/>
    <w:rsid w:val="004F0094"/>
    <w:rsid w:val="004F0AD9"/>
    <w:rsid w:val="004F1F90"/>
    <w:rsid w:val="004F47C8"/>
    <w:rsid w:val="004F601C"/>
    <w:rsid w:val="004F6075"/>
    <w:rsid w:val="004F7660"/>
    <w:rsid w:val="004F7DB5"/>
    <w:rsid w:val="00501731"/>
    <w:rsid w:val="005024B5"/>
    <w:rsid w:val="00503E31"/>
    <w:rsid w:val="005044C1"/>
    <w:rsid w:val="0050598F"/>
    <w:rsid w:val="00505B0A"/>
    <w:rsid w:val="00511483"/>
    <w:rsid w:val="00514E26"/>
    <w:rsid w:val="005166D9"/>
    <w:rsid w:val="00516B73"/>
    <w:rsid w:val="00517E08"/>
    <w:rsid w:val="00520B35"/>
    <w:rsid w:val="00522702"/>
    <w:rsid w:val="00523402"/>
    <w:rsid w:val="00524543"/>
    <w:rsid w:val="00524797"/>
    <w:rsid w:val="00525597"/>
    <w:rsid w:val="00525A28"/>
    <w:rsid w:val="00525BF2"/>
    <w:rsid w:val="005321B4"/>
    <w:rsid w:val="00534A09"/>
    <w:rsid w:val="00540E9F"/>
    <w:rsid w:val="00543A47"/>
    <w:rsid w:val="0054509F"/>
    <w:rsid w:val="00552531"/>
    <w:rsid w:val="00555FDA"/>
    <w:rsid w:val="0055718E"/>
    <w:rsid w:val="00557584"/>
    <w:rsid w:val="00557BEF"/>
    <w:rsid w:val="0056434B"/>
    <w:rsid w:val="00564BBF"/>
    <w:rsid w:val="00571437"/>
    <w:rsid w:val="0057372F"/>
    <w:rsid w:val="005738EF"/>
    <w:rsid w:val="00573BB9"/>
    <w:rsid w:val="0057445E"/>
    <w:rsid w:val="00574589"/>
    <w:rsid w:val="005749A0"/>
    <w:rsid w:val="00576400"/>
    <w:rsid w:val="00582944"/>
    <w:rsid w:val="00584BB9"/>
    <w:rsid w:val="00586704"/>
    <w:rsid w:val="00586C44"/>
    <w:rsid w:val="00587913"/>
    <w:rsid w:val="00587A0E"/>
    <w:rsid w:val="00591DA8"/>
    <w:rsid w:val="0059225D"/>
    <w:rsid w:val="00593191"/>
    <w:rsid w:val="00593D42"/>
    <w:rsid w:val="00594C1F"/>
    <w:rsid w:val="0059568F"/>
    <w:rsid w:val="005A0ACD"/>
    <w:rsid w:val="005A4332"/>
    <w:rsid w:val="005A5222"/>
    <w:rsid w:val="005B00A7"/>
    <w:rsid w:val="005B385E"/>
    <w:rsid w:val="005B60B9"/>
    <w:rsid w:val="005B6C6D"/>
    <w:rsid w:val="005B6F13"/>
    <w:rsid w:val="005B73FD"/>
    <w:rsid w:val="005B7D7A"/>
    <w:rsid w:val="005C193F"/>
    <w:rsid w:val="005C43CB"/>
    <w:rsid w:val="005C53E0"/>
    <w:rsid w:val="005C5D60"/>
    <w:rsid w:val="005D046D"/>
    <w:rsid w:val="005D4551"/>
    <w:rsid w:val="005D6354"/>
    <w:rsid w:val="005E31D6"/>
    <w:rsid w:val="005E4971"/>
    <w:rsid w:val="005E7BBE"/>
    <w:rsid w:val="005F57BC"/>
    <w:rsid w:val="005F7CB4"/>
    <w:rsid w:val="00601AD2"/>
    <w:rsid w:val="00603BAF"/>
    <w:rsid w:val="0060437E"/>
    <w:rsid w:val="0060570C"/>
    <w:rsid w:val="00605E00"/>
    <w:rsid w:val="00610E9F"/>
    <w:rsid w:val="006150D6"/>
    <w:rsid w:val="00615E1A"/>
    <w:rsid w:val="00616883"/>
    <w:rsid w:val="00616987"/>
    <w:rsid w:val="00617BE0"/>
    <w:rsid w:val="00617EBA"/>
    <w:rsid w:val="00620B73"/>
    <w:rsid w:val="00621A58"/>
    <w:rsid w:val="00627FD2"/>
    <w:rsid w:val="00630CE1"/>
    <w:rsid w:val="00631983"/>
    <w:rsid w:val="00632ABE"/>
    <w:rsid w:val="00633EF9"/>
    <w:rsid w:val="00634824"/>
    <w:rsid w:val="00636F49"/>
    <w:rsid w:val="00637738"/>
    <w:rsid w:val="00640198"/>
    <w:rsid w:val="00640B39"/>
    <w:rsid w:val="006410EE"/>
    <w:rsid w:val="006427E7"/>
    <w:rsid w:val="006438A5"/>
    <w:rsid w:val="00643CA1"/>
    <w:rsid w:val="00646242"/>
    <w:rsid w:val="00647DF6"/>
    <w:rsid w:val="00650111"/>
    <w:rsid w:val="006516F5"/>
    <w:rsid w:val="00651C70"/>
    <w:rsid w:val="0065530A"/>
    <w:rsid w:val="00656669"/>
    <w:rsid w:val="00662D78"/>
    <w:rsid w:val="006631B0"/>
    <w:rsid w:val="006639C5"/>
    <w:rsid w:val="00666794"/>
    <w:rsid w:val="00666ABF"/>
    <w:rsid w:val="00670761"/>
    <w:rsid w:val="006723A9"/>
    <w:rsid w:val="00672864"/>
    <w:rsid w:val="00676D4C"/>
    <w:rsid w:val="00680A06"/>
    <w:rsid w:val="00680BF7"/>
    <w:rsid w:val="00680FA2"/>
    <w:rsid w:val="006825E8"/>
    <w:rsid w:val="006975C6"/>
    <w:rsid w:val="006A03A2"/>
    <w:rsid w:val="006A3C37"/>
    <w:rsid w:val="006A4163"/>
    <w:rsid w:val="006A631A"/>
    <w:rsid w:val="006A705B"/>
    <w:rsid w:val="006B0304"/>
    <w:rsid w:val="006B1D21"/>
    <w:rsid w:val="006B2D7E"/>
    <w:rsid w:val="006B4A96"/>
    <w:rsid w:val="006B4C4B"/>
    <w:rsid w:val="006C3579"/>
    <w:rsid w:val="006C687E"/>
    <w:rsid w:val="006C7C68"/>
    <w:rsid w:val="006D1FE3"/>
    <w:rsid w:val="006D4792"/>
    <w:rsid w:val="006D4B58"/>
    <w:rsid w:val="006D700C"/>
    <w:rsid w:val="006D70C9"/>
    <w:rsid w:val="006E00CC"/>
    <w:rsid w:val="006E0A28"/>
    <w:rsid w:val="006E2A6D"/>
    <w:rsid w:val="006E591A"/>
    <w:rsid w:val="006F08A4"/>
    <w:rsid w:val="006F1FFF"/>
    <w:rsid w:val="006F276F"/>
    <w:rsid w:val="006F39F0"/>
    <w:rsid w:val="006F3FA7"/>
    <w:rsid w:val="006F5975"/>
    <w:rsid w:val="006F7B4A"/>
    <w:rsid w:val="00701437"/>
    <w:rsid w:val="00706849"/>
    <w:rsid w:val="00707585"/>
    <w:rsid w:val="00710393"/>
    <w:rsid w:val="007125DE"/>
    <w:rsid w:val="00715193"/>
    <w:rsid w:val="00715CE3"/>
    <w:rsid w:val="0072057B"/>
    <w:rsid w:val="00720A87"/>
    <w:rsid w:val="00720B55"/>
    <w:rsid w:val="007213FC"/>
    <w:rsid w:val="007214DF"/>
    <w:rsid w:val="007241D7"/>
    <w:rsid w:val="00726789"/>
    <w:rsid w:val="007314D2"/>
    <w:rsid w:val="0073263F"/>
    <w:rsid w:val="00732E83"/>
    <w:rsid w:val="0073672A"/>
    <w:rsid w:val="0074114F"/>
    <w:rsid w:val="0074117E"/>
    <w:rsid w:val="00741875"/>
    <w:rsid w:val="00742857"/>
    <w:rsid w:val="007439B0"/>
    <w:rsid w:val="00747C4A"/>
    <w:rsid w:val="00753E6B"/>
    <w:rsid w:val="007556DB"/>
    <w:rsid w:val="00757124"/>
    <w:rsid w:val="007606D8"/>
    <w:rsid w:val="00760E27"/>
    <w:rsid w:val="00762135"/>
    <w:rsid w:val="00762DFD"/>
    <w:rsid w:val="00763922"/>
    <w:rsid w:val="00764197"/>
    <w:rsid w:val="0076558F"/>
    <w:rsid w:val="00766EEE"/>
    <w:rsid w:val="00767008"/>
    <w:rsid w:val="00772495"/>
    <w:rsid w:val="00773B2D"/>
    <w:rsid w:val="007766B4"/>
    <w:rsid w:val="007766E1"/>
    <w:rsid w:val="007829DD"/>
    <w:rsid w:val="00784CD3"/>
    <w:rsid w:val="00790098"/>
    <w:rsid w:val="00791A15"/>
    <w:rsid w:val="00793026"/>
    <w:rsid w:val="00794D2D"/>
    <w:rsid w:val="00795F3D"/>
    <w:rsid w:val="00796E63"/>
    <w:rsid w:val="007A1D84"/>
    <w:rsid w:val="007A28F0"/>
    <w:rsid w:val="007A382A"/>
    <w:rsid w:val="007A3EB9"/>
    <w:rsid w:val="007A47DD"/>
    <w:rsid w:val="007A70FC"/>
    <w:rsid w:val="007B4D98"/>
    <w:rsid w:val="007B6FC2"/>
    <w:rsid w:val="007C11FA"/>
    <w:rsid w:val="007C3C1C"/>
    <w:rsid w:val="007D0467"/>
    <w:rsid w:val="007D0AD4"/>
    <w:rsid w:val="007D2C3E"/>
    <w:rsid w:val="007D36C4"/>
    <w:rsid w:val="007D3D92"/>
    <w:rsid w:val="007D5F6C"/>
    <w:rsid w:val="007D6906"/>
    <w:rsid w:val="007E0D43"/>
    <w:rsid w:val="007E3144"/>
    <w:rsid w:val="007E3442"/>
    <w:rsid w:val="007E7DFA"/>
    <w:rsid w:val="007F0DCF"/>
    <w:rsid w:val="007F138A"/>
    <w:rsid w:val="007F1E90"/>
    <w:rsid w:val="007F4086"/>
    <w:rsid w:val="007F537F"/>
    <w:rsid w:val="00802B91"/>
    <w:rsid w:val="0080332D"/>
    <w:rsid w:val="00803726"/>
    <w:rsid w:val="00803CA2"/>
    <w:rsid w:val="008056C7"/>
    <w:rsid w:val="00807768"/>
    <w:rsid w:val="0081154D"/>
    <w:rsid w:val="00813CAF"/>
    <w:rsid w:val="00816DEB"/>
    <w:rsid w:val="00821589"/>
    <w:rsid w:val="0082279A"/>
    <w:rsid w:val="008227D1"/>
    <w:rsid w:val="008240E5"/>
    <w:rsid w:val="0082527B"/>
    <w:rsid w:val="00825485"/>
    <w:rsid w:val="008277C6"/>
    <w:rsid w:val="00833CBA"/>
    <w:rsid w:val="00837602"/>
    <w:rsid w:val="008468DA"/>
    <w:rsid w:val="00846C17"/>
    <w:rsid w:val="00847353"/>
    <w:rsid w:val="00850ACC"/>
    <w:rsid w:val="00853710"/>
    <w:rsid w:val="00856895"/>
    <w:rsid w:val="008614B5"/>
    <w:rsid w:val="0086224C"/>
    <w:rsid w:val="0086232F"/>
    <w:rsid w:val="00864966"/>
    <w:rsid w:val="0086560F"/>
    <w:rsid w:val="00867C8C"/>
    <w:rsid w:val="00870890"/>
    <w:rsid w:val="00870967"/>
    <w:rsid w:val="00870F8F"/>
    <w:rsid w:val="00873F37"/>
    <w:rsid w:val="00876500"/>
    <w:rsid w:val="00876E34"/>
    <w:rsid w:val="00877293"/>
    <w:rsid w:val="00883E19"/>
    <w:rsid w:val="00887529"/>
    <w:rsid w:val="00887A03"/>
    <w:rsid w:val="00894110"/>
    <w:rsid w:val="00895126"/>
    <w:rsid w:val="00897B90"/>
    <w:rsid w:val="008A1541"/>
    <w:rsid w:val="008A22BA"/>
    <w:rsid w:val="008A265B"/>
    <w:rsid w:val="008A63F1"/>
    <w:rsid w:val="008B1180"/>
    <w:rsid w:val="008B1443"/>
    <w:rsid w:val="008B205B"/>
    <w:rsid w:val="008B6036"/>
    <w:rsid w:val="008C01F6"/>
    <w:rsid w:val="008C14CC"/>
    <w:rsid w:val="008C1D06"/>
    <w:rsid w:val="008C21DD"/>
    <w:rsid w:val="008C33D9"/>
    <w:rsid w:val="008C44E0"/>
    <w:rsid w:val="008C76B8"/>
    <w:rsid w:val="008D2AAB"/>
    <w:rsid w:val="008D2E09"/>
    <w:rsid w:val="008D5F7B"/>
    <w:rsid w:val="008D67A3"/>
    <w:rsid w:val="008D71AC"/>
    <w:rsid w:val="008D7A38"/>
    <w:rsid w:val="008E0801"/>
    <w:rsid w:val="008E4251"/>
    <w:rsid w:val="008E4727"/>
    <w:rsid w:val="008E487C"/>
    <w:rsid w:val="008E621D"/>
    <w:rsid w:val="008F05C8"/>
    <w:rsid w:val="008F0A12"/>
    <w:rsid w:val="008F39D2"/>
    <w:rsid w:val="008F3E23"/>
    <w:rsid w:val="008F4801"/>
    <w:rsid w:val="008F4F91"/>
    <w:rsid w:val="009006DC"/>
    <w:rsid w:val="0090086E"/>
    <w:rsid w:val="0090148A"/>
    <w:rsid w:val="00901634"/>
    <w:rsid w:val="0090274E"/>
    <w:rsid w:val="00902F50"/>
    <w:rsid w:val="009033F3"/>
    <w:rsid w:val="00903F1D"/>
    <w:rsid w:val="009054B9"/>
    <w:rsid w:val="00905EC8"/>
    <w:rsid w:val="00906F5D"/>
    <w:rsid w:val="00912E0F"/>
    <w:rsid w:val="00914201"/>
    <w:rsid w:val="00914FF9"/>
    <w:rsid w:val="00921A0E"/>
    <w:rsid w:val="00921A90"/>
    <w:rsid w:val="009230A0"/>
    <w:rsid w:val="0092507E"/>
    <w:rsid w:val="00927794"/>
    <w:rsid w:val="00934EBE"/>
    <w:rsid w:val="00935044"/>
    <w:rsid w:val="009371E1"/>
    <w:rsid w:val="00937B53"/>
    <w:rsid w:val="009410F0"/>
    <w:rsid w:val="00941834"/>
    <w:rsid w:val="00941BD1"/>
    <w:rsid w:val="00941F70"/>
    <w:rsid w:val="0094576E"/>
    <w:rsid w:val="00945D0C"/>
    <w:rsid w:val="00951B9C"/>
    <w:rsid w:val="00953B81"/>
    <w:rsid w:val="0095434F"/>
    <w:rsid w:val="009553C4"/>
    <w:rsid w:val="009559E7"/>
    <w:rsid w:val="00955ADD"/>
    <w:rsid w:val="00956AAA"/>
    <w:rsid w:val="00957455"/>
    <w:rsid w:val="00957484"/>
    <w:rsid w:val="009642DE"/>
    <w:rsid w:val="00967DA9"/>
    <w:rsid w:val="00974E85"/>
    <w:rsid w:val="00975743"/>
    <w:rsid w:val="0098141F"/>
    <w:rsid w:val="0098160F"/>
    <w:rsid w:val="00981A8D"/>
    <w:rsid w:val="00981B61"/>
    <w:rsid w:val="00982867"/>
    <w:rsid w:val="00984069"/>
    <w:rsid w:val="009843D9"/>
    <w:rsid w:val="009846D2"/>
    <w:rsid w:val="0098586A"/>
    <w:rsid w:val="00985C77"/>
    <w:rsid w:val="0099062B"/>
    <w:rsid w:val="009922E7"/>
    <w:rsid w:val="009923D4"/>
    <w:rsid w:val="009924E2"/>
    <w:rsid w:val="009928A1"/>
    <w:rsid w:val="0099311D"/>
    <w:rsid w:val="009A10C3"/>
    <w:rsid w:val="009A1B65"/>
    <w:rsid w:val="009A4908"/>
    <w:rsid w:val="009A621D"/>
    <w:rsid w:val="009A6AE1"/>
    <w:rsid w:val="009A6F20"/>
    <w:rsid w:val="009B0EA5"/>
    <w:rsid w:val="009B1094"/>
    <w:rsid w:val="009B1217"/>
    <w:rsid w:val="009B1DAE"/>
    <w:rsid w:val="009B24BD"/>
    <w:rsid w:val="009B4F40"/>
    <w:rsid w:val="009B4FD3"/>
    <w:rsid w:val="009C04D1"/>
    <w:rsid w:val="009C0599"/>
    <w:rsid w:val="009C26E8"/>
    <w:rsid w:val="009C3655"/>
    <w:rsid w:val="009C5E15"/>
    <w:rsid w:val="009C6240"/>
    <w:rsid w:val="009C638D"/>
    <w:rsid w:val="009C74C1"/>
    <w:rsid w:val="009C7AA0"/>
    <w:rsid w:val="009D2563"/>
    <w:rsid w:val="009D3418"/>
    <w:rsid w:val="009D3BDF"/>
    <w:rsid w:val="009D658B"/>
    <w:rsid w:val="009D663F"/>
    <w:rsid w:val="009E4C29"/>
    <w:rsid w:val="009E53FF"/>
    <w:rsid w:val="009E5404"/>
    <w:rsid w:val="009E5DCF"/>
    <w:rsid w:val="009E7AB6"/>
    <w:rsid w:val="009F0090"/>
    <w:rsid w:val="009F4F6E"/>
    <w:rsid w:val="009F6C5E"/>
    <w:rsid w:val="00A00476"/>
    <w:rsid w:val="00A02701"/>
    <w:rsid w:val="00A0426B"/>
    <w:rsid w:val="00A04D88"/>
    <w:rsid w:val="00A053C7"/>
    <w:rsid w:val="00A07FF1"/>
    <w:rsid w:val="00A10C46"/>
    <w:rsid w:val="00A129A3"/>
    <w:rsid w:val="00A13323"/>
    <w:rsid w:val="00A133A6"/>
    <w:rsid w:val="00A137F2"/>
    <w:rsid w:val="00A1416B"/>
    <w:rsid w:val="00A15472"/>
    <w:rsid w:val="00A1693E"/>
    <w:rsid w:val="00A171D8"/>
    <w:rsid w:val="00A17BDE"/>
    <w:rsid w:val="00A20E43"/>
    <w:rsid w:val="00A23BC2"/>
    <w:rsid w:val="00A25D79"/>
    <w:rsid w:val="00A27996"/>
    <w:rsid w:val="00A27C87"/>
    <w:rsid w:val="00A32B74"/>
    <w:rsid w:val="00A400B6"/>
    <w:rsid w:val="00A40687"/>
    <w:rsid w:val="00A413FF"/>
    <w:rsid w:val="00A417DB"/>
    <w:rsid w:val="00A43228"/>
    <w:rsid w:val="00A437CB"/>
    <w:rsid w:val="00A44989"/>
    <w:rsid w:val="00A46B4E"/>
    <w:rsid w:val="00A47D79"/>
    <w:rsid w:val="00A551E5"/>
    <w:rsid w:val="00A559A1"/>
    <w:rsid w:val="00A60CE3"/>
    <w:rsid w:val="00A644A3"/>
    <w:rsid w:val="00A64D60"/>
    <w:rsid w:val="00A6620D"/>
    <w:rsid w:val="00A66D1F"/>
    <w:rsid w:val="00A70ABA"/>
    <w:rsid w:val="00A73DAF"/>
    <w:rsid w:val="00A773E9"/>
    <w:rsid w:val="00A77985"/>
    <w:rsid w:val="00A822B4"/>
    <w:rsid w:val="00A853B1"/>
    <w:rsid w:val="00A8774D"/>
    <w:rsid w:val="00A96746"/>
    <w:rsid w:val="00AA08E1"/>
    <w:rsid w:val="00AA5285"/>
    <w:rsid w:val="00AA6D67"/>
    <w:rsid w:val="00AA7FB1"/>
    <w:rsid w:val="00AB083F"/>
    <w:rsid w:val="00AB2729"/>
    <w:rsid w:val="00AB3EF3"/>
    <w:rsid w:val="00AB5BBA"/>
    <w:rsid w:val="00AB6D51"/>
    <w:rsid w:val="00AC0BE5"/>
    <w:rsid w:val="00AC77D7"/>
    <w:rsid w:val="00AD09D9"/>
    <w:rsid w:val="00AD448C"/>
    <w:rsid w:val="00AD456C"/>
    <w:rsid w:val="00AD5637"/>
    <w:rsid w:val="00AE00CD"/>
    <w:rsid w:val="00AE1102"/>
    <w:rsid w:val="00AE1C3A"/>
    <w:rsid w:val="00AE2D52"/>
    <w:rsid w:val="00AE4497"/>
    <w:rsid w:val="00AE5AA2"/>
    <w:rsid w:val="00AE6CD6"/>
    <w:rsid w:val="00AF7927"/>
    <w:rsid w:val="00B02D05"/>
    <w:rsid w:val="00B0372B"/>
    <w:rsid w:val="00B05A19"/>
    <w:rsid w:val="00B07D04"/>
    <w:rsid w:val="00B101B9"/>
    <w:rsid w:val="00B10D28"/>
    <w:rsid w:val="00B11151"/>
    <w:rsid w:val="00B12E14"/>
    <w:rsid w:val="00B16B3D"/>
    <w:rsid w:val="00B22353"/>
    <w:rsid w:val="00B2482A"/>
    <w:rsid w:val="00B30C5B"/>
    <w:rsid w:val="00B311F3"/>
    <w:rsid w:val="00B3513B"/>
    <w:rsid w:val="00B35AA7"/>
    <w:rsid w:val="00B35AFC"/>
    <w:rsid w:val="00B3629C"/>
    <w:rsid w:val="00B36AE0"/>
    <w:rsid w:val="00B42F39"/>
    <w:rsid w:val="00B462F8"/>
    <w:rsid w:val="00B51499"/>
    <w:rsid w:val="00B53256"/>
    <w:rsid w:val="00B53D52"/>
    <w:rsid w:val="00B56DBD"/>
    <w:rsid w:val="00B57AEC"/>
    <w:rsid w:val="00B655FA"/>
    <w:rsid w:val="00B6587D"/>
    <w:rsid w:val="00B71043"/>
    <w:rsid w:val="00B71DE8"/>
    <w:rsid w:val="00B73B18"/>
    <w:rsid w:val="00B77800"/>
    <w:rsid w:val="00B80612"/>
    <w:rsid w:val="00B8265B"/>
    <w:rsid w:val="00B85C85"/>
    <w:rsid w:val="00B85ECD"/>
    <w:rsid w:val="00B87D7D"/>
    <w:rsid w:val="00B87FC5"/>
    <w:rsid w:val="00B904C5"/>
    <w:rsid w:val="00B95417"/>
    <w:rsid w:val="00B957FB"/>
    <w:rsid w:val="00BA06FE"/>
    <w:rsid w:val="00BA191D"/>
    <w:rsid w:val="00BA3714"/>
    <w:rsid w:val="00BA4DC6"/>
    <w:rsid w:val="00BB00F5"/>
    <w:rsid w:val="00BB1DEB"/>
    <w:rsid w:val="00BB6B34"/>
    <w:rsid w:val="00BC35C1"/>
    <w:rsid w:val="00BC3C85"/>
    <w:rsid w:val="00BC47E6"/>
    <w:rsid w:val="00BC572C"/>
    <w:rsid w:val="00BC5A6D"/>
    <w:rsid w:val="00BC6D25"/>
    <w:rsid w:val="00BC72A4"/>
    <w:rsid w:val="00BC7740"/>
    <w:rsid w:val="00BD09C5"/>
    <w:rsid w:val="00BD27AC"/>
    <w:rsid w:val="00BD4C74"/>
    <w:rsid w:val="00BD4E8A"/>
    <w:rsid w:val="00BD7CD9"/>
    <w:rsid w:val="00BE08E0"/>
    <w:rsid w:val="00BE352F"/>
    <w:rsid w:val="00BE3B11"/>
    <w:rsid w:val="00BE3FA9"/>
    <w:rsid w:val="00BF107A"/>
    <w:rsid w:val="00BF247E"/>
    <w:rsid w:val="00BF33A8"/>
    <w:rsid w:val="00BF396B"/>
    <w:rsid w:val="00BF774B"/>
    <w:rsid w:val="00C01300"/>
    <w:rsid w:val="00C04E3C"/>
    <w:rsid w:val="00C052B1"/>
    <w:rsid w:val="00C052CD"/>
    <w:rsid w:val="00C05379"/>
    <w:rsid w:val="00C05637"/>
    <w:rsid w:val="00C06CF3"/>
    <w:rsid w:val="00C072ED"/>
    <w:rsid w:val="00C073F7"/>
    <w:rsid w:val="00C11BEC"/>
    <w:rsid w:val="00C12D40"/>
    <w:rsid w:val="00C138AD"/>
    <w:rsid w:val="00C13938"/>
    <w:rsid w:val="00C14891"/>
    <w:rsid w:val="00C1665F"/>
    <w:rsid w:val="00C16852"/>
    <w:rsid w:val="00C17223"/>
    <w:rsid w:val="00C174D7"/>
    <w:rsid w:val="00C20B23"/>
    <w:rsid w:val="00C22C9B"/>
    <w:rsid w:val="00C22F6B"/>
    <w:rsid w:val="00C24A4D"/>
    <w:rsid w:val="00C24EB5"/>
    <w:rsid w:val="00C2543F"/>
    <w:rsid w:val="00C25628"/>
    <w:rsid w:val="00C25834"/>
    <w:rsid w:val="00C265F6"/>
    <w:rsid w:val="00C26946"/>
    <w:rsid w:val="00C26D8A"/>
    <w:rsid w:val="00C27AD9"/>
    <w:rsid w:val="00C31925"/>
    <w:rsid w:val="00C31FF7"/>
    <w:rsid w:val="00C32344"/>
    <w:rsid w:val="00C3257E"/>
    <w:rsid w:val="00C32A92"/>
    <w:rsid w:val="00C33A58"/>
    <w:rsid w:val="00C3687F"/>
    <w:rsid w:val="00C36DC5"/>
    <w:rsid w:val="00C37FC4"/>
    <w:rsid w:val="00C51CD4"/>
    <w:rsid w:val="00C520C1"/>
    <w:rsid w:val="00C5257C"/>
    <w:rsid w:val="00C527CB"/>
    <w:rsid w:val="00C54214"/>
    <w:rsid w:val="00C547A7"/>
    <w:rsid w:val="00C554A5"/>
    <w:rsid w:val="00C6000B"/>
    <w:rsid w:val="00C6172C"/>
    <w:rsid w:val="00C61E75"/>
    <w:rsid w:val="00C62819"/>
    <w:rsid w:val="00C65390"/>
    <w:rsid w:val="00C668C2"/>
    <w:rsid w:val="00C70803"/>
    <w:rsid w:val="00C717E6"/>
    <w:rsid w:val="00C71C9B"/>
    <w:rsid w:val="00C71D19"/>
    <w:rsid w:val="00C72664"/>
    <w:rsid w:val="00C73533"/>
    <w:rsid w:val="00C7562E"/>
    <w:rsid w:val="00C76371"/>
    <w:rsid w:val="00C76CE6"/>
    <w:rsid w:val="00C77F2D"/>
    <w:rsid w:val="00C815A2"/>
    <w:rsid w:val="00C81E29"/>
    <w:rsid w:val="00C8264C"/>
    <w:rsid w:val="00C85822"/>
    <w:rsid w:val="00C904C6"/>
    <w:rsid w:val="00C920D2"/>
    <w:rsid w:val="00C92461"/>
    <w:rsid w:val="00C934A3"/>
    <w:rsid w:val="00C946FD"/>
    <w:rsid w:val="00C9482D"/>
    <w:rsid w:val="00CA529E"/>
    <w:rsid w:val="00CA7D42"/>
    <w:rsid w:val="00CB1DE4"/>
    <w:rsid w:val="00CB311B"/>
    <w:rsid w:val="00CB4521"/>
    <w:rsid w:val="00CD1023"/>
    <w:rsid w:val="00CD2A73"/>
    <w:rsid w:val="00CD5CD6"/>
    <w:rsid w:val="00CD6A6F"/>
    <w:rsid w:val="00CE1652"/>
    <w:rsid w:val="00CE5F5C"/>
    <w:rsid w:val="00CF11C9"/>
    <w:rsid w:val="00CF11D2"/>
    <w:rsid w:val="00CF22FD"/>
    <w:rsid w:val="00CF2C30"/>
    <w:rsid w:val="00CF2E72"/>
    <w:rsid w:val="00CF6752"/>
    <w:rsid w:val="00CF6B1D"/>
    <w:rsid w:val="00D00797"/>
    <w:rsid w:val="00D03D0A"/>
    <w:rsid w:val="00D04048"/>
    <w:rsid w:val="00D05497"/>
    <w:rsid w:val="00D056E0"/>
    <w:rsid w:val="00D06717"/>
    <w:rsid w:val="00D07B30"/>
    <w:rsid w:val="00D07B9E"/>
    <w:rsid w:val="00D12D55"/>
    <w:rsid w:val="00D14C9F"/>
    <w:rsid w:val="00D14D7E"/>
    <w:rsid w:val="00D170DF"/>
    <w:rsid w:val="00D229E1"/>
    <w:rsid w:val="00D255CB"/>
    <w:rsid w:val="00D27842"/>
    <w:rsid w:val="00D33414"/>
    <w:rsid w:val="00D33A0D"/>
    <w:rsid w:val="00D33AC1"/>
    <w:rsid w:val="00D35AB6"/>
    <w:rsid w:val="00D360B2"/>
    <w:rsid w:val="00D36BC2"/>
    <w:rsid w:val="00D37F3C"/>
    <w:rsid w:val="00D40FA0"/>
    <w:rsid w:val="00D44E06"/>
    <w:rsid w:val="00D463CC"/>
    <w:rsid w:val="00D479AE"/>
    <w:rsid w:val="00D47F34"/>
    <w:rsid w:val="00D51CA5"/>
    <w:rsid w:val="00D5384E"/>
    <w:rsid w:val="00D55961"/>
    <w:rsid w:val="00D57052"/>
    <w:rsid w:val="00D6058F"/>
    <w:rsid w:val="00D605E6"/>
    <w:rsid w:val="00D606C5"/>
    <w:rsid w:val="00D6338F"/>
    <w:rsid w:val="00D65A93"/>
    <w:rsid w:val="00D67186"/>
    <w:rsid w:val="00D67D5B"/>
    <w:rsid w:val="00D71402"/>
    <w:rsid w:val="00D726C8"/>
    <w:rsid w:val="00D73920"/>
    <w:rsid w:val="00D7527F"/>
    <w:rsid w:val="00D77B04"/>
    <w:rsid w:val="00D83DD3"/>
    <w:rsid w:val="00D85370"/>
    <w:rsid w:val="00D862EA"/>
    <w:rsid w:val="00D90D22"/>
    <w:rsid w:val="00D91630"/>
    <w:rsid w:val="00D92D6B"/>
    <w:rsid w:val="00D95D52"/>
    <w:rsid w:val="00D95F51"/>
    <w:rsid w:val="00D96F42"/>
    <w:rsid w:val="00D974DD"/>
    <w:rsid w:val="00DA1173"/>
    <w:rsid w:val="00DA299E"/>
    <w:rsid w:val="00DA2EF2"/>
    <w:rsid w:val="00DA6983"/>
    <w:rsid w:val="00DA7EC8"/>
    <w:rsid w:val="00DB05B6"/>
    <w:rsid w:val="00DB05B9"/>
    <w:rsid w:val="00DB0B20"/>
    <w:rsid w:val="00DB22C5"/>
    <w:rsid w:val="00DB236D"/>
    <w:rsid w:val="00DB33CD"/>
    <w:rsid w:val="00DB4E56"/>
    <w:rsid w:val="00DB4E88"/>
    <w:rsid w:val="00DC1AF7"/>
    <w:rsid w:val="00DC204C"/>
    <w:rsid w:val="00DC548E"/>
    <w:rsid w:val="00DD0CD3"/>
    <w:rsid w:val="00DD0D9B"/>
    <w:rsid w:val="00DD4B97"/>
    <w:rsid w:val="00DD5965"/>
    <w:rsid w:val="00DD5FF3"/>
    <w:rsid w:val="00DD65BF"/>
    <w:rsid w:val="00DD6D54"/>
    <w:rsid w:val="00DD7C44"/>
    <w:rsid w:val="00DE0995"/>
    <w:rsid w:val="00DE1B58"/>
    <w:rsid w:val="00DE2C4E"/>
    <w:rsid w:val="00DE2C6D"/>
    <w:rsid w:val="00DE3012"/>
    <w:rsid w:val="00DE5A26"/>
    <w:rsid w:val="00DE70FC"/>
    <w:rsid w:val="00DF0D7C"/>
    <w:rsid w:val="00DF1259"/>
    <w:rsid w:val="00DF7A20"/>
    <w:rsid w:val="00E00CB5"/>
    <w:rsid w:val="00E01C78"/>
    <w:rsid w:val="00E04122"/>
    <w:rsid w:val="00E043A2"/>
    <w:rsid w:val="00E04BE6"/>
    <w:rsid w:val="00E1124F"/>
    <w:rsid w:val="00E1308A"/>
    <w:rsid w:val="00E13F36"/>
    <w:rsid w:val="00E146F6"/>
    <w:rsid w:val="00E14C5B"/>
    <w:rsid w:val="00E151AA"/>
    <w:rsid w:val="00E157CC"/>
    <w:rsid w:val="00E21E4E"/>
    <w:rsid w:val="00E22181"/>
    <w:rsid w:val="00E236D5"/>
    <w:rsid w:val="00E25FDD"/>
    <w:rsid w:val="00E305EA"/>
    <w:rsid w:val="00E32402"/>
    <w:rsid w:val="00E32427"/>
    <w:rsid w:val="00E3291E"/>
    <w:rsid w:val="00E32E74"/>
    <w:rsid w:val="00E33C07"/>
    <w:rsid w:val="00E3532D"/>
    <w:rsid w:val="00E36F18"/>
    <w:rsid w:val="00E37D8C"/>
    <w:rsid w:val="00E426D3"/>
    <w:rsid w:val="00E42720"/>
    <w:rsid w:val="00E42F5A"/>
    <w:rsid w:val="00E450E8"/>
    <w:rsid w:val="00E46242"/>
    <w:rsid w:val="00E50FED"/>
    <w:rsid w:val="00E53372"/>
    <w:rsid w:val="00E549AD"/>
    <w:rsid w:val="00E563E6"/>
    <w:rsid w:val="00E56722"/>
    <w:rsid w:val="00E57D5F"/>
    <w:rsid w:val="00E60AE6"/>
    <w:rsid w:val="00E60FC2"/>
    <w:rsid w:val="00E62518"/>
    <w:rsid w:val="00E62743"/>
    <w:rsid w:val="00E648AE"/>
    <w:rsid w:val="00E6494B"/>
    <w:rsid w:val="00E64CBD"/>
    <w:rsid w:val="00E66AA0"/>
    <w:rsid w:val="00E706BF"/>
    <w:rsid w:val="00E746B1"/>
    <w:rsid w:val="00E75782"/>
    <w:rsid w:val="00E77700"/>
    <w:rsid w:val="00E8049C"/>
    <w:rsid w:val="00E840DE"/>
    <w:rsid w:val="00E868EE"/>
    <w:rsid w:val="00E91075"/>
    <w:rsid w:val="00E9180B"/>
    <w:rsid w:val="00E93022"/>
    <w:rsid w:val="00E933F7"/>
    <w:rsid w:val="00E93C2A"/>
    <w:rsid w:val="00E94F13"/>
    <w:rsid w:val="00E96AF2"/>
    <w:rsid w:val="00E9712B"/>
    <w:rsid w:val="00EA023E"/>
    <w:rsid w:val="00EA0921"/>
    <w:rsid w:val="00EA200C"/>
    <w:rsid w:val="00EA5726"/>
    <w:rsid w:val="00EC417A"/>
    <w:rsid w:val="00EC6BBB"/>
    <w:rsid w:val="00EC72C9"/>
    <w:rsid w:val="00ED1005"/>
    <w:rsid w:val="00ED1EF6"/>
    <w:rsid w:val="00EE0E1E"/>
    <w:rsid w:val="00EE2099"/>
    <w:rsid w:val="00EE2A28"/>
    <w:rsid w:val="00EE46F5"/>
    <w:rsid w:val="00EE5DDE"/>
    <w:rsid w:val="00EE6AF6"/>
    <w:rsid w:val="00EF00C5"/>
    <w:rsid w:val="00EF23D3"/>
    <w:rsid w:val="00EF4EE4"/>
    <w:rsid w:val="00F03C72"/>
    <w:rsid w:val="00F06B2D"/>
    <w:rsid w:val="00F10970"/>
    <w:rsid w:val="00F131EB"/>
    <w:rsid w:val="00F155FC"/>
    <w:rsid w:val="00F175DE"/>
    <w:rsid w:val="00F17D76"/>
    <w:rsid w:val="00F20653"/>
    <w:rsid w:val="00F2287E"/>
    <w:rsid w:val="00F22F20"/>
    <w:rsid w:val="00F23D99"/>
    <w:rsid w:val="00F2491F"/>
    <w:rsid w:val="00F2667A"/>
    <w:rsid w:val="00F274B6"/>
    <w:rsid w:val="00F31579"/>
    <w:rsid w:val="00F31FD5"/>
    <w:rsid w:val="00F33E82"/>
    <w:rsid w:val="00F37B36"/>
    <w:rsid w:val="00F41EB3"/>
    <w:rsid w:val="00F423B0"/>
    <w:rsid w:val="00F4254D"/>
    <w:rsid w:val="00F4447E"/>
    <w:rsid w:val="00F44B7D"/>
    <w:rsid w:val="00F467F3"/>
    <w:rsid w:val="00F5145C"/>
    <w:rsid w:val="00F51677"/>
    <w:rsid w:val="00F538D1"/>
    <w:rsid w:val="00F542AC"/>
    <w:rsid w:val="00F56C1A"/>
    <w:rsid w:val="00F56EDA"/>
    <w:rsid w:val="00F6005E"/>
    <w:rsid w:val="00F61C96"/>
    <w:rsid w:val="00F61FB1"/>
    <w:rsid w:val="00F64CA9"/>
    <w:rsid w:val="00F656D4"/>
    <w:rsid w:val="00F704F5"/>
    <w:rsid w:val="00F722DB"/>
    <w:rsid w:val="00F7237F"/>
    <w:rsid w:val="00F738CB"/>
    <w:rsid w:val="00F774F1"/>
    <w:rsid w:val="00F81B63"/>
    <w:rsid w:val="00F842F7"/>
    <w:rsid w:val="00F92D39"/>
    <w:rsid w:val="00F93F51"/>
    <w:rsid w:val="00F94143"/>
    <w:rsid w:val="00F94750"/>
    <w:rsid w:val="00FA3010"/>
    <w:rsid w:val="00FA7321"/>
    <w:rsid w:val="00FA74CD"/>
    <w:rsid w:val="00FB0A82"/>
    <w:rsid w:val="00FB29B0"/>
    <w:rsid w:val="00FB34F2"/>
    <w:rsid w:val="00FB3584"/>
    <w:rsid w:val="00FB4AD4"/>
    <w:rsid w:val="00FB5474"/>
    <w:rsid w:val="00FB6E25"/>
    <w:rsid w:val="00FC0C0F"/>
    <w:rsid w:val="00FC18AE"/>
    <w:rsid w:val="00FC3AD1"/>
    <w:rsid w:val="00FC3E90"/>
    <w:rsid w:val="00FC5D6D"/>
    <w:rsid w:val="00FC6893"/>
    <w:rsid w:val="00FC7CDD"/>
    <w:rsid w:val="00FD5047"/>
    <w:rsid w:val="00FD7F6A"/>
    <w:rsid w:val="00FE11DF"/>
    <w:rsid w:val="00FE18A7"/>
    <w:rsid w:val="00FE2AFC"/>
    <w:rsid w:val="00FE51E1"/>
    <w:rsid w:val="00FE5242"/>
    <w:rsid w:val="00FF03EB"/>
    <w:rsid w:val="00FF0D49"/>
    <w:rsid w:val="00FF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74FA64"/>
  <w15:docId w15:val="{73DA48CB-DCAD-4DF2-93ED-C7E8F698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color w:val="000000"/>
      <w:sz w:val="28"/>
      <w:szCs w:val="28"/>
      <w:lang w:val="uk-UA"/>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sz w:val="28"/>
      <w:szCs w:val="2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Calibri" w:hAnsi="Symbol" w:cs="Symbol" w:hint="default"/>
      <w:sz w:val="28"/>
      <w:szCs w:val="28"/>
      <w:lang w:val="uk-UA" w:eastAsia="en-US"/>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eastAsia="Times New Roman" w:hAnsi="Times New Roman" w:cs="Times New Roman" w:hint="default"/>
      <w:color w:val="000000"/>
      <w:sz w:val="28"/>
      <w:szCs w:val="28"/>
      <w:lang w:val="uk-U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000000"/>
      <w:sz w:val="28"/>
      <w:szCs w:val="28"/>
      <w:lang w:val="uk-UA"/>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1">
    <w:name w:val="Основной шрифт абзаца1"/>
  </w:style>
  <w:style w:type="character" w:customStyle="1" w:styleId="FontStyle47">
    <w:name w:val="Font Style47"/>
    <w:rPr>
      <w:rFonts w:ascii="Times New Roman" w:hAnsi="Times New Roman" w:cs="Times New Roman"/>
      <w:sz w:val="16"/>
      <w:szCs w:val="16"/>
    </w:rPr>
  </w:style>
  <w:style w:type="character" w:styleId="a3">
    <w:name w:val="page number"/>
    <w:basedOn w:val="1"/>
  </w:style>
  <w:style w:type="character" w:customStyle="1" w:styleId="2">
    <w:name w:val="Основной текст с отступом 2 Знак"/>
    <w:rPr>
      <w:sz w:val="24"/>
      <w:szCs w:val="24"/>
      <w:lang w:val="uk-UA" w:bidi="ar-SA"/>
    </w:rPr>
  </w:style>
  <w:style w:type="character" w:customStyle="1" w:styleId="a4">
    <w:name w:val="Текст выноски Знак"/>
    <w:rPr>
      <w:rFonts w:ascii="Tahoma" w:hAnsi="Tahoma" w:cs="Tahoma"/>
      <w:sz w:val="16"/>
      <w:szCs w:val="16"/>
    </w:rPr>
  </w:style>
  <w:style w:type="character" w:customStyle="1" w:styleId="apple-converted-space">
    <w:name w:val="apple-converted-space"/>
    <w:basedOn w:val="1"/>
  </w:style>
  <w:style w:type="character" w:customStyle="1" w:styleId="HTML">
    <w:name w:val="Стандартный HTML Знак"/>
    <w:rPr>
      <w:rFonts w:ascii="Courier New" w:hAnsi="Courier New" w:cs="Courier New"/>
    </w:rPr>
  </w:style>
  <w:style w:type="character" w:customStyle="1" w:styleId="a5">
    <w:name w:val="Верхний колонтитул Знак"/>
    <w:rPr>
      <w:sz w:val="24"/>
      <w:szCs w:val="24"/>
    </w:rPr>
  </w:style>
  <w:style w:type="paragraph" w:customStyle="1" w:styleId="10">
    <w:name w:val="Заголовок1"/>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11">
    <w:name w:val="Указатель1"/>
    <w:basedOn w:val="a"/>
    <w:pPr>
      <w:suppressLineNumbers/>
    </w:pPr>
    <w:rPr>
      <w:rFonts w:cs="Arial"/>
    </w:rPr>
  </w:style>
  <w:style w:type="paragraph" w:customStyle="1" w:styleId="WW-">
    <w:name w:val="WW-Базовый"/>
    <w:pPr>
      <w:tabs>
        <w:tab w:val="left" w:pos="708"/>
      </w:tabs>
      <w:suppressAutoHyphens/>
      <w:spacing w:before="25" w:line="240" w:lineRule="atLeast"/>
      <w:jc w:val="both"/>
    </w:pPr>
    <w:rPr>
      <w:rFonts w:eastAsia="SimSun"/>
      <w:color w:val="C00000"/>
      <w:sz w:val="28"/>
      <w:szCs w:val="28"/>
      <w:lang w:val="uk-UA" w:eastAsia="zh-CN"/>
    </w:rPr>
  </w:style>
  <w:style w:type="paragraph" w:customStyle="1" w:styleId="Style6">
    <w:name w:val="Style6"/>
    <w:basedOn w:val="WW-"/>
    <w:pPr>
      <w:widowControl w:val="0"/>
      <w:spacing w:line="230" w:lineRule="exact"/>
      <w:ind w:firstLine="523"/>
    </w:pPr>
    <w:rPr>
      <w:rFonts w:eastAsia="Times New Roman"/>
      <w:sz w:val="24"/>
      <w:szCs w:val="24"/>
    </w:rPr>
  </w:style>
  <w:style w:type="paragraph" w:styleId="a9">
    <w:name w:val="footer"/>
    <w:basedOn w:val="a"/>
    <w:pPr>
      <w:tabs>
        <w:tab w:val="center" w:pos="4677"/>
        <w:tab w:val="right" w:pos="9355"/>
      </w:tabs>
    </w:pPr>
  </w:style>
  <w:style w:type="paragraph" w:styleId="aa">
    <w:name w:val="Normal (Web)"/>
    <w:basedOn w:val="a"/>
    <w:uiPriority w:val="99"/>
    <w:pPr>
      <w:autoSpaceDE w:val="0"/>
      <w:spacing w:before="100" w:after="100"/>
    </w:pPr>
  </w:style>
  <w:style w:type="paragraph" w:customStyle="1" w:styleId="21">
    <w:name w:val="Основной текст 21"/>
    <w:basedOn w:val="a"/>
    <w:pPr>
      <w:widowControl w:val="0"/>
      <w:overflowPunct w:val="0"/>
      <w:autoSpaceDE w:val="0"/>
      <w:ind w:firstLine="567"/>
      <w:jc w:val="both"/>
      <w:textAlignment w:val="baseline"/>
    </w:pPr>
    <w:rPr>
      <w:lang w:val="uk-UA"/>
    </w:rPr>
  </w:style>
  <w:style w:type="paragraph" w:customStyle="1" w:styleId="12">
    <w:name w:val="Абзац списка1"/>
    <w:basedOn w:val="a"/>
    <w:pPr>
      <w:spacing w:after="200" w:line="276" w:lineRule="auto"/>
      <w:ind w:left="720"/>
      <w:contextualSpacing/>
    </w:pPr>
    <w:rPr>
      <w:rFonts w:ascii="Calibri" w:hAnsi="Calibri" w:cs="Calibri"/>
      <w:sz w:val="22"/>
      <w:szCs w:val="22"/>
    </w:rPr>
  </w:style>
  <w:style w:type="paragraph" w:customStyle="1" w:styleId="210">
    <w:name w:val="Основной текст с отступом 21"/>
    <w:basedOn w:val="a"/>
    <w:pPr>
      <w:spacing w:after="120" w:line="480" w:lineRule="auto"/>
      <w:ind w:left="283"/>
    </w:pPr>
    <w:rPr>
      <w:lang w:val="uk-UA"/>
    </w:rPr>
  </w:style>
  <w:style w:type="paragraph" w:styleId="ab">
    <w:name w:val="List Paragraph"/>
    <w:basedOn w:val="a"/>
    <w:qFormat/>
    <w:pPr>
      <w:ind w:left="720" w:firstLine="680"/>
      <w:contextualSpacing/>
    </w:pPr>
    <w:rPr>
      <w:rFonts w:eastAsia="Calibri"/>
      <w:lang w:val="uk-UA"/>
    </w:rPr>
  </w:style>
  <w:style w:type="paragraph" w:styleId="ac">
    <w:name w:val="Balloon Text"/>
    <w:basedOn w:val="a"/>
    <w:rPr>
      <w:rFonts w:ascii="Tahoma" w:hAnsi="Tahoma" w:cs="Tahoma"/>
      <w:sz w:val="16"/>
      <w:szCs w:val="16"/>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pPr>
      <w:spacing w:before="280" w:after="280"/>
    </w:pPr>
  </w:style>
  <w:style w:type="paragraph" w:styleId="ad">
    <w:name w:val="header"/>
    <w:basedOn w:val="a"/>
    <w:pPr>
      <w:tabs>
        <w:tab w:val="center" w:pos="4677"/>
        <w:tab w:val="right" w:pos="9355"/>
      </w:tabs>
    </w:pPr>
  </w:style>
  <w:style w:type="paragraph" w:customStyle="1" w:styleId="3">
    <w:name w:val="Основной текст3"/>
    <w:basedOn w:val="a"/>
    <w:pPr>
      <w:shd w:val="clear" w:color="auto" w:fill="FFFFFF"/>
      <w:spacing w:after="120" w:line="269" w:lineRule="exact"/>
    </w:pPr>
    <w:rPr>
      <w:sz w:val="22"/>
      <w:szCs w:val="22"/>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
  </w:style>
  <w:style w:type="paragraph" w:styleId="af1">
    <w:name w:val="No Spacing"/>
    <w:uiPriority w:val="1"/>
    <w:qFormat/>
    <w:rsid w:val="009843D9"/>
    <w:pPr>
      <w:suppressAutoHyphens/>
    </w:pPr>
    <w:rPr>
      <w:sz w:val="24"/>
      <w:szCs w:val="24"/>
      <w:lang w:eastAsia="zh-CN"/>
    </w:rPr>
  </w:style>
  <w:style w:type="table" w:styleId="af2">
    <w:name w:val="Table Grid"/>
    <w:basedOn w:val="a1"/>
    <w:uiPriority w:val="59"/>
    <w:rsid w:val="00945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85FF8"/>
    <w:rPr>
      <w:sz w:val="16"/>
      <w:szCs w:val="16"/>
    </w:rPr>
  </w:style>
  <w:style w:type="paragraph" w:styleId="af4">
    <w:name w:val="annotation text"/>
    <w:basedOn w:val="a"/>
    <w:link w:val="af5"/>
    <w:uiPriority w:val="99"/>
    <w:semiHidden/>
    <w:unhideWhenUsed/>
    <w:rsid w:val="00285FF8"/>
    <w:rPr>
      <w:sz w:val="20"/>
      <w:szCs w:val="20"/>
    </w:rPr>
  </w:style>
  <w:style w:type="character" w:customStyle="1" w:styleId="af5">
    <w:name w:val="Текст примечания Знак"/>
    <w:basedOn w:val="a0"/>
    <w:link w:val="af4"/>
    <w:uiPriority w:val="99"/>
    <w:semiHidden/>
    <w:rsid w:val="00285FF8"/>
    <w:rPr>
      <w:lang w:eastAsia="zh-CN"/>
    </w:rPr>
  </w:style>
  <w:style w:type="paragraph" w:styleId="af6">
    <w:name w:val="annotation subject"/>
    <w:basedOn w:val="af4"/>
    <w:next w:val="af4"/>
    <w:link w:val="af7"/>
    <w:uiPriority w:val="99"/>
    <w:semiHidden/>
    <w:unhideWhenUsed/>
    <w:rsid w:val="00285FF8"/>
    <w:rPr>
      <w:b/>
      <w:bCs/>
    </w:rPr>
  </w:style>
  <w:style w:type="character" w:customStyle="1" w:styleId="af7">
    <w:name w:val="Тема примечания Знак"/>
    <w:basedOn w:val="af5"/>
    <w:link w:val="af6"/>
    <w:uiPriority w:val="99"/>
    <w:semiHidden/>
    <w:rsid w:val="00285FF8"/>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893">
      <w:bodyDiv w:val="1"/>
      <w:marLeft w:val="0"/>
      <w:marRight w:val="0"/>
      <w:marTop w:val="0"/>
      <w:marBottom w:val="0"/>
      <w:divBdr>
        <w:top w:val="none" w:sz="0" w:space="0" w:color="auto"/>
        <w:left w:val="none" w:sz="0" w:space="0" w:color="auto"/>
        <w:bottom w:val="none" w:sz="0" w:space="0" w:color="auto"/>
        <w:right w:val="none" w:sz="0" w:space="0" w:color="auto"/>
      </w:divBdr>
    </w:div>
    <w:div w:id="199634743">
      <w:bodyDiv w:val="1"/>
      <w:marLeft w:val="0"/>
      <w:marRight w:val="0"/>
      <w:marTop w:val="0"/>
      <w:marBottom w:val="0"/>
      <w:divBdr>
        <w:top w:val="none" w:sz="0" w:space="0" w:color="auto"/>
        <w:left w:val="none" w:sz="0" w:space="0" w:color="auto"/>
        <w:bottom w:val="none" w:sz="0" w:space="0" w:color="auto"/>
        <w:right w:val="none" w:sz="0" w:space="0" w:color="auto"/>
      </w:divBdr>
    </w:div>
    <w:div w:id="264656296">
      <w:bodyDiv w:val="1"/>
      <w:marLeft w:val="0"/>
      <w:marRight w:val="0"/>
      <w:marTop w:val="0"/>
      <w:marBottom w:val="0"/>
      <w:divBdr>
        <w:top w:val="none" w:sz="0" w:space="0" w:color="auto"/>
        <w:left w:val="none" w:sz="0" w:space="0" w:color="auto"/>
        <w:bottom w:val="none" w:sz="0" w:space="0" w:color="auto"/>
        <w:right w:val="none" w:sz="0" w:space="0" w:color="auto"/>
      </w:divBdr>
    </w:div>
    <w:div w:id="366640487">
      <w:bodyDiv w:val="1"/>
      <w:marLeft w:val="0"/>
      <w:marRight w:val="0"/>
      <w:marTop w:val="0"/>
      <w:marBottom w:val="0"/>
      <w:divBdr>
        <w:top w:val="none" w:sz="0" w:space="0" w:color="auto"/>
        <w:left w:val="none" w:sz="0" w:space="0" w:color="auto"/>
        <w:bottom w:val="none" w:sz="0" w:space="0" w:color="auto"/>
        <w:right w:val="none" w:sz="0" w:space="0" w:color="auto"/>
      </w:divBdr>
    </w:div>
    <w:div w:id="602885755">
      <w:bodyDiv w:val="1"/>
      <w:marLeft w:val="0"/>
      <w:marRight w:val="0"/>
      <w:marTop w:val="0"/>
      <w:marBottom w:val="0"/>
      <w:divBdr>
        <w:top w:val="none" w:sz="0" w:space="0" w:color="auto"/>
        <w:left w:val="none" w:sz="0" w:space="0" w:color="auto"/>
        <w:bottom w:val="none" w:sz="0" w:space="0" w:color="auto"/>
        <w:right w:val="none" w:sz="0" w:space="0" w:color="auto"/>
      </w:divBdr>
    </w:div>
    <w:div w:id="644434972">
      <w:bodyDiv w:val="1"/>
      <w:marLeft w:val="0"/>
      <w:marRight w:val="0"/>
      <w:marTop w:val="0"/>
      <w:marBottom w:val="0"/>
      <w:divBdr>
        <w:top w:val="none" w:sz="0" w:space="0" w:color="auto"/>
        <w:left w:val="none" w:sz="0" w:space="0" w:color="auto"/>
        <w:bottom w:val="none" w:sz="0" w:space="0" w:color="auto"/>
        <w:right w:val="none" w:sz="0" w:space="0" w:color="auto"/>
      </w:divBdr>
    </w:div>
    <w:div w:id="701440544">
      <w:bodyDiv w:val="1"/>
      <w:marLeft w:val="0"/>
      <w:marRight w:val="0"/>
      <w:marTop w:val="0"/>
      <w:marBottom w:val="0"/>
      <w:divBdr>
        <w:top w:val="none" w:sz="0" w:space="0" w:color="auto"/>
        <w:left w:val="none" w:sz="0" w:space="0" w:color="auto"/>
        <w:bottom w:val="none" w:sz="0" w:space="0" w:color="auto"/>
        <w:right w:val="none" w:sz="0" w:space="0" w:color="auto"/>
      </w:divBdr>
    </w:div>
    <w:div w:id="739836080">
      <w:bodyDiv w:val="1"/>
      <w:marLeft w:val="0"/>
      <w:marRight w:val="0"/>
      <w:marTop w:val="0"/>
      <w:marBottom w:val="0"/>
      <w:divBdr>
        <w:top w:val="none" w:sz="0" w:space="0" w:color="auto"/>
        <w:left w:val="none" w:sz="0" w:space="0" w:color="auto"/>
        <w:bottom w:val="none" w:sz="0" w:space="0" w:color="auto"/>
        <w:right w:val="none" w:sz="0" w:space="0" w:color="auto"/>
      </w:divBdr>
    </w:div>
    <w:div w:id="844710733">
      <w:bodyDiv w:val="1"/>
      <w:marLeft w:val="0"/>
      <w:marRight w:val="0"/>
      <w:marTop w:val="0"/>
      <w:marBottom w:val="0"/>
      <w:divBdr>
        <w:top w:val="none" w:sz="0" w:space="0" w:color="auto"/>
        <w:left w:val="none" w:sz="0" w:space="0" w:color="auto"/>
        <w:bottom w:val="none" w:sz="0" w:space="0" w:color="auto"/>
        <w:right w:val="none" w:sz="0" w:space="0" w:color="auto"/>
      </w:divBdr>
    </w:div>
    <w:div w:id="1278222117">
      <w:bodyDiv w:val="1"/>
      <w:marLeft w:val="0"/>
      <w:marRight w:val="0"/>
      <w:marTop w:val="0"/>
      <w:marBottom w:val="0"/>
      <w:divBdr>
        <w:top w:val="none" w:sz="0" w:space="0" w:color="auto"/>
        <w:left w:val="none" w:sz="0" w:space="0" w:color="auto"/>
        <w:bottom w:val="none" w:sz="0" w:space="0" w:color="auto"/>
        <w:right w:val="none" w:sz="0" w:space="0" w:color="auto"/>
      </w:divBdr>
    </w:div>
    <w:div w:id="1286816192">
      <w:bodyDiv w:val="1"/>
      <w:marLeft w:val="0"/>
      <w:marRight w:val="0"/>
      <w:marTop w:val="0"/>
      <w:marBottom w:val="0"/>
      <w:divBdr>
        <w:top w:val="none" w:sz="0" w:space="0" w:color="auto"/>
        <w:left w:val="none" w:sz="0" w:space="0" w:color="auto"/>
        <w:bottom w:val="none" w:sz="0" w:space="0" w:color="auto"/>
        <w:right w:val="none" w:sz="0" w:space="0" w:color="auto"/>
      </w:divBdr>
    </w:div>
    <w:div w:id="1720741213">
      <w:bodyDiv w:val="1"/>
      <w:marLeft w:val="0"/>
      <w:marRight w:val="0"/>
      <w:marTop w:val="0"/>
      <w:marBottom w:val="0"/>
      <w:divBdr>
        <w:top w:val="none" w:sz="0" w:space="0" w:color="auto"/>
        <w:left w:val="none" w:sz="0" w:space="0" w:color="auto"/>
        <w:bottom w:val="none" w:sz="0" w:space="0" w:color="auto"/>
        <w:right w:val="none" w:sz="0" w:space="0" w:color="auto"/>
      </w:divBdr>
    </w:div>
    <w:div w:id="1746143544">
      <w:bodyDiv w:val="1"/>
      <w:marLeft w:val="0"/>
      <w:marRight w:val="0"/>
      <w:marTop w:val="0"/>
      <w:marBottom w:val="0"/>
      <w:divBdr>
        <w:top w:val="none" w:sz="0" w:space="0" w:color="auto"/>
        <w:left w:val="none" w:sz="0" w:space="0" w:color="auto"/>
        <w:bottom w:val="none" w:sz="0" w:space="0" w:color="auto"/>
        <w:right w:val="none" w:sz="0" w:space="0" w:color="auto"/>
      </w:divBdr>
    </w:div>
    <w:div w:id="1843281100">
      <w:bodyDiv w:val="1"/>
      <w:marLeft w:val="0"/>
      <w:marRight w:val="0"/>
      <w:marTop w:val="0"/>
      <w:marBottom w:val="0"/>
      <w:divBdr>
        <w:top w:val="none" w:sz="0" w:space="0" w:color="auto"/>
        <w:left w:val="none" w:sz="0" w:space="0" w:color="auto"/>
        <w:bottom w:val="none" w:sz="0" w:space="0" w:color="auto"/>
        <w:right w:val="none" w:sz="0" w:space="0" w:color="auto"/>
      </w:divBdr>
    </w:div>
    <w:div w:id="1908612249">
      <w:bodyDiv w:val="1"/>
      <w:marLeft w:val="0"/>
      <w:marRight w:val="0"/>
      <w:marTop w:val="0"/>
      <w:marBottom w:val="0"/>
      <w:divBdr>
        <w:top w:val="none" w:sz="0" w:space="0" w:color="auto"/>
        <w:left w:val="none" w:sz="0" w:space="0" w:color="auto"/>
        <w:bottom w:val="none" w:sz="0" w:space="0" w:color="auto"/>
        <w:right w:val="none" w:sz="0" w:space="0" w:color="auto"/>
      </w:divBdr>
    </w:div>
    <w:div w:id="1912613882">
      <w:bodyDiv w:val="1"/>
      <w:marLeft w:val="0"/>
      <w:marRight w:val="0"/>
      <w:marTop w:val="0"/>
      <w:marBottom w:val="0"/>
      <w:divBdr>
        <w:top w:val="none" w:sz="0" w:space="0" w:color="auto"/>
        <w:left w:val="none" w:sz="0" w:space="0" w:color="auto"/>
        <w:bottom w:val="none" w:sz="0" w:space="0" w:color="auto"/>
        <w:right w:val="none" w:sz="0" w:space="0" w:color="auto"/>
      </w:divBdr>
    </w:div>
    <w:div w:id="1956789638">
      <w:bodyDiv w:val="1"/>
      <w:marLeft w:val="0"/>
      <w:marRight w:val="0"/>
      <w:marTop w:val="0"/>
      <w:marBottom w:val="0"/>
      <w:divBdr>
        <w:top w:val="none" w:sz="0" w:space="0" w:color="auto"/>
        <w:left w:val="none" w:sz="0" w:space="0" w:color="auto"/>
        <w:bottom w:val="none" w:sz="0" w:space="0" w:color="auto"/>
        <w:right w:val="none" w:sz="0" w:space="0" w:color="auto"/>
      </w:divBdr>
    </w:div>
    <w:div w:id="1976524156">
      <w:bodyDiv w:val="1"/>
      <w:marLeft w:val="0"/>
      <w:marRight w:val="0"/>
      <w:marTop w:val="0"/>
      <w:marBottom w:val="0"/>
      <w:divBdr>
        <w:top w:val="none" w:sz="0" w:space="0" w:color="auto"/>
        <w:left w:val="none" w:sz="0" w:space="0" w:color="auto"/>
        <w:bottom w:val="none" w:sz="0" w:space="0" w:color="auto"/>
        <w:right w:val="none" w:sz="0" w:space="0" w:color="auto"/>
      </w:divBdr>
    </w:div>
    <w:div w:id="2013558027">
      <w:bodyDiv w:val="1"/>
      <w:marLeft w:val="0"/>
      <w:marRight w:val="0"/>
      <w:marTop w:val="0"/>
      <w:marBottom w:val="0"/>
      <w:divBdr>
        <w:top w:val="none" w:sz="0" w:space="0" w:color="auto"/>
        <w:left w:val="none" w:sz="0" w:space="0" w:color="auto"/>
        <w:bottom w:val="none" w:sz="0" w:space="0" w:color="auto"/>
        <w:right w:val="none" w:sz="0" w:space="0" w:color="auto"/>
      </w:divBdr>
    </w:div>
    <w:div w:id="2024819330">
      <w:bodyDiv w:val="1"/>
      <w:marLeft w:val="0"/>
      <w:marRight w:val="0"/>
      <w:marTop w:val="0"/>
      <w:marBottom w:val="0"/>
      <w:divBdr>
        <w:top w:val="none" w:sz="0" w:space="0" w:color="auto"/>
        <w:left w:val="none" w:sz="0" w:space="0" w:color="auto"/>
        <w:bottom w:val="none" w:sz="0" w:space="0" w:color="auto"/>
        <w:right w:val="none" w:sz="0" w:space="0" w:color="auto"/>
      </w:divBdr>
    </w:div>
    <w:div w:id="2051225509">
      <w:bodyDiv w:val="1"/>
      <w:marLeft w:val="0"/>
      <w:marRight w:val="0"/>
      <w:marTop w:val="0"/>
      <w:marBottom w:val="0"/>
      <w:divBdr>
        <w:top w:val="none" w:sz="0" w:space="0" w:color="auto"/>
        <w:left w:val="none" w:sz="0" w:space="0" w:color="auto"/>
        <w:bottom w:val="none" w:sz="0" w:space="0" w:color="auto"/>
        <w:right w:val="none" w:sz="0" w:space="0" w:color="auto"/>
      </w:divBdr>
    </w:div>
    <w:div w:id="2086101668">
      <w:bodyDiv w:val="1"/>
      <w:marLeft w:val="0"/>
      <w:marRight w:val="0"/>
      <w:marTop w:val="0"/>
      <w:marBottom w:val="0"/>
      <w:divBdr>
        <w:top w:val="none" w:sz="0" w:space="0" w:color="auto"/>
        <w:left w:val="none" w:sz="0" w:space="0" w:color="auto"/>
        <w:bottom w:val="none" w:sz="0" w:space="0" w:color="auto"/>
        <w:right w:val="none" w:sz="0" w:space="0" w:color="auto"/>
      </w:divBdr>
    </w:div>
    <w:div w:id="2106998027">
      <w:bodyDiv w:val="1"/>
      <w:marLeft w:val="0"/>
      <w:marRight w:val="0"/>
      <w:marTop w:val="0"/>
      <w:marBottom w:val="0"/>
      <w:divBdr>
        <w:top w:val="none" w:sz="0" w:space="0" w:color="auto"/>
        <w:left w:val="none" w:sz="0" w:space="0" w:color="auto"/>
        <w:bottom w:val="none" w:sz="0" w:space="0" w:color="auto"/>
        <w:right w:val="none" w:sz="0" w:space="0" w:color="auto"/>
      </w:divBdr>
      <w:divsChild>
        <w:div w:id="71437889">
          <w:marLeft w:val="0"/>
          <w:marRight w:val="0"/>
          <w:marTop w:val="0"/>
          <w:marBottom w:val="0"/>
          <w:divBdr>
            <w:top w:val="none" w:sz="0" w:space="0" w:color="auto"/>
            <w:left w:val="none" w:sz="0" w:space="0" w:color="auto"/>
            <w:bottom w:val="none" w:sz="0" w:space="0" w:color="auto"/>
            <w:right w:val="none" w:sz="0" w:space="0" w:color="auto"/>
          </w:divBdr>
        </w:div>
        <w:div w:id="1379276732">
          <w:marLeft w:val="0"/>
          <w:marRight w:val="0"/>
          <w:marTop w:val="0"/>
          <w:marBottom w:val="0"/>
          <w:divBdr>
            <w:top w:val="none" w:sz="0" w:space="0" w:color="auto"/>
            <w:left w:val="none" w:sz="0" w:space="0" w:color="auto"/>
            <w:bottom w:val="none" w:sz="0" w:space="0" w:color="auto"/>
            <w:right w:val="none" w:sz="0" w:space="0" w:color="auto"/>
          </w:divBdr>
        </w:div>
        <w:div w:id="685637775">
          <w:marLeft w:val="0"/>
          <w:marRight w:val="0"/>
          <w:marTop w:val="0"/>
          <w:marBottom w:val="0"/>
          <w:divBdr>
            <w:top w:val="none" w:sz="0" w:space="0" w:color="auto"/>
            <w:left w:val="none" w:sz="0" w:space="0" w:color="auto"/>
            <w:bottom w:val="none" w:sz="0" w:space="0" w:color="auto"/>
            <w:right w:val="none" w:sz="0" w:space="0" w:color="auto"/>
          </w:divBdr>
        </w:div>
        <w:div w:id="1772818839">
          <w:marLeft w:val="0"/>
          <w:marRight w:val="0"/>
          <w:marTop w:val="0"/>
          <w:marBottom w:val="0"/>
          <w:divBdr>
            <w:top w:val="none" w:sz="0" w:space="0" w:color="auto"/>
            <w:left w:val="none" w:sz="0" w:space="0" w:color="auto"/>
            <w:bottom w:val="none" w:sz="0" w:space="0" w:color="auto"/>
            <w:right w:val="none" w:sz="0" w:space="0" w:color="auto"/>
          </w:divBdr>
        </w:div>
        <w:div w:id="1581712452">
          <w:marLeft w:val="0"/>
          <w:marRight w:val="0"/>
          <w:marTop w:val="0"/>
          <w:marBottom w:val="0"/>
          <w:divBdr>
            <w:top w:val="none" w:sz="0" w:space="0" w:color="auto"/>
            <w:left w:val="none" w:sz="0" w:space="0" w:color="auto"/>
            <w:bottom w:val="none" w:sz="0" w:space="0" w:color="auto"/>
            <w:right w:val="none" w:sz="0" w:space="0" w:color="auto"/>
          </w:divBdr>
        </w:div>
        <w:div w:id="672150752">
          <w:marLeft w:val="0"/>
          <w:marRight w:val="0"/>
          <w:marTop w:val="0"/>
          <w:marBottom w:val="0"/>
          <w:divBdr>
            <w:top w:val="none" w:sz="0" w:space="0" w:color="auto"/>
            <w:left w:val="none" w:sz="0" w:space="0" w:color="auto"/>
            <w:bottom w:val="none" w:sz="0" w:space="0" w:color="auto"/>
            <w:right w:val="none" w:sz="0" w:space="0" w:color="auto"/>
          </w:divBdr>
        </w:div>
        <w:div w:id="465004400">
          <w:marLeft w:val="0"/>
          <w:marRight w:val="0"/>
          <w:marTop w:val="0"/>
          <w:marBottom w:val="0"/>
          <w:divBdr>
            <w:top w:val="none" w:sz="0" w:space="0" w:color="auto"/>
            <w:left w:val="none" w:sz="0" w:space="0" w:color="auto"/>
            <w:bottom w:val="none" w:sz="0" w:space="0" w:color="auto"/>
            <w:right w:val="none" w:sz="0" w:space="0" w:color="auto"/>
          </w:divBdr>
        </w:div>
        <w:div w:id="1305356656">
          <w:marLeft w:val="0"/>
          <w:marRight w:val="0"/>
          <w:marTop w:val="0"/>
          <w:marBottom w:val="0"/>
          <w:divBdr>
            <w:top w:val="none" w:sz="0" w:space="0" w:color="auto"/>
            <w:left w:val="none" w:sz="0" w:space="0" w:color="auto"/>
            <w:bottom w:val="none" w:sz="0" w:space="0" w:color="auto"/>
            <w:right w:val="none" w:sz="0" w:space="0" w:color="auto"/>
          </w:divBdr>
        </w:div>
        <w:div w:id="1008873604">
          <w:marLeft w:val="0"/>
          <w:marRight w:val="0"/>
          <w:marTop w:val="0"/>
          <w:marBottom w:val="0"/>
          <w:divBdr>
            <w:top w:val="none" w:sz="0" w:space="0" w:color="auto"/>
            <w:left w:val="none" w:sz="0" w:space="0" w:color="auto"/>
            <w:bottom w:val="none" w:sz="0" w:space="0" w:color="auto"/>
            <w:right w:val="none" w:sz="0" w:space="0" w:color="auto"/>
          </w:divBdr>
        </w:div>
        <w:div w:id="1353994404">
          <w:marLeft w:val="0"/>
          <w:marRight w:val="0"/>
          <w:marTop w:val="0"/>
          <w:marBottom w:val="0"/>
          <w:divBdr>
            <w:top w:val="none" w:sz="0" w:space="0" w:color="auto"/>
            <w:left w:val="none" w:sz="0" w:space="0" w:color="auto"/>
            <w:bottom w:val="none" w:sz="0" w:space="0" w:color="auto"/>
            <w:right w:val="none" w:sz="0" w:space="0" w:color="auto"/>
          </w:divBdr>
        </w:div>
        <w:div w:id="880552313">
          <w:marLeft w:val="0"/>
          <w:marRight w:val="0"/>
          <w:marTop w:val="0"/>
          <w:marBottom w:val="0"/>
          <w:divBdr>
            <w:top w:val="none" w:sz="0" w:space="0" w:color="auto"/>
            <w:left w:val="none" w:sz="0" w:space="0" w:color="auto"/>
            <w:bottom w:val="none" w:sz="0" w:space="0" w:color="auto"/>
            <w:right w:val="none" w:sz="0" w:space="0" w:color="auto"/>
          </w:divBdr>
        </w:div>
        <w:div w:id="770668269">
          <w:marLeft w:val="0"/>
          <w:marRight w:val="0"/>
          <w:marTop w:val="0"/>
          <w:marBottom w:val="0"/>
          <w:divBdr>
            <w:top w:val="none" w:sz="0" w:space="0" w:color="auto"/>
            <w:left w:val="none" w:sz="0" w:space="0" w:color="auto"/>
            <w:bottom w:val="none" w:sz="0" w:space="0" w:color="auto"/>
            <w:right w:val="none" w:sz="0" w:space="0" w:color="auto"/>
          </w:divBdr>
        </w:div>
        <w:div w:id="529607768">
          <w:marLeft w:val="0"/>
          <w:marRight w:val="0"/>
          <w:marTop w:val="0"/>
          <w:marBottom w:val="0"/>
          <w:divBdr>
            <w:top w:val="none" w:sz="0" w:space="0" w:color="auto"/>
            <w:left w:val="none" w:sz="0" w:space="0" w:color="auto"/>
            <w:bottom w:val="none" w:sz="0" w:space="0" w:color="auto"/>
            <w:right w:val="none" w:sz="0" w:space="0" w:color="auto"/>
          </w:divBdr>
        </w:div>
        <w:div w:id="1021475256">
          <w:marLeft w:val="0"/>
          <w:marRight w:val="0"/>
          <w:marTop w:val="0"/>
          <w:marBottom w:val="0"/>
          <w:divBdr>
            <w:top w:val="none" w:sz="0" w:space="0" w:color="auto"/>
            <w:left w:val="none" w:sz="0" w:space="0" w:color="auto"/>
            <w:bottom w:val="none" w:sz="0" w:space="0" w:color="auto"/>
            <w:right w:val="none" w:sz="0" w:space="0" w:color="auto"/>
          </w:divBdr>
        </w:div>
        <w:div w:id="637342441">
          <w:marLeft w:val="0"/>
          <w:marRight w:val="0"/>
          <w:marTop w:val="0"/>
          <w:marBottom w:val="0"/>
          <w:divBdr>
            <w:top w:val="none" w:sz="0" w:space="0" w:color="auto"/>
            <w:left w:val="none" w:sz="0" w:space="0" w:color="auto"/>
            <w:bottom w:val="none" w:sz="0" w:space="0" w:color="auto"/>
            <w:right w:val="none" w:sz="0" w:space="0" w:color="auto"/>
          </w:divBdr>
        </w:div>
        <w:div w:id="229659818">
          <w:marLeft w:val="0"/>
          <w:marRight w:val="0"/>
          <w:marTop w:val="0"/>
          <w:marBottom w:val="0"/>
          <w:divBdr>
            <w:top w:val="none" w:sz="0" w:space="0" w:color="auto"/>
            <w:left w:val="none" w:sz="0" w:space="0" w:color="auto"/>
            <w:bottom w:val="none" w:sz="0" w:space="0" w:color="auto"/>
            <w:right w:val="none" w:sz="0" w:space="0" w:color="auto"/>
          </w:divBdr>
        </w:div>
        <w:div w:id="692464233">
          <w:marLeft w:val="0"/>
          <w:marRight w:val="0"/>
          <w:marTop w:val="0"/>
          <w:marBottom w:val="0"/>
          <w:divBdr>
            <w:top w:val="none" w:sz="0" w:space="0" w:color="auto"/>
            <w:left w:val="none" w:sz="0" w:space="0" w:color="auto"/>
            <w:bottom w:val="none" w:sz="0" w:space="0" w:color="auto"/>
            <w:right w:val="none" w:sz="0" w:space="0" w:color="auto"/>
          </w:divBdr>
        </w:div>
        <w:div w:id="34158635">
          <w:marLeft w:val="0"/>
          <w:marRight w:val="0"/>
          <w:marTop w:val="0"/>
          <w:marBottom w:val="0"/>
          <w:divBdr>
            <w:top w:val="none" w:sz="0" w:space="0" w:color="auto"/>
            <w:left w:val="none" w:sz="0" w:space="0" w:color="auto"/>
            <w:bottom w:val="none" w:sz="0" w:space="0" w:color="auto"/>
            <w:right w:val="none" w:sz="0" w:space="0" w:color="auto"/>
          </w:divBdr>
        </w:div>
        <w:div w:id="1831142022">
          <w:marLeft w:val="0"/>
          <w:marRight w:val="0"/>
          <w:marTop w:val="0"/>
          <w:marBottom w:val="0"/>
          <w:divBdr>
            <w:top w:val="none" w:sz="0" w:space="0" w:color="auto"/>
            <w:left w:val="none" w:sz="0" w:space="0" w:color="auto"/>
            <w:bottom w:val="none" w:sz="0" w:space="0" w:color="auto"/>
            <w:right w:val="none" w:sz="0" w:space="0" w:color="auto"/>
          </w:divBdr>
        </w:div>
        <w:div w:id="1373648258">
          <w:marLeft w:val="0"/>
          <w:marRight w:val="0"/>
          <w:marTop w:val="0"/>
          <w:marBottom w:val="0"/>
          <w:divBdr>
            <w:top w:val="none" w:sz="0" w:space="0" w:color="auto"/>
            <w:left w:val="none" w:sz="0" w:space="0" w:color="auto"/>
            <w:bottom w:val="none" w:sz="0" w:space="0" w:color="auto"/>
            <w:right w:val="none" w:sz="0" w:space="0" w:color="auto"/>
          </w:divBdr>
        </w:div>
        <w:div w:id="1466044796">
          <w:marLeft w:val="0"/>
          <w:marRight w:val="0"/>
          <w:marTop w:val="0"/>
          <w:marBottom w:val="0"/>
          <w:divBdr>
            <w:top w:val="none" w:sz="0" w:space="0" w:color="auto"/>
            <w:left w:val="none" w:sz="0" w:space="0" w:color="auto"/>
            <w:bottom w:val="none" w:sz="0" w:space="0" w:color="auto"/>
            <w:right w:val="none" w:sz="0" w:space="0" w:color="auto"/>
          </w:divBdr>
        </w:div>
        <w:div w:id="1184780923">
          <w:marLeft w:val="0"/>
          <w:marRight w:val="0"/>
          <w:marTop w:val="0"/>
          <w:marBottom w:val="0"/>
          <w:divBdr>
            <w:top w:val="none" w:sz="0" w:space="0" w:color="auto"/>
            <w:left w:val="none" w:sz="0" w:space="0" w:color="auto"/>
            <w:bottom w:val="none" w:sz="0" w:space="0" w:color="auto"/>
            <w:right w:val="none" w:sz="0" w:space="0" w:color="auto"/>
          </w:divBdr>
        </w:div>
        <w:div w:id="1777866013">
          <w:marLeft w:val="0"/>
          <w:marRight w:val="0"/>
          <w:marTop w:val="0"/>
          <w:marBottom w:val="0"/>
          <w:divBdr>
            <w:top w:val="none" w:sz="0" w:space="0" w:color="auto"/>
            <w:left w:val="none" w:sz="0" w:space="0" w:color="auto"/>
            <w:bottom w:val="none" w:sz="0" w:space="0" w:color="auto"/>
            <w:right w:val="none" w:sz="0" w:space="0" w:color="auto"/>
          </w:divBdr>
        </w:div>
        <w:div w:id="1971126338">
          <w:marLeft w:val="0"/>
          <w:marRight w:val="0"/>
          <w:marTop w:val="0"/>
          <w:marBottom w:val="0"/>
          <w:divBdr>
            <w:top w:val="none" w:sz="0" w:space="0" w:color="auto"/>
            <w:left w:val="none" w:sz="0" w:space="0" w:color="auto"/>
            <w:bottom w:val="none" w:sz="0" w:space="0" w:color="auto"/>
            <w:right w:val="none" w:sz="0" w:space="0" w:color="auto"/>
          </w:divBdr>
        </w:div>
        <w:div w:id="1520437404">
          <w:marLeft w:val="0"/>
          <w:marRight w:val="0"/>
          <w:marTop w:val="0"/>
          <w:marBottom w:val="0"/>
          <w:divBdr>
            <w:top w:val="none" w:sz="0" w:space="0" w:color="auto"/>
            <w:left w:val="none" w:sz="0" w:space="0" w:color="auto"/>
            <w:bottom w:val="none" w:sz="0" w:space="0" w:color="auto"/>
            <w:right w:val="none" w:sz="0" w:space="0" w:color="auto"/>
          </w:divBdr>
        </w:div>
        <w:div w:id="1331523630">
          <w:marLeft w:val="0"/>
          <w:marRight w:val="0"/>
          <w:marTop w:val="0"/>
          <w:marBottom w:val="0"/>
          <w:divBdr>
            <w:top w:val="none" w:sz="0" w:space="0" w:color="auto"/>
            <w:left w:val="none" w:sz="0" w:space="0" w:color="auto"/>
            <w:bottom w:val="none" w:sz="0" w:space="0" w:color="auto"/>
            <w:right w:val="none" w:sz="0" w:space="0" w:color="auto"/>
          </w:divBdr>
        </w:div>
        <w:div w:id="952788638">
          <w:marLeft w:val="0"/>
          <w:marRight w:val="0"/>
          <w:marTop w:val="0"/>
          <w:marBottom w:val="0"/>
          <w:divBdr>
            <w:top w:val="none" w:sz="0" w:space="0" w:color="auto"/>
            <w:left w:val="none" w:sz="0" w:space="0" w:color="auto"/>
            <w:bottom w:val="none" w:sz="0" w:space="0" w:color="auto"/>
            <w:right w:val="none" w:sz="0" w:space="0" w:color="auto"/>
          </w:divBdr>
        </w:div>
        <w:div w:id="1778600759">
          <w:marLeft w:val="0"/>
          <w:marRight w:val="0"/>
          <w:marTop w:val="0"/>
          <w:marBottom w:val="0"/>
          <w:divBdr>
            <w:top w:val="none" w:sz="0" w:space="0" w:color="auto"/>
            <w:left w:val="none" w:sz="0" w:space="0" w:color="auto"/>
            <w:bottom w:val="none" w:sz="0" w:space="0" w:color="auto"/>
            <w:right w:val="none" w:sz="0" w:space="0" w:color="auto"/>
          </w:divBdr>
        </w:div>
        <w:div w:id="432475681">
          <w:marLeft w:val="0"/>
          <w:marRight w:val="0"/>
          <w:marTop w:val="0"/>
          <w:marBottom w:val="0"/>
          <w:divBdr>
            <w:top w:val="none" w:sz="0" w:space="0" w:color="auto"/>
            <w:left w:val="none" w:sz="0" w:space="0" w:color="auto"/>
            <w:bottom w:val="none" w:sz="0" w:space="0" w:color="auto"/>
            <w:right w:val="none" w:sz="0" w:space="0" w:color="auto"/>
          </w:divBdr>
        </w:div>
        <w:div w:id="65151208">
          <w:marLeft w:val="0"/>
          <w:marRight w:val="0"/>
          <w:marTop w:val="0"/>
          <w:marBottom w:val="0"/>
          <w:divBdr>
            <w:top w:val="none" w:sz="0" w:space="0" w:color="auto"/>
            <w:left w:val="none" w:sz="0" w:space="0" w:color="auto"/>
            <w:bottom w:val="none" w:sz="0" w:space="0" w:color="auto"/>
            <w:right w:val="none" w:sz="0" w:space="0" w:color="auto"/>
          </w:divBdr>
        </w:div>
        <w:div w:id="198994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Times New Roman" panose="02020603050405020304" pitchFamily="18" charset="0"/>
                <a:ea typeface="+mn-ea"/>
                <a:cs typeface="Times New Roman" panose="02020603050405020304" pitchFamily="18" charset="0"/>
              </a:defRPr>
            </a:pPr>
            <a:r>
              <a:rPr lang="uk-UA"/>
              <a:t>Позовні заяви</a:t>
            </a: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 рік</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2"/>
                <c:pt idx="0">
                  <c:v>Надійшло у звітньому періоді</c:v>
                </c:pt>
                <c:pt idx="1">
                  <c:v>Розглянуто</c:v>
                </c:pt>
              </c:strCache>
            </c:strRef>
          </c:cat>
          <c:val>
            <c:numRef>
              <c:f>Лист1!$B$2:$B$5</c:f>
              <c:numCache>
                <c:formatCode>General</c:formatCode>
                <c:ptCount val="4"/>
                <c:pt idx="0">
                  <c:v>1758</c:v>
                </c:pt>
                <c:pt idx="1">
                  <c:v>1777</c:v>
                </c:pt>
              </c:numCache>
            </c:numRef>
          </c:val>
          <c:shape val="cylinder"/>
          <c:extLst>
            <c:ext xmlns:c16="http://schemas.microsoft.com/office/drawing/2014/chart" uri="{C3380CC4-5D6E-409C-BE32-E72D297353CC}">
              <c16:uniqueId val="{00000000-76F6-4816-BFB1-3ED58EA58754}"/>
            </c:ext>
          </c:extLst>
        </c:ser>
        <c:ser>
          <c:idx val="1"/>
          <c:order val="1"/>
          <c:tx>
            <c:strRef>
              <c:f>Лист1!$C$1</c:f>
              <c:strCache>
                <c:ptCount val="1"/>
                <c:pt idx="0">
                  <c:v>2025 рік</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2"/>
                <c:pt idx="0">
                  <c:v>Надійшло у звітньому періоді</c:v>
                </c:pt>
                <c:pt idx="1">
                  <c:v>Розглянуто</c:v>
                </c:pt>
              </c:strCache>
            </c:strRef>
          </c:cat>
          <c:val>
            <c:numRef>
              <c:f>Лист1!$C$2:$C$5</c:f>
              <c:numCache>
                <c:formatCode>General</c:formatCode>
                <c:ptCount val="4"/>
                <c:pt idx="0">
                  <c:v>2570</c:v>
                </c:pt>
                <c:pt idx="1">
                  <c:v>2537</c:v>
                </c:pt>
              </c:numCache>
            </c:numRef>
          </c:val>
          <c:shape val="cylinder"/>
          <c:extLst>
            <c:ext xmlns:c16="http://schemas.microsoft.com/office/drawing/2014/chart" uri="{C3380CC4-5D6E-409C-BE32-E72D297353CC}">
              <c16:uniqueId val="{00000001-76F6-4816-BFB1-3ED58EA58754}"/>
            </c:ext>
          </c:extLst>
        </c:ser>
        <c:ser>
          <c:idx val="2"/>
          <c:order val="2"/>
          <c:tx>
            <c:strRef>
              <c:f>Лист1!$D$1</c:f>
              <c:strCache>
                <c:ptCount val="1"/>
                <c:pt idx="0">
                  <c:v>Столбец1</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2"/>
                <c:pt idx="0">
                  <c:v>Надійшло у звітньому періоді</c:v>
                </c:pt>
                <c:pt idx="1">
                  <c:v>Розглянуто</c:v>
                </c:pt>
              </c:strCache>
            </c:strRef>
          </c:cat>
          <c:val>
            <c:numRef>
              <c:f>Лист1!$D$2:$D$5</c:f>
              <c:numCache>
                <c:formatCode>General</c:formatCode>
                <c:ptCount val="4"/>
              </c:numCache>
            </c:numRef>
          </c:val>
          <c:extLst>
            <c:ext xmlns:c16="http://schemas.microsoft.com/office/drawing/2014/chart" uri="{C3380CC4-5D6E-409C-BE32-E72D297353CC}">
              <c16:uniqueId val="{00000002-76F6-4816-BFB1-3ED58EA58754}"/>
            </c:ext>
          </c:extLst>
        </c:ser>
        <c:dLbls>
          <c:showLegendKey val="0"/>
          <c:showVal val="1"/>
          <c:showCatName val="0"/>
          <c:showSerName val="0"/>
          <c:showPercent val="0"/>
          <c:showBubbleSize val="0"/>
        </c:dLbls>
        <c:gapWidth val="84"/>
        <c:gapDepth val="53"/>
        <c:shape val="box"/>
        <c:axId val="464755520"/>
        <c:axId val="464755848"/>
        <c:axId val="0"/>
      </c:bar3DChart>
      <c:catAx>
        <c:axId val="464755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ru-RU"/>
          </a:p>
        </c:txPr>
        <c:crossAx val="464755848"/>
        <c:crosses val="autoZero"/>
        <c:auto val="1"/>
        <c:lblAlgn val="ctr"/>
        <c:lblOffset val="100"/>
        <c:noMultiLvlLbl val="0"/>
      </c:catAx>
      <c:valAx>
        <c:axId val="464755848"/>
        <c:scaling>
          <c:orientation val="minMax"/>
        </c:scaling>
        <c:delete val="1"/>
        <c:axPos val="l"/>
        <c:numFmt formatCode="General" sourceLinked="1"/>
        <c:majorTickMark val="out"/>
        <c:minorTickMark val="none"/>
        <c:tickLblPos val="nextTo"/>
        <c:crossAx val="464755520"/>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6350" cap="flat" cmpd="sng" algn="ctr">
      <a:solidFill>
        <a:schemeClr val="dk1">
          <a:tint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2"/>
                <c:pt idx="0">
                  <c:v>2024 рік</c:v>
                </c:pt>
                <c:pt idx="1">
                  <c:v>2025 рік</c:v>
                </c:pt>
              </c:strCache>
            </c:strRef>
          </c:cat>
          <c:val>
            <c:numRef>
              <c:f>Лист1!$B$2:$B$5</c:f>
              <c:numCache>
                <c:formatCode>General</c:formatCode>
                <c:ptCount val="4"/>
                <c:pt idx="0">
                  <c:v>18.25</c:v>
                </c:pt>
                <c:pt idx="1">
                  <c:v>45.16</c:v>
                </c:pt>
              </c:numCache>
            </c:numRef>
          </c:val>
          <c:extLst>
            <c:ext xmlns:c16="http://schemas.microsoft.com/office/drawing/2014/chart" uri="{C3380CC4-5D6E-409C-BE32-E72D297353CC}">
              <c16:uniqueId val="{00000000-626D-4C2C-9865-81C9A464D189}"/>
            </c:ext>
          </c:extLst>
        </c:ser>
        <c:ser>
          <c:idx val="1"/>
          <c:order val="1"/>
          <c:tx>
            <c:strRef>
              <c:f>Лист1!$C$1</c:f>
              <c:strCache>
                <c:ptCount val="1"/>
                <c:pt idx="0">
                  <c:v>Столбец1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Лист1!$A$2:$A$5</c:f>
              <c:strCache>
                <c:ptCount val="2"/>
                <c:pt idx="0">
                  <c:v>2024 рік</c:v>
                </c:pt>
                <c:pt idx="1">
                  <c:v>2025 рік</c:v>
                </c:pt>
              </c:strCache>
            </c:strRef>
          </c:cat>
          <c:val>
            <c:numRef>
              <c:f>Лист1!$C$2:$C$5</c:f>
              <c:numCache>
                <c:formatCode>General</c:formatCode>
                <c:ptCount val="4"/>
              </c:numCache>
            </c:numRef>
          </c:val>
          <c:extLst>
            <c:ext xmlns:c16="http://schemas.microsoft.com/office/drawing/2014/chart" uri="{C3380CC4-5D6E-409C-BE32-E72D297353CC}">
              <c16:uniqueId val="{00000001-626D-4C2C-9865-81C9A464D189}"/>
            </c:ext>
          </c:extLst>
        </c:ser>
        <c:ser>
          <c:idx val="2"/>
          <c:order val="2"/>
          <c:tx>
            <c:strRef>
              <c:f>Лист1!$D$1</c:f>
              <c:strCache>
                <c:ptCount val="1"/>
                <c:pt idx="0">
                  <c:v>Столбец2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Лист1!$A$2:$A$5</c:f>
              <c:strCache>
                <c:ptCount val="2"/>
                <c:pt idx="0">
                  <c:v>2024 рік</c:v>
                </c:pt>
                <c:pt idx="1">
                  <c:v>2025 рік</c:v>
                </c:pt>
              </c:strCache>
            </c:strRef>
          </c:cat>
          <c:val>
            <c:numRef>
              <c:f>Лист1!$D$2:$D$5</c:f>
              <c:numCache>
                <c:formatCode>General</c:formatCode>
                <c:ptCount val="4"/>
              </c:numCache>
            </c:numRef>
          </c:val>
          <c:extLst>
            <c:ext xmlns:c16="http://schemas.microsoft.com/office/drawing/2014/chart" uri="{C3380CC4-5D6E-409C-BE32-E72D297353CC}">
              <c16:uniqueId val="{00000002-626D-4C2C-9865-81C9A464D189}"/>
            </c:ext>
          </c:extLst>
        </c:ser>
        <c:dLbls>
          <c:showLegendKey val="0"/>
          <c:showVal val="0"/>
          <c:showCatName val="0"/>
          <c:showSerName val="0"/>
          <c:showPercent val="0"/>
          <c:showBubbleSize val="0"/>
        </c:dLbls>
        <c:gapWidth val="150"/>
        <c:shape val="box"/>
        <c:axId val="548436776"/>
        <c:axId val="548438088"/>
        <c:axId val="0"/>
      </c:bar3DChart>
      <c:catAx>
        <c:axId val="548436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548438088"/>
        <c:crosses val="autoZero"/>
        <c:auto val="1"/>
        <c:lblAlgn val="ctr"/>
        <c:lblOffset val="100"/>
        <c:noMultiLvlLbl val="0"/>
      </c:catAx>
      <c:valAx>
        <c:axId val="548438088"/>
        <c:scaling>
          <c:orientation val="minMax"/>
        </c:scaling>
        <c:delete val="1"/>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crossAx val="548436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Кількість адміністративних справ, що перебували на розгляді</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stacked"/>
        <c:varyColors val="0"/>
        <c:ser>
          <c:idx val="0"/>
          <c:order val="0"/>
          <c:tx>
            <c:strRef>
              <c:f>Аркуш1!$B$1</c:f>
              <c:strCache>
                <c:ptCount val="1"/>
                <c:pt idx="0">
                  <c:v>Столбец3</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2"/>
                <c:pt idx="0">
                  <c:v>2024 рік</c:v>
                </c:pt>
                <c:pt idx="1">
                  <c:v>2025 рік</c:v>
                </c:pt>
              </c:strCache>
            </c:strRef>
          </c:cat>
          <c:val>
            <c:numRef>
              <c:f>Аркуш1!$B$2:$B$5</c:f>
              <c:numCache>
                <c:formatCode>General</c:formatCode>
                <c:ptCount val="4"/>
                <c:pt idx="0">
                  <c:v>1793</c:v>
                </c:pt>
                <c:pt idx="1">
                  <c:v>5312</c:v>
                </c:pt>
              </c:numCache>
            </c:numRef>
          </c:val>
          <c:extLst>
            <c:ext xmlns:c16="http://schemas.microsoft.com/office/drawing/2014/chart" uri="{C3380CC4-5D6E-409C-BE32-E72D297353CC}">
              <c16:uniqueId val="{00000000-712B-4056-AC2C-B13C1A2A364F}"/>
            </c:ext>
          </c:extLst>
        </c:ser>
        <c:ser>
          <c:idx val="1"/>
          <c:order val="1"/>
          <c:tx>
            <c:strRef>
              <c:f>Аркуш1!$C$1</c:f>
              <c:strCache>
                <c:ptCount val="1"/>
                <c:pt idx="0">
                  <c:v>Столбец1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2"/>
                <c:pt idx="0">
                  <c:v>2024 рік</c:v>
                </c:pt>
                <c:pt idx="1">
                  <c:v>2025 рік</c:v>
                </c:pt>
              </c:strCache>
            </c:strRef>
          </c:cat>
          <c:val>
            <c:numRef>
              <c:f>Аркуш1!$C$2:$C$5</c:f>
              <c:numCache>
                <c:formatCode>General</c:formatCode>
                <c:ptCount val="4"/>
              </c:numCache>
            </c:numRef>
          </c:val>
          <c:extLst>
            <c:ext xmlns:c16="http://schemas.microsoft.com/office/drawing/2014/chart" uri="{C3380CC4-5D6E-409C-BE32-E72D297353CC}">
              <c16:uniqueId val="{00000001-712B-4056-AC2C-B13C1A2A364F}"/>
            </c:ext>
          </c:extLst>
        </c:ser>
        <c:ser>
          <c:idx val="2"/>
          <c:order val="2"/>
          <c:tx>
            <c:strRef>
              <c:f>Аркуш1!$D$1</c:f>
              <c:strCache>
                <c:ptCount val="1"/>
                <c:pt idx="0">
                  <c:v>Столбец2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2"/>
                <c:pt idx="0">
                  <c:v>2024 рік</c:v>
                </c:pt>
                <c:pt idx="1">
                  <c:v>2025 рік</c:v>
                </c:pt>
              </c:strCache>
            </c:strRef>
          </c:cat>
          <c:val>
            <c:numRef>
              <c:f>Аркуш1!$D$2:$D$5</c:f>
              <c:numCache>
                <c:formatCode>General</c:formatCode>
                <c:ptCount val="4"/>
              </c:numCache>
            </c:numRef>
          </c:val>
          <c:extLst>
            <c:ext xmlns:c16="http://schemas.microsoft.com/office/drawing/2014/chart" uri="{C3380CC4-5D6E-409C-BE32-E72D297353CC}">
              <c16:uniqueId val="{00000002-712B-4056-AC2C-B13C1A2A364F}"/>
            </c:ext>
          </c:extLst>
        </c:ser>
        <c:dLbls>
          <c:dLblPos val="ctr"/>
          <c:showLegendKey val="0"/>
          <c:showVal val="1"/>
          <c:showCatName val="0"/>
          <c:showSerName val="0"/>
          <c:showPercent val="0"/>
          <c:showBubbleSize val="0"/>
        </c:dLbls>
        <c:gapWidth val="79"/>
        <c:overlap val="100"/>
        <c:axId val="566752672"/>
        <c:axId val="566749064"/>
      </c:barChart>
      <c:catAx>
        <c:axId val="566752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6749064"/>
        <c:crosses val="autoZero"/>
        <c:auto val="1"/>
        <c:lblAlgn val="ctr"/>
        <c:lblOffset val="100"/>
        <c:noMultiLvlLbl val="0"/>
      </c:catAx>
      <c:valAx>
        <c:axId val="566749064"/>
        <c:scaling>
          <c:orientation val="minMax"/>
        </c:scaling>
        <c:delete val="1"/>
        <c:axPos val="l"/>
        <c:numFmt formatCode="General" sourceLinked="1"/>
        <c:majorTickMark val="none"/>
        <c:minorTickMark val="none"/>
        <c:tickLblPos val="nextTo"/>
        <c:crossAx val="566752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C94A-6B75-45D9-BCBF-55843DE9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6211</TotalTime>
  <Pages>11</Pages>
  <Words>3517</Words>
  <Characters>20053</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Alex</cp:lastModifiedBy>
  <cp:revision>287</cp:revision>
  <cp:lastPrinted>2024-01-18T08:16:00Z</cp:lastPrinted>
  <dcterms:created xsi:type="dcterms:W3CDTF">2017-07-18T12:25:00Z</dcterms:created>
  <dcterms:modified xsi:type="dcterms:W3CDTF">2026-01-29T06:57:00Z</dcterms:modified>
</cp:coreProperties>
</file>