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Фастівського міськрайонного суду Київської області </w:t>
      </w:r>
    </w:p>
    <w:p w:rsid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Київська обл., </w:t>
      </w:r>
      <w:r w:rsidRPr="00960D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м. Фастів,</w:t>
      </w:r>
    </w:p>
    <w:p w:rsidR="00960D61" w:rsidRP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вул. І.</w:t>
      </w:r>
      <w:proofErr w:type="spellStart"/>
      <w:r w:rsidRPr="00960D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Ступака</w:t>
      </w:r>
      <w:proofErr w:type="spellEnd"/>
      <w:r w:rsidRPr="00960D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, 25</w:t>
      </w:r>
    </w:p>
    <w:p w:rsid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60D61" w:rsidRP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Судді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_________________________________</w:t>
      </w:r>
    </w:p>
    <w:p w:rsidR="00960D61" w:rsidRPr="00960D61" w:rsidRDefault="00960D61" w:rsidP="00960D6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perscript"/>
          <w:lang w:eastAsia="ru-RU"/>
        </w:rPr>
        <w:t>(</w:t>
      </w:r>
      <w:proofErr w:type="spellStart"/>
      <w:r w:rsidRPr="00960D61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perscript"/>
          <w:lang w:eastAsia="ru-RU"/>
        </w:rPr>
        <w:t>вказати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perscript"/>
          <w:lang w:eastAsia="ru-RU"/>
        </w:rPr>
        <w:t xml:space="preserve"> </w:t>
      </w:r>
      <w:proofErr w:type="gramStart"/>
      <w:r w:rsidRPr="00960D61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60D61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perscript"/>
          <w:lang w:eastAsia="ru-RU"/>
        </w:rPr>
        <w:t xml:space="preserve">ІБ </w:t>
      </w:r>
      <w:proofErr w:type="spellStart"/>
      <w:r w:rsidRPr="00960D61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perscript"/>
          <w:lang w:eastAsia="ru-RU"/>
        </w:rPr>
        <w:t>судді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perscript"/>
          <w:lang w:eastAsia="ru-RU"/>
        </w:rPr>
        <w:t>)</w:t>
      </w:r>
    </w:p>
    <w:p w:rsidR="00960D61" w:rsidRP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Справа №_________________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</w:t>
      </w:r>
    </w:p>
    <w:p w:rsidR="00960D61" w:rsidRPr="00801CC2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(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вказати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пр</w:t>
      </w:r>
      <w:proofErr w:type="gram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ізвище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ініціали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процесуальний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 xml:space="preserve"> статус особи, яка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подає</w:t>
      </w:r>
      <w:proofErr w:type="spellEnd"/>
      <w:r w:rsidR="00801CC2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val="uk-UA" w:eastAsia="ru-RU"/>
        </w:rPr>
        <w:t xml:space="preserve"> заяву)</w:t>
      </w:r>
    </w:p>
    <w:p w:rsidR="00801CC2" w:rsidRDefault="00801CC2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60D61" w:rsidRP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для </w:t>
      </w:r>
      <w:proofErr w:type="spellStart"/>
      <w:r w:rsidR="00801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листування</w:t>
      </w:r>
      <w:proofErr w:type="spellEnd"/>
      <w:r w:rsidR="00801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</w:t>
      </w:r>
      <w:r w:rsidR="00801C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</w:t>
      </w:r>
      <w:r w:rsidR="00801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960D61" w:rsidRPr="00960D61" w:rsidRDefault="00960D61" w:rsidP="00960D6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__________________________________</w:t>
      </w:r>
    </w:p>
    <w:p w:rsidR="00960D61" w:rsidRPr="00960D61" w:rsidRDefault="00960D61" w:rsidP="00960D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b/>
          <w:bCs/>
          <w:color w:val="282728"/>
          <w:sz w:val="28"/>
          <w:szCs w:val="28"/>
          <w:lang w:eastAsia="ru-RU"/>
        </w:rPr>
        <w:t>КЛОПОТАННЯ</w:t>
      </w:r>
    </w:p>
    <w:p w:rsidR="00960D61" w:rsidRPr="00960D61" w:rsidRDefault="00960D61" w:rsidP="0096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участь у </w:t>
      </w:r>
      <w:proofErr w:type="spellStart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справі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режимі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відеоконференції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 </w:t>
      </w:r>
    </w:p>
    <w:p w:rsidR="00960D61" w:rsidRPr="00960D61" w:rsidRDefault="00960D61" w:rsidP="0096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(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найменування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 суду)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 № ______________________</w:t>
      </w:r>
    </w:p>
    <w:p w:rsidR="00960D61" w:rsidRPr="000410EC" w:rsidRDefault="00960D61" w:rsidP="0096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позовом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</w:t>
      </w:r>
    </w:p>
    <w:p w:rsidR="00960D61" w:rsidRPr="00960D61" w:rsidRDefault="00960D61" w:rsidP="00041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eastAsia="ru-RU"/>
        </w:rPr>
        <w:t>(</w:t>
      </w:r>
      <w:proofErr w:type="gram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П</w:t>
      </w:r>
      <w:proofErr w:type="gram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ІБ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позивача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eastAsia="ru-RU"/>
        </w:rPr>
        <w:t>)</w:t>
      </w:r>
      <w:r w:rsidR="00041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до____________________________________________________________________ </w:t>
      </w:r>
    </w:p>
    <w:p w:rsidR="00960D61" w:rsidRPr="00960D61" w:rsidRDefault="00960D61" w:rsidP="0096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eastAsia="ru-RU"/>
        </w:rPr>
        <w:t>(</w:t>
      </w:r>
      <w:proofErr w:type="gram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П</w:t>
      </w:r>
      <w:proofErr w:type="gram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ІБ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відповідача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eastAsia="ru-RU"/>
        </w:rPr>
        <w:t>)</w:t>
      </w:r>
    </w:p>
    <w:p w:rsidR="00960D61" w:rsidRPr="00960D61" w:rsidRDefault="00960D61" w:rsidP="0096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___________________________________________________________________. </w:t>
      </w:r>
      <w:r w:rsidRPr="00960D61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eastAsia="ru-RU"/>
        </w:rPr>
        <w:t>(</w:t>
      </w:r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суть позову: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розірвання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шлюбу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стягнення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ал</w:t>
      </w:r>
      <w:proofErr w:type="gram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іментів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shd w:val="clear" w:color="auto" w:fill="FFFFFF"/>
          <w:vertAlign w:val="superscript"/>
          <w:lang w:eastAsia="ru-RU"/>
        </w:rPr>
        <w:t>тощо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eastAsia="ru-RU"/>
        </w:rPr>
        <w:t>)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Судове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вказаної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proofErr w:type="spellEnd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_____ год </w:t>
      </w:r>
      <w:r w:rsidR="00CE1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____хв  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 ___________202_р.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ч.5 ст.12 ЦПК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зберігаючи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об’єктивність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неупередженість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судового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врегулюванню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спору шляхом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угоди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сторонами;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роз’яснює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судового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процесуальні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та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вчинення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невчинення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процесуальних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судового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прав,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Кодексом;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зловживанню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судового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їхніми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правами та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</w:t>
      </w:r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ст.6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основоположних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справедливий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публічний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розгляд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упродовж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розумного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незалежним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безстороннім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встановленим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та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обов'язків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встановить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обґрунтованість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висунутого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обвинувачення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Вказана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справедливого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судочинства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одним з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аспектів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доступ до суду.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наданий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достатнім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особи на суд з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 верховенства права в демократичному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ефективним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особа </w:t>
      </w:r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повинна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чітку</w:t>
      </w:r>
      <w:proofErr w:type="spellEnd"/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оскаржити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втручання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права.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прецедентній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судовій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практиці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з прав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тлумаченні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основоположних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у справах «Белле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Bellet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v.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France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04.12.1995р., «Трегубенко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02.11.2004р.,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Гарс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Руїз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Іспанії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Garcia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Ruiz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v.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Spain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15.09.1997р., Ван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Гейсегем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Бельгії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Haes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Gijsels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v.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Belgium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03.12.1997р. та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End"/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ст. 17 ЗУ «Про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з прав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суди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Конвенцію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практику Суду як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Частинами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та 2 ст.211 ЦПК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ідбувається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судовому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дату і час судового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ч.1 ст.212 ЦПК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судовому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відеоконференції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поза межами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за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ічної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 яку суд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ухвалі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випадків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явка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судове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визнана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обов’язковою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подає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участь у судовому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відеоконференції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поза межами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не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ізніше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судового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 в той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самий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надсилається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</w:t>
      </w:r>
      <w:proofErr w:type="spellEnd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_______________________________________________________________________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 </w:t>
      </w:r>
    </w:p>
    <w:p w:rsidR="00960D61" w:rsidRPr="000410EC" w:rsidRDefault="00960D61" w:rsidP="0004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з’явитись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проходитимуть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______________________________су</w:t>
      </w:r>
      <w:proofErr w:type="spellEnd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7 ст. 212 ЦПК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бажаю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скористатися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правом на участь 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відеоконференції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суду/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поза межами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з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(непотрібне закреслити)</w:t>
      </w:r>
      <w:r w:rsidRPr="00960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викладеним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ст.ст.10, 27, 31, 44, 158-1 ЦПК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Default="00960D61" w:rsidP="00960D61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СУД: </w:t>
      </w:r>
    </w:p>
    <w:p w:rsidR="000410EC" w:rsidRPr="000410EC" w:rsidRDefault="000410EC" w:rsidP="00960D61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0D61" w:rsidRPr="00960D61" w:rsidRDefault="00960D61" w:rsidP="0004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ухвалу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мою участь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відеоконференці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proofErr w:type="spellEnd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справі</w:t>
      </w:r>
      <w:proofErr w:type="spellEnd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№___________________за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позовом</w:t>
      </w:r>
      <w:proofErr w:type="spellEnd"/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______________________________ про _______________________</w:t>
      </w:r>
      <w:r w:rsidR="000410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</w:t>
      </w:r>
      <w:proofErr w:type="gramStart"/>
      <w:r w:rsidRPr="00960D6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засідань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відеоконференції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приміщенні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 суду за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</w:t>
      </w:r>
      <w:r w:rsidR="00CE1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</w:t>
      </w:r>
      <w:bookmarkStart w:id="0" w:name="_GoBack"/>
      <w:bookmarkEnd w:id="0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_/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або</w:t>
      </w:r>
      <w:proofErr w:type="spellEnd"/>
    </w:p>
    <w:p w:rsidR="00960D61" w:rsidRPr="00960D61" w:rsidRDefault="00960D61" w:rsidP="0096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поза межами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з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96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непотрібне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60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закреслити</w:t>
      </w:r>
      <w:proofErr w:type="spellEnd"/>
      <w:r w:rsidRPr="00960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61" w:rsidRPr="00960D61" w:rsidRDefault="00960D61" w:rsidP="0096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_______________                      </w:t>
      </w:r>
      <w:r w:rsidR="00041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                                     </w:t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_______________</w:t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    </w:t>
      </w:r>
    </w:p>
    <w:p w:rsidR="00D95CDA" w:rsidRDefault="00960D61" w:rsidP="00960D61"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                  (Дата)                                              </w:t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ab/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ab/>
        <w:t xml:space="preserve">  </w:t>
      </w:r>
      <w:r w:rsidR="000410EC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val="uk-UA" w:eastAsia="ru-RU"/>
        </w:rPr>
        <w:t xml:space="preserve">          </w:t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  (</w:t>
      </w:r>
      <w:proofErr w:type="spellStart"/>
      <w:proofErr w:type="gramStart"/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П</w:t>
      </w:r>
      <w:proofErr w:type="gramEnd"/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ідпис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 xml:space="preserve">)                    </w:t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ab/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ab/>
        <w:t xml:space="preserve">      </w:t>
      </w:r>
      <w:r w:rsidR="000410EC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val="uk-UA" w:eastAsia="ru-RU"/>
        </w:rPr>
        <w:t xml:space="preserve">                                                     </w:t>
      </w:r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         (</w:t>
      </w:r>
      <w:proofErr w:type="spellStart"/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Ініціали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 xml:space="preserve">, </w:t>
      </w:r>
      <w:proofErr w:type="spellStart"/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Прізвище</w:t>
      </w:r>
      <w:proofErr w:type="spellEnd"/>
      <w:r w:rsidRPr="00960D61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vertAlign w:val="superscript"/>
          <w:lang w:eastAsia="ru-RU"/>
        </w:rPr>
        <w:t>)    </w:t>
      </w:r>
    </w:p>
    <w:sectPr w:rsidR="00D9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1F"/>
    <w:rsid w:val="000410EC"/>
    <w:rsid w:val="00801CC2"/>
    <w:rsid w:val="00960D61"/>
    <w:rsid w:val="00AC211F"/>
    <w:rsid w:val="00CE1F09"/>
    <w:rsid w:val="00D9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60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6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23-3</dc:creator>
  <cp:lastModifiedBy>23-3</cp:lastModifiedBy>
  <cp:revision>2</cp:revision>
  <dcterms:created xsi:type="dcterms:W3CDTF">2026-02-02T08:56:00Z</dcterms:created>
  <dcterms:modified xsi:type="dcterms:W3CDTF">2026-02-02T12:30:00Z</dcterms:modified>
</cp:coreProperties>
</file>