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1507" w:rsidRPr="00EB00B3" w:rsidRDefault="0010022F" w:rsidP="00EB00B3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B00B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З</w:t>
      </w:r>
      <w:r w:rsidR="00061507" w:rsidRPr="00EB00B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ВІТ</w:t>
      </w:r>
    </w:p>
    <w:p w:rsidR="00061507" w:rsidRPr="00EB00B3" w:rsidRDefault="0010022F" w:rsidP="00BB157B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B00B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щодо результатів опитування відвідувачів </w:t>
      </w:r>
    </w:p>
    <w:p w:rsidR="00061507" w:rsidRPr="00EB00B3" w:rsidRDefault="0010022F" w:rsidP="00BB157B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B00B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Закарпатського окружного адміністративного суду </w:t>
      </w:r>
    </w:p>
    <w:p w:rsidR="0010022F" w:rsidRPr="00EB00B3" w:rsidRDefault="0010022F" w:rsidP="00BB157B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стосовно якості функціонування суду</w:t>
      </w:r>
    </w:p>
    <w:p w:rsidR="00BB157B" w:rsidRPr="00EB00B3" w:rsidRDefault="00BB157B" w:rsidP="00761294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10022F" w:rsidRPr="00EB00B3" w:rsidRDefault="0010022F" w:rsidP="00552B6C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рішення Ради суддів Украї</w:t>
      </w:r>
      <w:r w:rsidR="0099682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ни від 17</w:t>
      </w:r>
      <w:r w:rsidR="00321A3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9682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вересня 2018 року №53 та наказу голови Закарпатського окружного адміністративного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суду №1</w:t>
      </w:r>
      <w:r w:rsidR="001A3E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/О від </w:t>
      </w:r>
      <w:r w:rsidR="001A3E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.0</w:t>
      </w:r>
      <w:r w:rsidR="001A3E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.202</w:t>
      </w:r>
      <w:r w:rsidR="001A3E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року</w:t>
      </w:r>
      <w:r w:rsidR="0099682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в період з </w:t>
      </w:r>
      <w:r w:rsidR="001A3E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15</w:t>
      </w:r>
      <w:r w:rsidR="0099682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A3E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квітня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9682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 1</w:t>
      </w:r>
      <w:r w:rsidR="001A3E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A3E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травня</w:t>
      </w:r>
      <w:r w:rsidR="0099682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202</w:t>
      </w:r>
      <w:r w:rsidR="001A3E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року в суді проводилося опитування  відвідувачів – учасників судових проваджень шляхом анонімного анкетування за картками громадського звітування (КГЗ).</w:t>
      </w:r>
    </w:p>
    <w:p w:rsidR="00996821" w:rsidRPr="00EB00B3" w:rsidRDefault="0010022F" w:rsidP="00552B6C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 час проведення опитування в ньому взял</w:t>
      </w:r>
      <w:r w:rsidR="0044340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участь </w:t>
      </w:r>
      <w:r w:rsidR="001A3E0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33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r w:rsidR="0099682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відвідувачі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суду. Результати цього дослідження презентовані в цьому звіті.</w:t>
      </w:r>
      <w:r w:rsidR="00C86F48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996821" w:rsidRPr="00EB00B3" w:rsidRDefault="00996821" w:rsidP="00552B6C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Варто відмітити, що більшість анкет заповнені відвідувачами суду в приміщен</w:t>
      </w:r>
      <w:r w:rsidR="0044340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 на вул. Загорській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30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що, безумовно, вплинуло на загальні результати опитування. </w:t>
      </w:r>
    </w:p>
    <w:p w:rsidR="00996821" w:rsidRPr="00EB00B3" w:rsidRDefault="00996821" w:rsidP="00552B6C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Загалом відвідувачі суду скептично віднеслися до опитування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що пояснює досить малу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кількість респондентів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 </w:t>
      </w:r>
      <w:r w:rsidR="001A3E0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цілий місяць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анкетування.</w:t>
      </w:r>
    </w:p>
    <w:p w:rsidR="00552B6C" w:rsidRDefault="00552B6C" w:rsidP="00996821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</w:pPr>
    </w:p>
    <w:p w:rsidR="00321A3D" w:rsidRPr="00EB00B3" w:rsidRDefault="003A1427" w:rsidP="00996821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 xml:space="preserve">1. </w:t>
      </w:r>
      <w:r w:rsidR="00321A3D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Загальна характеристика опитаних відвідувачів суду</w:t>
      </w:r>
      <w:r w:rsidR="003519C8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 xml:space="preserve"> наведено в Таблиці 1</w:t>
      </w:r>
      <w:r w:rsidR="00362843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.</w:t>
      </w:r>
    </w:p>
    <w:p w:rsidR="00362843" w:rsidRPr="00EB00B3" w:rsidRDefault="00362843" w:rsidP="00362843">
      <w:pPr>
        <w:shd w:val="clear" w:color="auto" w:fill="FFFFFF"/>
        <w:spacing w:after="136" w:line="260" w:lineRule="atLeast"/>
        <w:jc w:val="right"/>
        <w:rPr>
          <w:rFonts w:ascii="Times New Roman" w:eastAsia="Times New Roman" w:hAnsi="Times New Roman" w:cs="Times New Roman"/>
          <w:bCs/>
          <w:i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bCs/>
          <w:i/>
          <w:sz w:val="27"/>
          <w:szCs w:val="27"/>
          <w:lang w:val="uk-UA" w:eastAsia="ru-RU"/>
        </w:rPr>
        <w:t>Таблиця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83"/>
        <w:gridCol w:w="1480"/>
        <w:gridCol w:w="735"/>
        <w:gridCol w:w="1106"/>
        <w:gridCol w:w="1216"/>
        <w:gridCol w:w="629"/>
        <w:gridCol w:w="1695"/>
      </w:tblGrid>
      <w:tr w:rsidR="00952533" w:rsidRPr="00EB00B3" w:rsidTr="008406E7">
        <w:trPr>
          <w:trHeight w:val="673"/>
          <w:jc w:val="center"/>
        </w:trPr>
        <w:tc>
          <w:tcPr>
            <w:tcW w:w="2484" w:type="dxa"/>
            <w:vAlign w:val="center"/>
          </w:tcPr>
          <w:p w:rsidR="00952533" w:rsidRPr="00EB00B3" w:rsidRDefault="00952533" w:rsidP="00BB157B">
            <w:pPr>
              <w:spacing w:after="136" w:line="26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Стать</w:t>
            </w:r>
          </w:p>
        </w:tc>
        <w:tc>
          <w:tcPr>
            <w:tcW w:w="3321" w:type="dxa"/>
            <w:gridSpan w:val="3"/>
            <w:vAlign w:val="center"/>
          </w:tcPr>
          <w:p w:rsidR="00952533" w:rsidRPr="00EB00B3" w:rsidRDefault="00996821" w:rsidP="008406E7">
            <w:pPr>
              <w:spacing w:after="136" w:line="260" w:lineRule="atLeast"/>
              <w:ind w:right="-124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Чоловіча – </w:t>
            </w:r>
            <w:r w:rsidR="001A3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91</w:t>
            </w:r>
            <w:r w:rsidR="00952533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%</w:t>
            </w:r>
          </w:p>
        </w:tc>
        <w:tc>
          <w:tcPr>
            <w:tcW w:w="3540" w:type="dxa"/>
            <w:gridSpan w:val="3"/>
            <w:vAlign w:val="center"/>
          </w:tcPr>
          <w:p w:rsidR="00952533" w:rsidRPr="00EB00B3" w:rsidRDefault="00996821" w:rsidP="008406E7">
            <w:pPr>
              <w:spacing w:after="136" w:line="260" w:lineRule="atLeast"/>
              <w:ind w:right="-124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Жіноча – </w:t>
            </w:r>
            <w:r w:rsidR="001A3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9</w:t>
            </w:r>
            <w:r w:rsidR="00952533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%</w:t>
            </w:r>
          </w:p>
        </w:tc>
      </w:tr>
      <w:tr w:rsidR="00996821" w:rsidRPr="00EB00B3" w:rsidTr="008406E7">
        <w:trPr>
          <w:trHeight w:val="793"/>
          <w:jc w:val="center"/>
        </w:trPr>
        <w:tc>
          <w:tcPr>
            <w:tcW w:w="2484" w:type="dxa"/>
            <w:vAlign w:val="center"/>
          </w:tcPr>
          <w:p w:rsidR="00996821" w:rsidRPr="00EB00B3" w:rsidRDefault="00996821" w:rsidP="00BB157B">
            <w:pPr>
              <w:spacing w:after="136" w:line="26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Вік</w:t>
            </w:r>
          </w:p>
        </w:tc>
        <w:tc>
          <w:tcPr>
            <w:tcW w:w="1480" w:type="dxa"/>
            <w:vAlign w:val="center"/>
          </w:tcPr>
          <w:p w:rsidR="00996821" w:rsidRPr="00EB00B3" w:rsidRDefault="00996821" w:rsidP="006D1377">
            <w:pPr>
              <w:spacing w:after="136" w:line="26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18-25 р.  – </w:t>
            </w:r>
            <w:r w:rsidR="001A3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55</w:t>
            </w: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%</w:t>
            </w:r>
          </w:p>
        </w:tc>
        <w:tc>
          <w:tcPr>
            <w:tcW w:w="1841" w:type="dxa"/>
            <w:gridSpan w:val="2"/>
            <w:vAlign w:val="center"/>
          </w:tcPr>
          <w:p w:rsidR="00996821" w:rsidRPr="00EB00B3" w:rsidRDefault="00996821" w:rsidP="006D1377">
            <w:pPr>
              <w:spacing w:after="136" w:line="26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26-39 р. – </w:t>
            </w:r>
            <w:r w:rsidR="001A3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18</w:t>
            </w: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%</w:t>
            </w:r>
          </w:p>
        </w:tc>
        <w:tc>
          <w:tcPr>
            <w:tcW w:w="1845" w:type="dxa"/>
            <w:gridSpan w:val="2"/>
            <w:vAlign w:val="center"/>
          </w:tcPr>
          <w:p w:rsidR="00996821" w:rsidRPr="00EB00B3" w:rsidRDefault="00996821" w:rsidP="006D1377">
            <w:pPr>
              <w:spacing w:after="136" w:line="26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40-59 років – </w:t>
            </w:r>
            <w:r w:rsidR="001A3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0</w:t>
            </w: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%</w:t>
            </w:r>
          </w:p>
        </w:tc>
        <w:tc>
          <w:tcPr>
            <w:tcW w:w="1695" w:type="dxa"/>
            <w:vAlign w:val="center"/>
          </w:tcPr>
          <w:p w:rsidR="00996821" w:rsidRPr="00EB00B3" w:rsidRDefault="008406E7" w:rsidP="006D1377">
            <w:pPr>
              <w:spacing w:after="136" w:line="26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60 років і старше – </w:t>
            </w:r>
            <w:r w:rsidR="001A3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27</w:t>
            </w: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%</w:t>
            </w:r>
          </w:p>
        </w:tc>
      </w:tr>
      <w:tr w:rsidR="003519C8" w:rsidRPr="00EB00B3" w:rsidTr="008406E7">
        <w:trPr>
          <w:trHeight w:val="899"/>
          <w:jc w:val="center"/>
        </w:trPr>
        <w:tc>
          <w:tcPr>
            <w:tcW w:w="2484" w:type="dxa"/>
            <w:vAlign w:val="center"/>
          </w:tcPr>
          <w:p w:rsidR="003519C8" w:rsidRPr="00EB00B3" w:rsidRDefault="003519C8" w:rsidP="00BB157B">
            <w:pPr>
              <w:spacing w:after="136" w:line="26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Рівень освіти</w:t>
            </w:r>
          </w:p>
        </w:tc>
        <w:tc>
          <w:tcPr>
            <w:tcW w:w="2215" w:type="dxa"/>
            <w:gridSpan w:val="2"/>
            <w:vAlign w:val="center"/>
          </w:tcPr>
          <w:p w:rsidR="003519C8" w:rsidRPr="00EB00B3" w:rsidRDefault="00952533" w:rsidP="006D1377">
            <w:pPr>
              <w:spacing w:after="136" w:line="26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Середня -</w:t>
            </w:r>
            <w:r w:rsidR="006D1377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 </w:t>
            </w:r>
            <w:r w:rsidR="001A3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27</w:t>
            </w:r>
            <w:r w:rsidR="006D1377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%</w:t>
            </w:r>
          </w:p>
        </w:tc>
        <w:tc>
          <w:tcPr>
            <w:tcW w:w="2322" w:type="dxa"/>
            <w:gridSpan w:val="2"/>
            <w:vAlign w:val="center"/>
          </w:tcPr>
          <w:p w:rsidR="003519C8" w:rsidRPr="00EB00B3" w:rsidRDefault="00952533" w:rsidP="006D1377">
            <w:pPr>
              <w:spacing w:after="136" w:line="26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Базова вища </w:t>
            </w:r>
            <w:r w:rsidR="008406E7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– </w:t>
            </w:r>
            <w:r w:rsidR="001A3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9</w:t>
            </w:r>
            <w:r w:rsidR="006D1377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%</w:t>
            </w:r>
          </w:p>
        </w:tc>
        <w:tc>
          <w:tcPr>
            <w:tcW w:w="2324" w:type="dxa"/>
            <w:gridSpan w:val="2"/>
            <w:vAlign w:val="center"/>
          </w:tcPr>
          <w:p w:rsidR="003519C8" w:rsidRPr="00EB00B3" w:rsidRDefault="00952533" w:rsidP="006D1377">
            <w:pPr>
              <w:spacing w:after="136" w:line="26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Повна вища </w:t>
            </w:r>
            <w:r w:rsidR="008406E7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– </w:t>
            </w:r>
            <w:r w:rsidR="001A3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64</w:t>
            </w:r>
            <w:r w:rsidR="006D1377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%</w:t>
            </w:r>
          </w:p>
        </w:tc>
      </w:tr>
      <w:tr w:rsidR="00952533" w:rsidRPr="00EB00B3" w:rsidTr="008406E7">
        <w:trPr>
          <w:trHeight w:val="1018"/>
          <w:jc w:val="center"/>
        </w:trPr>
        <w:tc>
          <w:tcPr>
            <w:tcW w:w="2484" w:type="dxa"/>
            <w:vAlign w:val="center"/>
          </w:tcPr>
          <w:p w:rsidR="00952533" w:rsidRPr="00EB00B3" w:rsidRDefault="00952533" w:rsidP="00BB157B">
            <w:pPr>
              <w:spacing w:after="136" w:line="26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Наявність вищої юридичної освіти</w:t>
            </w:r>
          </w:p>
        </w:tc>
        <w:tc>
          <w:tcPr>
            <w:tcW w:w="3321" w:type="dxa"/>
            <w:gridSpan w:val="3"/>
            <w:vAlign w:val="center"/>
          </w:tcPr>
          <w:p w:rsidR="00952533" w:rsidRPr="00EB00B3" w:rsidRDefault="00952533" w:rsidP="006D1377">
            <w:pPr>
              <w:spacing w:after="136" w:line="26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Так </w:t>
            </w:r>
            <w:r w:rsidR="008406E7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– </w:t>
            </w:r>
            <w:r w:rsidR="001A3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54</w:t>
            </w:r>
            <w:r w:rsidR="006D1377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%</w:t>
            </w:r>
          </w:p>
        </w:tc>
        <w:tc>
          <w:tcPr>
            <w:tcW w:w="3540" w:type="dxa"/>
            <w:gridSpan w:val="3"/>
            <w:vAlign w:val="center"/>
          </w:tcPr>
          <w:p w:rsidR="00952533" w:rsidRPr="00EB00B3" w:rsidRDefault="00952533" w:rsidP="006D1377">
            <w:pPr>
              <w:spacing w:after="136" w:line="260" w:lineRule="atLeas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Ні </w:t>
            </w:r>
            <w:r w:rsidR="008406E7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– </w:t>
            </w:r>
            <w:r w:rsidR="001A3E0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46</w:t>
            </w:r>
            <w:r w:rsidR="006D1377" w:rsidRPr="00EB00B3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%</w:t>
            </w:r>
          </w:p>
        </w:tc>
      </w:tr>
    </w:tbl>
    <w:p w:rsidR="00451DBC" w:rsidRPr="00EB00B3" w:rsidRDefault="00451DBC" w:rsidP="0010022F">
      <w:pPr>
        <w:shd w:val="clear" w:color="auto" w:fill="FFFFFF"/>
        <w:spacing w:after="136" w:line="260" w:lineRule="atLeast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1469A5" w:rsidRPr="00EB00B3" w:rsidRDefault="008406E7" w:rsidP="00761294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Примітно, що п</w:t>
      </w:r>
      <w:r w:rsidR="001469A5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ереважна більшість респондентів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, що взяли участь в опитуванні</w:t>
      </w:r>
      <w:r w:rsidR="00443404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,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1469A5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представляють в суді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інших осіб - </w:t>
      </w:r>
      <w:r w:rsidR="00B82619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є адвокатам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и, юристами, юрисконсультами</w:t>
      </w:r>
      <w:r w:rsidR="00B82619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(24 респонденти або 72% опитаних)</w:t>
      </w:r>
      <w:r w:rsidR="00443404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,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і ще 9</w:t>
      </w:r>
      <w:r w:rsidR="00B82619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респондентів (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27</w:t>
      </w:r>
      <w:r w:rsidR="00B82619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%)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представляють </w:t>
      </w:r>
      <w:r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себе особисто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.</w:t>
      </w:r>
    </w:p>
    <w:p w:rsidR="002E298D" w:rsidRDefault="00761294" w:rsidP="002E298D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Варто зазначити, що </w:t>
      </w:r>
      <w:r w:rsidR="002E298D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майже </w:t>
      </w:r>
      <w:r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всі опитані 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(90%) </w:t>
      </w:r>
      <w:r w:rsidR="003A1427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вважають себе обізнаними з роб</w:t>
      </w:r>
      <w:r w:rsidR="002E298D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отою суду та суддів у цілому</w:t>
      </w:r>
      <w:r w:rsidR="00B74C67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: 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45</w:t>
      </w:r>
      <w:r w:rsidR="002E298D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% - цілком обізнані та 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45</w:t>
      </w:r>
      <w:r w:rsidR="003A1427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% - з</w:t>
      </w:r>
      <w:r w:rsidR="00B74C67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агалом обізнані</w:t>
      </w:r>
      <w:r w:rsidR="003A1427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.</w:t>
      </w:r>
      <w:r w:rsidR="002E298D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B82619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Троє</w:t>
      </w:r>
      <w:r w:rsidR="002E298D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респондентів </w:t>
      </w:r>
      <w:r w:rsidR="00EF09FE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(10%) </w:t>
      </w:r>
      <w:r w:rsidR="002E298D" w:rsidRPr="00EB00B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обрали варіант відповіді – «майже не обізнаний».</w:t>
      </w:r>
    </w:p>
    <w:p w:rsidR="00B74C67" w:rsidRPr="00EF09FE" w:rsidRDefault="00EF09FE" w:rsidP="00EF09FE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lastRenderedPageBreak/>
        <w:t>Крім цього</w:t>
      </w:r>
      <w:r w:rsidR="00443404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72% опитаних проживають в місті Ужгороді, а інші 28% </w:t>
      </w:r>
      <w:r w:rsidR="00443404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в інших населених пунктах. 63% респондентів визначили свій майновий стан як вище середнього або заможній</w:t>
      </w:r>
      <w:r w:rsidR="00443404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37% - «нижче середнього» і «бідний».</w:t>
      </w:r>
    </w:p>
    <w:p w:rsidR="0010022F" w:rsidRPr="00EB00B3" w:rsidRDefault="003A1427" w:rsidP="00B87496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 xml:space="preserve">2. </w:t>
      </w:r>
      <w:r w:rsidR="0010022F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Загальна оцінка якості роботи суду</w:t>
      </w:r>
      <w:r w:rsidR="008C4055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.</w:t>
      </w:r>
    </w:p>
    <w:p w:rsidR="00EF09FE" w:rsidRDefault="00B74C67" w:rsidP="00B87496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Загалом</w:t>
      </w:r>
      <w:r w:rsidR="003A142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учасники судових процесів високо 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оцінили</w:t>
      </w:r>
      <w:r w:rsidR="003A142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якість роботи Закарпатського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окружного адміністративного суду. </w:t>
      </w:r>
      <w:r w:rsidR="00EF09F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 відміну від попередніх опитувань 6 респондентів (18%) не змогли оцінити роботу суду і обрали варіант «Не можу відповісти»</w:t>
      </w:r>
    </w:p>
    <w:p w:rsidR="00061507" w:rsidRPr="00EB00B3" w:rsidRDefault="002E298D" w:rsidP="00B87496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 </w:t>
      </w:r>
      <w:r w:rsidR="00EF09F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33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опитаних</w:t>
      </w:r>
      <w:r w:rsidR="003A142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EF09F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18 </w:t>
      </w:r>
      <w:r w:rsidR="003A142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респондентів вказали оцінку «4</w:t>
      </w:r>
      <w:r w:rsidR="0006150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3A142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06150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–«</w:t>
      </w:r>
      <w:r w:rsidR="003A142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добре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», </w:t>
      </w:r>
      <w:r w:rsidR="00EF09F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  <w:r w:rsidR="0006150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респондентів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вказали о</w:t>
      </w:r>
      <w:r w:rsidR="0006150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цінку «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5» – «відмінно», що становить </w:t>
      </w:r>
      <w:r w:rsidR="00EF09F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</w:t>
      </w:r>
      <w:r w:rsidR="0006150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% від загальної кількості опитаних.</w:t>
      </w:r>
      <w:r w:rsidR="00350245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Середня оцінка якості роботи суду від 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учасників анкетування</w:t>
      </w:r>
      <w:r w:rsidR="00EF09F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(тих хто зміг визначитись)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становить 4,</w:t>
      </w:r>
      <w:r w:rsidR="00F14AA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3 бали за п’ятибальною системою. </w:t>
      </w:r>
      <w:r w:rsidR="0044340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F14AA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2023 році середня оцінка якості роботи суду становила 4,63 бали. </w:t>
      </w:r>
      <w:r w:rsidR="00350245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Загальна оцінка якості роб</w:t>
      </w:r>
      <w:r w:rsidR="00B74C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оти суду відображена</w:t>
      </w:r>
      <w:r w:rsidR="00130255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 Гістограмі</w:t>
      </w:r>
      <w:r w:rsidR="00350245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1.</w:t>
      </w:r>
    </w:p>
    <w:p w:rsidR="00350245" w:rsidRPr="00EB00B3" w:rsidRDefault="00130255" w:rsidP="00350245">
      <w:pPr>
        <w:shd w:val="clear" w:color="auto" w:fill="FFFFFF"/>
        <w:spacing w:after="136" w:line="260" w:lineRule="atLeast"/>
        <w:ind w:firstLine="708"/>
        <w:jc w:val="right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Гістограма</w:t>
      </w:r>
      <w:r w:rsidR="00350245" w:rsidRPr="00EB00B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1</w:t>
      </w:r>
    </w:p>
    <w:p w:rsidR="0036450F" w:rsidRPr="00EB00B3" w:rsidRDefault="0036450F" w:rsidP="00B87496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noProof/>
          <w:sz w:val="27"/>
          <w:szCs w:val="27"/>
          <w:lang w:val="uk-UA" w:eastAsia="uk-UA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52FD" w:rsidRPr="00EB00B3" w:rsidRDefault="002052FD" w:rsidP="00B87496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</w:pPr>
    </w:p>
    <w:p w:rsidR="0010022F" w:rsidRPr="00EB00B3" w:rsidRDefault="00061507" w:rsidP="00B87496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 xml:space="preserve">3. </w:t>
      </w:r>
      <w:r w:rsidR="0010022F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Доступність, зручність і комфортність перебування у суді</w:t>
      </w:r>
      <w:r w:rsidR="008C4055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.</w:t>
      </w:r>
    </w:p>
    <w:p w:rsidR="005B563D" w:rsidRPr="00EB00B3" w:rsidRDefault="00B74C67" w:rsidP="00F3167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 цілому</w:t>
      </w:r>
      <w:r w:rsidR="00BB157B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2052F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відвідувачі</w:t>
      </w:r>
      <w:r w:rsidR="00BB157B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задоволені</w:t>
      </w:r>
      <w:r w:rsidR="005B563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рівнем доступності</w:t>
      </w:r>
      <w:r w:rsidR="005B563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суду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5B563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зручністю і </w:t>
      </w:r>
      <w:r w:rsidR="00BB157B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комфортністю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перебування в ньому: 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інтегр</w:t>
      </w:r>
      <w:r w:rsidR="0025351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="005B563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льна оцінка за доступність «4,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32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», за зручність та комфортність </w:t>
      </w:r>
      <w:r w:rsidR="00DC708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r w:rsidR="005B563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агальне значення становить «4,4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6C615B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Найнижча середня оцінка з даного розділу на питання: «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Чи зручно паркувати автомобіль (достатньо паркувальних місць) біля будівлі суду</w:t>
      </w:r>
      <w:r w:rsidR="005B563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?» - «3,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22</w:t>
      </w:r>
      <w:r w:rsidR="006C615B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».</w:t>
      </w:r>
      <w:r w:rsidR="005B563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Така оцінка пояснюється 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збільшенням кількості відвідувачів суду на власному автомобільному транспорті</w:t>
      </w:r>
      <w:r w:rsidR="005B563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Крім цього, Департамент</w:t>
      </w:r>
      <w:r w:rsidR="00F3167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міської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3167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інфраструктури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Ужгородської міської ради з мотивів безпеки пішоходів здійснив переоблаштування парковки суду біля будівлі по вулиці Загорській, реалізувавши 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>один заїзд до парко місць замість двох</w:t>
      </w:r>
      <w:r w:rsidR="00F3167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як було раніше. </w:t>
      </w:r>
      <w:r w:rsidR="00F3167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 звісно вплинуло на зручність паркування. 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 той же час, на питання «Чи зручно Вам діставатися до будівлі суду громадським транспортом?» 15 респондентів не змогли надати відповідь. </w:t>
      </w:r>
    </w:p>
    <w:p w:rsidR="0010022F" w:rsidRPr="00EB00B3" w:rsidRDefault="006C615B" w:rsidP="00F31676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Найвищі ж оцінки по категоріях</w:t>
      </w:r>
      <w:r w:rsidR="00B20680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«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Чи легко Вам було знайти будівлю суду</w:t>
      </w:r>
      <w:r w:rsidR="005B563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 - «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5,00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 та «</w:t>
      </w:r>
      <w:r w:rsidR="00D509C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Чи давав графік роботи канцелярії суду можливість вчасно та безперешкодно вирішувати Ваші справи в суді?</w:t>
      </w:r>
      <w:r w:rsidR="00AC7666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 - «4,</w:t>
      </w:r>
      <w:r w:rsidR="00D608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90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».</w:t>
      </w:r>
    </w:p>
    <w:p w:rsidR="0010022F" w:rsidRPr="00EB00B3" w:rsidRDefault="00BB157B" w:rsidP="00552B6C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 xml:space="preserve">4. </w:t>
      </w:r>
      <w:r w:rsidR="0010022F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Повнота та ясність інформації в суді</w:t>
      </w:r>
      <w:r w:rsidR="008C4055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.</w:t>
      </w:r>
    </w:p>
    <w:p w:rsidR="0010022F" w:rsidRPr="00EB00B3" w:rsidRDefault="00D97F05" w:rsidP="00552B6C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AC7666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цілому  респонденти високо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оцінили повноту викладення та ясність інформації в </w:t>
      </w:r>
      <w:r w:rsidR="00B2322C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Закарпатському 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окружному адміністративному суді (інтегральна оцінка «4</w:t>
      </w:r>
      <w:r w:rsidR="00AC7666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D608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29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»). </w:t>
      </w:r>
      <w:r w:rsidR="00B2322C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Найбільш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проблемним показником у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цьому блоці, на думку учасників судових проваджень, є </w:t>
      </w:r>
      <w:r w:rsidR="00D608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розміщення інформації на веб-сторінці суду</w:t>
      </w:r>
      <w:r w:rsidR="00B2322C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(оцінка «</w:t>
      </w:r>
      <w:r w:rsidR="00D608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3,75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»)</w:t>
      </w:r>
      <w:r w:rsidR="00D608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Однак 15 респондентів з 33 (45%) ніколи не користувалися сторінкою суду в мережі Інтернет. В той же час відвідувачів цілком задовольняє наявна в суді інформація на стендах (інформація для громадян, зразки заяв, правила допуску, плани евакуації тощо). Показово, що в 2023 році ситуація була протилежною – найнижча оцінка за стенди, а найвища за сторінку в інтернеті.  </w:t>
      </w:r>
    </w:p>
    <w:p w:rsidR="0010022F" w:rsidRPr="00EB00B3" w:rsidRDefault="002708FE" w:rsidP="002708FE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 xml:space="preserve">5. </w:t>
      </w:r>
      <w:r w:rsidR="0010022F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Сприйняття роботи суддів і працівників апарату суду.</w:t>
      </w:r>
    </w:p>
    <w:p w:rsidR="0010022F" w:rsidRPr="00EB00B3" w:rsidRDefault="002708FE" w:rsidP="002708FE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Відвідувачі суду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загалом добре оцінюють роботу працівників апарату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тому загальна оцін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ка даного блоку становить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AC7666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4,</w:t>
      </w:r>
      <w:r w:rsidR="00D608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64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бал</w:t>
      </w:r>
      <w:r w:rsidR="00D608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Роботу суддів </w:t>
      </w:r>
      <w:r w:rsidR="000759A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Закарпатського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окружного адміністративного суду сприймають </w:t>
      </w:r>
      <w:r w:rsidR="00AC7666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ще краще -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інтегральне значення </w:t>
      </w:r>
      <w:r w:rsidR="000759A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по всім показникам </w:t>
      </w:r>
      <w:r w:rsidR="00AC7666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становить 4,</w:t>
      </w:r>
      <w:r w:rsidR="00D608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84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бали.</w:t>
      </w:r>
      <w:r w:rsidR="000759A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AC7666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</w:t>
      </w:r>
      <w:r w:rsidR="0093437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айнижчі</w:t>
      </w:r>
      <w:r w:rsidR="00AC7666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показник</w:t>
      </w:r>
      <w:r w:rsidR="0093437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="00AC7666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 цього блоку в</w:t>
      </w:r>
      <w:r w:rsidR="0093437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працівників апарату по питанн</w:t>
      </w:r>
      <w:r w:rsidR="00D608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ю «Чи старанно працювали працівники суду та не припускалися помилок, які призводили б до перероблення документів та порушення строків?» </w:t>
      </w:r>
      <w:r w:rsidR="0093437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 «4,</w:t>
      </w:r>
      <w:r w:rsidR="002F04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22</w:t>
      </w:r>
      <w:r w:rsidR="0093437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а в суддів -</w:t>
      </w:r>
      <w:r w:rsidR="00AC7666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3437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щодо</w:t>
      </w:r>
      <w:r w:rsidR="006A5B38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F04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надання можливостей сторонами обґрунтувати свою позицію</w:t>
      </w:r>
      <w:r w:rsid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97F05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</w:t>
      </w:r>
      <w:r w:rsid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середня оцінка</w:t>
      </w:r>
      <w:r w:rsidR="00AC7666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«4,</w:t>
      </w:r>
      <w:r w:rsidR="002F04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75</w:t>
      </w:r>
      <w:r w:rsid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6A5B38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10022F" w:rsidRPr="00EB00B3" w:rsidRDefault="002F04F5" w:rsidP="00FE1621">
      <w:pPr>
        <w:shd w:val="clear" w:color="auto" w:fill="FFFFFF"/>
        <w:spacing w:after="136" w:line="260" w:lineRule="atLeast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6</w:t>
      </w:r>
      <w:r w:rsidR="00FE1621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. Я</w:t>
      </w:r>
      <w:r w:rsidR="0010022F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кості</w:t>
      </w:r>
      <w:r w:rsidR="00FE1621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 xml:space="preserve"> роботи суду</w:t>
      </w:r>
      <w:r w:rsidR="0010022F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, які</w:t>
      </w:r>
      <w:r w:rsidR="008C4055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 xml:space="preserve"> слід покращувати в першу чергу.</w:t>
      </w:r>
    </w:p>
    <w:p w:rsidR="005F6C27" w:rsidRPr="00EB00B3" w:rsidRDefault="0010022F" w:rsidP="005F6C2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r w:rsidR="00FE1621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В блоці 3 анкети споживачам було запропоновано проставити в порядку важливості ранги навпроти якостей роботи суду, які необхідно покращувати. При обробці результатів опитування було використано наступний </w:t>
      </w:r>
      <w:r w:rsidR="005F6C27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метод аналізу:</w:t>
      </w:r>
    </w:p>
    <w:p w:rsidR="00D97F05" w:rsidRDefault="00D97F05" w:rsidP="00D97F05">
      <w:pPr>
        <w:pStyle w:val="ab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</w:t>
      </w:r>
      <w:r w:rsidR="005F6C27" w:rsidRP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кості навпроти якої респонденти ставили «1» (покращувати в першу чергу) присвоювалось 10 балів;</w:t>
      </w:r>
    </w:p>
    <w:p w:rsidR="00D97F05" w:rsidRDefault="005F6C27" w:rsidP="00D97F05">
      <w:pPr>
        <w:pStyle w:val="ab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навпроти якої «2» - 8 балів</w:t>
      </w:r>
      <w:r w:rsid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D97F05" w:rsidRDefault="00367978" w:rsidP="00D97F05">
      <w:pPr>
        <w:pStyle w:val="ab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«</w:t>
      </w:r>
      <w:r w:rsidR="005F6C27" w:rsidRP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</w:t>
      </w:r>
      <w:r w:rsidRP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 - 6 балів</w:t>
      </w:r>
      <w:r w:rsid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D97F05" w:rsidRDefault="00367978" w:rsidP="00D97F05">
      <w:pPr>
        <w:pStyle w:val="ab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«4» - 4 бали</w:t>
      </w:r>
      <w:r w:rsid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D97F05" w:rsidRDefault="00367978" w:rsidP="00D97F05">
      <w:pPr>
        <w:pStyle w:val="ab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«5» - 2 бали</w:t>
      </w:r>
      <w:r w:rsid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10022F" w:rsidRPr="00D97F05" w:rsidRDefault="00367978" w:rsidP="00D97F05">
      <w:pPr>
        <w:pStyle w:val="ab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«6», «7» - 0 балів</w:t>
      </w:r>
      <w:r w:rsid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5F6C27" w:rsidRP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367978" w:rsidRPr="00EB00B3" w:rsidRDefault="00367978" w:rsidP="005F6C27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Узагальнення рекомендацій респондентів щодо якостей роботи суду, які необхідно покращувати</w:t>
      </w:r>
      <w:r w:rsid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відображено в Таблиці 2</w:t>
      </w:r>
      <w:r w:rsidR="00D97F0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934377" w:rsidRPr="00EB00B3" w:rsidRDefault="00934377" w:rsidP="005F6C27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34377" w:rsidRPr="00EB00B3" w:rsidRDefault="00934377" w:rsidP="005F6C27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34377" w:rsidRPr="00EB00B3" w:rsidRDefault="00934377" w:rsidP="005F6C27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34377" w:rsidRPr="00EB00B3" w:rsidRDefault="00934377" w:rsidP="005F6C27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97F05" w:rsidRPr="00EB00B3" w:rsidRDefault="00D97F05" w:rsidP="00552B6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367978" w:rsidRPr="00EB00B3" w:rsidRDefault="00367978" w:rsidP="00367978">
      <w:pPr>
        <w:shd w:val="clear" w:color="auto" w:fill="FFFFFF"/>
        <w:spacing w:after="0" w:line="312" w:lineRule="atLeast"/>
        <w:ind w:firstLine="708"/>
        <w:jc w:val="right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lastRenderedPageBreak/>
        <w:t>Таблиця 2</w:t>
      </w:r>
    </w:p>
    <w:p w:rsidR="00367978" w:rsidRPr="00EB00B3" w:rsidRDefault="00367978" w:rsidP="005F6C27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pPr w:leftFromText="180" w:rightFromText="180" w:vertAnchor="text"/>
        <w:tblW w:w="9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5"/>
        <w:gridCol w:w="1675"/>
      </w:tblGrid>
      <w:tr w:rsidR="0010022F" w:rsidRPr="00EB00B3" w:rsidTr="00552B6C">
        <w:trPr>
          <w:trHeight w:val="567"/>
        </w:trPr>
        <w:tc>
          <w:tcPr>
            <w:tcW w:w="8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022F" w:rsidRPr="00EB00B3" w:rsidRDefault="00367978" w:rsidP="00367978">
            <w:pPr>
              <w:spacing w:after="30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Вимір якості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67978" w:rsidRPr="00EB00B3" w:rsidRDefault="00367978" w:rsidP="00367978">
            <w:pPr>
              <w:spacing w:after="30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  <w:p w:rsidR="0010022F" w:rsidRPr="00EB00B3" w:rsidRDefault="00367978" w:rsidP="00367978">
            <w:pPr>
              <w:spacing w:after="30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балів</w:t>
            </w:r>
          </w:p>
        </w:tc>
      </w:tr>
      <w:tr w:rsidR="00552B6C" w:rsidRPr="00EB00B3" w:rsidTr="00552B6C">
        <w:trPr>
          <w:trHeight w:val="567"/>
        </w:trPr>
        <w:tc>
          <w:tcPr>
            <w:tcW w:w="8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2B6C" w:rsidRPr="00552B6C" w:rsidRDefault="00552B6C" w:rsidP="00552B6C">
            <w:pPr>
              <w:spacing w:after="30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Дотримання термінів судового розгляду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B6C" w:rsidRPr="00552B6C" w:rsidRDefault="00552B6C" w:rsidP="00552B6C">
            <w:pPr>
              <w:spacing w:after="30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552B6C" w:rsidRPr="00EB00B3" w:rsidTr="00552B6C">
        <w:trPr>
          <w:trHeight w:val="567"/>
        </w:trPr>
        <w:tc>
          <w:tcPr>
            <w:tcW w:w="8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2B6C" w:rsidRPr="00552B6C" w:rsidRDefault="00552B6C" w:rsidP="00552B6C">
            <w:pPr>
              <w:spacing w:after="30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Повнота та ясність інформації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B6C" w:rsidRPr="00552B6C" w:rsidRDefault="00552B6C" w:rsidP="00552B6C">
            <w:pPr>
              <w:spacing w:after="30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552B6C" w:rsidRPr="00EB00B3" w:rsidTr="00552B6C">
        <w:trPr>
          <w:trHeight w:val="567"/>
        </w:trPr>
        <w:tc>
          <w:tcPr>
            <w:tcW w:w="8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2B6C" w:rsidRPr="00552B6C" w:rsidRDefault="00552B6C" w:rsidP="00552B6C">
            <w:pPr>
              <w:spacing w:after="30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Доступність суду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B6C" w:rsidRPr="00552B6C" w:rsidRDefault="00552B6C" w:rsidP="00552B6C">
            <w:pPr>
              <w:spacing w:after="30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552B6C" w:rsidRPr="00EB00B3" w:rsidTr="00552B6C">
        <w:trPr>
          <w:trHeight w:val="567"/>
        </w:trPr>
        <w:tc>
          <w:tcPr>
            <w:tcW w:w="8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2B6C" w:rsidRPr="00552B6C" w:rsidRDefault="00552B6C" w:rsidP="00552B6C">
            <w:pPr>
              <w:spacing w:after="30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Якість роботи судді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B6C" w:rsidRPr="00552B6C" w:rsidRDefault="00552B6C" w:rsidP="00552B6C">
            <w:pPr>
              <w:spacing w:after="30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</w:tr>
      <w:tr w:rsidR="00552B6C" w:rsidRPr="00EB00B3" w:rsidTr="00552B6C">
        <w:trPr>
          <w:trHeight w:val="567"/>
        </w:trPr>
        <w:tc>
          <w:tcPr>
            <w:tcW w:w="8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2B6C" w:rsidRPr="00552B6C" w:rsidRDefault="00552B6C" w:rsidP="00552B6C">
            <w:pPr>
              <w:spacing w:after="30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Якість роботи працівників апарату суду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B6C" w:rsidRPr="00552B6C" w:rsidRDefault="00552B6C" w:rsidP="00552B6C">
            <w:pPr>
              <w:spacing w:after="30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505AC5" w:rsidRPr="00EB00B3" w:rsidTr="00552B6C">
        <w:trPr>
          <w:trHeight w:val="567"/>
        </w:trPr>
        <w:tc>
          <w:tcPr>
            <w:tcW w:w="8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05AC5" w:rsidRPr="00552B6C" w:rsidRDefault="00505AC5" w:rsidP="00505AC5">
            <w:pPr>
              <w:spacing w:after="30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Зручність та комфортність перебування у суді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04F5" w:rsidRPr="00552B6C" w:rsidRDefault="002F04F5" w:rsidP="002F04F5">
            <w:pPr>
              <w:spacing w:after="30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2B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</w:tr>
    </w:tbl>
    <w:p w:rsidR="00552B6C" w:rsidRPr="00552B6C" w:rsidRDefault="00552B6C" w:rsidP="000C3F50">
      <w:pPr>
        <w:shd w:val="clear" w:color="auto" w:fill="FFFFFF"/>
        <w:spacing w:after="300" w:line="312" w:lineRule="atLeast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  <w:lang w:val="uk-UA" w:eastAsia="ru-RU"/>
        </w:rPr>
      </w:pPr>
      <w:r w:rsidRPr="00552B6C">
        <w:rPr>
          <w:rFonts w:ascii="Times New Roman" w:eastAsia="Times New Roman" w:hAnsi="Times New Roman" w:cs="Times New Roman"/>
          <w:iCs/>
          <w:sz w:val="27"/>
          <w:szCs w:val="27"/>
          <w:lang w:val="uk-UA" w:eastAsia="ru-RU"/>
        </w:rPr>
        <w:t>Як видно з таблиці, до якості роботи суддів та працівників апарату суду зауважень у відвідувачів найменше. Влаштовує також зручність та комфортність перебування в суді. В першу чергу, на думку громадян, слід покращувати дотримання термінів розгляду справ.</w:t>
      </w:r>
    </w:p>
    <w:p w:rsidR="0010022F" w:rsidRPr="00EB00B3" w:rsidRDefault="00FC5EA4" w:rsidP="00552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7</w:t>
      </w:r>
      <w:r w:rsidR="000C3F50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 xml:space="preserve">. </w:t>
      </w:r>
      <w:r w:rsidR="0010022F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Рекоменда</w:t>
      </w:r>
      <w:r w:rsidR="000C3F50" w:rsidRPr="00EB00B3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uk-UA" w:eastAsia="ru-RU"/>
        </w:rPr>
        <w:t>ції учасників опитування</w:t>
      </w:r>
    </w:p>
    <w:p w:rsidR="0010022F" w:rsidRDefault="000C3F50" w:rsidP="00552B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 останньому розділі анкети респондентам було запропоновано вказати конкретні зміни необхідні для покращення роботи суду. </w:t>
      </w:r>
      <w:r w:rsidR="0086192D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10022F"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часники судових проваджень надали наступні рекомендації  для покращення якості надання судових послуг:</w:t>
      </w:r>
    </w:p>
    <w:p w:rsidR="00552B6C" w:rsidRPr="00552B6C" w:rsidRDefault="00552B6C" w:rsidP="00552B6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покращення</w:t>
      </w:r>
      <w:r w:rsidRPr="00552B6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матеріально-технічного оснащення суду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:rsidR="00552B6C" w:rsidRDefault="00552B6C" w:rsidP="00552B6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підвищити заробітні плати працівникам суду;</w:t>
      </w:r>
    </w:p>
    <w:p w:rsidR="00552B6C" w:rsidRDefault="00552B6C" w:rsidP="00552B6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збільшити кількість суддів;</w:t>
      </w:r>
    </w:p>
    <w:p w:rsidR="00552B6C" w:rsidRDefault="00552B6C" w:rsidP="00552B6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створення окремої кімнати для сторін та адвокатів;</w:t>
      </w:r>
    </w:p>
    <w:p w:rsidR="0010022F" w:rsidRPr="00552B6C" w:rsidRDefault="00552B6C" w:rsidP="00552B6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52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дотримуватись строків розгляду адміністративних справ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(особливо в спрощеному провадженні);</w:t>
      </w:r>
    </w:p>
    <w:p w:rsidR="00552B6C" w:rsidRPr="00552B6C" w:rsidRDefault="00552B6C" w:rsidP="00552B6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облаштувати більше місць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для очікування та паркомісць для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EB00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автомобілів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D97F05" w:rsidRPr="00552B6C" w:rsidRDefault="00D97F05" w:rsidP="00552B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05AC5" w:rsidRPr="00EB00B3">
        <w:rPr>
          <w:sz w:val="28"/>
          <w:szCs w:val="28"/>
        </w:rPr>
        <w:t xml:space="preserve">роведене опитування дає можливість зробити висновок про те, що організація роботи суду здійснюється </w:t>
      </w:r>
      <w:r>
        <w:rPr>
          <w:sz w:val="28"/>
          <w:szCs w:val="28"/>
        </w:rPr>
        <w:t>загалом</w:t>
      </w:r>
      <w:r w:rsidR="00505AC5" w:rsidRPr="00EB00B3">
        <w:rPr>
          <w:sz w:val="28"/>
          <w:szCs w:val="28"/>
        </w:rPr>
        <w:t xml:space="preserve"> на високому рівні. Узагальнення даних анкетування дозволяє виокремити ті напрямки роботи суду, які необхідно покращувати в першу чергу, а врахування конкретних рекомендацій відвідувачів в подальшій роботі суду, на нашу думку, не тільки полегшить учасникам судового процесу реалізацію захисту своїх законних прав та інтересів, а й збільшить довіру громадян до правосуддя в цілому. </w:t>
      </w:r>
    </w:p>
    <w:p w:rsidR="00552B6C" w:rsidRDefault="00552B6C" w:rsidP="00EB00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21F" w:rsidRPr="00EB00B3" w:rsidRDefault="00505AC5" w:rsidP="00EB00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0B3">
        <w:rPr>
          <w:rFonts w:ascii="Times New Roman" w:hAnsi="Times New Roman" w:cs="Times New Roman"/>
          <w:b/>
          <w:sz w:val="28"/>
          <w:szCs w:val="28"/>
          <w:lang w:val="uk-UA"/>
        </w:rPr>
        <w:t>Дякуємо за Вашу участь в опитуванні.</w:t>
      </w:r>
    </w:p>
    <w:sectPr w:rsidR="005A321F" w:rsidRPr="00EB00B3" w:rsidSect="00552B6C">
      <w:headerReference w:type="default" r:id="rId8"/>
      <w:headerReference w:type="firs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7C7A" w:rsidRDefault="00F67C7A" w:rsidP="00130255">
      <w:pPr>
        <w:spacing w:after="0" w:line="240" w:lineRule="auto"/>
      </w:pPr>
      <w:r>
        <w:separator/>
      </w:r>
    </w:p>
  </w:endnote>
  <w:endnote w:type="continuationSeparator" w:id="0">
    <w:p w:rsidR="00F67C7A" w:rsidRDefault="00F67C7A" w:rsidP="0013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7C7A" w:rsidRDefault="00F67C7A" w:rsidP="00130255">
      <w:pPr>
        <w:spacing w:after="0" w:line="240" w:lineRule="auto"/>
      </w:pPr>
      <w:r>
        <w:separator/>
      </w:r>
    </w:p>
  </w:footnote>
  <w:footnote w:type="continuationSeparator" w:id="0">
    <w:p w:rsidR="00F67C7A" w:rsidRDefault="00F67C7A" w:rsidP="0013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2917499"/>
      <w:docPartObj>
        <w:docPartGallery w:val="Page Numbers (Top of Page)"/>
        <w:docPartUnique/>
      </w:docPartObj>
    </w:sdtPr>
    <w:sdtEndPr/>
    <w:sdtContent>
      <w:p w:rsidR="00EB00B3" w:rsidRDefault="00EB0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F05" w:rsidRPr="00D97F05">
          <w:rPr>
            <w:noProof/>
            <w:lang w:val="uk-UA"/>
          </w:rPr>
          <w:t>2</w:t>
        </w:r>
        <w:r>
          <w:fldChar w:fldCharType="end"/>
        </w:r>
      </w:p>
    </w:sdtContent>
  </w:sdt>
  <w:p w:rsidR="00EB00B3" w:rsidRDefault="00EB00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00B3" w:rsidRDefault="00EB00B3" w:rsidP="00EB00B3">
    <w:pPr>
      <w:pStyle w:val="a7"/>
    </w:pPr>
  </w:p>
  <w:p w:rsidR="00EB00B3" w:rsidRDefault="00EB00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4F65"/>
    <w:multiLevelType w:val="hybridMultilevel"/>
    <w:tmpl w:val="39223C3E"/>
    <w:lvl w:ilvl="0" w:tplc="8E8AEBDE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EA5D95"/>
    <w:multiLevelType w:val="hybridMultilevel"/>
    <w:tmpl w:val="E2DA6AC8"/>
    <w:lvl w:ilvl="0" w:tplc="6E08A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4075969">
    <w:abstractNumId w:val="0"/>
  </w:num>
  <w:num w:numId="2" w16cid:durableId="1023940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2F"/>
    <w:rsid w:val="00061507"/>
    <w:rsid w:val="00070CF8"/>
    <w:rsid w:val="000759A1"/>
    <w:rsid w:val="00087902"/>
    <w:rsid w:val="000C3F50"/>
    <w:rsid w:val="0010022F"/>
    <w:rsid w:val="00130255"/>
    <w:rsid w:val="00132372"/>
    <w:rsid w:val="0014052F"/>
    <w:rsid w:val="001469A5"/>
    <w:rsid w:val="00164B79"/>
    <w:rsid w:val="00176FED"/>
    <w:rsid w:val="001A3E0D"/>
    <w:rsid w:val="001F16A9"/>
    <w:rsid w:val="002052FD"/>
    <w:rsid w:val="002337CD"/>
    <w:rsid w:val="00253511"/>
    <w:rsid w:val="002708FE"/>
    <w:rsid w:val="00290D4B"/>
    <w:rsid w:val="002E298D"/>
    <w:rsid w:val="002F04F5"/>
    <w:rsid w:val="00302E80"/>
    <w:rsid w:val="00321A3D"/>
    <w:rsid w:val="00350245"/>
    <w:rsid w:val="003519C8"/>
    <w:rsid w:val="00362843"/>
    <w:rsid w:val="0036450F"/>
    <w:rsid w:val="00367978"/>
    <w:rsid w:val="003A1427"/>
    <w:rsid w:val="00443404"/>
    <w:rsid w:val="00451DBC"/>
    <w:rsid w:val="00505AC5"/>
    <w:rsid w:val="00552B6C"/>
    <w:rsid w:val="005A321F"/>
    <w:rsid w:val="005B563D"/>
    <w:rsid w:val="005F6C27"/>
    <w:rsid w:val="00623D16"/>
    <w:rsid w:val="00626490"/>
    <w:rsid w:val="0063204D"/>
    <w:rsid w:val="00677E84"/>
    <w:rsid w:val="006A5B38"/>
    <w:rsid w:val="006C615B"/>
    <w:rsid w:val="006D1377"/>
    <w:rsid w:val="00761294"/>
    <w:rsid w:val="008406E7"/>
    <w:rsid w:val="008616D5"/>
    <w:rsid w:val="0086192D"/>
    <w:rsid w:val="008C4055"/>
    <w:rsid w:val="00934377"/>
    <w:rsid w:val="00952533"/>
    <w:rsid w:val="00996821"/>
    <w:rsid w:val="009C2618"/>
    <w:rsid w:val="00AB1712"/>
    <w:rsid w:val="00AC7666"/>
    <w:rsid w:val="00B20680"/>
    <w:rsid w:val="00B2322C"/>
    <w:rsid w:val="00B41C71"/>
    <w:rsid w:val="00B74C67"/>
    <w:rsid w:val="00B82619"/>
    <w:rsid w:val="00B87496"/>
    <w:rsid w:val="00BB157B"/>
    <w:rsid w:val="00BF63F2"/>
    <w:rsid w:val="00C15A05"/>
    <w:rsid w:val="00C62659"/>
    <w:rsid w:val="00C86F48"/>
    <w:rsid w:val="00D509C9"/>
    <w:rsid w:val="00D51DCE"/>
    <w:rsid w:val="00D608A8"/>
    <w:rsid w:val="00D97F05"/>
    <w:rsid w:val="00DC708D"/>
    <w:rsid w:val="00DF5FBD"/>
    <w:rsid w:val="00EB00B3"/>
    <w:rsid w:val="00ED0FB6"/>
    <w:rsid w:val="00ED415F"/>
    <w:rsid w:val="00EF09FE"/>
    <w:rsid w:val="00F03255"/>
    <w:rsid w:val="00F068F0"/>
    <w:rsid w:val="00F14AA4"/>
    <w:rsid w:val="00F31676"/>
    <w:rsid w:val="00F67C7A"/>
    <w:rsid w:val="00F94532"/>
    <w:rsid w:val="00FB4A8C"/>
    <w:rsid w:val="00FC5EA4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C30A9"/>
  <w15:docId w15:val="{46D51383-23AC-4C03-8CBE-42F48863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22F"/>
  </w:style>
  <w:style w:type="paragraph" w:styleId="a3">
    <w:name w:val="No Spacing"/>
    <w:basedOn w:val="a"/>
    <w:uiPriority w:val="1"/>
    <w:qFormat/>
    <w:rsid w:val="0010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645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30255"/>
  </w:style>
  <w:style w:type="paragraph" w:styleId="a9">
    <w:name w:val="footer"/>
    <w:basedOn w:val="a"/>
    <w:link w:val="aa"/>
    <w:uiPriority w:val="99"/>
    <w:unhideWhenUsed/>
    <w:rsid w:val="0013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30255"/>
  </w:style>
  <w:style w:type="paragraph" w:customStyle="1" w:styleId="Default">
    <w:name w:val="Default"/>
    <w:rsid w:val="00505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D9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Оцінка якості роботи суду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Оцінка роботи суду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EA01-4814-9B26-20CF116A0FA9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EA01-4814-9B26-20CF116A0FA9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EA01-4814-9B26-20CF116A0FA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A01-4814-9B26-20CF116A0FA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A01-4814-9B26-20CF116A0FA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A01-4814-9B26-20CF116A0F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i="0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"відмінно"</c:v>
                </c:pt>
                <c:pt idx="1">
                  <c:v>"добре"</c:v>
                </c:pt>
                <c:pt idx="2">
                  <c:v>"не можу відповісти"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18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A01-4814-9B26-20CF116A0F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4608"/>
        <c:axId val="11926144"/>
      </c:barChart>
      <c:catAx>
        <c:axId val="11924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1926144"/>
        <c:crosses val="autoZero"/>
        <c:auto val="1"/>
        <c:lblAlgn val="ctr"/>
        <c:lblOffset val="100"/>
        <c:noMultiLvlLbl val="0"/>
      </c:catAx>
      <c:valAx>
        <c:axId val="11926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924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4680</Words>
  <Characters>2669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І.. Чубірко</dc:creator>
  <cp:keywords/>
  <dc:description/>
  <cp:lastModifiedBy>Popov Andrii</cp:lastModifiedBy>
  <cp:revision>3</cp:revision>
  <cp:lastPrinted>2025-05-20T06:01:00Z</cp:lastPrinted>
  <dcterms:created xsi:type="dcterms:W3CDTF">2025-05-21T06:58:00Z</dcterms:created>
  <dcterms:modified xsi:type="dcterms:W3CDTF">2025-05-21T11:39:00Z</dcterms:modified>
</cp:coreProperties>
</file>