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53" w:rsidRDefault="00AE2F53" w:rsidP="00AE2F53">
      <w:pPr>
        <w:spacing w:line="360" w:lineRule="auto"/>
        <w:ind w:firstLine="709"/>
        <w:jc w:val="center"/>
      </w:pPr>
      <w:r>
        <w:rPr>
          <w:b/>
          <w:lang w:val="uk-UA"/>
        </w:rPr>
        <w:t xml:space="preserve">Огляд даних  про стан здійснення правосуддя  </w:t>
      </w:r>
    </w:p>
    <w:p w:rsidR="00AE2F53" w:rsidRDefault="00AE2F53" w:rsidP="00AE2F53">
      <w:pPr>
        <w:spacing w:line="360" w:lineRule="auto"/>
        <w:ind w:firstLine="709"/>
        <w:jc w:val="center"/>
      </w:pPr>
      <w:proofErr w:type="spellStart"/>
      <w:r>
        <w:rPr>
          <w:b/>
          <w:lang w:val="uk-UA"/>
        </w:rPr>
        <w:t>Міжгірським</w:t>
      </w:r>
      <w:proofErr w:type="spellEnd"/>
      <w:r>
        <w:rPr>
          <w:b/>
          <w:lang w:val="uk-UA"/>
        </w:rPr>
        <w:t xml:space="preserve"> районним судом Закарпатської області</w:t>
      </w:r>
    </w:p>
    <w:p w:rsidR="00AE2F53" w:rsidRDefault="00AE2F53" w:rsidP="00AE2F53">
      <w:pPr>
        <w:spacing w:line="360" w:lineRule="auto"/>
        <w:ind w:firstLine="709"/>
        <w:jc w:val="center"/>
      </w:pPr>
      <w:r>
        <w:rPr>
          <w:b/>
          <w:lang w:val="uk-UA"/>
        </w:rPr>
        <w:t>у  2025 році</w:t>
      </w:r>
    </w:p>
    <w:p w:rsidR="00AE2F53" w:rsidRDefault="00AE2F53" w:rsidP="00AE2F53">
      <w:pPr>
        <w:ind w:firstLine="709"/>
        <w:jc w:val="center"/>
        <w:rPr>
          <w:b/>
        </w:rPr>
      </w:pPr>
    </w:p>
    <w:p w:rsidR="00AE2F53" w:rsidRDefault="00AE2F53" w:rsidP="00AE2F53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Відповідно до листа ТУ ДСА України в Закарпатській області від </w:t>
      </w:r>
      <w:r w:rsidR="006B62B6">
        <w:rPr>
          <w:lang w:val="uk-UA"/>
        </w:rPr>
        <w:t>26</w:t>
      </w:r>
      <w:r>
        <w:rPr>
          <w:lang w:val="uk-UA"/>
        </w:rPr>
        <w:t>.12.202</w:t>
      </w:r>
      <w:r w:rsidR="006B62B6">
        <w:rPr>
          <w:lang w:val="uk-UA"/>
        </w:rPr>
        <w:t>5</w:t>
      </w:r>
      <w:r>
        <w:rPr>
          <w:lang w:val="uk-UA"/>
        </w:rPr>
        <w:t xml:space="preserve"> року №</w:t>
      </w:r>
      <w:r w:rsidR="006B62B6">
        <w:rPr>
          <w:lang w:val="uk-UA"/>
        </w:rPr>
        <w:t>2078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Міжгірським</w:t>
      </w:r>
      <w:proofErr w:type="spellEnd"/>
      <w:r>
        <w:rPr>
          <w:lang w:val="uk-UA"/>
        </w:rPr>
        <w:t xml:space="preserve"> районним судом Закарпатської області на підставі відповідних статистичних даних,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що характеризують роботу суду, проведено огляд  стану здійснення правосуддя </w:t>
      </w:r>
      <w:r>
        <w:rPr>
          <w:b/>
          <w:lang w:val="uk-UA"/>
        </w:rPr>
        <w:t>у 202</w:t>
      </w:r>
      <w:r w:rsidR="006B62B6">
        <w:rPr>
          <w:b/>
          <w:lang w:val="uk-UA"/>
        </w:rPr>
        <w:t>5</w:t>
      </w:r>
      <w:r>
        <w:rPr>
          <w:b/>
          <w:lang w:val="uk-UA"/>
        </w:rPr>
        <w:t xml:space="preserve"> році</w:t>
      </w:r>
      <w:r>
        <w:rPr>
          <w:lang w:val="uk-UA"/>
        </w:rPr>
        <w:t>.</w:t>
      </w:r>
    </w:p>
    <w:p w:rsidR="00AE2F53" w:rsidRDefault="00AE2F53" w:rsidP="00AE2F53">
      <w:pPr>
        <w:spacing w:line="360" w:lineRule="auto"/>
        <w:ind w:firstLine="709"/>
        <w:jc w:val="both"/>
        <w:rPr>
          <w:lang w:val="uk-UA"/>
        </w:rPr>
      </w:pPr>
      <w:r>
        <w:rPr>
          <w:b/>
          <w:lang w:val="uk-UA"/>
        </w:rPr>
        <w:t>1. Навантаження в суді</w:t>
      </w:r>
    </w:p>
    <w:p w:rsidR="00AE2F53" w:rsidRDefault="00AE2F53" w:rsidP="00AE2F53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В порівнянні з попереднім 20</w:t>
      </w:r>
      <w:r>
        <w:t>2</w:t>
      </w:r>
      <w:r w:rsidR="000139D8">
        <w:rPr>
          <w:lang w:val="uk-UA"/>
        </w:rPr>
        <w:t>4</w:t>
      </w:r>
      <w:r>
        <w:rPr>
          <w:lang w:val="uk-UA"/>
        </w:rPr>
        <w:t xml:space="preserve"> роком  у </w:t>
      </w:r>
      <w:r>
        <w:rPr>
          <w:b/>
          <w:lang w:val="uk-UA"/>
        </w:rPr>
        <w:t>202</w:t>
      </w:r>
      <w:r w:rsidR="000139D8">
        <w:rPr>
          <w:b/>
          <w:lang w:val="uk-UA"/>
        </w:rPr>
        <w:t>5</w:t>
      </w:r>
      <w:r>
        <w:rPr>
          <w:b/>
          <w:lang w:val="uk-UA"/>
        </w:rPr>
        <w:t xml:space="preserve"> році </w:t>
      </w:r>
      <w:r>
        <w:rPr>
          <w:lang w:val="uk-UA"/>
        </w:rPr>
        <w:t xml:space="preserve">спостерігається  </w:t>
      </w:r>
      <w:r w:rsidR="00435070">
        <w:rPr>
          <w:b/>
          <w:lang w:val="uk-UA"/>
        </w:rPr>
        <w:t>змен</w:t>
      </w:r>
      <w:r>
        <w:rPr>
          <w:b/>
          <w:lang w:val="uk-UA"/>
        </w:rPr>
        <w:t xml:space="preserve">шення </w:t>
      </w:r>
      <w:r>
        <w:rPr>
          <w:lang w:val="uk-UA"/>
        </w:rPr>
        <w:t>кількості  справ і матеріалів, що надійшли на розгляд до суду.</w:t>
      </w:r>
      <w:r>
        <w:rPr>
          <w:b/>
          <w:lang w:val="uk-UA"/>
        </w:rPr>
        <w:t xml:space="preserve"> </w:t>
      </w:r>
    </w:p>
    <w:p w:rsidR="00AE2F53" w:rsidRDefault="00AE2F53" w:rsidP="00AE2F53">
      <w:pPr>
        <w:spacing w:line="360" w:lineRule="auto"/>
        <w:ind w:firstLine="709"/>
        <w:jc w:val="both"/>
      </w:pPr>
      <w:r>
        <w:rPr>
          <w:lang w:val="uk-UA"/>
        </w:rPr>
        <w:t>В</w:t>
      </w:r>
      <w:proofErr w:type="spellStart"/>
      <w:r>
        <w:t>сього</w:t>
      </w:r>
      <w:proofErr w:type="spellEnd"/>
      <w:r>
        <w:t xml:space="preserve"> в </w:t>
      </w:r>
      <w:r>
        <w:rPr>
          <w:lang w:val="uk-UA"/>
        </w:rPr>
        <w:t xml:space="preserve">зазначений </w:t>
      </w:r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r>
        <w:rPr>
          <w:b/>
          <w:bCs/>
          <w:lang w:val="uk-UA"/>
        </w:rPr>
        <w:t>надійшло 2</w:t>
      </w:r>
      <w:r w:rsidR="00435070">
        <w:rPr>
          <w:b/>
          <w:bCs/>
          <w:lang w:val="uk-UA"/>
        </w:rPr>
        <w:t xml:space="preserve">095 </w:t>
      </w:r>
      <w:r>
        <w:rPr>
          <w:b/>
          <w:bCs/>
        </w:rPr>
        <w:t xml:space="preserve">справ </w:t>
      </w:r>
      <w:r>
        <w:rPr>
          <w:b/>
          <w:bCs/>
          <w:lang w:val="uk-UA"/>
        </w:rPr>
        <w:t>і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матеріал</w:t>
      </w:r>
      <w:r w:rsidR="00435070">
        <w:rPr>
          <w:b/>
          <w:bCs/>
          <w:lang w:val="uk-UA"/>
        </w:rPr>
        <w:t>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rPr>
          <w:lang w:val="uk-UA"/>
        </w:rPr>
        <w:t xml:space="preserve"> на</w:t>
      </w:r>
      <w:r>
        <w:t xml:space="preserve"> </w:t>
      </w:r>
      <w:r w:rsidR="00037BBA">
        <w:rPr>
          <w:b/>
          <w:lang w:val="uk-UA"/>
        </w:rPr>
        <w:t>2</w:t>
      </w:r>
      <w:r>
        <w:rPr>
          <w:b/>
          <w:lang w:val="uk-UA"/>
        </w:rPr>
        <w:t>%</w:t>
      </w:r>
      <w:r>
        <w:t xml:space="preserve"> </w:t>
      </w:r>
      <w:r w:rsidR="00037BBA">
        <w:rPr>
          <w:lang w:val="uk-UA"/>
        </w:rPr>
        <w:t>мен</w:t>
      </w:r>
      <w:r>
        <w:rPr>
          <w:lang w:val="uk-UA"/>
        </w:rPr>
        <w:t>ше</w:t>
      </w:r>
      <w:r>
        <w:t xml:space="preserve">, </w:t>
      </w:r>
      <w:proofErr w:type="spellStart"/>
      <w:r>
        <w:t>ніж</w:t>
      </w:r>
      <w:proofErr w:type="spellEnd"/>
      <w:r>
        <w:t xml:space="preserve"> у </w:t>
      </w:r>
      <w:r>
        <w:rPr>
          <w:b/>
        </w:rPr>
        <w:t>20</w:t>
      </w:r>
      <w:r>
        <w:rPr>
          <w:b/>
          <w:lang w:val="uk-UA"/>
        </w:rPr>
        <w:t>2</w:t>
      </w:r>
      <w:r w:rsidR="00037BBA">
        <w:rPr>
          <w:b/>
          <w:lang w:val="uk-UA"/>
        </w:rPr>
        <w:t xml:space="preserve">4 </w:t>
      </w:r>
      <w:r>
        <w:rPr>
          <w:b/>
          <w:lang w:val="uk-UA"/>
        </w:rPr>
        <w:t>році</w:t>
      </w:r>
      <w:r>
        <w:rPr>
          <w:lang w:val="uk-UA"/>
        </w:rPr>
        <w:t xml:space="preserve">, коли їх кількість складала  </w:t>
      </w:r>
      <w:r w:rsidR="00037BBA">
        <w:rPr>
          <w:b/>
          <w:lang w:val="uk-UA"/>
        </w:rPr>
        <w:t>2139</w:t>
      </w:r>
      <w:r>
        <w:rPr>
          <w:b/>
          <w:lang w:val="uk-UA"/>
        </w:rPr>
        <w:t xml:space="preserve">. </w:t>
      </w:r>
      <w:r>
        <w:rPr>
          <w:lang w:val="uk-UA"/>
        </w:rPr>
        <w:t>Динаміку надходжень справ і матеріалів в розрізі категорій наведено в діаграмі.</w:t>
      </w:r>
    </w:p>
    <w:p w:rsidR="00AE2F53" w:rsidRDefault="00746646" w:rsidP="00B20417">
      <w:pPr>
        <w:spacing w:line="360" w:lineRule="auto"/>
        <w:ind w:right="-284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34075" cy="356679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2F53" w:rsidRDefault="00AE2F53" w:rsidP="00AE2F53">
      <w:pPr>
        <w:spacing w:line="360" w:lineRule="auto"/>
        <w:jc w:val="both"/>
        <w:rPr>
          <w:lang w:val="uk-UA"/>
        </w:rPr>
      </w:pPr>
    </w:p>
    <w:p w:rsidR="00AE2F53" w:rsidRDefault="00AE2F53" w:rsidP="00AE2F53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В порівнянні з попереднім роком структура справ і матеріалів, що надійшли на розгляд до суду</w:t>
      </w:r>
      <w:r w:rsidR="00B05046">
        <w:rPr>
          <w:lang w:val="uk-UA"/>
        </w:rPr>
        <w:t>,</w:t>
      </w:r>
      <w:r>
        <w:rPr>
          <w:lang w:val="uk-UA"/>
        </w:rPr>
        <w:t xml:space="preserve"> </w:t>
      </w:r>
      <w:r w:rsidR="00CF4948">
        <w:rPr>
          <w:lang w:val="uk-UA"/>
        </w:rPr>
        <w:t>значно</w:t>
      </w:r>
      <w:r>
        <w:rPr>
          <w:lang w:val="uk-UA"/>
        </w:rPr>
        <w:t xml:space="preserve"> змінилась. </w:t>
      </w:r>
    </w:p>
    <w:p w:rsidR="00CF4948" w:rsidRPr="0034536F" w:rsidRDefault="00CF4948" w:rsidP="009A78A4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У </w:t>
      </w:r>
      <w:r w:rsidRPr="00A12A4F">
        <w:rPr>
          <w:b/>
          <w:lang w:val="uk-UA"/>
        </w:rPr>
        <w:t>2025 році</w:t>
      </w:r>
      <w:r>
        <w:rPr>
          <w:lang w:val="uk-UA"/>
        </w:rPr>
        <w:t xml:space="preserve"> дещо зросла питома вага справ і матеріалів цивільного</w:t>
      </w:r>
      <w:r w:rsidR="00E50CE8">
        <w:rPr>
          <w:lang w:val="uk-UA"/>
        </w:rPr>
        <w:t xml:space="preserve"> та адміністративного</w:t>
      </w:r>
      <w:r>
        <w:rPr>
          <w:lang w:val="uk-UA"/>
        </w:rPr>
        <w:t xml:space="preserve"> судочинства</w:t>
      </w:r>
      <w:r w:rsidR="00E50CE8">
        <w:rPr>
          <w:lang w:val="uk-UA"/>
        </w:rPr>
        <w:t>.</w:t>
      </w:r>
      <w:r w:rsidR="00A12A4F">
        <w:rPr>
          <w:lang w:val="uk-UA"/>
        </w:rPr>
        <w:t xml:space="preserve"> </w:t>
      </w:r>
      <w:r w:rsidR="009A78A4">
        <w:rPr>
          <w:lang w:val="uk-UA"/>
        </w:rPr>
        <w:t xml:space="preserve">Так відсоток справ і матеріалів цивільного судочинства зріс на </w:t>
      </w:r>
      <w:r w:rsidR="00D13B42">
        <w:rPr>
          <w:b/>
          <w:lang w:val="uk-UA"/>
        </w:rPr>
        <w:t>11,4</w:t>
      </w:r>
      <w:r w:rsidR="009A78A4">
        <w:rPr>
          <w:b/>
          <w:lang w:val="uk-UA"/>
        </w:rPr>
        <w:t xml:space="preserve"> </w:t>
      </w:r>
      <w:r w:rsidR="009A78A4">
        <w:rPr>
          <w:lang w:val="uk-UA"/>
        </w:rPr>
        <w:t>відсоткові</w:t>
      </w:r>
      <w:r w:rsidR="009A78A4">
        <w:rPr>
          <w:b/>
          <w:lang w:val="uk-UA"/>
        </w:rPr>
        <w:t xml:space="preserve"> </w:t>
      </w:r>
      <w:r w:rsidR="009A78A4">
        <w:rPr>
          <w:lang w:val="uk-UA"/>
        </w:rPr>
        <w:t>пункти</w:t>
      </w:r>
      <w:r w:rsidR="00D13B42">
        <w:rPr>
          <w:lang w:val="uk-UA"/>
        </w:rPr>
        <w:t xml:space="preserve">, адміністративного – на </w:t>
      </w:r>
      <w:r w:rsidR="00D13B42" w:rsidRPr="0034536F">
        <w:rPr>
          <w:b/>
          <w:lang w:val="uk-UA"/>
        </w:rPr>
        <w:t>1</w:t>
      </w:r>
      <w:r w:rsidR="0034536F">
        <w:rPr>
          <w:b/>
          <w:lang w:val="uk-UA"/>
        </w:rPr>
        <w:t xml:space="preserve"> </w:t>
      </w:r>
      <w:r w:rsidR="0034536F">
        <w:rPr>
          <w:lang w:val="uk-UA"/>
        </w:rPr>
        <w:t>відсотковий пункт.</w:t>
      </w:r>
    </w:p>
    <w:p w:rsidR="00B05046" w:rsidRDefault="00B05046" w:rsidP="00AE2F53">
      <w:pPr>
        <w:spacing w:line="360" w:lineRule="auto"/>
        <w:ind w:firstLine="709"/>
        <w:jc w:val="both"/>
      </w:pPr>
    </w:p>
    <w:p w:rsidR="00AE2F53" w:rsidRDefault="00AE2F53" w:rsidP="00AE2F53">
      <w:pPr>
        <w:jc w:val="both"/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905500" cy="395287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lang w:val="uk-UA"/>
        </w:rPr>
        <w:t xml:space="preserve">               </w:t>
      </w:r>
    </w:p>
    <w:p w:rsidR="00AE2F53" w:rsidRDefault="00AE2F53" w:rsidP="00AE2F53">
      <w:pPr>
        <w:spacing w:line="360" w:lineRule="auto"/>
        <w:ind w:firstLine="709"/>
        <w:jc w:val="both"/>
        <w:rPr>
          <w:lang w:val="uk-UA"/>
        </w:rPr>
      </w:pPr>
    </w:p>
    <w:p w:rsidR="00AE2F53" w:rsidRDefault="00AE2F53" w:rsidP="00AE2F53">
      <w:pPr>
        <w:spacing w:line="360" w:lineRule="auto"/>
        <w:ind w:firstLine="709"/>
        <w:jc w:val="both"/>
        <w:rPr>
          <w:b/>
          <w:u w:val="single"/>
          <w:lang w:val="uk-UA"/>
        </w:rPr>
      </w:pPr>
      <w:r>
        <w:rPr>
          <w:lang w:val="uk-UA"/>
        </w:rPr>
        <w:t xml:space="preserve">Наказом Державної судової адміністрації для здійснення судочинства у Міжгірському райсуді визначено </w:t>
      </w:r>
      <w:r>
        <w:rPr>
          <w:b/>
          <w:lang w:val="uk-UA"/>
        </w:rPr>
        <w:t xml:space="preserve">3 </w:t>
      </w:r>
      <w:r>
        <w:rPr>
          <w:lang w:val="uk-UA"/>
        </w:rPr>
        <w:t xml:space="preserve">суддів. </w:t>
      </w:r>
      <w:r w:rsidR="003E37D7">
        <w:rPr>
          <w:lang w:val="uk-UA"/>
        </w:rPr>
        <w:t>На початок</w:t>
      </w:r>
      <w:r>
        <w:rPr>
          <w:lang w:val="uk-UA"/>
        </w:rPr>
        <w:t xml:space="preserve"> </w:t>
      </w:r>
      <w:r w:rsidRPr="003E37D7">
        <w:rPr>
          <w:b/>
          <w:lang w:val="uk-UA"/>
        </w:rPr>
        <w:t>202</w:t>
      </w:r>
      <w:r w:rsidR="00BC453B" w:rsidRPr="003E37D7">
        <w:rPr>
          <w:b/>
          <w:lang w:val="uk-UA"/>
        </w:rPr>
        <w:t>5</w:t>
      </w:r>
      <w:r>
        <w:rPr>
          <w:lang w:val="uk-UA"/>
        </w:rPr>
        <w:t xml:space="preserve"> року правосуддя здійснювали </w:t>
      </w:r>
      <w:r w:rsidR="00BC453B">
        <w:rPr>
          <w:lang w:val="uk-UA"/>
        </w:rPr>
        <w:t>5</w:t>
      </w:r>
      <w:r>
        <w:rPr>
          <w:lang w:val="uk-UA"/>
        </w:rPr>
        <w:t xml:space="preserve"> судді</w:t>
      </w:r>
      <w:r w:rsidR="00BC453B">
        <w:rPr>
          <w:lang w:val="uk-UA"/>
        </w:rPr>
        <w:t>в</w:t>
      </w:r>
      <w:r>
        <w:rPr>
          <w:lang w:val="uk-UA"/>
        </w:rPr>
        <w:t>, 2 з яких тимчасово відряджені з окупованих</w:t>
      </w:r>
      <w:r w:rsidR="00BC453B">
        <w:rPr>
          <w:lang w:val="uk-UA"/>
        </w:rPr>
        <w:t xml:space="preserve"> територій</w:t>
      </w:r>
      <w:r>
        <w:rPr>
          <w:lang w:val="uk-UA"/>
        </w:rPr>
        <w:t xml:space="preserve">. </w:t>
      </w:r>
      <w:r w:rsidR="00704EAF">
        <w:rPr>
          <w:lang w:val="uk-UA"/>
        </w:rPr>
        <w:t>З липня 2025 року</w:t>
      </w:r>
      <w:r w:rsidR="0007538E">
        <w:rPr>
          <w:lang w:val="uk-UA"/>
        </w:rPr>
        <w:t>,</w:t>
      </w:r>
      <w:r w:rsidR="00E1696C">
        <w:rPr>
          <w:lang w:val="uk-UA"/>
        </w:rPr>
        <w:t xml:space="preserve"> у зв’язку з відрахуванням зі штату суду одного відрядженого судді</w:t>
      </w:r>
      <w:r w:rsidR="0007538E">
        <w:rPr>
          <w:lang w:val="uk-UA"/>
        </w:rPr>
        <w:t xml:space="preserve">, </w:t>
      </w:r>
      <w:r w:rsidR="001D2BC2">
        <w:rPr>
          <w:lang w:val="uk-UA"/>
        </w:rPr>
        <w:t>правосуддя в Міжгірському райсуді здійснювали 4 судді.</w:t>
      </w:r>
      <w:r w:rsidR="00E1696C">
        <w:rPr>
          <w:lang w:val="uk-UA"/>
        </w:rPr>
        <w:t xml:space="preserve"> </w:t>
      </w:r>
      <w:r w:rsidR="00704EAF">
        <w:rPr>
          <w:lang w:val="uk-UA"/>
        </w:rPr>
        <w:t xml:space="preserve"> </w:t>
      </w:r>
      <w:r>
        <w:rPr>
          <w:lang w:val="uk-UA"/>
        </w:rPr>
        <w:t xml:space="preserve">Середньомісячне надходження справ і матеріалів за показниками звіту Форми №1-ЄЗ становило </w:t>
      </w:r>
      <w:r w:rsidR="00FD10B8">
        <w:rPr>
          <w:b/>
          <w:lang w:val="uk-UA"/>
        </w:rPr>
        <w:t>37,31</w:t>
      </w:r>
      <w:r>
        <w:rPr>
          <w:b/>
          <w:lang w:val="uk-UA"/>
        </w:rPr>
        <w:t xml:space="preserve"> </w:t>
      </w:r>
      <w:r>
        <w:rPr>
          <w:b/>
          <w:u w:val="single"/>
          <w:lang w:val="uk-UA"/>
        </w:rPr>
        <w:t xml:space="preserve">що </w:t>
      </w:r>
      <w:r w:rsidR="00AC44DD">
        <w:rPr>
          <w:b/>
          <w:u w:val="single"/>
          <w:lang w:val="uk-UA"/>
        </w:rPr>
        <w:t>мен</w:t>
      </w:r>
      <w:r>
        <w:rPr>
          <w:b/>
          <w:u w:val="single"/>
          <w:lang w:val="uk-UA"/>
        </w:rPr>
        <w:t xml:space="preserve">ше на </w:t>
      </w:r>
      <w:r w:rsidR="00AC44DD">
        <w:rPr>
          <w:b/>
          <w:u w:val="single"/>
          <w:lang w:val="uk-UA"/>
        </w:rPr>
        <w:t xml:space="preserve">1,05 </w:t>
      </w:r>
      <w:r>
        <w:rPr>
          <w:b/>
          <w:u w:val="single"/>
          <w:lang w:val="uk-UA"/>
        </w:rPr>
        <w:t>% в порівнянні з 202</w:t>
      </w:r>
      <w:r w:rsidR="00AC44DD">
        <w:rPr>
          <w:b/>
          <w:u w:val="single"/>
          <w:lang w:val="uk-UA"/>
        </w:rPr>
        <w:t>4</w:t>
      </w:r>
      <w:r>
        <w:rPr>
          <w:b/>
          <w:u w:val="single"/>
          <w:lang w:val="uk-UA"/>
        </w:rPr>
        <w:t xml:space="preserve"> роком.</w:t>
      </w:r>
    </w:p>
    <w:p w:rsidR="00AE2F53" w:rsidRDefault="00AE2F53" w:rsidP="00AE2F53">
      <w:pPr>
        <w:spacing w:line="360" w:lineRule="auto"/>
        <w:ind w:firstLine="709"/>
        <w:jc w:val="both"/>
        <w:rPr>
          <w:b/>
          <w:u w:val="single"/>
          <w:lang w:val="uk-UA"/>
        </w:rPr>
      </w:pPr>
    </w:p>
    <w:p w:rsidR="00AE2F53" w:rsidRDefault="00AE2F53" w:rsidP="00AE2F53">
      <w:pPr>
        <w:spacing w:line="360" w:lineRule="auto"/>
        <w:ind w:firstLine="709"/>
        <w:jc w:val="both"/>
        <w:rPr>
          <w:b/>
          <w:lang w:val="uk-UA"/>
        </w:rPr>
      </w:pPr>
    </w:p>
    <w:p w:rsidR="00AE2F53" w:rsidRDefault="00AE2F53" w:rsidP="00AE2F53">
      <w:pPr>
        <w:spacing w:line="360" w:lineRule="auto"/>
        <w:ind w:firstLine="709"/>
        <w:jc w:val="both"/>
        <w:rPr>
          <w:b/>
          <w:lang w:val="uk-UA"/>
        </w:rPr>
      </w:pPr>
    </w:p>
    <w:p w:rsidR="00AE2F53" w:rsidRDefault="00AE2F53" w:rsidP="00AE2F53">
      <w:pPr>
        <w:spacing w:line="360" w:lineRule="auto"/>
        <w:ind w:firstLine="709"/>
        <w:jc w:val="both"/>
      </w:pPr>
      <w:r>
        <w:rPr>
          <w:b/>
          <w:lang w:val="uk-UA"/>
        </w:rPr>
        <w:t>2. Кримінальне судочинство</w:t>
      </w:r>
    </w:p>
    <w:p w:rsidR="00AE2F53" w:rsidRDefault="00AE2F53" w:rsidP="00AE2F53">
      <w:pPr>
        <w:spacing w:line="360" w:lineRule="auto"/>
        <w:ind w:firstLine="709"/>
        <w:jc w:val="both"/>
      </w:pPr>
      <w:r>
        <w:rPr>
          <w:b/>
          <w:lang w:val="uk-UA"/>
        </w:rPr>
        <w:t xml:space="preserve"> </w:t>
      </w:r>
    </w:p>
    <w:p w:rsidR="00AE2F53" w:rsidRDefault="00AE2F53" w:rsidP="00AE2F53">
      <w:pPr>
        <w:spacing w:line="360" w:lineRule="auto"/>
        <w:ind w:firstLine="709"/>
        <w:jc w:val="both"/>
      </w:pPr>
      <w:r>
        <w:rPr>
          <w:bCs/>
          <w:lang w:val="uk-UA"/>
        </w:rPr>
        <w:t xml:space="preserve">За загальними показниками кримінального судочинства встановлено, що в провадженні Міжгірського районного суду </w:t>
      </w:r>
      <w:r>
        <w:rPr>
          <w:b/>
          <w:bCs/>
          <w:lang w:val="uk-UA"/>
        </w:rPr>
        <w:t>в 202</w:t>
      </w:r>
      <w:r w:rsidR="00993678">
        <w:rPr>
          <w:b/>
          <w:bCs/>
          <w:lang w:val="uk-UA"/>
        </w:rPr>
        <w:t>5</w:t>
      </w:r>
      <w:r>
        <w:rPr>
          <w:b/>
          <w:bCs/>
          <w:lang w:val="uk-UA"/>
        </w:rPr>
        <w:t xml:space="preserve"> році</w:t>
      </w:r>
      <w:r>
        <w:rPr>
          <w:bCs/>
          <w:lang w:val="uk-UA"/>
        </w:rPr>
        <w:t xml:space="preserve">  перебувало </w:t>
      </w:r>
      <w:r w:rsidR="00993678">
        <w:rPr>
          <w:b/>
          <w:bCs/>
          <w:lang w:val="uk-UA"/>
        </w:rPr>
        <w:t>636</w:t>
      </w:r>
      <w:r>
        <w:rPr>
          <w:b/>
          <w:bCs/>
          <w:lang w:val="uk-UA"/>
        </w:rPr>
        <w:t xml:space="preserve"> </w:t>
      </w:r>
      <w:r>
        <w:rPr>
          <w:bCs/>
          <w:lang w:val="uk-UA"/>
        </w:rPr>
        <w:t xml:space="preserve">справи і матеріали, </w:t>
      </w:r>
      <w:r>
        <w:rPr>
          <w:b/>
          <w:bCs/>
          <w:lang w:val="uk-UA"/>
        </w:rPr>
        <w:t xml:space="preserve"> </w:t>
      </w:r>
      <w:r w:rsidR="00993678">
        <w:rPr>
          <w:b/>
          <w:bCs/>
          <w:lang w:val="uk-UA"/>
        </w:rPr>
        <w:t>584</w:t>
      </w:r>
      <w:r>
        <w:rPr>
          <w:b/>
        </w:rPr>
        <w:t xml:space="preserve"> </w:t>
      </w:r>
      <w:r>
        <w:rPr>
          <w:lang w:val="uk-UA"/>
        </w:rPr>
        <w:t xml:space="preserve"> з яких надійшли в зазначений період, а </w:t>
      </w:r>
      <w:r w:rsidR="00993678">
        <w:rPr>
          <w:b/>
          <w:lang w:val="uk-UA"/>
        </w:rPr>
        <w:t>58</w:t>
      </w:r>
      <w:r>
        <w:rPr>
          <w:lang w:val="uk-UA"/>
        </w:rPr>
        <w:t xml:space="preserve">  залишилися нерозглянутими.</w:t>
      </w:r>
    </w:p>
    <w:p w:rsidR="00AE2F53" w:rsidRDefault="00AE2F53" w:rsidP="00AE2F53">
      <w:pPr>
        <w:spacing w:line="360" w:lineRule="auto"/>
        <w:ind w:firstLine="709"/>
        <w:jc w:val="both"/>
      </w:pPr>
      <w:r>
        <w:rPr>
          <w:lang w:val="uk-UA"/>
        </w:rPr>
        <w:t xml:space="preserve">Структуру справ кримінального судочинства, які </w:t>
      </w:r>
      <w:proofErr w:type="spellStart"/>
      <w:r>
        <w:t>перебували</w:t>
      </w:r>
      <w:proofErr w:type="spellEnd"/>
      <w:r>
        <w:t xml:space="preserve"> в </w:t>
      </w:r>
      <w:proofErr w:type="spellStart"/>
      <w:r>
        <w:t>провадженні</w:t>
      </w:r>
      <w:proofErr w:type="spellEnd"/>
      <w:r>
        <w:t xml:space="preserve"> Міжгірського райсуду </w:t>
      </w:r>
      <w:r>
        <w:rPr>
          <w:lang w:val="uk-UA"/>
        </w:rPr>
        <w:t xml:space="preserve">в </w:t>
      </w:r>
      <w:r>
        <w:rPr>
          <w:b/>
          <w:lang w:val="uk-UA"/>
        </w:rPr>
        <w:t>202</w:t>
      </w:r>
      <w:r w:rsidR="00993678">
        <w:rPr>
          <w:b/>
          <w:lang w:val="uk-UA"/>
        </w:rPr>
        <w:t>5</w:t>
      </w:r>
      <w:r>
        <w:rPr>
          <w:lang w:val="uk-UA"/>
        </w:rPr>
        <w:t xml:space="preserve"> році, наведено в діаграмі.</w:t>
      </w:r>
    </w:p>
    <w:p w:rsidR="00AE2F53" w:rsidRDefault="00AE2F53" w:rsidP="00AE2F53">
      <w:pPr>
        <w:ind w:firstLine="709"/>
        <w:jc w:val="both"/>
        <w:rPr>
          <w:lang w:val="uk-UA"/>
        </w:rPr>
      </w:pPr>
    </w:p>
    <w:p w:rsidR="00AE2F53" w:rsidRDefault="00AE2F53" w:rsidP="00AE2F53">
      <w:pPr>
        <w:jc w:val="both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962650" cy="417195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6203" w:rsidRDefault="00D16203" w:rsidP="00AE2F53">
      <w:pPr>
        <w:spacing w:line="360" w:lineRule="auto"/>
        <w:ind w:firstLine="709"/>
        <w:jc w:val="both"/>
        <w:rPr>
          <w:lang w:val="uk-UA"/>
        </w:rPr>
      </w:pPr>
    </w:p>
    <w:p w:rsidR="00AE2F53" w:rsidRDefault="00AE2F53" w:rsidP="00AE2F53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З діаграми видно, що в порівнянні з попереднім роком значних змін в структурі кримінального судочинства не відбулось.  </w:t>
      </w:r>
    </w:p>
    <w:p w:rsidR="00AE2F53" w:rsidRDefault="00AE2F53" w:rsidP="00AE2F53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Протягом року </w:t>
      </w:r>
      <w:proofErr w:type="spellStart"/>
      <w:r>
        <w:rPr>
          <w:lang w:val="uk-UA"/>
        </w:rPr>
        <w:t>Міжгірським</w:t>
      </w:r>
      <w:proofErr w:type="spellEnd"/>
      <w:r>
        <w:rPr>
          <w:lang w:val="uk-UA"/>
        </w:rPr>
        <w:t xml:space="preserve"> райсудом розглянуто </w:t>
      </w:r>
      <w:r>
        <w:rPr>
          <w:b/>
          <w:lang w:val="uk-UA"/>
        </w:rPr>
        <w:t>1</w:t>
      </w:r>
      <w:r w:rsidR="00AE5AF9">
        <w:rPr>
          <w:b/>
          <w:lang w:val="uk-UA"/>
        </w:rPr>
        <w:t>49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кримінальних проваджень за вчинення діянь, передбачених законом України про кримінальну відповідальність, а в залишку залишилось </w:t>
      </w:r>
      <w:r w:rsidR="00AE5AF9">
        <w:rPr>
          <w:b/>
          <w:lang w:val="uk-UA"/>
        </w:rPr>
        <w:t>53</w:t>
      </w:r>
      <w:r>
        <w:rPr>
          <w:b/>
          <w:lang w:val="uk-UA"/>
        </w:rPr>
        <w:t>.</w:t>
      </w:r>
      <w:r>
        <w:rPr>
          <w:lang w:val="uk-UA"/>
        </w:rPr>
        <w:t xml:space="preserve"> </w:t>
      </w:r>
    </w:p>
    <w:p w:rsidR="00AE2F53" w:rsidRDefault="00AE2F53" w:rsidP="00AE2F53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За результатами розгляду кримінальних проваджень судом проголошено </w:t>
      </w:r>
      <w:r>
        <w:rPr>
          <w:b/>
          <w:lang w:val="uk-UA"/>
        </w:rPr>
        <w:t>12</w:t>
      </w:r>
      <w:r w:rsidR="00D57E13">
        <w:rPr>
          <w:b/>
          <w:lang w:val="uk-UA"/>
        </w:rPr>
        <w:t>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вирок</w:t>
      </w:r>
      <w:r w:rsidR="00D57E13">
        <w:rPr>
          <w:b/>
          <w:lang w:val="uk-UA"/>
        </w:rPr>
        <w:t>и</w:t>
      </w:r>
      <w:proofErr w:type="spellEnd"/>
      <w:r>
        <w:rPr>
          <w:b/>
          <w:lang w:val="uk-UA"/>
        </w:rPr>
        <w:t xml:space="preserve">,  </w:t>
      </w:r>
      <w:r>
        <w:rPr>
          <w:lang w:val="uk-UA"/>
        </w:rPr>
        <w:t xml:space="preserve">у тому числі: </w:t>
      </w:r>
      <w:r w:rsidR="00D57E13">
        <w:rPr>
          <w:b/>
          <w:lang w:val="uk-UA"/>
        </w:rPr>
        <w:t>2</w:t>
      </w:r>
      <w:r>
        <w:rPr>
          <w:b/>
          <w:lang w:val="uk-UA"/>
        </w:rPr>
        <w:t xml:space="preserve"> - </w:t>
      </w:r>
      <w:r>
        <w:rPr>
          <w:lang w:val="uk-UA"/>
        </w:rPr>
        <w:t xml:space="preserve">із затвердженням угоди про примирення </w:t>
      </w:r>
      <w:r>
        <w:rPr>
          <w:b/>
          <w:lang w:val="uk-UA"/>
        </w:rPr>
        <w:t xml:space="preserve">4 - </w:t>
      </w:r>
      <w:r>
        <w:rPr>
          <w:lang w:val="uk-UA"/>
        </w:rPr>
        <w:t xml:space="preserve">із затвердженням угоди про визнання винуватості; постановлено </w:t>
      </w:r>
      <w:r w:rsidR="00D57E13">
        <w:rPr>
          <w:b/>
          <w:lang w:val="uk-UA"/>
        </w:rPr>
        <w:t>25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ухвали про закриття провадження; а також застосовано </w:t>
      </w:r>
      <w:r w:rsidR="00D57E13">
        <w:rPr>
          <w:b/>
          <w:lang w:val="uk-UA"/>
        </w:rPr>
        <w:t>2</w:t>
      </w:r>
      <w:r>
        <w:rPr>
          <w:lang w:val="uk-UA"/>
        </w:rPr>
        <w:t xml:space="preserve"> примусов</w:t>
      </w:r>
      <w:r w:rsidR="00D57E13">
        <w:rPr>
          <w:lang w:val="uk-UA"/>
        </w:rPr>
        <w:t>і</w:t>
      </w:r>
      <w:r>
        <w:rPr>
          <w:lang w:val="uk-UA"/>
        </w:rPr>
        <w:t xml:space="preserve"> зах</w:t>
      </w:r>
      <w:r w:rsidR="00D57E13">
        <w:rPr>
          <w:lang w:val="uk-UA"/>
        </w:rPr>
        <w:t>о</w:t>
      </w:r>
      <w:r>
        <w:rPr>
          <w:lang w:val="uk-UA"/>
        </w:rPr>
        <w:t>д</w:t>
      </w:r>
      <w:r w:rsidR="00D57E13">
        <w:rPr>
          <w:lang w:val="uk-UA"/>
        </w:rPr>
        <w:t>и</w:t>
      </w:r>
      <w:r>
        <w:rPr>
          <w:lang w:val="uk-UA"/>
        </w:rPr>
        <w:t xml:space="preserve"> медичного характеру. </w:t>
      </w:r>
    </w:p>
    <w:p w:rsidR="00AE2F53" w:rsidRDefault="00AE2F53" w:rsidP="00AE2F53">
      <w:pPr>
        <w:spacing w:line="360" w:lineRule="auto"/>
        <w:ind w:firstLine="709"/>
        <w:jc w:val="both"/>
      </w:pPr>
      <w:r>
        <w:rPr>
          <w:lang w:val="uk-UA"/>
        </w:rPr>
        <w:t xml:space="preserve">Структуру справ кримінального провадження, які розглянуті судом  за видами злочинів, наведено в графіку. </w:t>
      </w:r>
    </w:p>
    <w:p w:rsidR="00AE2F53" w:rsidRDefault="00AE2F53" w:rsidP="00AE2F53">
      <w:pPr>
        <w:jc w:val="both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981700" cy="54864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> </w:t>
      </w:r>
    </w:p>
    <w:p w:rsidR="00AE2F53" w:rsidRDefault="00AE2F53" w:rsidP="00AE2F53">
      <w:pPr>
        <w:jc w:val="both"/>
        <w:rPr>
          <w:lang w:val="uk-UA"/>
        </w:rPr>
      </w:pPr>
    </w:p>
    <w:p w:rsidR="00D96690" w:rsidRDefault="00D96690" w:rsidP="00BC6AB4">
      <w:pPr>
        <w:spacing w:line="360" w:lineRule="auto"/>
        <w:rPr>
          <w:lang w:val="uk-UA"/>
        </w:rPr>
      </w:pPr>
      <w:r>
        <w:rPr>
          <w:lang w:val="uk-UA"/>
        </w:rPr>
        <w:t xml:space="preserve">         </w:t>
      </w:r>
      <w:r w:rsidR="00AE2F53">
        <w:rPr>
          <w:lang w:val="uk-UA"/>
        </w:rPr>
        <w:t>Як видно з діаграми</w:t>
      </w:r>
      <w:r w:rsidR="00C637F5">
        <w:rPr>
          <w:lang w:val="uk-UA"/>
        </w:rPr>
        <w:t xml:space="preserve"> </w:t>
      </w:r>
      <w:r w:rsidR="00AE2F53">
        <w:rPr>
          <w:lang w:val="uk-UA"/>
        </w:rPr>
        <w:t xml:space="preserve"> в структурі злочинів в порівнянні з </w:t>
      </w:r>
      <w:r w:rsidR="00AE2F53">
        <w:rPr>
          <w:b/>
          <w:lang w:val="uk-UA"/>
        </w:rPr>
        <w:t>202</w:t>
      </w:r>
      <w:r w:rsidR="00C637F5">
        <w:rPr>
          <w:b/>
          <w:lang w:val="uk-UA"/>
        </w:rPr>
        <w:t>4</w:t>
      </w:r>
      <w:r w:rsidR="00AE2F53">
        <w:rPr>
          <w:b/>
          <w:lang w:val="uk-UA"/>
        </w:rPr>
        <w:t xml:space="preserve"> </w:t>
      </w:r>
      <w:r w:rsidR="00AE2F53">
        <w:rPr>
          <w:lang w:val="uk-UA"/>
        </w:rPr>
        <w:t xml:space="preserve">роком відбулися  деякі зміни – на </w:t>
      </w:r>
      <w:r w:rsidR="00C637F5">
        <w:rPr>
          <w:b/>
          <w:lang w:val="uk-UA"/>
        </w:rPr>
        <w:t>20</w:t>
      </w:r>
      <w:r w:rsidR="00AE2F53">
        <w:rPr>
          <w:b/>
          <w:lang w:val="uk-UA"/>
        </w:rPr>
        <w:t>%</w:t>
      </w:r>
      <w:r w:rsidR="00AE2F53">
        <w:rPr>
          <w:lang w:val="uk-UA"/>
        </w:rPr>
        <w:t xml:space="preserve"> зменшилась  кількість злочинів проти громадського порядку та моральності та на </w:t>
      </w:r>
      <w:r w:rsidR="00AE2F53">
        <w:rPr>
          <w:b/>
          <w:lang w:val="uk-UA"/>
        </w:rPr>
        <w:t>140%</w:t>
      </w:r>
      <w:r w:rsidR="00AE2F53">
        <w:rPr>
          <w:lang w:val="uk-UA"/>
        </w:rPr>
        <w:t xml:space="preserve"> зросла кількість злочинів у сфері </w:t>
      </w:r>
      <w:r w:rsidR="00D758F5">
        <w:rPr>
          <w:lang w:val="uk-UA"/>
        </w:rPr>
        <w:t>службової та професійної діяльності</w:t>
      </w:r>
      <w:r w:rsidR="00AE2F53">
        <w:rPr>
          <w:lang w:val="uk-UA"/>
        </w:rPr>
        <w:t xml:space="preserve">. </w:t>
      </w:r>
    </w:p>
    <w:p w:rsidR="0049496B" w:rsidRDefault="00D96690" w:rsidP="00F83985">
      <w:pPr>
        <w:spacing w:line="360" w:lineRule="auto"/>
        <w:rPr>
          <w:lang w:val="uk-UA"/>
        </w:rPr>
      </w:pPr>
      <w:r>
        <w:rPr>
          <w:lang w:val="uk-UA"/>
        </w:rPr>
        <w:t xml:space="preserve">          </w:t>
      </w:r>
      <w:r w:rsidR="00AE2F53">
        <w:rPr>
          <w:lang w:val="uk-UA"/>
        </w:rPr>
        <w:t xml:space="preserve">В </w:t>
      </w:r>
      <w:r w:rsidR="00AE2F53">
        <w:rPr>
          <w:b/>
          <w:lang w:val="uk-UA"/>
        </w:rPr>
        <w:t>202</w:t>
      </w:r>
      <w:r w:rsidR="00D758F5">
        <w:rPr>
          <w:b/>
          <w:lang w:val="uk-UA"/>
        </w:rPr>
        <w:t>5</w:t>
      </w:r>
      <w:r w:rsidR="00AE2F53">
        <w:rPr>
          <w:b/>
          <w:lang w:val="uk-UA"/>
        </w:rPr>
        <w:t xml:space="preserve"> році</w:t>
      </w:r>
      <w:r w:rsidR="00AE2F53">
        <w:rPr>
          <w:lang w:val="uk-UA"/>
        </w:rPr>
        <w:t xml:space="preserve">  судом</w:t>
      </w:r>
      <w:r w:rsidR="00D758F5">
        <w:rPr>
          <w:lang w:val="uk-UA"/>
        </w:rPr>
        <w:t xml:space="preserve"> </w:t>
      </w:r>
      <w:r w:rsidR="00C46DFD">
        <w:rPr>
          <w:lang w:val="uk-UA"/>
        </w:rPr>
        <w:t xml:space="preserve"> </w:t>
      </w:r>
      <w:r w:rsidR="0049496B">
        <w:rPr>
          <w:lang w:val="uk-UA"/>
        </w:rPr>
        <w:t xml:space="preserve">розглянуто </w:t>
      </w:r>
      <w:r w:rsidR="00F4297A" w:rsidRPr="00F4297A">
        <w:rPr>
          <w:b/>
          <w:lang w:val="uk-UA"/>
        </w:rPr>
        <w:t>5</w:t>
      </w:r>
      <w:r w:rsidR="00F4297A">
        <w:rPr>
          <w:lang w:val="uk-UA"/>
        </w:rPr>
        <w:t xml:space="preserve"> кримінальних правопорушень </w:t>
      </w:r>
      <w:r w:rsidR="00FA3063">
        <w:rPr>
          <w:lang w:val="uk-UA"/>
        </w:rPr>
        <w:t>проти правосуддя</w:t>
      </w:r>
      <w:r w:rsidR="0049496B">
        <w:rPr>
          <w:lang w:val="uk-UA"/>
        </w:rPr>
        <w:t xml:space="preserve">, а саме: </w:t>
      </w:r>
      <w:r w:rsidR="00EA6B53">
        <w:rPr>
          <w:lang w:val="uk-UA"/>
        </w:rPr>
        <w:t>покарання, не пов’язані з позбавленням</w:t>
      </w:r>
      <w:r w:rsidR="00105F58">
        <w:rPr>
          <w:lang w:val="uk-UA"/>
        </w:rPr>
        <w:t xml:space="preserve"> волі</w:t>
      </w:r>
      <w:r w:rsidR="0049496B">
        <w:rPr>
          <w:lang w:val="uk-UA"/>
        </w:rPr>
        <w:t xml:space="preserve"> – </w:t>
      </w:r>
      <w:r w:rsidR="000B6651">
        <w:rPr>
          <w:b/>
          <w:lang w:val="uk-UA"/>
        </w:rPr>
        <w:t>2</w:t>
      </w:r>
      <w:r w:rsidR="0049496B">
        <w:rPr>
          <w:lang w:val="uk-UA"/>
        </w:rPr>
        <w:t xml:space="preserve"> справи</w:t>
      </w:r>
      <w:r w:rsidR="00105F58">
        <w:rPr>
          <w:lang w:val="uk-UA"/>
        </w:rPr>
        <w:t xml:space="preserve">, невиконання судового рішення – </w:t>
      </w:r>
      <w:r w:rsidR="00105F58" w:rsidRPr="00105F58">
        <w:rPr>
          <w:b/>
          <w:lang w:val="uk-UA"/>
        </w:rPr>
        <w:t>3</w:t>
      </w:r>
      <w:r w:rsidR="00105F58">
        <w:rPr>
          <w:lang w:val="uk-UA"/>
        </w:rPr>
        <w:t xml:space="preserve"> справи</w:t>
      </w:r>
      <w:r w:rsidR="0049496B">
        <w:rPr>
          <w:lang w:val="uk-UA"/>
        </w:rPr>
        <w:t xml:space="preserve">. 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З </w:t>
      </w:r>
      <w:r w:rsidRPr="00C310C8">
        <w:rPr>
          <w:b/>
          <w:lang w:val="uk-UA"/>
        </w:rPr>
        <w:t>1</w:t>
      </w:r>
      <w:r w:rsidR="00616797">
        <w:rPr>
          <w:b/>
          <w:lang w:val="uk-UA"/>
        </w:rPr>
        <w:t>49</w:t>
      </w:r>
      <w:r w:rsidRPr="00C310C8">
        <w:rPr>
          <w:b/>
          <w:lang w:val="uk-UA"/>
        </w:rPr>
        <w:t xml:space="preserve"> </w:t>
      </w:r>
      <w:r>
        <w:rPr>
          <w:lang w:val="uk-UA"/>
        </w:rPr>
        <w:t xml:space="preserve">осіб, щодо яких було розглянуто кримінальні провадження, </w:t>
      </w:r>
      <w:r>
        <w:rPr>
          <w:b/>
          <w:lang w:val="uk-UA"/>
        </w:rPr>
        <w:t>12</w:t>
      </w:r>
      <w:r w:rsidR="00AC661E">
        <w:rPr>
          <w:b/>
          <w:lang w:val="uk-UA"/>
        </w:rPr>
        <w:t>4</w:t>
      </w:r>
      <w:r>
        <w:rPr>
          <w:lang w:val="uk-UA"/>
        </w:rPr>
        <w:t xml:space="preserve"> ос</w:t>
      </w:r>
      <w:r w:rsidR="00AC661E">
        <w:rPr>
          <w:lang w:val="uk-UA"/>
        </w:rPr>
        <w:t>о</w:t>
      </w:r>
      <w:r>
        <w:rPr>
          <w:lang w:val="uk-UA"/>
        </w:rPr>
        <w:t>б</w:t>
      </w:r>
      <w:r w:rsidR="00AC661E">
        <w:rPr>
          <w:lang w:val="uk-UA"/>
        </w:rPr>
        <w:t>и</w:t>
      </w:r>
      <w:r>
        <w:rPr>
          <w:lang w:val="uk-UA"/>
        </w:rPr>
        <w:t xml:space="preserve"> засуджено, </w:t>
      </w:r>
      <w:r w:rsidR="00AC661E" w:rsidRPr="00AC661E">
        <w:rPr>
          <w:b/>
          <w:lang w:val="uk-UA"/>
        </w:rPr>
        <w:t>1</w:t>
      </w:r>
      <w:r w:rsidR="00AC661E">
        <w:rPr>
          <w:lang w:val="uk-UA"/>
        </w:rPr>
        <w:t xml:space="preserve"> особу виправдано, </w:t>
      </w:r>
      <w:r>
        <w:rPr>
          <w:lang w:val="uk-UA"/>
        </w:rPr>
        <w:t xml:space="preserve">щодо </w:t>
      </w:r>
      <w:r w:rsidR="002A359D">
        <w:rPr>
          <w:b/>
          <w:lang w:val="uk-UA"/>
        </w:rPr>
        <w:t>2</w:t>
      </w:r>
      <w:r>
        <w:rPr>
          <w:lang w:val="uk-UA"/>
        </w:rPr>
        <w:t xml:space="preserve"> ос</w:t>
      </w:r>
      <w:r w:rsidR="002A359D">
        <w:rPr>
          <w:lang w:val="uk-UA"/>
        </w:rPr>
        <w:t>і</w:t>
      </w:r>
      <w:r>
        <w:rPr>
          <w:lang w:val="uk-UA"/>
        </w:rPr>
        <w:t xml:space="preserve">б застосовано примусовий захід медичного характеру, а щодо </w:t>
      </w:r>
      <w:r w:rsidR="002A359D">
        <w:rPr>
          <w:b/>
          <w:lang w:val="uk-UA"/>
        </w:rPr>
        <w:t>25</w:t>
      </w:r>
      <w:r>
        <w:rPr>
          <w:b/>
          <w:lang w:val="uk-UA"/>
        </w:rPr>
        <w:t xml:space="preserve"> – </w:t>
      </w:r>
      <w:r w:rsidRPr="002B2697">
        <w:rPr>
          <w:lang w:val="uk-UA"/>
        </w:rPr>
        <w:t>кримінальні провадження закрито.</w:t>
      </w:r>
      <w:r w:rsidRPr="002B2697">
        <w:rPr>
          <w:b/>
          <w:lang w:val="uk-UA"/>
        </w:rPr>
        <w:t xml:space="preserve"> </w:t>
      </w:r>
      <w:r>
        <w:rPr>
          <w:lang w:val="uk-UA"/>
        </w:rPr>
        <w:t xml:space="preserve"> Кількість засуджених у </w:t>
      </w:r>
      <w:r w:rsidRPr="003A5166">
        <w:rPr>
          <w:b/>
          <w:lang w:val="uk-UA"/>
        </w:rPr>
        <w:t>202</w:t>
      </w:r>
      <w:r w:rsidR="005C2D3D">
        <w:rPr>
          <w:b/>
          <w:lang w:val="uk-UA"/>
        </w:rPr>
        <w:t>5</w:t>
      </w:r>
      <w:r w:rsidRPr="003A5166">
        <w:rPr>
          <w:b/>
          <w:lang w:val="uk-UA"/>
        </w:rPr>
        <w:t xml:space="preserve"> році</w:t>
      </w:r>
      <w:r>
        <w:rPr>
          <w:lang w:val="uk-UA"/>
        </w:rPr>
        <w:t xml:space="preserve"> на </w:t>
      </w:r>
      <w:r>
        <w:rPr>
          <w:b/>
          <w:lang w:val="uk-UA"/>
        </w:rPr>
        <w:t>3</w:t>
      </w:r>
      <w:r w:rsidRPr="00E64117">
        <w:rPr>
          <w:b/>
          <w:lang w:val="uk-UA"/>
        </w:rPr>
        <w:t xml:space="preserve"> </w:t>
      </w:r>
      <w:r>
        <w:rPr>
          <w:b/>
          <w:lang w:val="uk-UA"/>
        </w:rPr>
        <w:t>ос</w:t>
      </w:r>
      <w:r w:rsidR="005B31D9">
        <w:rPr>
          <w:b/>
          <w:lang w:val="uk-UA"/>
        </w:rPr>
        <w:t>о</w:t>
      </w:r>
      <w:r>
        <w:rPr>
          <w:b/>
          <w:lang w:val="uk-UA"/>
        </w:rPr>
        <w:t>б</w:t>
      </w:r>
      <w:r w:rsidR="005B31D9">
        <w:rPr>
          <w:b/>
          <w:lang w:val="uk-UA"/>
        </w:rPr>
        <w:t>и</w:t>
      </w:r>
      <w:r>
        <w:rPr>
          <w:b/>
          <w:lang w:val="uk-UA"/>
        </w:rPr>
        <w:t xml:space="preserve"> </w:t>
      </w:r>
      <w:r w:rsidR="005B31D9" w:rsidRPr="005B31D9">
        <w:rPr>
          <w:lang w:val="uk-UA"/>
        </w:rPr>
        <w:t>мен</w:t>
      </w:r>
      <w:r>
        <w:rPr>
          <w:lang w:val="uk-UA"/>
        </w:rPr>
        <w:t xml:space="preserve">ше, ніж в попередньому році. 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Внаслідок вчинених злочинів, відповідно до </w:t>
      </w:r>
      <w:proofErr w:type="spellStart"/>
      <w:r>
        <w:rPr>
          <w:lang w:val="uk-UA"/>
        </w:rPr>
        <w:t>вироків</w:t>
      </w:r>
      <w:proofErr w:type="spellEnd"/>
      <w:r>
        <w:rPr>
          <w:lang w:val="uk-UA"/>
        </w:rPr>
        <w:t xml:space="preserve"> суду, потерпіло </w:t>
      </w:r>
      <w:r w:rsidR="005B31D9">
        <w:rPr>
          <w:b/>
          <w:lang w:val="uk-UA"/>
        </w:rPr>
        <w:t>44</w:t>
      </w:r>
      <w:r w:rsidRPr="00266A1D">
        <w:rPr>
          <w:b/>
          <w:lang w:val="uk-UA"/>
        </w:rPr>
        <w:t xml:space="preserve"> </w:t>
      </w:r>
      <w:r w:rsidRPr="00F627B8">
        <w:rPr>
          <w:b/>
          <w:lang w:val="uk-UA"/>
        </w:rPr>
        <w:t>ос</w:t>
      </w:r>
      <w:r w:rsidR="005B31D9">
        <w:rPr>
          <w:b/>
          <w:lang w:val="uk-UA"/>
        </w:rPr>
        <w:t>о</w:t>
      </w:r>
      <w:r w:rsidRPr="00F627B8">
        <w:rPr>
          <w:b/>
          <w:lang w:val="uk-UA"/>
        </w:rPr>
        <w:t>б</w:t>
      </w:r>
      <w:r w:rsidR="005B31D9">
        <w:rPr>
          <w:b/>
          <w:lang w:val="uk-UA"/>
        </w:rPr>
        <w:t>и</w:t>
      </w:r>
      <w:r>
        <w:rPr>
          <w:lang w:val="uk-UA"/>
        </w:rPr>
        <w:t xml:space="preserve">, що на </w:t>
      </w:r>
      <w:r w:rsidR="005B31D9">
        <w:rPr>
          <w:b/>
          <w:lang w:val="uk-UA"/>
        </w:rPr>
        <w:t>12</w:t>
      </w:r>
      <w:r>
        <w:rPr>
          <w:b/>
          <w:lang w:val="uk-UA"/>
        </w:rPr>
        <w:t xml:space="preserve"> ос</w:t>
      </w:r>
      <w:r w:rsidR="005B31D9">
        <w:rPr>
          <w:b/>
          <w:lang w:val="uk-UA"/>
        </w:rPr>
        <w:t>і</w:t>
      </w:r>
      <w:r>
        <w:rPr>
          <w:b/>
          <w:lang w:val="uk-UA"/>
        </w:rPr>
        <w:t>б</w:t>
      </w:r>
      <w:r>
        <w:rPr>
          <w:lang w:val="uk-UA"/>
        </w:rPr>
        <w:t xml:space="preserve"> менше, ніж у попередньому році, з них </w:t>
      </w:r>
      <w:r w:rsidR="001B6655">
        <w:rPr>
          <w:lang w:val="uk-UA"/>
        </w:rPr>
        <w:t>2</w:t>
      </w:r>
      <w:r>
        <w:rPr>
          <w:b/>
          <w:lang w:val="uk-UA"/>
        </w:rPr>
        <w:t>9 потерпілих</w:t>
      </w:r>
      <w:r>
        <w:rPr>
          <w:lang w:val="uk-UA"/>
        </w:rPr>
        <w:t xml:space="preserve"> – жінки. Злочинами  заподіяно шкоду здоров’ю </w:t>
      </w:r>
      <w:r w:rsidR="001B6655">
        <w:rPr>
          <w:b/>
          <w:lang w:val="uk-UA"/>
        </w:rPr>
        <w:t>33</w:t>
      </w:r>
      <w:r>
        <w:rPr>
          <w:lang w:val="uk-UA"/>
        </w:rPr>
        <w:t xml:space="preserve"> особ</w:t>
      </w:r>
      <w:r w:rsidR="001B6655">
        <w:rPr>
          <w:lang w:val="uk-UA"/>
        </w:rPr>
        <w:t>ам</w:t>
      </w:r>
      <w:r>
        <w:rPr>
          <w:lang w:val="uk-UA"/>
        </w:rPr>
        <w:t xml:space="preserve">,  </w:t>
      </w:r>
      <w:r w:rsidRPr="002D288B">
        <w:rPr>
          <w:b/>
          <w:lang w:val="uk-UA"/>
        </w:rPr>
        <w:t>1</w:t>
      </w:r>
      <w:r w:rsidR="001B6655">
        <w:rPr>
          <w:b/>
          <w:lang w:val="uk-UA"/>
        </w:rPr>
        <w:t>1</w:t>
      </w:r>
      <w:r w:rsidRPr="002D288B">
        <w:rPr>
          <w:b/>
          <w:lang w:val="uk-UA"/>
        </w:rPr>
        <w:t xml:space="preserve"> </w:t>
      </w:r>
      <w:r>
        <w:rPr>
          <w:lang w:val="uk-UA"/>
        </w:rPr>
        <w:t xml:space="preserve">особам завдано матеріальної та моральної шкоди на суму </w:t>
      </w:r>
      <w:r w:rsidR="000267C5">
        <w:rPr>
          <w:b/>
          <w:lang w:val="uk-UA"/>
        </w:rPr>
        <w:t>686802</w:t>
      </w:r>
      <w:r w:rsidRPr="002D288B">
        <w:rPr>
          <w:b/>
          <w:lang w:val="uk-UA"/>
        </w:rPr>
        <w:t xml:space="preserve"> грн</w:t>
      </w:r>
      <w:r>
        <w:rPr>
          <w:b/>
          <w:lang w:val="uk-UA"/>
        </w:rPr>
        <w:t xml:space="preserve"> , </w:t>
      </w:r>
      <w:r w:rsidR="003E6986" w:rsidRPr="003E6986">
        <w:rPr>
          <w:lang w:val="uk-UA"/>
        </w:rPr>
        <w:t>з яких</w:t>
      </w:r>
      <w:r w:rsidR="003E6986">
        <w:rPr>
          <w:b/>
          <w:lang w:val="uk-UA"/>
        </w:rPr>
        <w:t xml:space="preserve"> 199976 грн</w:t>
      </w:r>
      <w:r w:rsidR="00AE089C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r w:rsidR="00AE089C">
        <w:rPr>
          <w:b/>
          <w:lang w:val="uk-UA"/>
        </w:rPr>
        <w:t xml:space="preserve"> – </w:t>
      </w:r>
      <w:r w:rsidR="00AE089C" w:rsidRPr="00AE089C">
        <w:rPr>
          <w:lang w:val="uk-UA"/>
        </w:rPr>
        <w:t>шкода, завд</w:t>
      </w:r>
      <w:r w:rsidR="00B05A5E">
        <w:rPr>
          <w:lang w:val="uk-UA"/>
        </w:rPr>
        <w:t>а</w:t>
      </w:r>
      <w:r w:rsidR="00AE089C" w:rsidRPr="00AE089C">
        <w:rPr>
          <w:lang w:val="uk-UA"/>
        </w:rPr>
        <w:t>на фізичним особам</w:t>
      </w:r>
      <w:r w:rsidR="00B05A5E">
        <w:rPr>
          <w:lang w:val="uk-UA"/>
        </w:rPr>
        <w:t>.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Слідчими суддями Міжгірського райсуду розглянуто</w:t>
      </w:r>
      <w:r>
        <w:rPr>
          <w:b/>
          <w:lang w:val="uk-UA"/>
        </w:rPr>
        <w:t xml:space="preserve"> </w:t>
      </w:r>
      <w:r w:rsidR="00B05A5E">
        <w:rPr>
          <w:b/>
          <w:lang w:val="uk-UA"/>
        </w:rPr>
        <w:t>346</w:t>
      </w:r>
      <w:r>
        <w:rPr>
          <w:lang w:val="uk-UA"/>
        </w:rPr>
        <w:t xml:space="preserve"> клопотань слідчого, прокурора та інших осіб, </w:t>
      </w:r>
      <w:r w:rsidR="00B05A5E">
        <w:rPr>
          <w:b/>
          <w:lang w:val="uk-UA"/>
        </w:rPr>
        <w:t>309</w:t>
      </w:r>
      <w:r>
        <w:rPr>
          <w:lang w:val="uk-UA"/>
        </w:rPr>
        <w:t xml:space="preserve"> з яких задоволено. За результатами розгляду задоволено такі клопотання: </w:t>
      </w:r>
    </w:p>
    <w:p w:rsidR="0049496B" w:rsidRDefault="00B05A5E" w:rsidP="0049496B">
      <w:pPr>
        <w:spacing w:line="360" w:lineRule="auto"/>
        <w:ind w:firstLine="709"/>
        <w:jc w:val="both"/>
        <w:rPr>
          <w:b/>
          <w:lang w:val="uk-UA"/>
        </w:rPr>
      </w:pPr>
      <w:r>
        <w:rPr>
          <w:b/>
          <w:lang w:val="uk-UA"/>
        </w:rPr>
        <w:t>6</w:t>
      </w:r>
      <w:r w:rsidR="0049496B" w:rsidRPr="002D288B">
        <w:rPr>
          <w:b/>
          <w:lang w:val="uk-UA"/>
        </w:rPr>
        <w:t xml:space="preserve"> </w:t>
      </w:r>
      <w:r w:rsidR="0049496B">
        <w:rPr>
          <w:lang w:val="uk-UA"/>
        </w:rPr>
        <w:t xml:space="preserve">– дозвіл на затримання </w:t>
      </w:r>
      <w:r w:rsidR="0049496B">
        <w:rPr>
          <w:b/>
          <w:lang w:val="uk-UA"/>
        </w:rPr>
        <w:t xml:space="preserve"> </w:t>
      </w:r>
      <w:r w:rsidR="0049496B" w:rsidRPr="00312D32">
        <w:rPr>
          <w:lang w:val="uk-UA"/>
        </w:rPr>
        <w:t>з метою приводу</w:t>
      </w:r>
      <w:r w:rsidR="0049496B">
        <w:rPr>
          <w:lang w:val="uk-UA"/>
        </w:rPr>
        <w:t>;</w:t>
      </w:r>
    </w:p>
    <w:p w:rsidR="0049496B" w:rsidRDefault="00B05A5E" w:rsidP="0049496B">
      <w:pPr>
        <w:spacing w:line="360" w:lineRule="auto"/>
        <w:ind w:firstLine="709"/>
        <w:jc w:val="both"/>
      </w:pPr>
      <w:r>
        <w:rPr>
          <w:b/>
          <w:lang w:val="uk-UA"/>
        </w:rPr>
        <w:t>23</w:t>
      </w:r>
      <w:r w:rsidR="0049496B">
        <w:rPr>
          <w:b/>
          <w:lang w:val="uk-UA"/>
        </w:rPr>
        <w:t xml:space="preserve"> </w:t>
      </w:r>
      <w:r w:rsidR="0049496B">
        <w:rPr>
          <w:lang w:val="uk-UA"/>
        </w:rPr>
        <w:t xml:space="preserve">- застосування запобіжних заходів (з яких </w:t>
      </w:r>
      <w:r>
        <w:rPr>
          <w:b/>
          <w:lang w:val="uk-UA"/>
        </w:rPr>
        <w:t>8</w:t>
      </w:r>
      <w:r w:rsidR="0049496B">
        <w:rPr>
          <w:b/>
          <w:lang w:val="uk-UA"/>
        </w:rPr>
        <w:t xml:space="preserve"> </w:t>
      </w:r>
      <w:r w:rsidR="0049496B" w:rsidRPr="00403A16">
        <w:rPr>
          <w:b/>
          <w:lang w:val="uk-UA"/>
        </w:rPr>
        <w:t>-</w:t>
      </w:r>
      <w:r w:rsidR="0049496B">
        <w:rPr>
          <w:lang w:val="uk-UA"/>
        </w:rPr>
        <w:t xml:space="preserve"> тримання під вартою, </w:t>
      </w:r>
      <w:r w:rsidR="009850EC" w:rsidRPr="009850EC">
        <w:rPr>
          <w:b/>
          <w:lang w:val="uk-UA"/>
        </w:rPr>
        <w:t>4</w:t>
      </w:r>
      <w:r w:rsidR="009850EC">
        <w:rPr>
          <w:b/>
          <w:lang w:val="uk-UA"/>
        </w:rPr>
        <w:t xml:space="preserve"> </w:t>
      </w:r>
      <w:r w:rsidR="0049496B" w:rsidRPr="009850EC">
        <w:rPr>
          <w:lang w:val="uk-UA"/>
        </w:rPr>
        <w:t>-</w:t>
      </w:r>
      <w:r w:rsidR="0049496B">
        <w:rPr>
          <w:lang w:val="uk-UA"/>
        </w:rPr>
        <w:t xml:space="preserve"> домашній арешт, </w:t>
      </w:r>
      <w:r w:rsidR="009850EC">
        <w:rPr>
          <w:b/>
          <w:lang w:val="uk-UA"/>
        </w:rPr>
        <w:t>11</w:t>
      </w:r>
      <w:r w:rsidR="0049496B">
        <w:rPr>
          <w:lang w:val="uk-UA"/>
        </w:rPr>
        <w:t xml:space="preserve">- особисті </w:t>
      </w:r>
      <w:proofErr w:type="spellStart"/>
      <w:r w:rsidR="0049496B">
        <w:rPr>
          <w:lang w:val="uk-UA"/>
        </w:rPr>
        <w:t>зобов</w:t>
      </w:r>
      <w:proofErr w:type="spellEnd"/>
      <w:r w:rsidR="0049496B" w:rsidRPr="002D288B">
        <w:t>’</w:t>
      </w:r>
      <w:proofErr w:type="spellStart"/>
      <w:r w:rsidR="0049496B">
        <w:rPr>
          <w:lang w:val="uk-UA"/>
        </w:rPr>
        <w:t>язання</w:t>
      </w:r>
      <w:proofErr w:type="spellEnd"/>
      <w:r w:rsidR="0049496B">
        <w:rPr>
          <w:lang w:val="uk-UA"/>
        </w:rPr>
        <w:t>);</w:t>
      </w:r>
    </w:p>
    <w:p w:rsidR="0049496B" w:rsidRDefault="009850EC" w:rsidP="0049496B">
      <w:pPr>
        <w:spacing w:line="360" w:lineRule="auto"/>
        <w:ind w:firstLine="709"/>
        <w:jc w:val="both"/>
      </w:pPr>
      <w:r>
        <w:rPr>
          <w:b/>
          <w:lang w:val="uk-UA"/>
        </w:rPr>
        <w:t>32</w:t>
      </w:r>
      <w:r w:rsidR="0049496B">
        <w:rPr>
          <w:b/>
          <w:lang w:val="uk-UA"/>
        </w:rPr>
        <w:t xml:space="preserve"> </w:t>
      </w:r>
      <w:r w:rsidR="0049496B">
        <w:rPr>
          <w:lang w:val="uk-UA"/>
        </w:rPr>
        <w:t>- проведення обшуку житла чи іншого володіння особи;</w:t>
      </w:r>
    </w:p>
    <w:p w:rsidR="0049496B" w:rsidRDefault="0049496B" w:rsidP="0049496B">
      <w:pPr>
        <w:spacing w:line="360" w:lineRule="auto"/>
        <w:ind w:firstLine="709"/>
        <w:jc w:val="both"/>
      </w:pPr>
      <w:r>
        <w:rPr>
          <w:b/>
          <w:lang w:val="uk-UA"/>
        </w:rPr>
        <w:t>1</w:t>
      </w:r>
      <w:r w:rsidR="009850EC">
        <w:rPr>
          <w:b/>
          <w:lang w:val="uk-UA"/>
        </w:rPr>
        <w:t>72</w:t>
      </w:r>
      <w:r>
        <w:rPr>
          <w:b/>
          <w:lang w:val="uk-UA"/>
        </w:rPr>
        <w:t xml:space="preserve"> </w:t>
      </w:r>
      <w:r>
        <w:rPr>
          <w:lang w:val="uk-UA"/>
        </w:rPr>
        <w:t>- тимчасовий доступ до речей і документів;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b/>
          <w:lang w:val="uk-UA"/>
        </w:rPr>
        <w:t>5</w:t>
      </w:r>
      <w:r w:rsidR="009850EC">
        <w:rPr>
          <w:b/>
          <w:lang w:val="uk-UA"/>
        </w:rPr>
        <w:t>1</w:t>
      </w:r>
      <w:r>
        <w:rPr>
          <w:lang w:val="uk-UA"/>
        </w:rPr>
        <w:t xml:space="preserve"> - арешт майна;</w:t>
      </w:r>
    </w:p>
    <w:p w:rsidR="0049496B" w:rsidRDefault="0049496B" w:rsidP="0049496B">
      <w:pPr>
        <w:spacing w:line="360" w:lineRule="auto"/>
        <w:ind w:firstLine="709"/>
        <w:jc w:val="both"/>
      </w:pPr>
      <w:r>
        <w:rPr>
          <w:b/>
          <w:lang w:val="uk-UA"/>
        </w:rPr>
        <w:t xml:space="preserve"> </w:t>
      </w:r>
      <w:r w:rsidR="009850EC">
        <w:rPr>
          <w:b/>
          <w:lang w:val="uk-UA"/>
        </w:rPr>
        <w:t>3</w:t>
      </w:r>
      <w:r>
        <w:rPr>
          <w:b/>
          <w:lang w:val="uk-UA"/>
        </w:rPr>
        <w:t xml:space="preserve"> </w:t>
      </w:r>
      <w:r>
        <w:rPr>
          <w:lang w:val="uk-UA"/>
        </w:rPr>
        <w:t>- скасування арешту майна;</w:t>
      </w:r>
    </w:p>
    <w:p w:rsidR="0049496B" w:rsidRDefault="009850EC" w:rsidP="0049496B">
      <w:pPr>
        <w:spacing w:line="360" w:lineRule="auto"/>
        <w:ind w:firstLine="709"/>
        <w:jc w:val="both"/>
      </w:pPr>
      <w:r>
        <w:rPr>
          <w:b/>
          <w:lang w:val="uk-UA"/>
        </w:rPr>
        <w:t>16</w:t>
      </w:r>
      <w:r w:rsidR="0049496B">
        <w:rPr>
          <w:b/>
          <w:lang w:val="uk-UA"/>
        </w:rPr>
        <w:t xml:space="preserve"> </w:t>
      </w:r>
      <w:r w:rsidR="0049496B">
        <w:rPr>
          <w:lang w:val="uk-UA"/>
        </w:rPr>
        <w:t>- інші клопотання.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</w:p>
    <w:p w:rsidR="0049496B" w:rsidRDefault="0049496B" w:rsidP="0049496B">
      <w:pPr>
        <w:ind w:firstLine="709"/>
        <w:jc w:val="both"/>
        <w:rPr>
          <w:b/>
          <w:lang w:val="uk-UA"/>
        </w:rPr>
      </w:pPr>
    </w:p>
    <w:p w:rsidR="0049496B" w:rsidRDefault="0049496B" w:rsidP="0049496B">
      <w:pPr>
        <w:ind w:firstLine="709"/>
        <w:jc w:val="both"/>
      </w:pPr>
      <w:r>
        <w:rPr>
          <w:b/>
          <w:lang w:val="uk-UA"/>
        </w:rPr>
        <w:t>3. Розгляд цивільних справ та справ адміністративного судочинства</w:t>
      </w:r>
    </w:p>
    <w:p w:rsidR="0049496B" w:rsidRDefault="0049496B" w:rsidP="0049496B">
      <w:pPr>
        <w:ind w:firstLine="709"/>
        <w:jc w:val="both"/>
        <w:rPr>
          <w:b/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</w:pPr>
      <w:r>
        <w:rPr>
          <w:lang w:val="uk-UA"/>
        </w:rPr>
        <w:t xml:space="preserve">На розгляд до Міжгірського районного суду у </w:t>
      </w:r>
      <w:r w:rsidRPr="00747FF8">
        <w:rPr>
          <w:b/>
          <w:lang w:val="uk-UA"/>
        </w:rPr>
        <w:t>20</w:t>
      </w:r>
      <w:r>
        <w:rPr>
          <w:b/>
          <w:lang w:val="uk-UA"/>
        </w:rPr>
        <w:t>2</w:t>
      </w:r>
      <w:r w:rsidR="005C10FC">
        <w:rPr>
          <w:b/>
          <w:lang w:val="uk-UA"/>
        </w:rPr>
        <w:t>5</w:t>
      </w:r>
      <w:r w:rsidRPr="00747FF8">
        <w:rPr>
          <w:b/>
          <w:lang w:val="uk-UA"/>
        </w:rPr>
        <w:t xml:space="preserve"> </w:t>
      </w:r>
      <w:r>
        <w:rPr>
          <w:lang w:val="uk-UA"/>
        </w:rPr>
        <w:t xml:space="preserve">році надійшло </w:t>
      </w:r>
      <w:r w:rsidRPr="00B568C5">
        <w:rPr>
          <w:b/>
          <w:lang w:val="uk-UA"/>
        </w:rPr>
        <w:t>3</w:t>
      </w:r>
      <w:r w:rsidR="008A684D">
        <w:rPr>
          <w:b/>
          <w:lang w:val="uk-UA"/>
        </w:rPr>
        <w:t>4</w:t>
      </w:r>
      <w:r>
        <w:rPr>
          <w:lang w:val="uk-UA"/>
        </w:rPr>
        <w:t xml:space="preserve"> справа і матеріали  адміністративного судочинства та </w:t>
      </w:r>
      <w:r w:rsidR="009B1986">
        <w:rPr>
          <w:b/>
          <w:lang w:val="uk-UA"/>
        </w:rPr>
        <w:t>820</w:t>
      </w:r>
      <w:r>
        <w:rPr>
          <w:b/>
          <w:lang w:val="uk-UA"/>
        </w:rPr>
        <w:t xml:space="preserve"> -</w:t>
      </w:r>
      <w:r>
        <w:rPr>
          <w:lang w:val="uk-UA"/>
        </w:rPr>
        <w:t xml:space="preserve"> цивільного судочинства. Динаміку їх надходження  за період </w:t>
      </w:r>
      <w:r w:rsidRPr="00AB281B">
        <w:rPr>
          <w:b/>
          <w:lang w:val="uk-UA"/>
        </w:rPr>
        <w:t>з 20</w:t>
      </w:r>
      <w:r w:rsidR="009B1986">
        <w:rPr>
          <w:b/>
          <w:lang w:val="uk-UA"/>
        </w:rPr>
        <w:t>20</w:t>
      </w:r>
      <w:r w:rsidRPr="00AB281B">
        <w:rPr>
          <w:b/>
          <w:lang w:val="uk-UA"/>
        </w:rPr>
        <w:t xml:space="preserve"> по 202</w:t>
      </w:r>
      <w:r w:rsidR="009B1986">
        <w:rPr>
          <w:b/>
          <w:lang w:val="uk-UA"/>
        </w:rPr>
        <w:t>5</w:t>
      </w:r>
      <w:r w:rsidRPr="00AB281B">
        <w:rPr>
          <w:b/>
          <w:lang w:val="uk-UA"/>
        </w:rPr>
        <w:t xml:space="preserve"> рік</w:t>
      </w:r>
      <w:r>
        <w:rPr>
          <w:lang w:val="uk-UA"/>
        </w:rPr>
        <w:t xml:space="preserve"> наведено в графіку.</w:t>
      </w:r>
    </w:p>
    <w:p w:rsidR="0049496B" w:rsidRDefault="0049496B" w:rsidP="0049496B">
      <w:pPr>
        <w:ind w:firstLine="709"/>
        <w:jc w:val="both"/>
        <w:rPr>
          <w:lang w:val="uk-UA"/>
        </w:rPr>
      </w:pPr>
    </w:p>
    <w:p w:rsidR="0049496B" w:rsidRDefault="0049496B" w:rsidP="0049496B">
      <w:pPr>
        <w:ind w:firstLine="709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505450" cy="3895725"/>
            <wp:effectExtent l="0" t="0" r="0" b="0"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В </w:t>
      </w:r>
      <w:r w:rsidRPr="007A7AB0">
        <w:rPr>
          <w:b/>
          <w:lang w:val="uk-UA"/>
        </w:rPr>
        <w:t>20</w:t>
      </w:r>
      <w:r>
        <w:rPr>
          <w:b/>
          <w:lang w:val="uk-UA"/>
        </w:rPr>
        <w:t>2</w:t>
      </w:r>
      <w:r w:rsidR="00CD796F">
        <w:rPr>
          <w:b/>
          <w:lang w:val="uk-UA"/>
        </w:rPr>
        <w:t>5</w:t>
      </w:r>
      <w:r>
        <w:rPr>
          <w:lang w:val="uk-UA"/>
        </w:rPr>
        <w:t xml:space="preserve"> році до  Міжгірського райсуду надійшло </w:t>
      </w:r>
      <w:r>
        <w:rPr>
          <w:b/>
          <w:lang w:val="uk-UA"/>
        </w:rPr>
        <w:t>3</w:t>
      </w:r>
      <w:r w:rsidR="008A684D">
        <w:rPr>
          <w:b/>
          <w:lang w:val="uk-UA"/>
        </w:rPr>
        <w:t>3</w:t>
      </w:r>
      <w:r>
        <w:rPr>
          <w:lang w:val="uk-UA"/>
        </w:rPr>
        <w:t xml:space="preserve"> позовних заяв адміністративного судочинства  та  </w:t>
      </w:r>
      <w:r w:rsidR="008A684D">
        <w:rPr>
          <w:b/>
          <w:lang w:val="uk-UA"/>
        </w:rPr>
        <w:t>611</w:t>
      </w:r>
      <w:r w:rsidR="00E91B9D">
        <w:rPr>
          <w:b/>
          <w:lang w:val="uk-UA"/>
        </w:rPr>
        <w:t xml:space="preserve"> </w:t>
      </w:r>
      <w:r>
        <w:rPr>
          <w:lang w:val="uk-UA"/>
        </w:rPr>
        <w:t>позовних заяв</w:t>
      </w:r>
      <w:r>
        <w:rPr>
          <w:b/>
          <w:lang w:val="uk-UA"/>
        </w:rPr>
        <w:t xml:space="preserve">  </w:t>
      </w:r>
      <w:r>
        <w:rPr>
          <w:lang w:val="uk-UA"/>
        </w:rPr>
        <w:t xml:space="preserve">цивільного судочинства. 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У залишку на кінець року залишилось </w:t>
      </w:r>
      <w:r>
        <w:rPr>
          <w:b/>
          <w:lang w:val="uk-UA"/>
        </w:rPr>
        <w:t>4</w:t>
      </w:r>
      <w:r>
        <w:rPr>
          <w:lang w:val="uk-UA"/>
        </w:rPr>
        <w:t xml:space="preserve"> </w:t>
      </w:r>
      <w:r w:rsidRPr="00D63912">
        <w:rPr>
          <w:lang w:val="uk-UA"/>
        </w:rPr>
        <w:t>справ</w:t>
      </w:r>
      <w:r>
        <w:rPr>
          <w:lang w:val="uk-UA"/>
        </w:rPr>
        <w:t>и</w:t>
      </w:r>
      <w:r w:rsidRPr="00D63912">
        <w:rPr>
          <w:lang w:val="uk-UA"/>
        </w:rPr>
        <w:t xml:space="preserve"> </w:t>
      </w:r>
      <w:r>
        <w:rPr>
          <w:lang w:val="uk-UA"/>
        </w:rPr>
        <w:t xml:space="preserve">і </w:t>
      </w:r>
      <w:r w:rsidRPr="0026512A">
        <w:rPr>
          <w:b/>
          <w:lang w:val="uk-UA"/>
        </w:rPr>
        <w:t>1</w:t>
      </w:r>
      <w:r>
        <w:rPr>
          <w:lang w:val="uk-UA"/>
        </w:rPr>
        <w:t xml:space="preserve"> заява адміністративного судочинства. </w:t>
      </w:r>
    </w:p>
    <w:p w:rsidR="00104EC9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В цивільному судочинстві нерозглянутими залишились </w:t>
      </w:r>
      <w:r w:rsidR="00104EC9">
        <w:rPr>
          <w:b/>
          <w:lang w:val="uk-UA"/>
        </w:rPr>
        <w:t>9</w:t>
      </w:r>
      <w:r>
        <w:rPr>
          <w:lang w:val="uk-UA"/>
        </w:rPr>
        <w:t xml:space="preserve"> позовних заяв, </w:t>
      </w:r>
      <w:r w:rsidR="00104EC9">
        <w:rPr>
          <w:lang w:val="uk-UA"/>
        </w:rPr>
        <w:t>1</w:t>
      </w:r>
      <w:r>
        <w:rPr>
          <w:b/>
          <w:lang w:val="uk-UA"/>
        </w:rPr>
        <w:t>1</w:t>
      </w:r>
      <w:r w:rsidR="00104EC9">
        <w:rPr>
          <w:b/>
          <w:lang w:val="uk-UA"/>
        </w:rPr>
        <w:t>3</w:t>
      </w:r>
      <w:r w:rsidRPr="009233D3">
        <w:rPr>
          <w:b/>
          <w:lang w:val="uk-UA"/>
        </w:rPr>
        <w:t xml:space="preserve"> </w:t>
      </w:r>
      <w:r>
        <w:rPr>
          <w:lang w:val="uk-UA"/>
        </w:rPr>
        <w:t xml:space="preserve">справа позовного провадження, </w:t>
      </w:r>
      <w:r w:rsidRPr="00B01FB5">
        <w:rPr>
          <w:b/>
          <w:lang w:val="uk-UA"/>
        </w:rPr>
        <w:t>1</w:t>
      </w:r>
      <w:r w:rsidR="00104EC9">
        <w:rPr>
          <w:b/>
          <w:lang w:val="uk-UA"/>
        </w:rPr>
        <w:t>2</w:t>
      </w:r>
      <w:r w:rsidRPr="008227CE">
        <w:rPr>
          <w:b/>
          <w:lang w:val="uk-UA"/>
        </w:rPr>
        <w:t xml:space="preserve"> </w:t>
      </w:r>
      <w:r>
        <w:rPr>
          <w:lang w:val="uk-UA"/>
        </w:rPr>
        <w:t>справ окремого провадження</w:t>
      </w:r>
      <w:r w:rsidR="00104EC9">
        <w:rPr>
          <w:lang w:val="uk-UA"/>
        </w:rPr>
        <w:t>,</w:t>
      </w:r>
      <w:r>
        <w:rPr>
          <w:lang w:val="uk-UA"/>
        </w:rPr>
        <w:t xml:space="preserve"> </w:t>
      </w:r>
      <w:r w:rsidR="00104EC9">
        <w:rPr>
          <w:b/>
          <w:lang w:val="uk-UA"/>
        </w:rPr>
        <w:t>2</w:t>
      </w:r>
      <w:r>
        <w:rPr>
          <w:lang w:val="uk-UA"/>
        </w:rPr>
        <w:t xml:space="preserve"> судові накази</w:t>
      </w:r>
      <w:r w:rsidR="00104EC9">
        <w:rPr>
          <w:lang w:val="uk-UA"/>
        </w:rPr>
        <w:t>.</w:t>
      </w:r>
      <w:r>
        <w:rPr>
          <w:lang w:val="uk-UA"/>
        </w:rPr>
        <w:t xml:space="preserve"> 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З врахуванням залишків на початок року розглянуто </w:t>
      </w:r>
      <w:r w:rsidR="000B3BF2">
        <w:rPr>
          <w:b/>
          <w:lang w:val="uk-UA"/>
        </w:rPr>
        <w:t>797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справ і матеріалів </w:t>
      </w:r>
      <w:r w:rsidRPr="005918F3">
        <w:rPr>
          <w:b/>
          <w:lang w:val="uk-UA"/>
        </w:rPr>
        <w:t>цивільного судочинства</w:t>
      </w:r>
      <w:r>
        <w:rPr>
          <w:lang w:val="uk-UA"/>
        </w:rPr>
        <w:t xml:space="preserve">. </w:t>
      </w:r>
      <w:r>
        <w:t>У структур</w:t>
      </w:r>
      <w:r>
        <w:rPr>
          <w:lang w:val="uk-UA"/>
        </w:rPr>
        <w:t xml:space="preserve">і розглянутих справ даної категорії найбільшу питому </w:t>
      </w:r>
      <w:r w:rsidRPr="00CE6966">
        <w:rPr>
          <w:lang w:val="uk-UA"/>
        </w:rPr>
        <w:t>вагу</w:t>
      </w:r>
      <w:r>
        <w:rPr>
          <w:lang w:val="uk-UA"/>
        </w:rPr>
        <w:t xml:space="preserve"> займають справи, що розглядались </w:t>
      </w:r>
      <w:proofErr w:type="gramStart"/>
      <w:r>
        <w:rPr>
          <w:lang w:val="uk-UA"/>
        </w:rPr>
        <w:t>в порядку</w:t>
      </w:r>
      <w:proofErr w:type="gramEnd"/>
      <w:r>
        <w:rPr>
          <w:lang w:val="uk-UA"/>
        </w:rPr>
        <w:t xml:space="preserve"> </w:t>
      </w:r>
      <w:r w:rsidR="000B3BF2">
        <w:rPr>
          <w:lang w:val="uk-UA"/>
        </w:rPr>
        <w:t>позовного</w:t>
      </w:r>
      <w:r>
        <w:rPr>
          <w:lang w:val="uk-UA"/>
        </w:rPr>
        <w:t xml:space="preserve"> провадження, це </w:t>
      </w:r>
      <w:r w:rsidR="00C16F58" w:rsidRPr="00C16F58">
        <w:rPr>
          <w:b/>
          <w:lang w:val="uk-UA"/>
        </w:rPr>
        <w:t>70</w:t>
      </w:r>
      <w:r w:rsidRPr="00C16F58">
        <w:rPr>
          <w:b/>
          <w:lang w:val="uk-UA"/>
        </w:rPr>
        <w:t>%</w:t>
      </w:r>
      <w:r>
        <w:rPr>
          <w:lang w:val="uk-UA"/>
        </w:rPr>
        <w:t xml:space="preserve"> </w:t>
      </w:r>
      <w:r w:rsidRPr="006F391C">
        <w:rPr>
          <w:b/>
          <w:lang w:val="uk-UA"/>
        </w:rPr>
        <w:t>(</w:t>
      </w:r>
      <w:r>
        <w:rPr>
          <w:b/>
          <w:lang w:val="uk-UA"/>
        </w:rPr>
        <w:t>5</w:t>
      </w:r>
      <w:r w:rsidR="00C16F58">
        <w:rPr>
          <w:b/>
          <w:lang w:val="uk-UA"/>
        </w:rPr>
        <w:t>58</w:t>
      </w:r>
      <w:r w:rsidRPr="006F391C">
        <w:rPr>
          <w:b/>
          <w:lang w:val="uk-UA"/>
        </w:rPr>
        <w:t>)</w:t>
      </w:r>
      <w:r>
        <w:rPr>
          <w:lang w:val="uk-UA"/>
        </w:rPr>
        <w:t xml:space="preserve">, </w:t>
      </w:r>
      <w:r w:rsidR="00C16F58">
        <w:rPr>
          <w:lang w:val="uk-UA"/>
        </w:rPr>
        <w:t>окрем</w:t>
      </w:r>
      <w:r>
        <w:rPr>
          <w:lang w:val="uk-UA"/>
        </w:rPr>
        <w:t>ого провадження –</w:t>
      </w:r>
      <w:r w:rsidR="00095486" w:rsidRPr="00095486">
        <w:rPr>
          <w:b/>
          <w:lang w:val="uk-UA"/>
        </w:rPr>
        <w:t>1</w:t>
      </w:r>
      <w:r w:rsidRPr="00095486">
        <w:rPr>
          <w:b/>
          <w:lang w:val="uk-UA"/>
        </w:rPr>
        <w:t>2% (</w:t>
      </w:r>
      <w:r w:rsidR="00095486" w:rsidRPr="00095486">
        <w:rPr>
          <w:b/>
          <w:lang w:val="uk-UA"/>
        </w:rPr>
        <w:t>96</w:t>
      </w:r>
      <w:r w:rsidRPr="00095486">
        <w:rPr>
          <w:b/>
          <w:lang w:val="uk-UA"/>
        </w:rPr>
        <w:t>)</w:t>
      </w:r>
      <w:r>
        <w:rPr>
          <w:lang w:val="uk-UA"/>
        </w:rPr>
        <w:t xml:space="preserve">, наказного провадження – </w:t>
      </w:r>
      <w:r w:rsidR="00095486" w:rsidRPr="009B2A84">
        <w:rPr>
          <w:b/>
          <w:lang w:val="uk-UA"/>
        </w:rPr>
        <w:t>8</w:t>
      </w:r>
      <w:r w:rsidRPr="009B2A84">
        <w:rPr>
          <w:b/>
          <w:lang w:val="uk-UA"/>
        </w:rPr>
        <w:t>%</w:t>
      </w:r>
      <w:r w:rsidR="009B2A84" w:rsidRPr="009B2A84">
        <w:rPr>
          <w:b/>
          <w:lang w:val="uk-UA"/>
        </w:rPr>
        <w:t xml:space="preserve"> </w:t>
      </w:r>
      <w:r w:rsidRPr="009B2A84">
        <w:rPr>
          <w:b/>
          <w:lang w:val="uk-UA"/>
        </w:rPr>
        <w:t>(</w:t>
      </w:r>
      <w:r w:rsidR="009B2A84" w:rsidRPr="009B2A84">
        <w:rPr>
          <w:b/>
          <w:lang w:val="uk-UA"/>
        </w:rPr>
        <w:t>67</w:t>
      </w:r>
      <w:r w:rsidRPr="009B2A84">
        <w:rPr>
          <w:b/>
          <w:lang w:val="uk-UA"/>
        </w:rPr>
        <w:t>)</w:t>
      </w:r>
      <w:r>
        <w:rPr>
          <w:lang w:val="uk-UA"/>
        </w:rPr>
        <w:t xml:space="preserve">. 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Структуру справ позовного провадження, які розглянуті райсудом  у </w:t>
      </w:r>
      <w:r w:rsidRPr="00817D54">
        <w:rPr>
          <w:b/>
          <w:lang w:val="uk-UA"/>
        </w:rPr>
        <w:t>20</w:t>
      </w:r>
      <w:r>
        <w:rPr>
          <w:b/>
          <w:lang w:val="uk-UA"/>
        </w:rPr>
        <w:t>2</w:t>
      </w:r>
      <w:r w:rsidR="009B2A84">
        <w:rPr>
          <w:b/>
          <w:lang w:val="uk-UA"/>
        </w:rPr>
        <w:t>5</w:t>
      </w:r>
      <w:r w:rsidRPr="00817D54">
        <w:rPr>
          <w:b/>
          <w:lang w:val="uk-UA"/>
        </w:rPr>
        <w:t xml:space="preserve"> </w:t>
      </w:r>
      <w:r>
        <w:rPr>
          <w:lang w:val="uk-UA"/>
        </w:rPr>
        <w:t xml:space="preserve">році за категоріями та в порівнянні з </w:t>
      </w:r>
      <w:r w:rsidRPr="00934122">
        <w:rPr>
          <w:b/>
          <w:lang w:val="uk-UA"/>
        </w:rPr>
        <w:t>20</w:t>
      </w:r>
      <w:r>
        <w:rPr>
          <w:b/>
          <w:lang w:val="uk-UA"/>
        </w:rPr>
        <w:t>2</w:t>
      </w:r>
      <w:r w:rsidR="009B2A84">
        <w:rPr>
          <w:b/>
          <w:lang w:val="uk-UA"/>
        </w:rPr>
        <w:t>4</w:t>
      </w:r>
      <w:r w:rsidRPr="00934122">
        <w:rPr>
          <w:b/>
          <w:lang w:val="uk-UA"/>
        </w:rPr>
        <w:t xml:space="preserve"> роком</w:t>
      </w:r>
      <w:r>
        <w:rPr>
          <w:lang w:val="uk-UA"/>
        </w:rPr>
        <w:t xml:space="preserve">  наведено в діаграмі.</w:t>
      </w:r>
    </w:p>
    <w:p w:rsidR="005C4B0E" w:rsidRDefault="005C4B0E" w:rsidP="0049496B">
      <w:pPr>
        <w:spacing w:line="360" w:lineRule="auto"/>
        <w:ind w:firstLine="709"/>
        <w:jc w:val="both"/>
      </w:pPr>
    </w:p>
    <w:p w:rsidR="0049496B" w:rsidRDefault="0049496B" w:rsidP="0049496B">
      <w:pPr>
        <w:ind w:firstLine="709"/>
        <w:jc w:val="both"/>
        <w:rPr>
          <w:lang w:val="uk-UA"/>
        </w:rPr>
      </w:pPr>
    </w:p>
    <w:p w:rsidR="0049496B" w:rsidRDefault="0049496B" w:rsidP="0049496B">
      <w:pPr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62650" cy="4305300"/>
            <wp:effectExtent l="0" t="0" r="0" b="0"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</w:t>
      </w:r>
    </w:p>
    <w:p w:rsidR="00643656" w:rsidRDefault="0049496B" w:rsidP="0049496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43656" w:rsidRDefault="00643656" w:rsidP="0049496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lang w:val="uk-UA"/>
        </w:rPr>
        <w:t xml:space="preserve">Як видно з діаграми, </w:t>
      </w:r>
      <w:r w:rsidR="00E23A58">
        <w:rPr>
          <w:lang w:val="uk-UA"/>
        </w:rPr>
        <w:t xml:space="preserve">у </w:t>
      </w:r>
      <w:r w:rsidR="00E23A58" w:rsidRPr="00B73339">
        <w:rPr>
          <w:b/>
          <w:lang w:val="uk-UA"/>
        </w:rPr>
        <w:t>2025</w:t>
      </w:r>
      <w:r w:rsidR="00E23A58">
        <w:rPr>
          <w:lang w:val="uk-UA"/>
        </w:rPr>
        <w:t xml:space="preserve"> році </w:t>
      </w:r>
      <w:r>
        <w:rPr>
          <w:lang w:val="uk-UA"/>
        </w:rPr>
        <w:t xml:space="preserve">судом </w:t>
      </w:r>
      <w:r w:rsidR="00E23A58">
        <w:rPr>
          <w:lang w:val="uk-UA"/>
        </w:rPr>
        <w:t xml:space="preserve">найбільше </w:t>
      </w:r>
      <w:r>
        <w:rPr>
          <w:lang w:val="uk-UA"/>
        </w:rPr>
        <w:t>було розглянуто спорів</w:t>
      </w:r>
      <w:r w:rsidR="00AF7361">
        <w:rPr>
          <w:lang w:val="uk-UA"/>
        </w:rPr>
        <w:t>, що виникають із правочинів</w:t>
      </w:r>
      <w:r w:rsidR="00FD4AA0">
        <w:rPr>
          <w:lang w:val="uk-UA"/>
        </w:rPr>
        <w:t>.</w:t>
      </w:r>
      <w:r>
        <w:rPr>
          <w:lang w:val="uk-UA"/>
        </w:rPr>
        <w:t xml:space="preserve">  </w:t>
      </w:r>
      <w:r w:rsidR="00FB44D8">
        <w:rPr>
          <w:lang w:val="uk-UA"/>
        </w:rPr>
        <w:t xml:space="preserve">З 213 справ даної категорії </w:t>
      </w:r>
      <w:r w:rsidR="00BE3520">
        <w:rPr>
          <w:lang w:val="uk-UA"/>
        </w:rPr>
        <w:t xml:space="preserve">96,7% </w:t>
      </w:r>
      <w:r w:rsidR="004002A1">
        <w:rPr>
          <w:lang w:val="uk-UA"/>
        </w:rPr>
        <w:t xml:space="preserve">(206) </w:t>
      </w:r>
      <w:r>
        <w:rPr>
          <w:lang w:val="uk-UA"/>
        </w:rPr>
        <w:t>скла</w:t>
      </w:r>
      <w:r w:rsidR="00BE3520">
        <w:rPr>
          <w:lang w:val="uk-UA"/>
        </w:rPr>
        <w:t>дають</w:t>
      </w:r>
      <w:r w:rsidR="00807317">
        <w:rPr>
          <w:lang w:val="uk-UA"/>
        </w:rPr>
        <w:t xml:space="preserve"> спори, що </w:t>
      </w:r>
      <w:r w:rsidR="00B73339">
        <w:rPr>
          <w:lang w:val="uk-UA"/>
        </w:rPr>
        <w:t>стосуються позики</w:t>
      </w:r>
      <w:r w:rsidR="0093217B">
        <w:rPr>
          <w:lang w:val="uk-UA"/>
        </w:rPr>
        <w:t>, кредиту, банківськ</w:t>
      </w:r>
      <w:r w:rsidR="00335477">
        <w:rPr>
          <w:lang w:val="uk-UA"/>
        </w:rPr>
        <w:t>о</w:t>
      </w:r>
      <w:r w:rsidR="001B7853">
        <w:rPr>
          <w:lang w:val="uk-UA"/>
        </w:rPr>
        <w:t>го</w:t>
      </w:r>
      <w:r w:rsidR="0093217B">
        <w:rPr>
          <w:lang w:val="uk-UA"/>
        </w:rPr>
        <w:t xml:space="preserve"> вклад</w:t>
      </w:r>
      <w:r w:rsidR="001B7853">
        <w:rPr>
          <w:lang w:val="uk-UA"/>
        </w:rPr>
        <w:t>у.</w:t>
      </w:r>
    </w:p>
    <w:p w:rsidR="0049496B" w:rsidRDefault="001B7853" w:rsidP="009614E1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Також у </w:t>
      </w:r>
      <w:r w:rsidR="001130F4" w:rsidRPr="001130F4">
        <w:rPr>
          <w:lang w:val="uk-UA"/>
        </w:rPr>
        <w:t>звітному</w:t>
      </w:r>
      <w:r>
        <w:rPr>
          <w:lang w:val="uk-UA"/>
        </w:rPr>
        <w:t xml:space="preserve"> </w:t>
      </w:r>
      <w:r w:rsidR="001130F4">
        <w:rPr>
          <w:lang w:val="uk-UA"/>
        </w:rPr>
        <w:t>періоді</w:t>
      </w:r>
      <w:r w:rsidR="00AA0950">
        <w:rPr>
          <w:lang w:val="uk-UA"/>
        </w:rPr>
        <w:t xml:space="preserve"> </w:t>
      </w:r>
      <w:r w:rsidR="00A40CE6">
        <w:rPr>
          <w:lang w:val="uk-UA"/>
        </w:rPr>
        <w:t xml:space="preserve">на </w:t>
      </w:r>
      <w:r w:rsidR="002A71F6" w:rsidRPr="002A71F6">
        <w:rPr>
          <w:b/>
          <w:lang w:val="uk-UA"/>
        </w:rPr>
        <w:t>190%</w:t>
      </w:r>
      <w:r>
        <w:rPr>
          <w:lang w:val="uk-UA"/>
        </w:rPr>
        <w:t xml:space="preserve"> </w:t>
      </w:r>
      <w:r w:rsidR="00AA0950">
        <w:rPr>
          <w:lang w:val="uk-UA"/>
        </w:rPr>
        <w:t>збільши</w:t>
      </w:r>
      <w:r w:rsidR="00604880">
        <w:rPr>
          <w:lang w:val="uk-UA"/>
        </w:rPr>
        <w:t>в</w:t>
      </w:r>
      <w:r w:rsidR="00AA0950">
        <w:rPr>
          <w:lang w:val="uk-UA"/>
        </w:rPr>
        <w:t>ся</w:t>
      </w:r>
      <w:r w:rsidR="00604880">
        <w:rPr>
          <w:lang w:val="uk-UA"/>
        </w:rPr>
        <w:t xml:space="preserve"> розгляд</w:t>
      </w:r>
      <w:r w:rsidR="00AA0950">
        <w:rPr>
          <w:lang w:val="uk-UA"/>
        </w:rPr>
        <w:t xml:space="preserve"> спор</w:t>
      </w:r>
      <w:r w:rsidR="00604880">
        <w:rPr>
          <w:lang w:val="uk-UA"/>
        </w:rPr>
        <w:t>ів</w:t>
      </w:r>
      <w:r w:rsidR="000E68F5">
        <w:rPr>
          <w:lang w:val="uk-UA"/>
        </w:rPr>
        <w:t xml:space="preserve">, що виникають </w:t>
      </w:r>
      <w:r w:rsidR="00AA0950">
        <w:rPr>
          <w:lang w:val="uk-UA"/>
        </w:rPr>
        <w:t xml:space="preserve"> із земельних правовідносин. </w:t>
      </w:r>
      <w:r w:rsidR="009614E1">
        <w:rPr>
          <w:lang w:val="uk-UA"/>
        </w:rPr>
        <w:t xml:space="preserve">Щодо розгляду </w:t>
      </w:r>
      <w:r w:rsidR="002A71F6">
        <w:rPr>
          <w:lang w:val="uk-UA"/>
        </w:rPr>
        <w:t xml:space="preserve">інших категорій </w:t>
      </w:r>
      <w:r w:rsidR="009614E1">
        <w:rPr>
          <w:lang w:val="uk-UA"/>
        </w:rPr>
        <w:t>спорів, що виникають у сфері цивільних відносин</w:t>
      </w:r>
      <w:r w:rsidR="00A40CE6">
        <w:rPr>
          <w:lang w:val="uk-UA"/>
        </w:rPr>
        <w:t>,</w:t>
      </w:r>
      <w:r w:rsidR="002A71F6">
        <w:rPr>
          <w:lang w:val="uk-UA"/>
        </w:rPr>
        <w:t xml:space="preserve"> суттєвих змін у </w:t>
      </w:r>
      <w:r w:rsidR="007D32BA">
        <w:rPr>
          <w:lang w:val="uk-UA"/>
        </w:rPr>
        <w:t>2025 році</w:t>
      </w:r>
      <w:r w:rsidR="000E68F5">
        <w:rPr>
          <w:lang w:val="uk-UA"/>
        </w:rPr>
        <w:t xml:space="preserve"> </w:t>
      </w:r>
      <w:r w:rsidR="002A71F6">
        <w:rPr>
          <w:lang w:val="uk-UA"/>
        </w:rPr>
        <w:t>не відбулося</w:t>
      </w:r>
      <w:r w:rsidR="00A40CE6">
        <w:rPr>
          <w:lang w:val="uk-UA"/>
        </w:rPr>
        <w:t xml:space="preserve"> </w:t>
      </w:r>
      <w:r w:rsidR="009614E1">
        <w:rPr>
          <w:lang w:val="uk-UA"/>
        </w:rPr>
        <w:t>.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У </w:t>
      </w:r>
      <w:r w:rsidRPr="0025117F">
        <w:rPr>
          <w:b/>
          <w:lang w:val="uk-UA"/>
        </w:rPr>
        <w:t>202</w:t>
      </w:r>
      <w:r w:rsidR="00604880">
        <w:rPr>
          <w:b/>
          <w:lang w:val="uk-UA"/>
        </w:rPr>
        <w:t>5</w:t>
      </w:r>
      <w:r w:rsidRPr="0025117F">
        <w:rPr>
          <w:b/>
          <w:lang w:val="uk-UA"/>
        </w:rPr>
        <w:t xml:space="preserve"> році</w:t>
      </w:r>
      <w:r>
        <w:rPr>
          <w:lang w:val="uk-UA"/>
        </w:rPr>
        <w:t xml:space="preserve">  судом видано </w:t>
      </w:r>
      <w:r w:rsidR="000E68F5">
        <w:rPr>
          <w:b/>
          <w:lang w:val="uk-UA"/>
        </w:rPr>
        <w:t>42</w:t>
      </w:r>
      <w:r>
        <w:rPr>
          <w:lang w:val="uk-UA"/>
        </w:rPr>
        <w:t xml:space="preserve"> судов</w:t>
      </w:r>
      <w:r w:rsidR="007D32BA">
        <w:rPr>
          <w:lang w:val="uk-UA"/>
        </w:rPr>
        <w:t>і</w:t>
      </w:r>
      <w:r>
        <w:rPr>
          <w:lang w:val="uk-UA"/>
        </w:rPr>
        <w:t xml:space="preserve"> наказ</w:t>
      </w:r>
      <w:r w:rsidR="007D32BA">
        <w:rPr>
          <w:lang w:val="uk-UA"/>
        </w:rPr>
        <w:t>и</w:t>
      </w:r>
      <w:r>
        <w:rPr>
          <w:lang w:val="uk-UA"/>
        </w:rPr>
        <w:t xml:space="preserve"> про стягнення </w:t>
      </w:r>
      <w:r w:rsidR="000E68F5">
        <w:rPr>
          <w:b/>
          <w:lang w:val="uk-UA"/>
        </w:rPr>
        <w:t>122 166</w:t>
      </w:r>
      <w:r>
        <w:rPr>
          <w:lang w:val="uk-UA"/>
        </w:rPr>
        <w:t xml:space="preserve"> гривень </w:t>
      </w:r>
      <w:r w:rsidR="003C25B8">
        <w:rPr>
          <w:lang w:val="uk-UA"/>
        </w:rPr>
        <w:t xml:space="preserve">за </w:t>
      </w:r>
      <w:r>
        <w:rPr>
          <w:lang w:val="uk-UA"/>
        </w:rPr>
        <w:t>заборгован</w:t>
      </w:r>
      <w:r w:rsidR="00335477">
        <w:rPr>
          <w:lang w:val="uk-UA"/>
        </w:rPr>
        <w:t>і</w:t>
      </w:r>
      <w:r>
        <w:rPr>
          <w:lang w:val="uk-UA"/>
        </w:rPr>
        <w:t>ст</w:t>
      </w:r>
      <w:r w:rsidR="00C57767">
        <w:rPr>
          <w:lang w:val="uk-UA"/>
        </w:rPr>
        <w:t>ь</w:t>
      </w:r>
      <w:r>
        <w:rPr>
          <w:lang w:val="uk-UA"/>
        </w:rPr>
        <w:t xml:space="preserve"> за оплату житлово-комунальних послуг.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В </w:t>
      </w:r>
      <w:r w:rsidR="007D32BA">
        <w:rPr>
          <w:lang w:val="uk-UA"/>
        </w:rPr>
        <w:t>звітному</w:t>
      </w:r>
      <w:r>
        <w:rPr>
          <w:lang w:val="uk-UA"/>
        </w:rPr>
        <w:t xml:space="preserve"> році як і в попередньому </w:t>
      </w:r>
      <w:proofErr w:type="spellStart"/>
      <w:r>
        <w:rPr>
          <w:lang w:val="uk-UA"/>
        </w:rPr>
        <w:t>відмічено</w:t>
      </w:r>
      <w:proofErr w:type="spellEnd"/>
      <w:r>
        <w:rPr>
          <w:lang w:val="uk-UA"/>
        </w:rPr>
        <w:t xml:space="preserve"> значний ріст надходження справ, що розглядаються в окремому провадженні (з </w:t>
      </w:r>
      <w:r w:rsidR="00F5034E" w:rsidRPr="00F5034E">
        <w:rPr>
          <w:b/>
          <w:lang w:val="uk-UA"/>
        </w:rPr>
        <w:t>124</w:t>
      </w:r>
      <w:r>
        <w:rPr>
          <w:lang w:val="uk-UA"/>
        </w:rPr>
        <w:t xml:space="preserve"> – у 202</w:t>
      </w:r>
      <w:r w:rsidR="00F5034E">
        <w:rPr>
          <w:lang w:val="uk-UA"/>
        </w:rPr>
        <w:t>4</w:t>
      </w:r>
      <w:r>
        <w:rPr>
          <w:lang w:val="uk-UA"/>
        </w:rPr>
        <w:t xml:space="preserve"> до </w:t>
      </w:r>
      <w:r w:rsidR="00F5034E" w:rsidRPr="00F5034E">
        <w:rPr>
          <w:b/>
          <w:lang w:val="uk-UA"/>
        </w:rPr>
        <w:t>89</w:t>
      </w:r>
      <w:r>
        <w:rPr>
          <w:lang w:val="uk-UA"/>
        </w:rPr>
        <w:t xml:space="preserve"> – у 202</w:t>
      </w:r>
      <w:r w:rsidR="00F5034E">
        <w:rPr>
          <w:lang w:val="uk-UA"/>
        </w:rPr>
        <w:t>5</w:t>
      </w:r>
      <w:r>
        <w:rPr>
          <w:lang w:val="uk-UA"/>
        </w:rPr>
        <w:t xml:space="preserve">). При цьому </w:t>
      </w:r>
      <w:r w:rsidR="00682034">
        <w:rPr>
          <w:b/>
          <w:lang w:val="uk-UA"/>
        </w:rPr>
        <w:t>62</w:t>
      </w:r>
      <w:r w:rsidRPr="00736A16">
        <w:rPr>
          <w:b/>
          <w:lang w:val="uk-UA"/>
        </w:rPr>
        <w:t>%</w:t>
      </w:r>
      <w:r>
        <w:rPr>
          <w:lang w:val="uk-UA"/>
        </w:rPr>
        <w:t xml:space="preserve">  розглянутих справ окремого провадження  складають справи про встановлення фактів, що мають юридичне значення.  </w:t>
      </w:r>
    </w:p>
    <w:p w:rsidR="0049496B" w:rsidRDefault="0049496B" w:rsidP="0049496B">
      <w:pPr>
        <w:spacing w:line="360" w:lineRule="auto"/>
        <w:ind w:firstLine="709"/>
        <w:jc w:val="both"/>
      </w:pPr>
      <w:r>
        <w:rPr>
          <w:lang w:val="uk-UA"/>
        </w:rPr>
        <w:t xml:space="preserve">Окрім справ позовного, наказного та окремого провадження в </w:t>
      </w:r>
      <w:r w:rsidRPr="00817D54">
        <w:rPr>
          <w:b/>
          <w:lang w:val="uk-UA"/>
        </w:rPr>
        <w:t>20</w:t>
      </w:r>
      <w:r>
        <w:rPr>
          <w:b/>
          <w:lang w:val="uk-UA"/>
        </w:rPr>
        <w:t>2</w:t>
      </w:r>
      <w:r w:rsidR="00682034">
        <w:rPr>
          <w:b/>
          <w:lang w:val="uk-UA"/>
        </w:rPr>
        <w:t>5</w:t>
      </w:r>
      <w:r>
        <w:rPr>
          <w:lang w:val="uk-UA"/>
        </w:rPr>
        <w:t xml:space="preserve"> році </w:t>
      </w:r>
      <w:proofErr w:type="spellStart"/>
      <w:r>
        <w:rPr>
          <w:lang w:val="uk-UA"/>
        </w:rPr>
        <w:t>Міжгірським</w:t>
      </w:r>
      <w:proofErr w:type="spellEnd"/>
      <w:r>
        <w:rPr>
          <w:lang w:val="uk-UA"/>
        </w:rPr>
        <w:t xml:space="preserve"> райсудом  в цивільному судочинстві розглянуто:</w:t>
      </w:r>
    </w:p>
    <w:p w:rsidR="0049496B" w:rsidRPr="00575E66" w:rsidRDefault="0049496B" w:rsidP="0049496B">
      <w:pPr>
        <w:numPr>
          <w:ilvl w:val="0"/>
          <w:numId w:val="1"/>
        </w:numPr>
        <w:spacing w:line="360" w:lineRule="auto"/>
        <w:jc w:val="both"/>
      </w:pPr>
      <w:r>
        <w:rPr>
          <w:b/>
          <w:lang w:val="uk-UA"/>
        </w:rPr>
        <w:t>2</w:t>
      </w:r>
      <w:r w:rsidR="00682034">
        <w:rPr>
          <w:b/>
          <w:lang w:val="uk-UA"/>
        </w:rPr>
        <w:t>8</w:t>
      </w:r>
      <w:r>
        <w:rPr>
          <w:b/>
          <w:lang w:val="uk-UA"/>
        </w:rPr>
        <w:t xml:space="preserve"> </w:t>
      </w:r>
      <w:r>
        <w:rPr>
          <w:lang w:val="uk-UA"/>
        </w:rPr>
        <w:t>клопотання, заяви, подання у порядку виконання судових рішень  та інших рішень;</w:t>
      </w:r>
    </w:p>
    <w:p w:rsidR="0049496B" w:rsidRPr="00217A94" w:rsidRDefault="00682034" w:rsidP="0049496B">
      <w:pPr>
        <w:numPr>
          <w:ilvl w:val="0"/>
          <w:numId w:val="1"/>
        </w:numPr>
        <w:spacing w:line="360" w:lineRule="auto"/>
        <w:jc w:val="both"/>
      </w:pPr>
      <w:r>
        <w:rPr>
          <w:b/>
          <w:lang w:val="uk-UA"/>
        </w:rPr>
        <w:t>6</w:t>
      </w:r>
      <w:r w:rsidR="0049496B">
        <w:rPr>
          <w:b/>
          <w:lang w:val="uk-UA"/>
        </w:rPr>
        <w:t xml:space="preserve"> </w:t>
      </w:r>
      <w:r w:rsidR="0049496B" w:rsidRPr="007F739C">
        <w:rPr>
          <w:lang w:val="uk-UA"/>
        </w:rPr>
        <w:t xml:space="preserve">заява  </w:t>
      </w:r>
      <w:r w:rsidR="0049496B">
        <w:rPr>
          <w:lang w:val="uk-UA"/>
        </w:rPr>
        <w:t xml:space="preserve">про перегляд заочного рішення;  </w:t>
      </w:r>
    </w:p>
    <w:p w:rsidR="0049496B" w:rsidRPr="00217A94" w:rsidRDefault="00682034" w:rsidP="0049496B">
      <w:pPr>
        <w:numPr>
          <w:ilvl w:val="0"/>
          <w:numId w:val="1"/>
        </w:numPr>
        <w:spacing w:line="360" w:lineRule="auto"/>
        <w:jc w:val="both"/>
      </w:pPr>
      <w:r>
        <w:rPr>
          <w:b/>
          <w:lang w:val="uk-UA"/>
        </w:rPr>
        <w:t>5</w:t>
      </w:r>
      <w:r w:rsidR="0049496B">
        <w:rPr>
          <w:b/>
          <w:lang w:val="uk-UA"/>
        </w:rPr>
        <w:t xml:space="preserve"> </w:t>
      </w:r>
      <w:r w:rsidR="006E7AF7">
        <w:rPr>
          <w:lang w:val="uk-UA"/>
        </w:rPr>
        <w:t>скарги на дії або бездіяльн</w:t>
      </w:r>
      <w:r w:rsidR="00525A34">
        <w:rPr>
          <w:lang w:val="uk-UA"/>
        </w:rPr>
        <w:t>і</w:t>
      </w:r>
      <w:r w:rsidR="006E7AF7">
        <w:rPr>
          <w:lang w:val="uk-UA"/>
        </w:rPr>
        <w:t>сть</w:t>
      </w:r>
      <w:r w:rsidR="00525A34">
        <w:rPr>
          <w:lang w:val="uk-UA"/>
        </w:rPr>
        <w:t xml:space="preserve"> викона</w:t>
      </w:r>
      <w:r w:rsidR="006C27D7">
        <w:rPr>
          <w:lang w:val="uk-UA"/>
        </w:rPr>
        <w:t>вчої служби</w:t>
      </w:r>
      <w:r w:rsidR="006E7AF7">
        <w:rPr>
          <w:lang w:val="uk-UA"/>
        </w:rPr>
        <w:t xml:space="preserve"> </w:t>
      </w:r>
      <w:r w:rsidR="0049496B">
        <w:rPr>
          <w:b/>
          <w:lang w:val="uk-UA"/>
        </w:rPr>
        <w:t>;</w:t>
      </w:r>
    </w:p>
    <w:p w:rsidR="0049496B" w:rsidRDefault="0049496B" w:rsidP="0049496B">
      <w:pPr>
        <w:numPr>
          <w:ilvl w:val="0"/>
          <w:numId w:val="1"/>
        </w:numPr>
        <w:spacing w:line="360" w:lineRule="auto"/>
        <w:jc w:val="both"/>
      </w:pPr>
      <w:r>
        <w:rPr>
          <w:lang w:val="uk-UA"/>
        </w:rPr>
        <w:t xml:space="preserve">виконано </w:t>
      </w:r>
      <w:r w:rsidR="006E7AF7">
        <w:rPr>
          <w:b/>
          <w:lang w:val="uk-UA"/>
        </w:rPr>
        <w:t>4</w:t>
      </w:r>
      <w:r w:rsidRPr="00811298">
        <w:rPr>
          <w:b/>
          <w:lang w:val="uk-UA"/>
        </w:rPr>
        <w:t xml:space="preserve"> </w:t>
      </w:r>
      <w:r w:rsidRPr="00E139AF">
        <w:rPr>
          <w:lang w:val="uk-UA"/>
        </w:rPr>
        <w:t>судов</w:t>
      </w:r>
      <w:r>
        <w:rPr>
          <w:lang w:val="uk-UA"/>
        </w:rPr>
        <w:t>і</w:t>
      </w:r>
      <w:r>
        <w:rPr>
          <w:b/>
          <w:lang w:val="uk-UA"/>
        </w:rPr>
        <w:t xml:space="preserve"> </w:t>
      </w:r>
      <w:r>
        <w:rPr>
          <w:lang w:val="uk-UA"/>
        </w:rPr>
        <w:t>доручення.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Враховуючи предметну підсудність,  </w:t>
      </w:r>
      <w:proofErr w:type="spellStart"/>
      <w:r>
        <w:rPr>
          <w:lang w:val="uk-UA"/>
        </w:rPr>
        <w:t>Міжгірським</w:t>
      </w:r>
      <w:proofErr w:type="spellEnd"/>
      <w:r>
        <w:rPr>
          <w:lang w:val="uk-UA"/>
        </w:rPr>
        <w:t xml:space="preserve"> районним судом Закарпатської області як місцевим загальним судом відкрито провадження по </w:t>
      </w:r>
      <w:r w:rsidR="006C27D7">
        <w:rPr>
          <w:b/>
          <w:lang w:val="uk-UA"/>
        </w:rPr>
        <w:t>15</w:t>
      </w:r>
      <w:r>
        <w:rPr>
          <w:lang w:val="uk-UA"/>
        </w:rPr>
        <w:t xml:space="preserve"> поданих заявах в адміністративному судочинстві,  </w:t>
      </w:r>
      <w:r w:rsidR="00F62C1E">
        <w:rPr>
          <w:lang w:val="uk-UA"/>
        </w:rPr>
        <w:t xml:space="preserve">які всі </w:t>
      </w:r>
      <w:r>
        <w:rPr>
          <w:lang w:val="uk-UA"/>
        </w:rPr>
        <w:t xml:space="preserve"> бул</w:t>
      </w:r>
      <w:r w:rsidR="00F62C1E">
        <w:rPr>
          <w:lang w:val="uk-UA"/>
        </w:rPr>
        <w:t>и</w:t>
      </w:r>
      <w:r>
        <w:rPr>
          <w:lang w:val="uk-UA"/>
        </w:rPr>
        <w:t xml:space="preserve"> розглянуто по суті. </w:t>
      </w:r>
    </w:p>
    <w:p w:rsidR="0049496B" w:rsidRDefault="007C61B2" w:rsidP="0049496B">
      <w:pPr>
        <w:spacing w:line="360" w:lineRule="auto"/>
        <w:ind w:firstLine="709"/>
        <w:jc w:val="both"/>
        <w:rPr>
          <w:b/>
          <w:lang w:val="uk-UA"/>
        </w:rPr>
      </w:pPr>
      <w:r>
        <w:rPr>
          <w:b/>
          <w:lang w:val="uk-UA"/>
        </w:rPr>
        <w:t>67</w:t>
      </w:r>
      <w:r w:rsidR="0049496B" w:rsidRPr="003F6E35">
        <w:rPr>
          <w:b/>
          <w:lang w:val="uk-UA"/>
        </w:rPr>
        <w:t>%</w:t>
      </w:r>
      <w:r w:rsidR="0049496B">
        <w:rPr>
          <w:lang w:val="uk-UA"/>
        </w:rPr>
        <w:t xml:space="preserve"> розглянутих справ – це спори з приводу дорожнього руху, транспорту та перевезення пасажирів</w:t>
      </w:r>
      <w:r>
        <w:rPr>
          <w:lang w:val="uk-UA"/>
        </w:rPr>
        <w:t xml:space="preserve">, </w:t>
      </w:r>
      <w:r w:rsidRPr="007C61B2">
        <w:rPr>
          <w:b/>
          <w:lang w:val="uk-UA"/>
        </w:rPr>
        <w:t>33%</w:t>
      </w:r>
      <w:r>
        <w:rPr>
          <w:b/>
          <w:lang w:val="uk-UA"/>
        </w:rPr>
        <w:t xml:space="preserve"> -</w:t>
      </w:r>
      <w:r w:rsidR="00C85856">
        <w:rPr>
          <w:b/>
          <w:lang w:val="uk-UA"/>
        </w:rPr>
        <w:t xml:space="preserve"> </w:t>
      </w:r>
      <w:r w:rsidR="00161119">
        <w:rPr>
          <w:b/>
          <w:lang w:val="uk-UA"/>
        </w:rPr>
        <w:t xml:space="preserve"> з </w:t>
      </w:r>
      <w:r w:rsidR="00C85856" w:rsidRPr="00C85856">
        <w:rPr>
          <w:lang w:val="uk-UA"/>
        </w:rPr>
        <w:t>військового</w:t>
      </w:r>
      <w:r w:rsidR="00C85856">
        <w:rPr>
          <w:lang w:val="uk-UA"/>
        </w:rPr>
        <w:t xml:space="preserve"> обліку, мобілізаційної підготовки та мобілізації</w:t>
      </w:r>
      <w:r w:rsidR="0049496B" w:rsidRPr="007C61B2">
        <w:rPr>
          <w:b/>
          <w:lang w:val="uk-UA"/>
        </w:rPr>
        <w:t>.</w:t>
      </w:r>
      <w:r w:rsidR="0049496B">
        <w:rPr>
          <w:lang w:val="uk-UA"/>
        </w:rPr>
        <w:t xml:space="preserve"> </w:t>
      </w:r>
    </w:p>
    <w:p w:rsidR="0049496B" w:rsidRDefault="0049496B" w:rsidP="0049496B">
      <w:pPr>
        <w:spacing w:line="360" w:lineRule="auto"/>
        <w:jc w:val="both"/>
        <w:rPr>
          <w:b/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5C4B0E" w:rsidRDefault="005C4B0E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</w:pPr>
      <w:r>
        <w:rPr>
          <w:b/>
          <w:lang w:val="uk-UA"/>
        </w:rPr>
        <w:lastRenderedPageBreak/>
        <w:t>4. Розгляд судом справ про адміністративні правопорушення</w:t>
      </w:r>
    </w:p>
    <w:p w:rsidR="0049496B" w:rsidRDefault="0049496B" w:rsidP="0049496B">
      <w:pPr>
        <w:spacing w:line="360" w:lineRule="auto"/>
        <w:ind w:firstLine="709"/>
        <w:jc w:val="both"/>
        <w:rPr>
          <w:b/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У звітному періоді до суду надійшло на розгляд </w:t>
      </w:r>
      <w:r w:rsidR="00E26875">
        <w:rPr>
          <w:b/>
          <w:lang w:val="uk-UA"/>
        </w:rPr>
        <w:t>579</w:t>
      </w:r>
      <w:r>
        <w:rPr>
          <w:lang w:val="uk-UA"/>
        </w:rPr>
        <w:t xml:space="preserve"> справи  і матеріали про адміністративні правопорушення, </w:t>
      </w:r>
      <w:r w:rsidR="00E26875">
        <w:rPr>
          <w:b/>
          <w:lang w:val="uk-UA"/>
        </w:rPr>
        <w:t>28</w:t>
      </w:r>
      <w:r>
        <w:rPr>
          <w:lang w:val="uk-UA"/>
        </w:rPr>
        <w:t xml:space="preserve"> - у порядку виконання постанов про адміністративні правопорушення, а також подано </w:t>
      </w:r>
      <w:r w:rsidRPr="00F1150F">
        <w:rPr>
          <w:b/>
          <w:lang w:val="uk-UA"/>
        </w:rPr>
        <w:t>7</w:t>
      </w:r>
      <w:r>
        <w:rPr>
          <w:lang w:val="uk-UA"/>
        </w:rPr>
        <w:t xml:space="preserve"> заяви про відвід судді (всього </w:t>
      </w:r>
      <w:r w:rsidR="00FB780A">
        <w:rPr>
          <w:b/>
          <w:lang w:val="uk-UA"/>
        </w:rPr>
        <w:t>614</w:t>
      </w:r>
      <w:r>
        <w:rPr>
          <w:lang w:val="uk-UA"/>
        </w:rPr>
        <w:t>)</w:t>
      </w:r>
      <w:r w:rsidR="00E26875">
        <w:rPr>
          <w:lang w:val="uk-UA"/>
        </w:rPr>
        <w:t>,</w:t>
      </w:r>
      <w:r>
        <w:rPr>
          <w:lang w:val="uk-UA"/>
        </w:rPr>
        <w:t xml:space="preserve">  що на </w:t>
      </w:r>
      <w:r w:rsidR="00032F58" w:rsidRPr="00032F58">
        <w:rPr>
          <w:b/>
          <w:lang w:val="uk-UA"/>
        </w:rPr>
        <w:t>18</w:t>
      </w:r>
      <w:r w:rsidRPr="00A91186">
        <w:rPr>
          <w:b/>
          <w:lang w:val="uk-UA"/>
        </w:rPr>
        <w:t>%</w:t>
      </w:r>
      <w:r>
        <w:rPr>
          <w:lang w:val="uk-UA"/>
        </w:rPr>
        <w:t xml:space="preserve">  </w:t>
      </w:r>
      <w:r w:rsidR="00FB780A">
        <w:rPr>
          <w:lang w:val="uk-UA"/>
        </w:rPr>
        <w:t>мен</w:t>
      </w:r>
      <w:r>
        <w:rPr>
          <w:lang w:val="uk-UA"/>
        </w:rPr>
        <w:t>ше, ніж у 202</w:t>
      </w:r>
      <w:r w:rsidR="00FB780A">
        <w:rPr>
          <w:lang w:val="uk-UA"/>
        </w:rPr>
        <w:t>4</w:t>
      </w:r>
      <w:r>
        <w:rPr>
          <w:lang w:val="uk-UA"/>
        </w:rPr>
        <w:t xml:space="preserve"> році  (</w:t>
      </w:r>
      <w:r w:rsidR="00FB780A">
        <w:rPr>
          <w:b/>
          <w:lang w:val="uk-UA"/>
        </w:rPr>
        <w:t>726</w:t>
      </w:r>
      <w:r w:rsidRPr="001D616D">
        <w:rPr>
          <w:b/>
          <w:lang w:val="uk-UA"/>
        </w:rPr>
        <w:t xml:space="preserve"> </w:t>
      </w:r>
      <w:r>
        <w:rPr>
          <w:lang w:val="uk-UA"/>
        </w:rPr>
        <w:t>справ і матеріалів).</w:t>
      </w:r>
    </w:p>
    <w:p w:rsidR="0049496B" w:rsidRDefault="0049496B" w:rsidP="0049496B">
      <w:pPr>
        <w:spacing w:line="360" w:lineRule="auto"/>
        <w:ind w:firstLine="709"/>
        <w:jc w:val="both"/>
      </w:pPr>
      <w:r>
        <w:rPr>
          <w:lang w:val="uk-UA"/>
        </w:rPr>
        <w:t>Повернуто</w:t>
      </w:r>
      <w:r>
        <w:rPr>
          <w:b/>
          <w:lang w:val="uk-UA"/>
        </w:rPr>
        <w:t xml:space="preserve"> </w:t>
      </w:r>
      <w:r w:rsidR="00094F46">
        <w:rPr>
          <w:b/>
          <w:lang w:val="uk-UA"/>
        </w:rPr>
        <w:t>17</w:t>
      </w:r>
      <w:r>
        <w:rPr>
          <w:b/>
          <w:lang w:val="uk-UA"/>
        </w:rPr>
        <w:t xml:space="preserve"> </w:t>
      </w:r>
      <w:r w:rsidRPr="001950EA">
        <w:rPr>
          <w:lang w:val="uk-UA"/>
        </w:rPr>
        <w:t>справ</w:t>
      </w:r>
      <w:r>
        <w:rPr>
          <w:lang w:val="uk-UA"/>
        </w:rPr>
        <w:t xml:space="preserve">и, в тому числі для належного оформлення </w:t>
      </w:r>
      <w:r w:rsidR="00643656">
        <w:rPr>
          <w:b/>
          <w:lang w:val="uk-UA"/>
        </w:rPr>
        <w:t>16</w:t>
      </w:r>
      <w:r>
        <w:rPr>
          <w:lang w:val="uk-UA"/>
        </w:rPr>
        <w:t xml:space="preserve">,  розглянуто  з врахуванням залишку на початок року - </w:t>
      </w:r>
      <w:r w:rsidR="00643656">
        <w:rPr>
          <w:b/>
          <w:lang w:val="uk-UA"/>
        </w:rPr>
        <w:t>559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і  нерозглянутими  на  кінець року залишилось </w:t>
      </w:r>
      <w:r w:rsidR="00643656">
        <w:rPr>
          <w:lang w:val="uk-UA"/>
        </w:rPr>
        <w:t>1</w:t>
      </w:r>
      <w:r>
        <w:rPr>
          <w:b/>
          <w:lang w:val="uk-UA"/>
        </w:rPr>
        <w:t>5</w:t>
      </w:r>
      <w:r>
        <w:rPr>
          <w:lang w:val="uk-UA"/>
        </w:rPr>
        <w:t xml:space="preserve"> справ.  </w:t>
      </w:r>
      <w:r w:rsidR="00B21C1C" w:rsidRPr="002372CC">
        <w:rPr>
          <w:b/>
          <w:lang w:val="uk-UA"/>
        </w:rPr>
        <w:t>37 %</w:t>
      </w:r>
      <w:r w:rsidR="00B21C1C">
        <w:rPr>
          <w:lang w:val="uk-UA"/>
        </w:rPr>
        <w:t xml:space="preserve"> справ, що надійшли на розгляд до суду у 2025 році</w:t>
      </w:r>
      <w:r w:rsidR="002372CC">
        <w:rPr>
          <w:lang w:val="uk-UA"/>
        </w:rPr>
        <w:t xml:space="preserve"> складали справи про адміністративні правопорушення за ст.204-1 КУпАП </w:t>
      </w:r>
      <w:r w:rsidR="00F13D3A">
        <w:rPr>
          <w:lang w:val="uk-UA"/>
        </w:rPr>
        <w:t xml:space="preserve"> - незаконне перетинання або спроба незаконного перетинання державного кордону України.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Структуру справ, які надійшли за видами адміністративних правопорушень наведено в діаграмі:</w:t>
      </w:r>
      <w:r>
        <w:rPr>
          <w:noProof/>
          <w:lang w:val="uk-UA" w:eastAsia="uk-UA"/>
        </w:rPr>
        <w:drawing>
          <wp:inline distT="0" distB="0" distL="0" distR="0">
            <wp:extent cx="6332855" cy="541972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9496B" w:rsidRDefault="0049496B" w:rsidP="0049496B">
      <w:pPr>
        <w:ind w:firstLine="709"/>
        <w:jc w:val="both"/>
        <w:rPr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Із </w:t>
      </w:r>
      <w:r w:rsidR="00D23195" w:rsidRPr="00D23195">
        <w:rPr>
          <w:b/>
          <w:lang w:val="uk-UA"/>
        </w:rPr>
        <w:t>559</w:t>
      </w:r>
      <w:r>
        <w:rPr>
          <w:lang w:val="uk-UA"/>
        </w:rPr>
        <w:t xml:space="preserve"> осіб, стосовно яких розглянуто справи</w:t>
      </w:r>
      <w:r w:rsidR="00D23195">
        <w:rPr>
          <w:lang w:val="uk-UA"/>
        </w:rPr>
        <w:t xml:space="preserve"> про адміністративні правопорушення</w:t>
      </w:r>
      <w:r>
        <w:rPr>
          <w:lang w:val="uk-UA"/>
        </w:rPr>
        <w:t xml:space="preserve">, щодо </w:t>
      </w:r>
      <w:r w:rsidR="00EF42D3">
        <w:rPr>
          <w:b/>
          <w:lang w:val="uk-UA"/>
        </w:rPr>
        <w:t>243</w:t>
      </w:r>
      <w:r>
        <w:rPr>
          <w:lang w:val="uk-UA"/>
        </w:rPr>
        <w:t xml:space="preserve"> - прийнято рішення про  закриття справи, у тому числі: </w:t>
      </w:r>
      <w:r w:rsidR="00EF42D3">
        <w:rPr>
          <w:b/>
          <w:lang w:val="uk-UA"/>
        </w:rPr>
        <w:t>3</w:t>
      </w:r>
      <w:r w:rsidRPr="00DE7AA7">
        <w:rPr>
          <w:b/>
          <w:lang w:val="uk-UA"/>
        </w:rPr>
        <w:t xml:space="preserve"> </w:t>
      </w:r>
      <w:r>
        <w:rPr>
          <w:b/>
          <w:lang w:val="uk-UA"/>
        </w:rPr>
        <w:t xml:space="preserve">- </w:t>
      </w:r>
      <w:r w:rsidRPr="00A553FC">
        <w:rPr>
          <w:lang w:val="uk-UA"/>
        </w:rPr>
        <w:t>у</w:t>
      </w:r>
      <w:r>
        <w:rPr>
          <w:b/>
          <w:lang w:val="uk-UA"/>
        </w:rPr>
        <w:t xml:space="preserve"> </w:t>
      </w:r>
      <w:r w:rsidRPr="00A553FC">
        <w:rPr>
          <w:lang w:val="uk-UA"/>
        </w:rPr>
        <w:t>зв’язку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звільненням від адміністративної відповідальності при малозначності вчиненого правопорушення (ст. 22 КУпАП); </w:t>
      </w:r>
      <w:r w:rsidR="00EF42D3">
        <w:rPr>
          <w:b/>
          <w:lang w:val="uk-UA"/>
        </w:rPr>
        <w:t>228</w:t>
      </w:r>
      <w:r>
        <w:rPr>
          <w:b/>
          <w:lang w:val="uk-UA"/>
        </w:rPr>
        <w:t xml:space="preserve"> </w:t>
      </w:r>
      <w:r>
        <w:rPr>
          <w:lang w:val="uk-UA"/>
        </w:rPr>
        <w:t>-</w:t>
      </w:r>
      <w:r w:rsidR="00604DCF" w:rsidRPr="00604DCF">
        <w:rPr>
          <w:lang w:val="uk-UA"/>
        </w:rPr>
        <w:t xml:space="preserve"> </w:t>
      </w:r>
      <w:r w:rsidR="00604DCF">
        <w:rPr>
          <w:lang w:val="uk-UA"/>
        </w:rPr>
        <w:t>за відсутністю події і складу адміністративного правопорушення;</w:t>
      </w:r>
      <w:r>
        <w:rPr>
          <w:b/>
          <w:lang w:val="uk-UA"/>
        </w:rPr>
        <w:t xml:space="preserve"> </w:t>
      </w:r>
      <w:r w:rsidR="00EF42D3">
        <w:rPr>
          <w:b/>
          <w:lang w:val="uk-UA"/>
        </w:rPr>
        <w:t>9</w:t>
      </w:r>
      <w:r>
        <w:rPr>
          <w:lang w:val="uk-UA"/>
        </w:rPr>
        <w:t xml:space="preserve"> - у зв’язку з закінченням строку накладення адміністративного стягнення (ст. 38 КУпАП)</w:t>
      </w:r>
      <w:r w:rsidR="008F49F0">
        <w:rPr>
          <w:lang w:val="uk-UA"/>
        </w:rPr>
        <w:t xml:space="preserve"> та 1</w:t>
      </w:r>
      <w:r w:rsidR="0002099D">
        <w:rPr>
          <w:lang w:val="uk-UA"/>
        </w:rPr>
        <w:t xml:space="preserve"> справу закрито</w:t>
      </w:r>
      <w:r>
        <w:rPr>
          <w:lang w:val="uk-UA"/>
        </w:rPr>
        <w:t xml:space="preserve"> </w:t>
      </w:r>
      <w:r w:rsidR="0002099D">
        <w:rPr>
          <w:lang w:val="uk-UA"/>
        </w:rPr>
        <w:t>за відсутністю події і складу адміністративного правопорушення</w:t>
      </w:r>
      <w:r w:rsidR="0002099D">
        <w:rPr>
          <w:lang w:val="uk-UA"/>
        </w:rPr>
        <w:t xml:space="preserve"> з передачею матеріалів прокурору, органу дізнання</w:t>
      </w:r>
      <w:r w:rsidR="000C272A">
        <w:rPr>
          <w:lang w:val="uk-UA"/>
        </w:rPr>
        <w:t xml:space="preserve"> у зв’язку з тим, що </w:t>
      </w:r>
      <w:r w:rsidR="00F0215F">
        <w:rPr>
          <w:lang w:val="uk-UA"/>
        </w:rPr>
        <w:t>в порушенні виявлено ознаки кримінального правопорушення</w:t>
      </w:r>
      <w:r w:rsidR="00815B07">
        <w:rPr>
          <w:lang w:val="uk-UA"/>
        </w:rPr>
        <w:t>.</w:t>
      </w:r>
    </w:p>
    <w:p w:rsidR="0049496B" w:rsidRPr="007D170E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 </w:t>
      </w:r>
      <w:r w:rsidR="00815B07">
        <w:rPr>
          <w:b/>
          <w:lang w:val="uk-UA"/>
        </w:rPr>
        <w:t>308</w:t>
      </w:r>
      <w:r>
        <w:rPr>
          <w:b/>
          <w:lang w:val="uk-UA"/>
        </w:rPr>
        <w:t xml:space="preserve"> </w:t>
      </w:r>
      <w:r>
        <w:rPr>
          <w:lang w:val="uk-UA"/>
        </w:rPr>
        <w:t>ос</w:t>
      </w:r>
      <w:r w:rsidR="00815B07">
        <w:rPr>
          <w:lang w:val="uk-UA"/>
        </w:rPr>
        <w:t>і</w:t>
      </w:r>
      <w:r>
        <w:rPr>
          <w:lang w:val="uk-UA"/>
        </w:rPr>
        <w:t>б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накладено адміністративні стягнення, а  </w:t>
      </w:r>
      <w:r w:rsidR="00815B07">
        <w:rPr>
          <w:b/>
          <w:lang w:val="uk-UA"/>
        </w:rPr>
        <w:t>8</w:t>
      </w:r>
      <w:r>
        <w:rPr>
          <w:b/>
          <w:lang w:val="uk-UA"/>
        </w:rPr>
        <w:t xml:space="preserve"> </w:t>
      </w:r>
      <w:r w:rsidRPr="00EE0618">
        <w:rPr>
          <w:lang w:val="uk-UA"/>
        </w:rPr>
        <w:t>неповнолітні</w:t>
      </w:r>
      <w:r>
        <w:rPr>
          <w:lang w:val="uk-UA"/>
        </w:rPr>
        <w:t>м</w:t>
      </w:r>
      <w:r w:rsidRPr="00EE0618">
        <w:rPr>
          <w:lang w:val="uk-UA"/>
        </w:rPr>
        <w:t xml:space="preserve"> </w:t>
      </w:r>
      <w:r>
        <w:rPr>
          <w:lang w:val="uk-UA"/>
        </w:rPr>
        <w:t xml:space="preserve">особам оголошено попередження відповідно до статті 24-1 </w:t>
      </w:r>
      <w:proofErr w:type="spellStart"/>
      <w:r>
        <w:rPr>
          <w:lang w:val="uk-UA"/>
        </w:rPr>
        <w:t>КупАП</w:t>
      </w:r>
      <w:proofErr w:type="spellEnd"/>
      <w:r>
        <w:rPr>
          <w:lang w:val="uk-UA"/>
        </w:rPr>
        <w:t>.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Аналіз застосованих судом адміністративних стягнень вказує, що адміністративний штраф застосовано до </w:t>
      </w:r>
      <w:r w:rsidR="00D5583B">
        <w:rPr>
          <w:b/>
          <w:lang w:val="uk-UA"/>
        </w:rPr>
        <w:t>282</w:t>
      </w:r>
      <w:r>
        <w:rPr>
          <w:b/>
          <w:lang w:val="uk-UA"/>
        </w:rPr>
        <w:t xml:space="preserve"> </w:t>
      </w:r>
      <w:r>
        <w:rPr>
          <w:lang w:val="uk-UA"/>
        </w:rPr>
        <w:t>осіб</w:t>
      </w:r>
      <w:r>
        <w:rPr>
          <w:b/>
          <w:lang w:val="uk-UA"/>
        </w:rPr>
        <w:t xml:space="preserve">, </w:t>
      </w:r>
      <w:r>
        <w:rPr>
          <w:lang w:val="uk-UA"/>
        </w:rPr>
        <w:t xml:space="preserve">що складає </w:t>
      </w:r>
      <w:r w:rsidR="00D5583B" w:rsidRPr="00D5583B">
        <w:rPr>
          <w:b/>
          <w:lang w:val="uk-UA"/>
        </w:rPr>
        <w:t>91,56</w:t>
      </w:r>
      <w:r>
        <w:rPr>
          <w:b/>
          <w:lang w:val="uk-UA"/>
        </w:rPr>
        <w:t>%</w:t>
      </w:r>
      <w:r>
        <w:rPr>
          <w:lang w:val="uk-UA"/>
        </w:rPr>
        <w:t xml:space="preserve"> від числа всіх притягнутих до відповідальності ( у 202</w:t>
      </w:r>
      <w:r w:rsidR="00D5583B">
        <w:rPr>
          <w:lang w:val="uk-UA"/>
        </w:rPr>
        <w:t>4</w:t>
      </w:r>
      <w:r>
        <w:rPr>
          <w:lang w:val="uk-UA"/>
        </w:rPr>
        <w:t xml:space="preserve"> році – </w:t>
      </w:r>
      <w:r w:rsidRPr="00AA3D86">
        <w:rPr>
          <w:b/>
          <w:lang w:val="uk-UA"/>
        </w:rPr>
        <w:t>8</w:t>
      </w:r>
      <w:r>
        <w:rPr>
          <w:b/>
          <w:lang w:val="uk-UA"/>
        </w:rPr>
        <w:t>6%</w:t>
      </w:r>
      <w:r>
        <w:rPr>
          <w:lang w:val="uk-UA"/>
        </w:rPr>
        <w:t xml:space="preserve"> ), попередження – </w:t>
      </w:r>
      <w:r w:rsidR="003068BE">
        <w:rPr>
          <w:b/>
          <w:lang w:val="uk-UA"/>
        </w:rPr>
        <w:t>1,42</w:t>
      </w:r>
      <w:r>
        <w:rPr>
          <w:b/>
          <w:lang w:val="uk-UA"/>
        </w:rPr>
        <w:t xml:space="preserve"> % </w:t>
      </w:r>
      <w:r>
        <w:rPr>
          <w:lang w:val="uk-UA"/>
        </w:rPr>
        <w:t>( у 202</w:t>
      </w:r>
      <w:r w:rsidR="003068BE">
        <w:rPr>
          <w:lang w:val="uk-UA"/>
        </w:rPr>
        <w:t>4</w:t>
      </w:r>
      <w:r>
        <w:rPr>
          <w:lang w:val="uk-UA"/>
        </w:rPr>
        <w:t xml:space="preserve"> році –</w:t>
      </w:r>
      <w:r>
        <w:rPr>
          <w:b/>
          <w:lang w:val="uk-UA"/>
        </w:rPr>
        <w:t xml:space="preserve"> </w:t>
      </w:r>
      <w:r w:rsidR="003068BE">
        <w:rPr>
          <w:b/>
          <w:lang w:val="uk-UA"/>
        </w:rPr>
        <w:t>5</w:t>
      </w:r>
      <w:r>
        <w:rPr>
          <w:b/>
          <w:lang w:val="uk-UA"/>
        </w:rPr>
        <w:t xml:space="preserve">% ), </w:t>
      </w:r>
      <w:r>
        <w:rPr>
          <w:lang w:val="uk-UA"/>
        </w:rPr>
        <w:t xml:space="preserve">адміністративний арешт – </w:t>
      </w:r>
      <w:r w:rsidR="00A94A2A" w:rsidRPr="00A94A2A">
        <w:rPr>
          <w:b/>
          <w:lang w:val="uk-UA"/>
        </w:rPr>
        <w:t>1</w:t>
      </w:r>
      <w:r w:rsidRPr="00A94A2A">
        <w:rPr>
          <w:b/>
          <w:lang w:val="uk-UA"/>
        </w:rPr>
        <w:t>,</w:t>
      </w:r>
      <w:r w:rsidR="00A94A2A" w:rsidRPr="00A94A2A">
        <w:rPr>
          <w:b/>
          <w:lang w:val="uk-UA"/>
        </w:rPr>
        <w:t>77</w:t>
      </w:r>
      <w:r>
        <w:rPr>
          <w:b/>
          <w:lang w:val="uk-UA"/>
        </w:rPr>
        <w:t>%</w:t>
      </w:r>
      <w:r>
        <w:rPr>
          <w:lang w:val="uk-UA"/>
        </w:rPr>
        <w:t xml:space="preserve"> ( у 202</w:t>
      </w:r>
      <w:r w:rsidR="008B438F">
        <w:rPr>
          <w:lang w:val="uk-UA"/>
        </w:rPr>
        <w:t>4</w:t>
      </w:r>
      <w:r>
        <w:rPr>
          <w:lang w:val="uk-UA"/>
        </w:rPr>
        <w:t xml:space="preserve"> році – </w:t>
      </w:r>
      <w:r>
        <w:rPr>
          <w:b/>
          <w:lang w:val="uk-UA"/>
        </w:rPr>
        <w:t>1</w:t>
      </w:r>
      <w:r w:rsidR="008B438F">
        <w:rPr>
          <w:b/>
          <w:lang w:val="uk-UA"/>
        </w:rPr>
        <w:t>%</w:t>
      </w:r>
      <w:r>
        <w:rPr>
          <w:lang w:val="uk-UA"/>
        </w:rPr>
        <w:t xml:space="preserve">), громадські роботи </w:t>
      </w:r>
      <w:r w:rsidR="009D0BDB">
        <w:rPr>
          <w:lang w:val="uk-UA"/>
        </w:rPr>
        <w:t>–</w:t>
      </w:r>
      <w:r>
        <w:rPr>
          <w:lang w:val="uk-UA"/>
        </w:rPr>
        <w:t xml:space="preserve"> </w:t>
      </w:r>
      <w:r w:rsidR="009D0BDB" w:rsidRPr="009D0BDB">
        <w:rPr>
          <w:b/>
          <w:lang w:val="uk-UA"/>
        </w:rPr>
        <w:t>5,67</w:t>
      </w:r>
      <w:r>
        <w:rPr>
          <w:b/>
          <w:lang w:val="uk-UA"/>
        </w:rPr>
        <w:t>%</w:t>
      </w:r>
      <w:r>
        <w:rPr>
          <w:lang w:val="uk-UA"/>
        </w:rPr>
        <w:t xml:space="preserve"> (у 202</w:t>
      </w:r>
      <w:r w:rsidR="008B438F">
        <w:rPr>
          <w:lang w:val="uk-UA"/>
        </w:rPr>
        <w:t>4</w:t>
      </w:r>
      <w:r>
        <w:rPr>
          <w:lang w:val="uk-UA"/>
        </w:rPr>
        <w:t xml:space="preserve"> році –</w:t>
      </w:r>
      <w:r w:rsidR="00A94A2A">
        <w:rPr>
          <w:b/>
          <w:lang w:val="uk-UA"/>
        </w:rPr>
        <w:t>8</w:t>
      </w:r>
      <w:r>
        <w:rPr>
          <w:b/>
          <w:lang w:val="uk-UA"/>
        </w:rPr>
        <w:t>%</w:t>
      </w:r>
      <w:r>
        <w:rPr>
          <w:lang w:val="uk-UA"/>
        </w:rPr>
        <w:t>)</w:t>
      </w:r>
      <w:r>
        <w:rPr>
          <w:b/>
          <w:lang w:val="uk-UA"/>
        </w:rPr>
        <w:t xml:space="preserve">. </w:t>
      </w:r>
      <w:r>
        <w:rPr>
          <w:lang w:val="uk-UA"/>
        </w:rPr>
        <w:t xml:space="preserve"> </w:t>
      </w:r>
    </w:p>
    <w:p w:rsidR="0049496B" w:rsidRPr="00320C8D" w:rsidRDefault="0049496B" w:rsidP="0049496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Сума накладеного штрафу у звітному періоді склала </w:t>
      </w:r>
      <w:r w:rsidR="007C1823">
        <w:rPr>
          <w:b/>
          <w:lang w:val="uk-UA"/>
        </w:rPr>
        <w:t>2 182 325</w:t>
      </w:r>
      <w:r w:rsidRPr="00D25D4F">
        <w:rPr>
          <w:b/>
          <w:lang w:val="uk-UA"/>
        </w:rPr>
        <w:t xml:space="preserve"> </w:t>
      </w:r>
      <w:r>
        <w:rPr>
          <w:b/>
          <w:lang w:val="uk-UA"/>
        </w:rPr>
        <w:t>грн</w:t>
      </w:r>
      <w:r>
        <w:rPr>
          <w:lang w:val="uk-UA"/>
        </w:rPr>
        <w:t xml:space="preserve"> ( у 202</w:t>
      </w:r>
      <w:r w:rsidR="007C1823">
        <w:rPr>
          <w:lang w:val="uk-UA"/>
        </w:rPr>
        <w:t>4</w:t>
      </w:r>
      <w:r>
        <w:rPr>
          <w:lang w:val="uk-UA"/>
        </w:rPr>
        <w:t xml:space="preserve"> році –</w:t>
      </w:r>
      <w:r w:rsidR="007C1823" w:rsidRPr="007C1823">
        <w:rPr>
          <w:b/>
        </w:rPr>
        <w:t xml:space="preserve"> </w:t>
      </w:r>
      <w:r w:rsidR="007C1823">
        <w:rPr>
          <w:b/>
          <w:lang w:val="uk-UA"/>
        </w:rPr>
        <w:t xml:space="preserve">     </w:t>
      </w:r>
      <w:r w:rsidR="007C1823">
        <w:rPr>
          <w:b/>
        </w:rPr>
        <w:t xml:space="preserve">2 542 316 </w:t>
      </w:r>
      <w:r w:rsidRPr="002535A5">
        <w:rPr>
          <w:b/>
          <w:lang w:val="uk-UA"/>
        </w:rPr>
        <w:t>грн</w:t>
      </w:r>
      <w:r>
        <w:rPr>
          <w:lang w:val="uk-UA"/>
        </w:rPr>
        <w:t xml:space="preserve">), сплаченого добровільно – </w:t>
      </w:r>
      <w:r>
        <w:rPr>
          <w:b/>
          <w:lang w:val="uk-UA"/>
        </w:rPr>
        <w:t> </w:t>
      </w:r>
      <w:r w:rsidR="006E5E9B">
        <w:rPr>
          <w:b/>
          <w:lang w:val="uk-UA"/>
        </w:rPr>
        <w:t>848 802</w:t>
      </w:r>
      <w:r>
        <w:rPr>
          <w:lang w:val="uk-UA"/>
        </w:rPr>
        <w:t xml:space="preserve"> (</w:t>
      </w:r>
      <w:r w:rsidR="009D6B4C">
        <w:rPr>
          <w:lang w:val="uk-UA"/>
        </w:rPr>
        <w:t>38,89</w:t>
      </w:r>
      <w:r>
        <w:rPr>
          <w:lang w:val="uk-UA"/>
        </w:rPr>
        <w:t>%)  ( у 202</w:t>
      </w:r>
      <w:r w:rsidR="009D6B4C">
        <w:rPr>
          <w:lang w:val="uk-UA"/>
        </w:rPr>
        <w:t>4</w:t>
      </w:r>
      <w:r>
        <w:rPr>
          <w:lang w:val="uk-UA"/>
        </w:rPr>
        <w:t xml:space="preserve"> році – </w:t>
      </w:r>
      <w:r w:rsidR="009D6B4C">
        <w:rPr>
          <w:b/>
        </w:rPr>
        <w:t>1 365 152 </w:t>
      </w:r>
      <w:r>
        <w:rPr>
          <w:lang w:val="uk-UA"/>
        </w:rPr>
        <w:t xml:space="preserve"> грн (</w:t>
      </w:r>
      <w:r w:rsidR="00ED1FDF">
        <w:rPr>
          <w:lang w:val="uk-UA"/>
        </w:rPr>
        <w:t>53,7</w:t>
      </w:r>
      <w:r>
        <w:rPr>
          <w:lang w:val="uk-UA"/>
        </w:rPr>
        <w:t xml:space="preserve">%)). </w:t>
      </w:r>
      <w:r w:rsidR="00C74138" w:rsidRPr="00C74138">
        <w:rPr>
          <w:b/>
          <w:lang w:val="uk-UA"/>
        </w:rPr>
        <w:t>50</w:t>
      </w:r>
      <w:r w:rsidRPr="00C76C86">
        <w:rPr>
          <w:b/>
          <w:lang w:val="uk-UA"/>
        </w:rPr>
        <w:t>%</w:t>
      </w:r>
      <w:r>
        <w:rPr>
          <w:b/>
          <w:lang w:val="uk-UA"/>
        </w:rPr>
        <w:t xml:space="preserve"> </w:t>
      </w:r>
      <w:r w:rsidRPr="00F751BA">
        <w:rPr>
          <w:lang w:val="uk-UA"/>
        </w:rPr>
        <w:t>загального розміру накладен</w:t>
      </w:r>
      <w:r>
        <w:rPr>
          <w:lang w:val="uk-UA"/>
        </w:rPr>
        <w:t xml:space="preserve">ого штрафу – це штрафи за керування транспортними засобами в стані алкогольного </w:t>
      </w:r>
      <w:proofErr w:type="spellStart"/>
      <w:r>
        <w:rPr>
          <w:lang w:val="uk-UA"/>
        </w:rPr>
        <w:t>сп</w:t>
      </w:r>
      <w:proofErr w:type="spellEnd"/>
      <w:r w:rsidRPr="00BC714C">
        <w:t>’</w:t>
      </w:r>
      <w:proofErr w:type="spellStart"/>
      <w:r>
        <w:rPr>
          <w:lang w:val="uk-UA"/>
        </w:rPr>
        <w:t>яніння</w:t>
      </w:r>
      <w:proofErr w:type="spellEnd"/>
      <w:r>
        <w:rPr>
          <w:lang w:val="uk-UA"/>
        </w:rPr>
        <w:t xml:space="preserve"> та </w:t>
      </w:r>
      <w:r w:rsidR="00323F0A" w:rsidRPr="00323F0A">
        <w:rPr>
          <w:b/>
          <w:lang w:val="uk-UA"/>
        </w:rPr>
        <w:t>23</w:t>
      </w:r>
      <w:r w:rsidRPr="00323F0A">
        <w:rPr>
          <w:b/>
          <w:lang w:val="uk-UA"/>
        </w:rPr>
        <w:t>,</w:t>
      </w:r>
      <w:r w:rsidR="00323F0A" w:rsidRPr="00323F0A">
        <w:rPr>
          <w:b/>
          <w:lang w:val="uk-UA"/>
        </w:rPr>
        <w:t>7</w:t>
      </w:r>
      <w:r w:rsidRPr="00323F0A">
        <w:rPr>
          <w:b/>
          <w:lang w:val="uk-UA"/>
        </w:rPr>
        <w:t>2</w:t>
      </w:r>
      <w:r w:rsidRPr="00320C8D">
        <w:rPr>
          <w:b/>
          <w:lang w:val="uk-UA"/>
        </w:rPr>
        <w:t>%</w:t>
      </w:r>
      <w:r>
        <w:rPr>
          <w:b/>
          <w:lang w:val="uk-UA"/>
        </w:rPr>
        <w:t xml:space="preserve"> - </w:t>
      </w:r>
      <w:r w:rsidRPr="00320C8D">
        <w:rPr>
          <w:lang w:val="uk-UA"/>
        </w:rPr>
        <w:t xml:space="preserve">за керування без відповідних документів, або особою, стосовно якої встановлено тимчасове обмеження права керування. </w:t>
      </w:r>
    </w:p>
    <w:p w:rsidR="0049496B" w:rsidRPr="00F751BA" w:rsidRDefault="0049496B" w:rsidP="0049496B">
      <w:pPr>
        <w:spacing w:line="360" w:lineRule="auto"/>
        <w:ind w:firstLine="709"/>
        <w:jc w:val="both"/>
        <w:rPr>
          <w:lang w:val="uk-UA"/>
        </w:rPr>
      </w:pPr>
    </w:p>
    <w:p w:rsidR="0049496B" w:rsidRPr="00DD608C" w:rsidRDefault="0049496B" w:rsidP="0049496B">
      <w:pPr>
        <w:shd w:val="clear" w:color="auto" w:fill="FFFFFF"/>
        <w:spacing w:after="300" w:line="312" w:lineRule="atLeast"/>
        <w:jc w:val="both"/>
        <w:rPr>
          <w:lang w:eastAsia="ru-RU"/>
        </w:rPr>
      </w:pPr>
      <w:r w:rsidRPr="00DD608C">
        <w:rPr>
          <w:b/>
          <w:bCs/>
          <w:lang w:val="uk-UA" w:eastAsia="ru-RU"/>
        </w:rPr>
        <w:t xml:space="preserve">          </w:t>
      </w:r>
      <w:r>
        <w:rPr>
          <w:b/>
          <w:bCs/>
          <w:lang w:val="uk-UA" w:eastAsia="ru-RU"/>
        </w:rPr>
        <w:t>5.</w:t>
      </w:r>
      <w:r w:rsidRPr="00DD608C">
        <w:rPr>
          <w:b/>
          <w:bCs/>
          <w:lang w:val="uk-UA" w:eastAsia="ru-RU"/>
        </w:rPr>
        <w:t>Аналіз статистичних даних про справляння, звільнення від сплати та повернення судового збору</w:t>
      </w:r>
    </w:p>
    <w:p w:rsidR="0049496B" w:rsidRPr="00DD608C" w:rsidRDefault="0049496B" w:rsidP="00EB2A9A">
      <w:pPr>
        <w:shd w:val="clear" w:color="auto" w:fill="FFFFFF"/>
        <w:spacing w:line="360" w:lineRule="auto"/>
        <w:ind w:firstLine="709"/>
        <w:jc w:val="both"/>
        <w:rPr>
          <w:lang w:val="uk-UA" w:eastAsia="ru-RU"/>
        </w:rPr>
      </w:pPr>
      <w:r w:rsidRPr="00DD608C">
        <w:rPr>
          <w:lang w:val="uk-UA" w:eastAsia="ru-RU"/>
        </w:rPr>
        <w:t xml:space="preserve">Протягом </w:t>
      </w:r>
      <w:r>
        <w:rPr>
          <w:lang w:val="uk-UA" w:eastAsia="ru-RU"/>
        </w:rPr>
        <w:t xml:space="preserve">звітного періоду за подачу заяв, видачу документів, а також відповідно до постанов про  накладення адміністративного стягнення учасниками судових проваджень було сплачено  </w:t>
      </w:r>
      <w:r w:rsidR="00C61E79">
        <w:rPr>
          <w:b/>
          <w:lang w:val="uk-UA" w:eastAsia="ru-RU"/>
        </w:rPr>
        <w:t xml:space="preserve">1 379 845 </w:t>
      </w:r>
      <w:r w:rsidRPr="00DD608C">
        <w:rPr>
          <w:lang w:val="uk-UA" w:eastAsia="ru-RU"/>
        </w:rPr>
        <w:t>грн</w:t>
      </w:r>
      <w:r>
        <w:rPr>
          <w:lang w:val="uk-UA" w:eastAsia="ru-RU"/>
        </w:rPr>
        <w:t xml:space="preserve"> судового збору</w:t>
      </w:r>
      <w:r w:rsidR="00726334">
        <w:rPr>
          <w:lang w:val="uk-UA" w:eastAsia="ru-RU"/>
        </w:rPr>
        <w:t>. Для порівняння,</w:t>
      </w:r>
      <w:r>
        <w:rPr>
          <w:lang w:val="uk-UA" w:eastAsia="ru-RU"/>
        </w:rPr>
        <w:t xml:space="preserve"> у 202</w:t>
      </w:r>
      <w:r w:rsidR="00C61E79">
        <w:rPr>
          <w:lang w:val="uk-UA" w:eastAsia="ru-RU"/>
        </w:rPr>
        <w:t>4</w:t>
      </w:r>
      <w:r>
        <w:rPr>
          <w:lang w:val="uk-UA" w:eastAsia="ru-RU"/>
        </w:rPr>
        <w:t xml:space="preserve"> році </w:t>
      </w:r>
      <w:r w:rsidR="00726334">
        <w:rPr>
          <w:lang w:val="uk-UA" w:eastAsia="ru-RU"/>
        </w:rPr>
        <w:t>ця сума становила</w:t>
      </w:r>
      <w:r>
        <w:rPr>
          <w:lang w:val="uk-UA" w:eastAsia="ru-RU"/>
        </w:rPr>
        <w:t xml:space="preserve"> </w:t>
      </w:r>
      <w:r w:rsidR="00726334">
        <w:rPr>
          <w:rStyle w:val="a3"/>
        </w:rPr>
        <w:t xml:space="preserve">978 810 </w:t>
      </w:r>
      <w:r>
        <w:rPr>
          <w:lang w:val="uk-UA" w:eastAsia="ru-RU"/>
        </w:rPr>
        <w:t xml:space="preserve">грн). </w:t>
      </w:r>
    </w:p>
    <w:p w:rsidR="00EB2A9A" w:rsidRDefault="00EB2A9A" w:rsidP="00EB2A9A">
      <w:pPr>
        <w:shd w:val="clear" w:color="auto" w:fill="FFFFFF"/>
        <w:spacing w:line="360" w:lineRule="auto"/>
        <w:ind w:firstLine="709"/>
        <w:jc w:val="both"/>
        <w:rPr>
          <w:lang w:val="uk-UA" w:eastAsia="ru-RU"/>
        </w:rPr>
      </w:pPr>
      <w:proofErr w:type="spellStart"/>
      <w:r>
        <w:rPr>
          <w:lang w:eastAsia="ru-RU"/>
        </w:rPr>
        <w:t>Відповідно</w:t>
      </w:r>
      <w:proofErr w:type="spellEnd"/>
      <w:r>
        <w:rPr>
          <w:lang w:eastAsia="ru-RU"/>
        </w:rPr>
        <w:t xml:space="preserve"> до Закону </w:t>
      </w:r>
      <w:proofErr w:type="spellStart"/>
      <w:r>
        <w:rPr>
          <w:lang w:eastAsia="ru-RU"/>
        </w:rPr>
        <w:t>України</w:t>
      </w:r>
      <w:proofErr w:type="spellEnd"/>
      <w:r>
        <w:rPr>
          <w:lang w:eastAsia="ru-RU"/>
        </w:rPr>
        <w:t xml:space="preserve"> «Про </w:t>
      </w:r>
      <w:proofErr w:type="spellStart"/>
      <w:r>
        <w:rPr>
          <w:lang w:eastAsia="ru-RU"/>
        </w:rPr>
        <w:t>судовий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збір</w:t>
      </w:r>
      <w:proofErr w:type="spellEnd"/>
      <w:r>
        <w:rPr>
          <w:lang w:eastAsia="ru-RU"/>
        </w:rPr>
        <w:t xml:space="preserve">» </w:t>
      </w:r>
      <w:proofErr w:type="spellStart"/>
      <w:r>
        <w:rPr>
          <w:lang w:eastAsia="ru-RU"/>
        </w:rPr>
        <w:t>рішеннями</w:t>
      </w:r>
      <w:proofErr w:type="spellEnd"/>
      <w:r>
        <w:rPr>
          <w:lang w:eastAsia="ru-RU"/>
        </w:rPr>
        <w:t xml:space="preserve"> Міжгірського районного суду у 202</w:t>
      </w:r>
      <w:r>
        <w:rPr>
          <w:lang w:val="uk-UA" w:eastAsia="ru-RU"/>
        </w:rPr>
        <w:t>5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році</w:t>
      </w:r>
      <w:proofErr w:type="spellEnd"/>
      <w:r>
        <w:rPr>
          <w:lang w:eastAsia="ru-RU"/>
        </w:rPr>
        <w:t xml:space="preserve">   </w:t>
      </w:r>
      <w:proofErr w:type="spellStart"/>
      <w:r>
        <w:rPr>
          <w:lang w:eastAsia="ru-RU"/>
        </w:rPr>
        <w:t>було</w:t>
      </w:r>
      <w:proofErr w:type="spellEnd"/>
      <w:r>
        <w:rPr>
          <w:lang w:eastAsia="ru-RU"/>
        </w:rPr>
        <w:t xml:space="preserve">   </w:t>
      </w:r>
      <w:r>
        <w:rPr>
          <w:b/>
          <w:lang w:eastAsia="ru-RU"/>
        </w:rPr>
        <w:t>повернуто</w:t>
      </w:r>
      <w:r>
        <w:rPr>
          <w:lang w:eastAsia="ru-RU"/>
        </w:rPr>
        <w:t xml:space="preserve"> </w:t>
      </w:r>
      <w:r>
        <w:rPr>
          <w:b/>
          <w:lang w:val="uk-UA" w:eastAsia="ru-RU"/>
        </w:rPr>
        <w:t>115</w:t>
      </w:r>
      <w:r w:rsidR="00CF1915">
        <w:rPr>
          <w:b/>
          <w:lang w:val="uk-UA" w:eastAsia="ru-RU"/>
        </w:rPr>
        <w:t xml:space="preserve"> </w:t>
      </w:r>
      <w:proofErr w:type="gramStart"/>
      <w:r>
        <w:rPr>
          <w:b/>
          <w:lang w:val="uk-UA" w:eastAsia="ru-RU"/>
        </w:rPr>
        <w:t>271</w:t>
      </w:r>
      <w:r>
        <w:rPr>
          <w:lang w:eastAsia="ru-RU"/>
        </w:rPr>
        <w:t xml:space="preserve"> </w:t>
      </w:r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грн</w:t>
      </w:r>
      <w:proofErr w:type="spellEnd"/>
      <w:proofErr w:type="gramEnd"/>
      <w:r>
        <w:rPr>
          <w:b/>
          <w:lang w:eastAsia="ru-RU"/>
        </w:rPr>
        <w:t xml:space="preserve"> </w:t>
      </w:r>
      <w:r>
        <w:rPr>
          <w:lang w:eastAsia="ru-RU"/>
        </w:rPr>
        <w:t xml:space="preserve">судового </w:t>
      </w:r>
      <w:proofErr w:type="spellStart"/>
      <w:r>
        <w:rPr>
          <w:lang w:eastAsia="ru-RU"/>
        </w:rPr>
        <w:t>збору</w:t>
      </w:r>
      <w:proofErr w:type="spellEnd"/>
      <w:r>
        <w:rPr>
          <w:lang w:eastAsia="ru-RU"/>
        </w:rPr>
        <w:t xml:space="preserve"> ( у 202</w:t>
      </w:r>
      <w:r>
        <w:rPr>
          <w:lang w:val="uk-UA" w:eastAsia="ru-RU"/>
        </w:rPr>
        <w:t>4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році</w:t>
      </w:r>
      <w:proofErr w:type="spellEnd"/>
      <w:r>
        <w:rPr>
          <w:lang w:eastAsia="ru-RU"/>
        </w:rPr>
        <w:t xml:space="preserve"> -  </w:t>
      </w:r>
      <w:r w:rsidR="00CF1915">
        <w:rPr>
          <w:b/>
          <w:lang w:eastAsia="ru-RU"/>
        </w:rPr>
        <w:t>101 877</w:t>
      </w:r>
      <w:r w:rsidR="00CF1915">
        <w:rPr>
          <w:lang w:eastAsia="ru-RU"/>
        </w:rPr>
        <w:t xml:space="preserve"> </w:t>
      </w:r>
      <w:r w:rsidR="00CF1915"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грн</w:t>
      </w:r>
      <w:proofErr w:type="spellEnd"/>
      <w:r>
        <w:rPr>
          <w:lang w:eastAsia="ru-RU"/>
        </w:rPr>
        <w:t xml:space="preserve"> ). </w:t>
      </w:r>
    </w:p>
    <w:p w:rsidR="00EB2A9A" w:rsidRDefault="00EB2A9A" w:rsidP="00EB2A9A">
      <w:pPr>
        <w:shd w:val="clear" w:color="auto" w:fill="FFFFFF"/>
        <w:spacing w:line="360" w:lineRule="auto"/>
        <w:ind w:firstLine="709"/>
        <w:jc w:val="both"/>
        <w:rPr>
          <w:lang w:eastAsia="ru-RU"/>
        </w:rPr>
      </w:pPr>
      <w:proofErr w:type="spellStart"/>
      <w:r>
        <w:rPr>
          <w:lang w:eastAsia="ru-RU"/>
        </w:rPr>
        <w:t>Крім</w:t>
      </w:r>
      <w:proofErr w:type="spellEnd"/>
      <w:r>
        <w:rPr>
          <w:lang w:eastAsia="ru-RU"/>
        </w:rPr>
        <w:t xml:space="preserve"> того, судом </w:t>
      </w:r>
      <w:proofErr w:type="spellStart"/>
      <w:r>
        <w:rPr>
          <w:lang w:eastAsia="ru-RU"/>
        </w:rPr>
        <w:t>присуджено</w:t>
      </w:r>
      <w:proofErr w:type="spellEnd"/>
      <w:r>
        <w:rPr>
          <w:lang w:eastAsia="ru-RU"/>
        </w:rPr>
        <w:t xml:space="preserve"> до </w:t>
      </w:r>
      <w:proofErr w:type="spellStart"/>
      <w:r>
        <w:rPr>
          <w:lang w:eastAsia="ru-RU"/>
        </w:rPr>
        <w:t>сплати</w:t>
      </w:r>
      <w:proofErr w:type="spellEnd"/>
      <w:r>
        <w:rPr>
          <w:lang w:eastAsia="ru-RU"/>
        </w:rPr>
        <w:t xml:space="preserve"> </w:t>
      </w:r>
      <w:r w:rsidR="00CF1915">
        <w:rPr>
          <w:b/>
          <w:lang w:val="uk-UA" w:eastAsia="ru-RU"/>
        </w:rPr>
        <w:t>53 561</w:t>
      </w:r>
      <w:r>
        <w:rPr>
          <w:b/>
          <w:lang w:eastAsia="ru-RU"/>
        </w:rPr>
        <w:t xml:space="preserve"> </w:t>
      </w:r>
      <w:proofErr w:type="spellStart"/>
      <w:r>
        <w:rPr>
          <w:lang w:eastAsia="ru-RU"/>
        </w:rPr>
        <w:t>грн</w:t>
      </w:r>
      <w:proofErr w:type="spellEnd"/>
      <w:r>
        <w:rPr>
          <w:lang w:eastAsia="ru-RU"/>
        </w:rPr>
        <w:t xml:space="preserve"> судового </w:t>
      </w:r>
      <w:proofErr w:type="spellStart"/>
      <w:r>
        <w:rPr>
          <w:lang w:eastAsia="ru-RU"/>
        </w:rPr>
        <w:t>збору</w:t>
      </w:r>
      <w:proofErr w:type="spellEnd"/>
      <w:r>
        <w:rPr>
          <w:lang w:eastAsia="ru-RU"/>
        </w:rPr>
        <w:t xml:space="preserve">, а </w:t>
      </w:r>
      <w:proofErr w:type="spellStart"/>
      <w:r>
        <w:rPr>
          <w:lang w:eastAsia="ru-RU"/>
        </w:rPr>
        <w:t>також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відповідно</w:t>
      </w:r>
      <w:proofErr w:type="spellEnd"/>
      <w:r>
        <w:rPr>
          <w:lang w:eastAsia="ru-RU"/>
        </w:rPr>
        <w:t xml:space="preserve"> до </w:t>
      </w:r>
      <w:r>
        <w:rPr>
          <w:b/>
          <w:lang w:eastAsia="ru-RU"/>
        </w:rPr>
        <w:t xml:space="preserve">статей 5 та 8 </w:t>
      </w:r>
      <w:r>
        <w:t xml:space="preserve">Закону </w:t>
      </w:r>
      <w:proofErr w:type="spellStart"/>
      <w:proofErr w:type="gramStart"/>
      <w:r>
        <w:t>України</w:t>
      </w:r>
      <w:proofErr w:type="spellEnd"/>
      <w:r>
        <w:t xml:space="preserve"> </w:t>
      </w:r>
      <w:r>
        <w:rPr>
          <w:b/>
          <w:lang w:eastAsia="ru-RU"/>
        </w:rPr>
        <w:t xml:space="preserve"> «</w:t>
      </w:r>
      <w:proofErr w:type="gramEnd"/>
      <w:r>
        <w:rPr>
          <w:b/>
          <w:lang w:eastAsia="ru-RU"/>
        </w:rPr>
        <w:t xml:space="preserve">Про </w:t>
      </w:r>
      <w:proofErr w:type="spellStart"/>
      <w:r>
        <w:rPr>
          <w:b/>
          <w:lang w:eastAsia="ru-RU"/>
        </w:rPr>
        <w:t>судовий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збір</w:t>
      </w:r>
      <w:proofErr w:type="spellEnd"/>
      <w:r>
        <w:rPr>
          <w:b/>
          <w:lang w:eastAsia="ru-RU"/>
        </w:rPr>
        <w:t>»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було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звільнено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або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зменшено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розмір</w:t>
      </w:r>
      <w:proofErr w:type="spellEnd"/>
      <w:r>
        <w:rPr>
          <w:lang w:eastAsia="ru-RU"/>
        </w:rPr>
        <w:t xml:space="preserve"> судового </w:t>
      </w:r>
      <w:proofErr w:type="spellStart"/>
      <w:r>
        <w:rPr>
          <w:lang w:eastAsia="ru-RU"/>
        </w:rPr>
        <w:t>збору</w:t>
      </w:r>
      <w:proofErr w:type="spellEnd"/>
      <w:r>
        <w:rPr>
          <w:lang w:eastAsia="ru-RU"/>
        </w:rPr>
        <w:t xml:space="preserve"> на </w:t>
      </w:r>
      <w:r w:rsidR="00E8248A">
        <w:rPr>
          <w:b/>
          <w:lang w:val="uk-UA" w:eastAsia="ru-RU"/>
        </w:rPr>
        <w:t>117 700</w:t>
      </w:r>
      <w:r>
        <w:rPr>
          <w:b/>
          <w:lang w:eastAsia="ru-RU"/>
        </w:rPr>
        <w:t xml:space="preserve"> </w:t>
      </w:r>
      <w:r>
        <w:rPr>
          <w:lang w:eastAsia="ru-RU"/>
        </w:rPr>
        <w:t>грн.</w:t>
      </w:r>
    </w:p>
    <w:p w:rsidR="00EB2A9A" w:rsidRDefault="00EB2A9A" w:rsidP="00EB2A9A">
      <w:pPr>
        <w:shd w:val="clear" w:color="auto" w:fill="FFFFFF"/>
        <w:spacing w:after="316" w:line="360" w:lineRule="auto"/>
        <w:ind w:firstLine="709"/>
        <w:jc w:val="both"/>
        <w:rPr>
          <w:lang w:val="uk-UA" w:eastAsia="ru-RU"/>
        </w:rPr>
      </w:pPr>
      <w:r>
        <w:rPr>
          <w:lang w:eastAsia="ru-RU"/>
        </w:rPr>
        <w:t xml:space="preserve">  </w:t>
      </w:r>
      <w:proofErr w:type="spellStart"/>
      <w:r>
        <w:rPr>
          <w:lang w:eastAsia="ru-RU"/>
        </w:rPr>
        <w:t>Пільгами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щодо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сплати</w:t>
      </w:r>
      <w:proofErr w:type="spellEnd"/>
      <w:r>
        <w:rPr>
          <w:lang w:eastAsia="ru-RU"/>
        </w:rPr>
        <w:t xml:space="preserve"> судового </w:t>
      </w:r>
      <w:proofErr w:type="spellStart"/>
      <w:r>
        <w:rPr>
          <w:lang w:eastAsia="ru-RU"/>
        </w:rPr>
        <w:t>збору</w:t>
      </w:r>
      <w:proofErr w:type="spellEnd"/>
      <w:r>
        <w:rPr>
          <w:lang w:eastAsia="ru-RU"/>
        </w:rPr>
        <w:t xml:space="preserve"> у </w:t>
      </w:r>
      <w:r>
        <w:rPr>
          <w:b/>
          <w:lang w:eastAsia="ru-RU"/>
        </w:rPr>
        <w:t>202</w:t>
      </w:r>
      <w:r w:rsidR="00E8248A">
        <w:rPr>
          <w:b/>
          <w:lang w:val="uk-UA" w:eastAsia="ru-RU"/>
        </w:rPr>
        <w:t>5</w:t>
      </w:r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році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скористалися</w:t>
      </w:r>
      <w:proofErr w:type="spellEnd"/>
      <w:r>
        <w:rPr>
          <w:lang w:eastAsia="ru-RU"/>
        </w:rPr>
        <w:t xml:space="preserve"> </w:t>
      </w:r>
      <w:r>
        <w:rPr>
          <w:b/>
          <w:lang w:eastAsia="ru-RU"/>
        </w:rPr>
        <w:t>10</w:t>
      </w:r>
      <w:r w:rsidR="00E8248A">
        <w:rPr>
          <w:b/>
          <w:lang w:val="uk-UA" w:eastAsia="ru-RU"/>
        </w:rPr>
        <w:t>9</w:t>
      </w:r>
      <w:r>
        <w:rPr>
          <w:b/>
          <w:lang w:eastAsia="ru-RU"/>
        </w:rPr>
        <w:t xml:space="preserve"> </w:t>
      </w:r>
      <w:proofErr w:type="spellStart"/>
      <w:r>
        <w:rPr>
          <w:lang w:eastAsia="ru-RU"/>
        </w:rPr>
        <w:t>позивачів</w:t>
      </w:r>
      <w:proofErr w:type="spellEnd"/>
      <w:r>
        <w:rPr>
          <w:lang w:eastAsia="ru-RU"/>
        </w:rPr>
        <w:t xml:space="preserve"> на суму </w:t>
      </w:r>
      <w:r w:rsidR="00E8248A">
        <w:rPr>
          <w:b/>
          <w:lang w:val="uk-UA" w:eastAsia="ru-RU"/>
        </w:rPr>
        <w:t>122 614</w:t>
      </w:r>
      <w:r>
        <w:rPr>
          <w:b/>
          <w:lang w:eastAsia="ru-RU"/>
        </w:rPr>
        <w:t xml:space="preserve"> </w:t>
      </w:r>
      <w:r>
        <w:rPr>
          <w:lang w:eastAsia="ru-RU"/>
        </w:rPr>
        <w:t xml:space="preserve">грн. З них </w:t>
      </w:r>
      <w:r w:rsidR="00AA4013">
        <w:rPr>
          <w:b/>
          <w:lang w:val="uk-UA" w:eastAsia="ru-RU"/>
        </w:rPr>
        <w:t>49</w:t>
      </w:r>
      <w:proofErr w:type="gramStart"/>
      <w:r>
        <w:rPr>
          <w:b/>
          <w:lang w:eastAsia="ru-RU"/>
        </w:rPr>
        <w:t>%</w:t>
      </w:r>
      <w:r>
        <w:rPr>
          <w:lang w:eastAsia="ru-RU"/>
        </w:rPr>
        <w:t xml:space="preserve">  –</w:t>
      </w:r>
      <w:proofErr w:type="gramEnd"/>
      <w:r>
        <w:rPr>
          <w:lang w:eastAsia="ru-RU"/>
        </w:rPr>
        <w:t xml:space="preserve"> у справах </w:t>
      </w:r>
      <w:r>
        <w:rPr>
          <w:b/>
          <w:lang w:eastAsia="ru-RU"/>
        </w:rPr>
        <w:t xml:space="preserve">про стягнення </w:t>
      </w:r>
      <w:proofErr w:type="spellStart"/>
      <w:r>
        <w:rPr>
          <w:b/>
          <w:lang w:eastAsia="ru-RU"/>
        </w:rPr>
        <w:t>аліментів</w:t>
      </w:r>
      <w:proofErr w:type="spellEnd"/>
      <w:r>
        <w:rPr>
          <w:lang w:eastAsia="ru-RU"/>
        </w:rPr>
        <w:t xml:space="preserve">. </w:t>
      </w:r>
    </w:p>
    <w:p w:rsidR="0049496B" w:rsidRDefault="0049496B" w:rsidP="0049496B">
      <w:pPr>
        <w:spacing w:line="360" w:lineRule="auto"/>
        <w:ind w:firstLine="709"/>
        <w:jc w:val="both"/>
        <w:rPr>
          <w:b/>
          <w:lang w:val="uk-UA"/>
        </w:rPr>
      </w:pPr>
      <w:r>
        <w:rPr>
          <w:b/>
          <w:lang w:val="uk-UA"/>
        </w:rPr>
        <w:lastRenderedPageBreak/>
        <w:t>Висновки</w:t>
      </w:r>
    </w:p>
    <w:p w:rsidR="00D276BC" w:rsidRDefault="00D276BC" w:rsidP="00D276BC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Ефективність роботи суду, а саме відсоток вирішення справ, що розраховується як кількість розглянутих за звітній період справ, поділена на кількість справ і матеріалів, що надійшли,  у 2025 році становив </w:t>
      </w:r>
      <w:r w:rsidRPr="00057DC4">
        <w:rPr>
          <w:b/>
          <w:lang w:val="uk-UA"/>
        </w:rPr>
        <w:t>9</w:t>
      </w:r>
      <w:r>
        <w:rPr>
          <w:b/>
          <w:lang w:val="uk-UA"/>
        </w:rPr>
        <w:t>8,6</w:t>
      </w:r>
      <w:r w:rsidRPr="00057DC4">
        <w:rPr>
          <w:b/>
          <w:lang w:val="uk-UA"/>
        </w:rPr>
        <w:t>%</w:t>
      </w:r>
      <w:r>
        <w:rPr>
          <w:b/>
          <w:lang w:val="uk-UA"/>
        </w:rPr>
        <w:t xml:space="preserve">,  </w:t>
      </w:r>
      <w:r w:rsidRPr="008E02A0">
        <w:rPr>
          <w:lang w:val="uk-UA"/>
        </w:rPr>
        <w:t xml:space="preserve">що  </w:t>
      </w:r>
      <w:r>
        <w:rPr>
          <w:lang w:val="uk-UA"/>
        </w:rPr>
        <w:t xml:space="preserve">є свідченням належної роботи суду. </w:t>
      </w:r>
    </w:p>
    <w:p w:rsidR="002C05F6" w:rsidRDefault="00D276BC" w:rsidP="002C05F6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Однак  за</w:t>
      </w:r>
      <w:r w:rsidR="002C05F6">
        <w:t xml:space="preserve"> результатами </w:t>
      </w:r>
      <w:proofErr w:type="spellStart"/>
      <w:r w:rsidR="002C05F6">
        <w:t>огляду</w:t>
      </w:r>
      <w:proofErr w:type="spellEnd"/>
      <w:r w:rsidR="002C05F6">
        <w:t xml:space="preserve"> та </w:t>
      </w:r>
      <w:proofErr w:type="spellStart"/>
      <w:r w:rsidR="002C05F6">
        <w:t>аналізу</w:t>
      </w:r>
      <w:proofErr w:type="spellEnd"/>
      <w:r w:rsidR="002C05F6">
        <w:t xml:space="preserve"> </w:t>
      </w:r>
      <w:proofErr w:type="spellStart"/>
      <w:r w:rsidR="002C05F6">
        <w:t>наявних</w:t>
      </w:r>
      <w:proofErr w:type="spellEnd"/>
      <w:r w:rsidR="002C05F6">
        <w:t xml:space="preserve"> </w:t>
      </w:r>
      <w:proofErr w:type="spellStart"/>
      <w:r w:rsidR="002C05F6">
        <w:t>даних</w:t>
      </w:r>
      <w:proofErr w:type="spellEnd"/>
      <w:r w:rsidR="002C05F6">
        <w:t xml:space="preserve"> </w:t>
      </w:r>
      <w:proofErr w:type="spellStart"/>
      <w:r w:rsidR="002C05F6">
        <w:t>встановлено</w:t>
      </w:r>
      <w:proofErr w:type="spellEnd"/>
      <w:r w:rsidR="002C05F6">
        <w:t xml:space="preserve">, </w:t>
      </w:r>
      <w:proofErr w:type="spellStart"/>
      <w:r w:rsidR="002C05F6">
        <w:t>що</w:t>
      </w:r>
      <w:proofErr w:type="spellEnd"/>
      <w:r w:rsidR="002C05F6">
        <w:t xml:space="preserve"> </w:t>
      </w:r>
      <w:proofErr w:type="spellStart"/>
      <w:r w:rsidR="002C05F6">
        <w:t>вже</w:t>
      </w:r>
      <w:proofErr w:type="spellEnd"/>
      <w:r w:rsidR="002C05F6">
        <w:t xml:space="preserve"> </w:t>
      </w:r>
      <w:proofErr w:type="spellStart"/>
      <w:r w:rsidR="002C05F6">
        <w:t>другий</w:t>
      </w:r>
      <w:proofErr w:type="spellEnd"/>
      <w:r w:rsidR="002C05F6">
        <w:t xml:space="preserve"> </w:t>
      </w:r>
      <w:proofErr w:type="spellStart"/>
      <w:r w:rsidR="002C05F6">
        <w:t>рік</w:t>
      </w:r>
      <w:proofErr w:type="spellEnd"/>
      <w:r w:rsidR="002C05F6">
        <w:t xml:space="preserve"> </w:t>
      </w:r>
      <w:proofErr w:type="spellStart"/>
      <w:r w:rsidR="002C05F6">
        <w:t>поспіль</w:t>
      </w:r>
      <w:proofErr w:type="spellEnd"/>
      <w:r w:rsidR="002C05F6">
        <w:t xml:space="preserve"> </w:t>
      </w:r>
      <w:proofErr w:type="spellStart"/>
      <w:r w:rsidR="002C05F6">
        <w:t>простежується</w:t>
      </w:r>
      <w:proofErr w:type="spellEnd"/>
      <w:r w:rsidR="002C05F6">
        <w:t xml:space="preserve"> </w:t>
      </w:r>
      <w:proofErr w:type="spellStart"/>
      <w:r w:rsidR="002C05F6">
        <w:t>стійка</w:t>
      </w:r>
      <w:proofErr w:type="spellEnd"/>
      <w:r w:rsidR="002C05F6">
        <w:t xml:space="preserve"> те</w:t>
      </w:r>
      <w:r w:rsidR="00745D4E">
        <w:rPr>
          <w:lang w:val="uk-UA"/>
        </w:rPr>
        <w:t>н</w:t>
      </w:r>
      <w:proofErr w:type="spellStart"/>
      <w:r w:rsidR="002C05F6">
        <w:t>денція</w:t>
      </w:r>
      <w:proofErr w:type="spellEnd"/>
      <w:r w:rsidR="002C05F6">
        <w:t xml:space="preserve"> до </w:t>
      </w:r>
      <w:proofErr w:type="spellStart"/>
      <w:r w:rsidR="002C05F6">
        <w:t>зменшення</w:t>
      </w:r>
      <w:proofErr w:type="spellEnd"/>
      <w:r w:rsidR="002C05F6">
        <w:t xml:space="preserve"> </w:t>
      </w:r>
      <w:proofErr w:type="spellStart"/>
      <w:r w:rsidR="002C05F6">
        <w:t>кількості</w:t>
      </w:r>
      <w:proofErr w:type="spellEnd"/>
      <w:r w:rsidR="002C05F6">
        <w:t xml:space="preserve"> справ, </w:t>
      </w:r>
      <w:proofErr w:type="spellStart"/>
      <w:r w:rsidR="002C05F6">
        <w:t>які</w:t>
      </w:r>
      <w:proofErr w:type="spellEnd"/>
      <w:r w:rsidR="002C05F6">
        <w:t xml:space="preserve"> </w:t>
      </w:r>
      <w:proofErr w:type="spellStart"/>
      <w:r w:rsidR="002C05F6">
        <w:t>надходять</w:t>
      </w:r>
      <w:proofErr w:type="spellEnd"/>
      <w:r w:rsidR="002C05F6">
        <w:t xml:space="preserve"> на </w:t>
      </w:r>
      <w:proofErr w:type="spellStart"/>
      <w:r w:rsidR="002C05F6">
        <w:t>розгляд</w:t>
      </w:r>
      <w:proofErr w:type="spellEnd"/>
      <w:r w:rsidR="002C05F6">
        <w:t xml:space="preserve"> до суду. </w:t>
      </w:r>
      <w:r w:rsidR="003B61A4">
        <w:rPr>
          <w:lang w:val="uk-UA"/>
        </w:rPr>
        <w:t xml:space="preserve"> </w:t>
      </w:r>
    </w:p>
    <w:p w:rsidR="005D4E2B" w:rsidRDefault="0049496B" w:rsidP="0049496B">
      <w:pPr>
        <w:spacing w:line="360" w:lineRule="auto"/>
        <w:ind w:firstLine="709"/>
        <w:jc w:val="both"/>
        <w:rPr>
          <w:b/>
          <w:lang w:val="uk-UA"/>
        </w:rPr>
      </w:pPr>
      <w:r>
        <w:rPr>
          <w:lang w:val="uk-UA"/>
        </w:rPr>
        <w:t xml:space="preserve">В </w:t>
      </w:r>
      <w:r w:rsidRPr="00BA0FF2">
        <w:rPr>
          <w:b/>
          <w:lang w:val="uk-UA"/>
        </w:rPr>
        <w:t>202</w:t>
      </w:r>
      <w:r w:rsidR="00C4002F">
        <w:rPr>
          <w:b/>
          <w:lang w:val="uk-UA"/>
        </w:rPr>
        <w:t>5</w:t>
      </w:r>
      <w:r>
        <w:rPr>
          <w:lang w:val="uk-UA"/>
        </w:rPr>
        <w:t xml:space="preserve"> році сума штрафу, накладеного за вчинення </w:t>
      </w:r>
      <w:proofErr w:type="spellStart"/>
      <w:r>
        <w:rPr>
          <w:lang w:val="uk-UA"/>
        </w:rPr>
        <w:t>адмінправопорушень</w:t>
      </w:r>
      <w:proofErr w:type="spellEnd"/>
      <w:r>
        <w:rPr>
          <w:lang w:val="uk-UA"/>
        </w:rPr>
        <w:t xml:space="preserve">, </w:t>
      </w:r>
      <w:r w:rsidR="00C4002F">
        <w:rPr>
          <w:lang w:val="uk-UA"/>
        </w:rPr>
        <w:t xml:space="preserve">зменшилася </w:t>
      </w:r>
      <w:r w:rsidR="003401BC">
        <w:rPr>
          <w:lang w:val="uk-UA"/>
        </w:rPr>
        <w:t xml:space="preserve">в порівнянні з минулим роком </w:t>
      </w:r>
      <w:r w:rsidR="00C4002F">
        <w:rPr>
          <w:lang w:val="uk-UA"/>
        </w:rPr>
        <w:t xml:space="preserve">на </w:t>
      </w:r>
      <w:r>
        <w:rPr>
          <w:lang w:val="uk-UA"/>
        </w:rPr>
        <w:t xml:space="preserve">  </w:t>
      </w:r>
      <w:r w:rsidR="003401BC">
        <w:rPr>
          <w:b/>
          <w:lang w:val="uk-UA"/>
        </w:rPr>
        <w:t>14,16</w:t>
      </w:r>
      <w:r w:rsidRPr="001E030D">
        <w:rPr>
          <w:b/>
          <w:lang w:val="uk-UA"/>
        </w:rPr>
        <w:t>%</w:t>
      </w:r>
      <w:r>
        <w:rPr>
          <w:b/>
          <w:lang w:val="uk-UA"/>
        </w:rPr>
        <w:t xml:space="preserve">, </w:t>
      </w:r>
      <w:r w:rsidRPr="0044138E">
        <w:rPr>
          <w:lang w:val="uk-UA"/>
        </w:rPr>
        <w:t>проте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добровільно сплачено тільки </w:t>
      </w:r>
      <w:r>
        <w:rPr>
          <w:b/>
          <w:lang w:val="uk-UA"/>
        </w:rPr>
        <w:t>3</w:t>
      </w:r>
      <w:r w:rsidR="00843210">
        <w:rPr>
          <w:b/>
          <w:lang w:val="uk-UA"/>
        </w:rPr>
        <w:t>8</w:t>
      </w:r>
      <w:r w:rsidRPr="002E1CD5">
        <w:rPr>
          <w:b/>
          <w:lang w:val="uk-UA"/>
        </w:rPr>
        <w:t>,</w:t>
      </w:r>
      <w:r w:rsidR="00843210">
        <w:rPr>
          <w:b/>
          <w:lang w:val="uk-UA"/>
        </w:rPr>
        <w:t>8</w:t>
      </w:r>
      <w:r>
        <w:rPr>
          <w:b/>
          <w:lang w:val="uk-UA"/>
        </w:rPr>
        <w:t xml:space="preserve">9 </w:t>
      </w:r>
      <w:r w:rsidRPr="002E1CD5">
        <w:rPr>
          <w:b/>
          <w:lang w:val="uk-UA"/>
        </w:rPr>
        <w:t>%</w:t>
      </w:r>
      <w:r>
        <w:rPr>
          <w:lang w:val="uk-UA"/>
        </w:rPr>
        <w:t xml:space="preserve"> , хоча у </w:t>
      </w:r>
      <w:r w:rsidRPr="00094C40">
        <w:rPr>
          <w:b/>
          <w:lang w:val="uk-UA"/>
        </w:rPr>
        <w:t>20</w:t>
      </w:r>
      <w:r>
        <w:rPr>
          <w:b/>
          <w:lang w:val="uk-UA"/>
        </w:rPr>
        <w:t>2</w:t>
      </w:r>
      <w:r w:rsidR="00C4002F">
        <w:rPr>
          <w:b/>
          <w:lang w:val="uk-UA"/>
        </w:rPr>
        <w:t>4</w:t>
      </w:r>
      <w:r w:rsidRPr="00094C40">
        <w:rPr>
          <w:b/>
          <w:lang w:val="uk-UA"/>
        </w:rPr>
        <w:t xml:space="preserve"> році</w:t>
      </w:r>
      <w:r>
        <w:rPr>
          <w:lang w:val="uk-UA"/>
        </w:rPr>
        <w:t xml:space="preserve"> цей показник становив </w:t>
      </w:r>
      <w:r w:rsidR="00843210" w:rsidRPr="00C12A25">
        <w:rPr>
          <w:b/>
          <w:lang w:val="uk-UA"/>
        </w:rPr>
        <w:t>5</w:t>
      </w:r>
      <w:r w:rsidR="00C12A25" w:rsidRPr="00C12A25">
        <w:rPr>
          <w:b/>
          <w:lang w:val="uk-UA"/>
        </w:rPr>
        <w:t>3</w:t>
      </w:r>
      <w:r w:rsidRPr="00C12A25">
        <w:rPr>
          <w:b/>
          <w:lang w:val="uk-UA"/>
        </w:rPr>
        <w:t>,</w:t>
      </w:r>
      <w:r w:rsidR="00C12A25" w:rsidRPr="00C12A25">
        <w:rPr>
          <w:b/>
          <w:lang w:val="uk-UA"/>
        </w:rPr>
        <w:t>7</w:t>
      </w:r>
      <w:r w:rsidRPr="00EA0570">
        <w:rPr>
          <w:b/>
          <w:lang w:val="uk-UA"/>
        </w:rPr>
        <w:t>%.</w:t>
      </w:r>
      <w:r w:rsidR="005D4E2B">
        <w:rPr>
          <w:b/>
          <w:lang w:val="uk-UA"/>
        </w:rPr>
        <w:t xml:space="preserve"> </w:t>
      </w:r>
    </w:p>
    <w:p w:rsidR="00390D8D" w:rsidRDefault="00390D8D" w:rsidP="00390D8D">
      <w:pPr>
        <w:spacing w:line="360" w:lineRule="auto"/>
        <w:ind w:firstLine="709"/>
        <w:jc w:val="both"/>
        <w:rPr>
          <w:lang w:val="uk-UA"/>
        </w:rPr>
      </w:pPr>
      <w:proofErr w:type="spellStart"/>
      <w:r>
        <w:rPr>
          <w:lang w:eastAsia="uk-UA"/>
        </w:rPr>
        <w:t>Захист</w:t>
      </w:r>
      <w:proofErr w:type="spellEnd"/>
      <w:r>
        <w:rPr>
          <w:lang w:eastAsia="uk-UA"/>
        </w:rPr>
        <w:t xml:space="preserve"> прав і свобод </w:t>
      </w:r>
      <w:proofErr w:type="spellStart"/>
      <w:r>
        <w:rPr>
          <w:lang w:eastAsia="uk-UA"/>
        </w:rPr>
        <w:t>людини</w:t>
      </w:r>
      <w:proofErr w:type="spellEnd"/>
      <w:r>
        <w:rPr>
          <w:lang w:eastAsia="uk-UA"/>
        </w:rPr>
        <w:t xml:space="preserve"> є одним </w:t>
      </w:r>
      <w:proofErr w:type="spellStart"/>
      <w:r>
        <w:rPr>
          <w:lang w:eastAsia="uk-UA"/>
        </w:rPr>
        <w:t>із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ключових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обов’язків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держави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зокрема</w:t>
      </w:r>
      <w:proofErr w:type="spellEnd"/>
      <w:r>
        <w:rPr>
          <w:lang w:eastAsia="uk-UA"/>
        </w:rPr>
        <w:t xml:space="preserve"> й </w:t>
      </w:r>
      <w:proofErr w:type="spellStart"/>
      <w:r>
        <w:rPr>
          <w:lang w:eastAsia="uk-UA"/>
        </w:rPr>
        <w:t>судової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гілки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влади</w:t>
      </w:r>
      <w:proofErr w:type="spellEnd"/>
      <w:r>
        <w:rPr>
          <w:lang w:eastAsia="uk-UA"/>
        </w:rPr>
        <w:t xml:space="preserve">. </w:t>
      </w:r>
      <w:r>
        <w:rPr>
          <w:b/>
          <w:bCs/>
          <w:lang w:eastAsia="uk-UA"/>
        </w:rPr>
        <w:t xml:space="preserve">Міжгірський </w:t>
      </w:r>
      <w:proofErr w:type="spellStart"/>
      <w:r>
        <w:rPr>
          <w:b/>
          <w:bCs/>
          <w:lang w:eastAsia="uk-UA"/>
        </w:rPr>
        <w:t>районний</w:t>
      </w:r>
      <w:proofErr w:type="spellEnd"/>
      <w:r>
        <w:rPr>
          <w:b/>
          <w:bCs/>
          <w:lang w:eastAsia="uk-UA"/>
        </w:rPr>
        <w:t xml:space="preserve"> суд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здійснює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правосуддя</w:t>
      </w:r>
      <w:proofErr w:type="spellEnd"/>
      <w:r>
        <w:rPr>
          <w:lang w:eastAsia="uk-UA"/>
        </w:rPr>
        <w:t xml:space="preserve"> на засадах </w:t>
      </w:r>
      <w:proofErr w:type="spellStart"/>
      <w:r>
        <w:rPr>
          <w:lang w:eastAsia="uk-UA"/>
        </w:rPr>
        <w:t>рівності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всіх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учасників</w:t>
      </w:r>
      <w:proofErr w:type="spellEnd"/>
      <w:r>
        <w:rPr>
          <w:lang w:eastAsia="uk-UA"/>
        </w:rPr>
        <w:t xml:space="preserve"> судового </w:t>
      </w:r>
      <w:proofErr w:type="spellStart"/>
      <w:r>
        <w:rPr>
          <w:lang w:eastAsia="uk-UA"/>
        </w:rPr>
        <w:t>процесу</w:t>
      </w:r>
      <w:proofErr w:type="spellEnd"/>
      <w:r>
        <w:rPr>
          <w:lang w:eastAsia="uk-UA"/>
        </w:rPr>
        <w:t xml:space="preserve"> перед законом і судом </w:t>
      </w:r>
      <w:proofErr w:type="spellStart"/>
      <w:r>
        <w:rPr>
          <w:lang w:eastAsia="uk-UA"/>
        </w:rPr>
        <w:t>незалежно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від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їхнього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походження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соціального</w:t>
      </w:r>
      <w:proofErr w:type="spellEnd"/>
      <w:r>
        <w:rPr>
          <w:lang w:eastAsia="uk-UA"/>
        </w:rPr>
        <w:t xml:space="preserve"> статусу, </w:t>
      </w:r>
      <w:proofErr w:type="spellStart"/>
      <w:r>
        <w:rPr>
          <w:lang w:eastAsia="uk-UA"/>
        </w:rPr>
        <w:t>майнового</w:t>
      </w:r>
      <w:proofErr w:type="spellEnd"/>
      <w:r>
        <w:rPr>
          <w:lang w:eastAsia="uk-UA"/>
        </w:rPr>
        <w:t xml:space="preserve"> стану, </w:t>
      </w:r>
      <w:proofErr w:type="spellStart"/>
      <w:r>
        <w:rPr>
          <w:lang w:eastAsia="uk-UA"/>
        </w:rPr>
        <w:t>раси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національності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статі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освіти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мови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ставлення</w:t>
      </w:r>
      <w:proofErr w:type="spellEnd"/>
      <w:r>
        <w:rPr>
          <w:lang w:eastAsia="uk-UA"/>
        </w:rPr>
        <w:t xml:space="preserve"> до </w:t>
      </w:r>
      <w:proofErr w:type="spellStart"/>
      <w:r>
        <w:rPr>
          <w:lang w:eastAsia="uk-UA"/>
        </w:rPr>
        <w:t>релігії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чи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інших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обставин</w:t>
      </w:r>
      <w:proofErr w:type="spellEnd"/>
      <w:r>
        <w:t xml:space="preserve">. </w:t>
      </w:r>
      <w:proofErr w:type="spellStart"/>
      <w:r>
        <w:rPr>
          <w:lang w:eastAsia="uk-UA"/>
        </w:rPr>
        <w:t>Основне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завдання</w:t>
      </w:r>
      <w:proofErr w:type="spellEnd"/>
      <w:r>
        <w:rPr>
          <w:lang w:eastAsia="uk-UA"/>
        </w:rPr>
        <w:t xml:space="preserve"> суду – </w:t>
      </w:r>
      <w:proofErr w:type="spellStart"/>
      <w:r>
        <w:rPr>
          <w:b/>
          <w:bCs/>
          <w:lang w:eastAsia="uk-UA"/>
        </w:rPr>
        <w:t>забезпечення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якісного</w:t>
      </w:r>
      <w:proofErr w:type="spellEnd"/>
      <w:r>
        <w:rPr>
          <w:b/>
          <w:bCs/>
          <w:lang w:eastAsia="uk-UA"/>
        </w:rPr>
        <w:t xml:space="preserve">, </w:t>
      </w:r>
      <w:proofErr w:type="spellStart"/>
      <w:r>
        <w:rPr>
          <w:b/>
          <w:bCs/>
          <w:lang w:eastAsia="uk-UA"/>
        </w:rPr>
        <w:t>своєчасного</w:t>
      </w:r>
      <w:proofErr w:type="spellEnd"/>
      <w:r>
        <w:rPr>
          <w:b/>
          <w:bCs/>
          <w:lang w:eastAsia="uk-UA"/>
        </w:rPr>
        <w:t xml:space="preserve"> та </w:t>
      </w:r>
      <w:proofErr w:type="spellStart"/>
      <w:r>
        <w:rPr>
          <w:b/>
          <w:bCs/>
          <w:lang w:eastAsia="uk-UA"/>
        </w:rPr>
        <w:t>неупередженого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>
        <w:rPr>
          <w:b/>
          <w:bCs/>
          <w:lang w:eastAsia="uk-UA"/>
        </w:rPr>
        <w:t>правосуддя</w:t>
      </w:r>
      <w:proofErr w:type="spellEnd"/>
      <w:r>
        <w:rPr>
          <w:lang w:eastAsia="uk-UA"/>
        </w:rPr>
        <w:t xml:space="preserve"> для </w:t>
      </w:r>
      <w:proofErr w:type="spellStart"/>
      <w:r>
        <w:rPr>
          <w:lang w:eastAsia="uk-UA"/>
        </w:rPr>
        <w:t>громадян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суб’єктів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господарювання</w:t>
      </w:r>
      <w:proofErr w:type="spellEnd"/>
      <w:r>
        <w:rPr>
          <w:lang w:eastAsia="uk-UA"/>
        </w:rPr>
        <w:t>.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</w:p>
    <w:p w:rsidR="00F830EB" w:rsidRDefault="00F830EB" w:rsidP="0049496B">
      <w:pPr>
        <w:spacing w:line="360" w:lineRule="auto"/>
        <w:ind w:firstLine="709"/>
        <w:jc w:val="both"/>
        <w:rPr>
          <w:lang w:val="uk-UA"/>
        </w:rPr>
      </w:pPr>
    </w:p>
    <w:p w:rsidR="00F830EB" w:rsidRDefault="00F830EB" w:rsidP="0049496B">
      <w:pPr>
        <w:spacing w:line="360" w:lineRule="auto"/>
        <w:ind w:firstLine="709"/>
        <w:jc w:val="both"/>
        <w:rPr>
          <w:lang w:val="uk-UA"/>
        </w:rPr>
      </w:pPr>
    </w:p>
    <w:p w:rsidR="00F830EB" w:rsidRDefault="00F830EB" w:rsidP="0049496B">
      <w:pPr>
        <w:spacing w:line="360" w:lineRule="auto"/>
        <w:ind w:firstLine="709"/>
        <w:jc w:val="both"/>
        <w:rPr>
          <w:lang w:val="uk-UA"/>
        </w:rPr>
      </w:pPr>
    </w:p>
    <w:p w:rsidR="0049496B" w:rsidRPr="004A14D7" w:rsidRDefault="0049496B" w:rsidP="0049496B">
      <w:pPr>
        <w:spacing w:after="218" w:line="227" w:lineRule="atLeast"/>
        <w:ind w:firstLine="709"/>
        <w:jc w:val="both"/>
        <w:rPr>
          <w:iCs/>
          <w:color w:val="000000"/>
          <w:lang w:val="uk-UA"/>
        </w:rPr>
      </w:pPr>
      <w:r w:rsidRPr="004A14D7">
        <w:rPr>
          <w:iCs/>
          <w:color w:val="000000"/>
          <w:lang w:val="uk-UA"/>
        </w:rPr>
        <w:t>Суд працює в умовах воєнного стану  і все буде Україна!!!</w:t>
      </w: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  <w:rPr>
          <w:lang w:val="uk-UA"/>
        </w:rPr>
      </w:pPr>
    </w:p>
    <w:p w:rsidR="0049496B" w:rsidRDefault="0049496B" w:rsidP="0049496B">
      <w:pPr>
        <w:spacing w:line="360" w:lineRule="auto"/>
        <w:ind w:firstLine="709"/>
        <w:jc w:val="both"/>
      </w:pPr>
      <w:r>
        <w:rPr>
          <w:lang w:val="uk-UA"/>
        </w:rPr>
        <w:t>Голова  суду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В.П. </w:t>
      </w:r>
      <w:proofErr w:type="spellStart"/>
      <w:r>
        <w:rPr>
          <w:lang w:val="uk-UA"/>
        </w:rPr>
        <w:t>Кривка</w:t>
      </w:r>
      <w:proofErr w:type="spellEnd"/>
    </w:p>
    <w:p w:rsidR="0049496B" w:rsidRDefault="0049496B" w:rsidP="0049496B">
      <w:pPr>
        <w:ind w:firstLine="709"/>
        <w:jc w:val="both"/>
      </w:pPr>
      <w:proofErr w:type="spellStart"/>
      <w:r>
        <w:rPr>
          <w:sz w:val="20"/>
          <w:szCs w:val="20"/>
          <w:lang w:val="uk-UA"/>
        </w:rPr>
        <w:t>Вик</w:t>
      </w:r>
      <w:proofErr w:type="spellEnd"/>
      <w:r>
        <w:rPr>
          <w:sz w:val="20"/>
          <w:szCs w:val="20"/>
          <w:lang w:val="uk-UA"/>
        </w:rPr>
        <w:t xml:space="preserve">.: </w:t>
      </w:r>
      <w:proofErr w:type="spellStart"/>
      <w:r w:rsidR="006C7D61">
        <w:rPr>
          <w:sz w:val="20"/>
          <w:szCs w:val="20"/>
          <w:lang w:val="uk-UA"/>
        </w:rPr>
        <w:t>Арендаш</w:t>
      </w:r>
      <w:proofErr w:type="spellEnd"/>
      <w:r>
        <w:rPr>
          <w:sz w:val="20"/>
          <w:szCs w:val="20"/>
          <w:lang w:val="uk-UA"/>
        </w:rPr>
        <w:t xml:space="preserve"> (</w:t>
      </w:r>
      <w:proofErr w:type="spellStart"/>
      <w:r>
        <w:rPr>
          <w:sz w:val="20"/>
          <w:szCs w:val="20"/>
          <w:lang w:val="uk-UA"/>
        </w:rPr>
        <w:t>тел</w:t>
      </w:r>
      <w:proofErr w:type="spellEnd"/>
      <w:r>
        <w:rPr>
          <w:sz w:val="20"/>
          <w:szCs w:val="20"/>
          <w:lang w:val="uk-UA"/>
        </w:rPr>
        <w:t xml:space="preserve">. 2-30-71) </w:t>
      </w:r>
    </w:p>
    <w:p w:rsidR="00A04EEC" w:rsidRPr="0049496B" w:rsidRDefault="00A04EEC" w:rsidP="002B7E97">
      <w:bookmarkStart w:id="0" w:name="_GoBack"/>
      <w:bookmarkEnd w:id="0"/>
    </w:p>
    <w:sectPr w:rsidR="00A04EEC" w:rsidRPr="004949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53"/>
    <w:rsid w:val="00006992"/>
    <w:rsid w:val="000139D8"/>
    <w:rsid w:val="0002099D"/>
    <w:rsid w:val="00025184"/>
    <w:rsid w:val="000267C5"/>
    <w:rsid w:val="00032F58"/>
    <w:rsid w:val="00037BBA"/>
    <w:rsid w:val="0006057C"/>
    <w:rsid w:val="0007538E"/>
    <w:rsid w:val="00094F46"/>
    <w:rsid w:val="00095486"/>
    <w:rsid w:val="000A4746"/>
    <w:rsid w:val="000B3BF2"/>
    <w:rsid w:val="000B6651"/>
    <w:rsid w:val="000C272A"/>
    <w:rsid w:val="000E68F5"/>
    <w:rsid w:val="00104EC9"/>
    <w:rsid w:val="00105F58"/>
    <w:rsid w:val="001130F4"/>
    <w:rsid w:val="00161119"/>
    <w:rsid w:val="00161D5F"/>
    <w:rsid w:val="001A4E38"/>
    <w:rsid w:val="001B52A7"/>
    <w:rsid w:val="001B6655"/>
    <w:rsid w:val="001B7853"/>
    <w:rsid w:val="001D2BC2"/>
    <w:rsid w:val="001D6D94"/>
    <w:rsid w:val="002372CC"/>
    <w:rsid w:val="002A359D"/>
    <w:rsid w:val="002A71F6"/>
    <w:rsid w:val="002B5E9F"/>
    <w:rsid w:val="002B7E97"/>
    <w:rsid w:val="002C05F6"/>
    <w:rsid w:val="003068BE"/>
    <w:rsid w:val="00314458"/>
    <w:rsid w:val="00323F0A"/>
    <w:rsid w:val="00335477"/>
    <w:rsid w:val="003401BC"/>
    <w:rsid w:val="0034536F"/>
    <w:rsid w:val="003531A7"/>
    <w:rsid w:val="00390D8D"/>
    <w:rsid w:val="003B13D8"/>
    <w:rsid w:val="003B4F63"/>
    <w:rsid w:val="003B602D"/>
    <w:rsid w:val="003B61A4"/>
    <w:rsid w:val="003C25B8"/>
    <w:rsid w:val="003E37D7"/>
    <w:rsid w:val="003E6986"/>
    <w:rsid w:val="004002A1"/>
    <w:rsid w:val="00435070"/>
    <w:rsid w:val="004635AC"/>
    <w:rsid w:val="00476852"/>
    <w:rsid w:val="0049496B"/>
    <w:rsid w:val="004B0A10"/>
    <w:rsid w:val="00521DA5"/>
    <w:rsid w:val="00525A34"/>
    <w:rsid w:val="005A26A4"/>
    <w:rsid w:val="005B31D9"/>
    <w:rsid w:val="005C10FC"/>
    <w:rsid w:val="005C2D3D"/>
    <w:rsid w:val="005C4B0E"/>
    <w:rsid w:val="005D4E2B"/>
    <w:rsid w:val="00604880"/>
    <w:rsid w:val="00604DCF"/>
    <w:rsid w:val="00616797"/>
    <w:rsid w:val="00643656"/>
    <w:rsid w:val="00682034"/>
    <w:rsid w:val="006A263C"/>
    <w:rsid w:val="006B62B6"/>
    <w:rsid w:val="006C27D7"/>
    <w:rsid w:val="006C7D61"/>
    <w:rsid w:val="006E5E9B"/>
    <w:rsid w:val="006E7AF7"/>
    <w:rsid w:val="00704EAF"/>
    <w:rsid w:val="00722047"/>
    <w:rsid w:val="00726334"/>
    <w:rsid w:val="0073262E"/>
    <w:rsid w:val="00745D4E"/>
    <w:rsid w:val="00746646"/>
    <w:rsid w:val="00747B1B"/>
    <w:rsid w:val="00790AC6"/>
    <w:rsid w:val="007C1823"/>
    <w:rsid w:val="007C61B2"/>
    <w:rsid w:val="007D32BA"/>
    <w:rsid w:val="007F4E6A"/>
    <w:rsid w:val="007F5E14"/>
    <w:rsid w:val="00807317"/>
    <w:rsid w:val="00815B07"/>
    <w:rsid w:val="00843210"/>
    <w:rsid w:val="00874DDD"/>
    <w:rsid w:val="00877DA1"/>
    <w:rsid w:val="008A2E0F"/>
    <w:rsid w:val="008A684D"/>
    <w:rsid w:val="008B438F"/>
    <w:rsid w:val="008D45FC"/>
    <w:rsid w:val="008F49F0"/>
    <w:rsid w:val="0093217B"/>
    <w:rsid w:val="009378D4"/>
    <w:rsid w:val="009614E1"/>
    <w:rsid w:val="009850EC"/>
    <w:rsid w:val="00993678"/>
    <w:rsid w:val="009A78A4"/>
    <w:rsid w:val="009B1986"/>
    <w:rsid w:val="009B2A84"/>
    <w:rsid w:val="009D0BDB"/>
    <w:rsid w:val="009D6B4C"/>
    <w:rsid w:val="009F46DE"/>
    <w:rsid w:val="00A04EEC"/>
    <w:rsid w:val="00A07128"/>
    <w:rsid w:val="00A12A4F"/>
    <w:rsid w:val="00A40CE6"/>
    <w:rsid w:val="00A8156C"/>
    <w:rsid w:val="00A94A2A"/>
    <w:rsid w:val="00AA0950"/>
    <w:rsid w:val="00AA4013"/>
    <w:rsid w:val="00AA4DE7"/>
    <w:rsid w:val="00AC44DD"/>
    <w:rsid w:val="00AC661E"/>
    <w:rsid w:val="00AE089C"/>
    <w:rsid w:val="00AE2F53"/>
    <w:rsid w:val="00AE5AF9"/>
    <w:rsid w:val="00AF7361"/>
    <w:rsid w:val="00B05046"/>
    <w:rsid w:val="00B05A5E"/>
    <w:rsid w:val="00B114CA"/>
    <w:rsid w:val="00B20417"/>
    <w:rsid w:val="00B212A0"/>
    <w:rsid w:val="00B21C1C"/>
    <w:rsid w:val="00B34DA9"/>
    <w:rsid w:val="00B73339"/>
    <w:rsid w:val="00BC06E8"/>
    <w:rsid w:val="00BC453B"/>
    <w:rsid w:val="00BC6AB4"/>
    <w:rsid w:val="00BE3520"/>
    <w:rsid w:val="00BE3ADB"/>
    <w:rsid w:val="00C12A25"/>
    <w:rsid w:val="00C16F58"/>
    <w:rsid w:val="00C24768"/>
    <w:rsid w:val="00C4002F"/>
    <w:rsid w:val="00C46DFD"/>
    <w:rsid w:val="00C57767"/>
    <w:rsid w:val="00C61E79"/>
    <w:rsid w:val="00C637F5"/>
    <w:rsid w:val="00C74138"/>
    <w:rsid w:val="00C82215"/>
    <w:rsid w:val="00C85856"/>
    <w:rsid w:val="00CA1ACB"/>
    <w:rsid w:val="00CB2DB3"/>
    <w:rsid w:val="00CD796F"/>
    <w:rsid w:val="00CF1915"/>
    <w:rsid w:val="00CF4948"/>
    <w:rsid w:val="00D13B42"/>
    <w:rsid w:val="00D160CA"/>
    <w:rsid w:val="00D16203"/>
    <w:rsid w:val="00D23195"/>
    <w:rsid w:val="00D276BC"/>
    <w:rsid w:val="00D412C6"/>
    <w:rsid w:val="00D5583B"/>
    <w:rsid w:val="00D57E13"/>
    <w:rsid w:val="00D61B92"/>
    <w:rsid w:val="00D758F5"/>
    <w:rsid w:val="00D96690"/>
    <w:rsid w:val="00DA45D9"/>
    <w:rsid w:val="00DB0574"/>
    <w:rsid w:val="00E1696C"/>
    <w:rsid w:val="00E23A58"/>
    <w:rsid w:val="00E26647"/>
    <w:rsid w:val="00E26875"/>
    <w:rsid w:val="00E434A7"/>
    <w:rsid w:val="00E50CE8"/>
    <w:rsid w:val="00E8248A"/>
    <w:rsid w:val="00E91B9D"/>
    <w:rsid w:val="00EA6B53"/>
    <w:rsid w:val="00EB2A9A"/>
    <w:rsid w:val="00EC5E6D"/>
    <w:rsid w:val="00ED1FDF"/>
    <w:rsid w:val="00EF42D3"/>
    <w:rsid w:val="00F0215F"/>
    <w:rsid w:val="00F13D3A"/>
    <w:rsid w:val="00F4245D"/>
    <w:rsid w:val="00F4297A"/>
    <w:rsid w:val="00F5034E"/>
    <w:rsid w:val="00F62C1E"/>
    <w:rsid w:val="00F70A51"/>
    <w:rsid w:val="00F830EB"/>
    <w:rsid w:val="00F83985"/>
    <w:rsid w:val="00FA3063"/>
    <w:rsid w:val="00FA5671"/>
    <w:rsid w:val="00FB44D8"/>
    <w:rsid w:val="00FB4596"/>
    <w:rsid w:val="00FB780A"/>
    <w:rsid w:val="00FC5F03"/>
    <w:rsid w:val="00FD10B8"/>
    <w:rsid w:val="00FD4AA0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1F0B"/>
  <w15:chartTrackingRefBased/>
  <w15:docId w15:val="{DA3B92F6-F44E-4F14-8AED-03610B78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F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63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30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0EB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2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uk-UA"/>
              <a:t>Надходження справ і матеріалів  в розрізі категорій</a:t>
            </a:r>
          </a:p>
        </c:rich>
      </c:tx>
      <c:layout>
        <c:manualLayout>
          <c:xMode val="edge"/>
          <c:yMode val="edge"/>
          <c:x val="0.2019704433497537"/>
          <c:y val="1.9607843137254902E-2"/>
        </c:manualLayout>
      </c:layout>
      <c:overlay val="0"/>
      <c:spPr>
        <a:noFill/>
        <a:ln w="2546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6141215106732347"/>
          <c:y val="0.12044817927170869"/>
          <c:w val="0.51724137931034486"/>
          <c:h val="0.7955182072829131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FFFF"/>
            </a:solidFill>
            <a:ln w="1273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5126137926745451E-2"/>
                  <c:y val="-6.7918540233624647E-4"/>
                </c:manualLayout>
              </c:layout>
              <c:spPr>
                <a:solidFill>
                  <a:srgbClr val="FFFFFF"/>
                </a:solidFill>
                <a:ln w="1273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03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86-4110-BBD8-BEEF97D8B289}"/>
                </c:ext>
              </c:extLst>
            </c:dLbl>
            <c:dLbl>
              <c:idx val="1"/>
              <c:layout>
                <c:manualLayout>
                  <c:x val="2.7841464011567951E-2"/>
                  <c:y val="-3.4801931727843627E-3"/>
                </c:manualLayout>
              </c:layout>
              <c:spPr>
                <a:solidFill>
                  <a:srgbClr val="FFFFFF"/>
                </a:solidFill>
                <a:ln w="1273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03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86-4110-BBD8-BEEF97D8B289}"/>
                </c:ext>
              </c:extLst>
            </c:dLbl>
            <c:dLbl>
              <c:idx val="2"/>
              <c:layout>
                <c:manualLayout>
                  <c:x val="-5.1603661901812835E-3"/>
                  <c:y val="-3.4804355170398728E-3"/>
                </c:manualLayout>
              </c:layout>
              <c:spPr>
                <a:solidFill>
                  <a:srgbClr val="FFFFFF"/>
                </a:solidFill>
                <a:ln w="1273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03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86-4110-BBD8-BEEF97D8B289}"/>
                </c:ext>
              </c:extLst>
            </c:dLbl>
            <c:dLbl>
              <c:idx val="3"/>
              <c:layout>
                <c:manualLayout>
                  <c:x val="3.26503281709144E-2"/>
                  <c:y val="-6.7913265956845437E-4"/>
                </c:manualLayout>
              </c:layout>
              <c:spPr>
                <a:solidFill>
                  <a:srgbClr val="FFFFFF"/>
                </a:solidFill>
                <a:ln w="1273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03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86-4110-BBD8-BEEF97D8B289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15599343185550082"/>
                  <c:y val="0.14285714285714285"/>
                </c:manualLayout>
              </c:layout>
              <c:spPr>
                <a:solidFill>
                  <a:srgbClr val="FFFFFF"/>
                </a:solidFill>
                <a:ln w="1273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351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86-4110-BBD8-BEEF97D8B289}"/>
                </c:ext>
              </c:extLst>
            </c:dLbl>
            <c:spPr>
              <a:solidFill>
                <a:srgbClr val="FFFFFF"/>
              </a:solidFill>
              <a:ln w="1273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Адміністративне судочинство</c:v>
                </c:pt>
                <c:pt idx="1">
                  <c:v>Кримінальне судочинство</c:v>
                </c:pt>
                <c:pt idx="2">
                  <c:v>Цивільне судочинство</c:v>
                </c:pt>
                <c:pt idx="3">
                  <c:v>Справи про адміністративні правопорушення та справи у порядку виконання постанов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34</c:v>
                </c:pt>
                <c:pt idx="1">
                  <c:v>590</c:v>
                </c:pt>
                <c:pt idx="2">
                  <c:v>857</c:v>
                </c:pt>
                <c:pt idx="3">
                  <c:v>614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F86-4110-BBD8-BEEF97D8B2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C0C0C0"/>
            </a:solidFill>
            <a:ln w="1273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6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Адміністративне судочинство</c:v>
                </c:pt>
                <c:pt idx="1">
                  <c:v>Кримінальне судочинство</c:v>
                </c:pt>
                <c:pt idx="2">
                  <c:v>Цивільне судочинство</c:v>
                </c:pt>
                <c:pt idx="3">
                  <c:v>Справи про адміністративні правопорушення та справи у порядку виконання постанов 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33</c:v>
                </c:pt>
                <c:pt idx="1">
                  <c:v>611</c:v>
                </c:pt>
                <c:pt idx="2">
                  <c:v>769</c:v>
                </c:pt>
                <c:pt idx="3">
                  <c:v>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F86-4110-BBD8-BEEF97D8B2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7767656"/>
        <c:axId val="1"/>
      </c:barChart>
      <c:catAx>
        <c:axId val="187767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87767656"/>
        <c:crosses val="autoZero"/>
        <c:crossBetween val="between"/>
      </c:valAx>
      <c:spPr>
        <a:solidFill>
          <a:srgbClr val="FFFFFF"/>
        </a:solidFill>
        <a:ln w="25469">
          <a:noFill/>
        </a:ln>
      </c:spPr>
    </c:plotArea>
    <c:legend>
      <c:legendPos val="r"/>
      <c:layout>
        <c:manualLayout>
          <c:xMode val="edge"/>
          <c:yMode val="edge"/>
          <c:x val="0.91297208538587848"/>
          <c:y val="3.3613445378151259E-2"/>
          <c:w val="7.2249589490968796E-2"/>
          <c:h val="0.11484593837535013"/>
        </c:manualLayout>
      </c:layout>
      <c:overlay val="0"/>
      <c:spPr>
        <a:noFill/>
        <a:ln w="3184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28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7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uk-UA"/>
              <a:t>Структура надходження справ і матеріалів  </a:t>
            </a:r>
          </a:p>
        </c:rich>
      </c:tx>
      <c:layout>
        <c:manualLayout>
          <c:xMode val="edge"/>
          <c:yMode val="edge"/>
          <c:x val="0.24177631578947367"/>
          <c:y val="1.9801980198019802E-2"/>
        </c:manualLayout>
      </c:layout>
      <c:overlay val="0"/>
      <c:spPr>
        <a:noFill/>
        <a:ln w="25462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776315789473684"/>
          <c:y val="0.19306930693069307"/>
          <c:w val="0.69243421052631582"/>
          <c:h val="0.4133663366336633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000" mc:Ignorable="a14" a14:legacySpreadsheetColorIndex="8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8">
                    <a:gamma/>
                    <a:tint val="0"/>
                    <a:invGamma/>
                  </a:srgbClr>
                </a:gs>
              </a:gsLst>
              <a:path path="rect">
                <a:fillToRect r="100000" b="100000"/>
              </a:path>
            </a:gradFill>
            <a:ln w="12731">
              <a:solidFill>
                <a:srgbClr val="000000"/>
              </a:solidFill>
              <a:prstDash val="solid"/>
            </a:ln>
          </c:spPr>
          <c:explosion val="47"/>
          <c:dPt>
            <c:idx val="0"/>
            <c:bubble3D val="0"/>
            <c:spPr>
              <a:pattFill prst="dashUpDiag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3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DEC5-477D-B7E1-D93DF9A712A6}"/>
              </c:ext>
            </c:extLst>
          </c:dPt>
          <c:dPt>
            <c:idx val="1"/>
            <c:bubble3D val="0"/>
            <c:spPr>
              <a:pattFill prst="ltUpDiag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3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EC5-477D-B7E1-D93DF9A712A6}"/>
              </c:ext>
            </c:extLst>
          </c:dPt>
          <c:dPt>
            <c:idx val="2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000000" mc:Ignorable="a14" a14:legacySpreadsheetColorIndex="8"/>
                  </a:gs>
                  <a:gs pos="100000">
                    <a:srgbClr xmlns:mc="http://schemas.openxmlformats.org/markup-compatibility/2006" xmlns:a14="http://schemas.microsoft.com/office/drawing/2010/main" val="FFFFFF" mc:Ignorable="a14" a14:legacySpreadsheetColorIndex="8">
                      <a:gamma/>
                      <a:tint val="0"/>
                      <a:invGamma/>
                    </a:srgbClr>
                  </a:gs>
                </a:gsLst>
                <a:path path="rect">
                  <a:fillToRect t="100000" r="100000"/>
                </a:path>
              </a:gradFill>
              <a:ln w="1273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EC5-477D-B7E1-D93DF9A712A6}"/>
              </c:ext>
            </c:extLst>
          </c:dPt>
          <c:dPt>
            <c:idx val="3"/>
            <c:bubble3D val="0"/>
            <c:spPr>
              <a:pattFill prst="horzBrick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3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EC5-477D-B7E1-D93DF9A712A6}"/>
              </c:ext>
            </c:extLst>
          </c:dPt>
          <c:dLbls>
            <c:dLbl>
              <c:idx val="0"/>
              <c:layout>
                <c:manualLayout>
                  <c:x val="5.1879726303312168E-2"/>
                  <c:y val="-4.2756660069763724E-2"/>
                </c:manualLayout>
              </c:layout>
              <c:numFmt formatCode="0%" sourceLinked="0"/>
              <c:spPr>
                <a:solidFill>
                  <a:srgbClr val="FFFFFF"/>
                </a:solidFill>
                <a:ln w="12731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C5-477D-B7E1-D93DF9A712A6}"/>
                </c:ext>
              </c:extLst>
            </c:dLbl>
            <c:dLbl>
              <c:idx val="1"/>
              <c:layout>
                <c:manualLayout>
                  <c:x val="6.0809198828923994E-2"/>
                  <c:y val="-4.9996884708869427E-4"/>
                </c:manualLayout>
              </c:layout>
              <c:numFmt formatCode="0%" sourceLinked="0"/>
              <c:spPr>
                <a:solidFill>
                  <a:srgbClr val="FFFFFF"/>
                </a:solidFill>
                <a:ln w="12731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C5-477D-B7E1-D93DF9A712A6}"/>
                </c:ext>
              </c:extLst>
            </c:dLbl>
            <c:dLbl>
              <c:idx val="2"/>
              <c:layout>
                <c:manualLayout>
                  <c:x val="9.6518379387636077E-2"/>
                  <c:y val="6.0802007437248728E-2"/>
                </c:manualLayout>
              </c:layout>
              <c:numFmt formatCode="0%" sourceLinked="0"/>
              <c:spPr>
                <a:solidFill>
                  <a:srgbClr val="FFFFFF"/>
                </a:solidFill>
                <a:ln w="12731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EC5-477D-B7E1-D93DF9A712A6}"/>
                </c:ext>
              </c:extLst>
            </c:dLbl>
            <c:dLbl>
              <c:idx val="3"/>
              <c:layout>
                <c:manualLayout>
                  <c:x val="1.7682891506132226E-4"/>
                  <c:y val="-7.7903189901572495E-2"/>
                </c:manualLayout>
              </c:layout>
              <c:numFmt formatCode="0%" sourceLinked="0"/>
              <c:spPr>
                <a:solidFill>
                  <a:srgbClr val="FFFFFF"/>
                </a:solidFill>
                <a:ln w="12731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C5-477D-B7E1-D93DF9A712A6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15625"/>
                  <c:y val="0.12623762376237624"/>
                </c:manualLayout>
              </c:layout>
              <c:numFmt formatCode="0%" sourceLinked="0"/>
              <c:spPr>
                <a:solidFill>
                  <a:srgbClr val="FFFFFF"/>
                </a:solidFill>
                <a:ln w="12731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C5-477D-B7E1-D93DF9A712A6}"/>
                </c:ext>
              </c:extLst>
            </c:dLbl>
            <c:numFmt formatCode="0%" sourceLinked="0"/>
            <c:spPr>
              <a:solidFill>
                <a:srgbClr val="FFFFFF"/>
              </a:solidFill>
              <a:ln w="12731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Адміністративне судочинство</c:v>
                </c:pt>
                <c:pt idx="1">
                  <c:v>Кримінальне судочинство</c:v>
                </c:pt>
                <c:pt idx="2">
                  <c:v>Цивільне судочинство</c:v>
                </c:pt>
                <c:pt idx="3">
                  <c:v>Справи про адміністративні правопорушення та справи у порядку виконання постанов у справах про адмінправопорушення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34</c:v>
                </c:pt>
                <c:pt idx="1">
                  <c:v>590</c:v>
                </c:pt>
                <c:pt idx="2">
                  <c:v>857</c:v>
                </c:pt>
                <c:pt idx="3">
                  <c:v>614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EC5-477D-B7E1-D93DF9A712A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rgbClr val="FFFFFF"/>
        </a:solidFill>
        <a:ln w="25462">
          <a:noFill/>
        </a:ln>
      </c:spPr>
    </c:plotArea>
    <c:legend>
      <c:legendPos val="b"/>
      <c:layout>
        <c:manualLayout>
          <c:xMode val="edge"/>
          <c:yMode val="edge"/>
          <c:x val="0"/>
          <c:y val="0.65594059405940597"/>
          <c:w val="0.98190789473684215"/>
          <c:h val="0.32178217821782179"/>
        </c:manualLayout>
      </c:layout>
      <c:overlay val="0"/>
      <c:spPr>
        <a:noFill/>
        <a:ln w="3183">
          <a:solidFill>
            <a:srgbClr val="000000"/>
          </a:solidFill>
          <a:prstDash val="solid"/>
        </a:ln>
      </c:spPr>
      <c:txPr>
        <a:bodyPr/>
        <a:lstStyle/>
        <a:p>
          <a:pPr>
            <a:defRPr sz="922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47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uk-UA"/>
              <a:t>Сруктура  справ кримінального судочинства,
 які перебували в провадженні  </a:t>
            </a:r>
          </a:p>
        </c:rich>
      </c:tx>
      <c:layout>
        <c:manualLayout>
          <c:xMode val="edge"/>
          <c:yMode val="edge"/>
          <c:x val="0.23127035830618892"/>
          <c:y val="2.1077283372365339E-2"/>
        </c:manualLayout>
      </c:layout>
      <c:overlay val="0"/>
      <c:spPr>
        <a:noFill/>
        <a:ln w="2545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9576547231270356E-2"/>
          <c:y val="0.16861826697892271"/>
          <c:w val="0.89250814332247552"/>
          <c:h val="0.590163934426229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Справи кримінального провадження</c:v>
                </c:pt>
              </c:strCache>
            </c:strRef>
          </c:tx>
          <c:spPr>
            <a:pattFill prst="pct10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1669966660813185E-2"/>
                  <c:y val="-1.0252387326500023E-2"/>
                </c:manualLayout>
              </c:layout>
              <c:spPr>
                <a:solidFill>
                  <a:srgbClr val="FFFFFF"/>
                </a:solidFill>
                <a:ln w="12729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2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A83-45DF-924C-6977D04DCA5C}"/>
                </c:ext>
              </c:extLst>
            </c:dLbl>
            <c:dLbl>
              <c:idx val="1"/>
              <c:layout>
                <c:manualLayout>
                  <c:x val="-3.954723200784821E-2"/>
                  <c:y val="-1.9620119908096978E-2"/>
                </c:manualLayout>
              </c:layout>
              <c:spPr>
                <a:solidFill>
                  <a:srgbClr val="FFFFFF"/>
                </a:solidFill>
                <a:ln w="12729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2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83-45DF-924C-6977D04DCA5C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091205211726383"/>
                  <c:y val="0.70725995316159251"/>
                </c:manualLayout>
              </c:layout>
              <c:spPr>
                <a:solidFill>
                  <a:srgbClr val="FFFFFF"/>
                </a:solidFill>
                <a:ln w="12729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2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A83-45DF-924C-6977D04DCA5C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8143322475570036"/>
                  <c:y val="0.35128805620608899"/>
                </c:manualLayout>
              </c:layout>
              <c:spPr>
                <a:solidFill>
                  <a:srgbClr val="FFFFFF"/>
                </a:solidFill>
                <a:ln w="12729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2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83-45DF-924C-6977D04DCA5C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9055374592833874"/>
                  <c:y val="0.34894613583138173"/>
                </c:manualLayout>
              </c:layout>
              <c:spPr>
                <a:solidFill>
                  <a:srgbClr val="FFFFFF"/>
                </a:solidFill>
                <a:ln w="12729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2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A83-45DF-924C-6977D04DCA5C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814332247557004"/>
                  <c:y val="0.11475409836065574"/>
                </c:manualLayout>
              </c:layout>
              <c:spPr>
                <a:solidFill>
                  <a:srgbClr val="FFFFFF"/>
                </a:solidFill>
                <a:ln w="12729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027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83-45DF-924C-6977D04DCA5C}"/>
                </c:ext>
              </c:extLst>
            </c:dLbl>
            <c:spPr>
              <a:solidFill>
                <a:srgbClr val="FFFFFF"/>
              </a:solidFill>
              <a:ln w="12729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202</c:v>
                </c:pt>
                <c:pt idx="1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83-45DF-924C-6977D04DC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Справи у порядку виконання судових рішень</c:v>
                </c:pt>
              </c:strCache>
            </c:strRef>
          </c:tx>
          <c:spPr>
            <a:solidFill>
              <a:srgbClr val="FFFFFF"/>
            </a:solidFill>
            <a:ln w="1272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5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52</c:v>
                </c:pt>
                <c:pt idx="1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A83-45DF-924C-6977D04DC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Клопотання, скарги, заяви під час досудового розслідування</c:v>
                </c:pt>
              </c:strCache>
            </c:strRef>
          </c:tx>
          <c:spPr>
            <a:pattFill prst="dashVert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5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5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Sheet1!$B$4:$C$4</c:f>
              <c:numCache>
                <c:formatCode>General</c:formatCode>
                <c:ptCount val="2"/>
                <c:pt idx="0">
                  <c:v>353</c:v>
                </c:pt>
                <c:pt idx="1">
                  <c:v>360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A83-45DF-924C-6977D04DCA5C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Інші</c:v>
                </c:pt>
              </c:strCache>
            </c:strRef>
          </c:tx>
          <c:spPr>
            <a:pattFill prst="openDmnd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5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5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Sheet1!$B$5:$C$5</c:f>
              <c:numCache>
                <c:formatCode>General</c:formatCode>
                <c:ptCount val="2"/>
                <c:pt idx="0">
                  <c:v>29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A83-45DF-924C-6977D04DCA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5016032"/>
        <c:axId val="1"/>
      </c:barChart>
      <c:catAx>
        <c:axId val="1750160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2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uk-UA"/>
                  <a:t>Роки</a:t>
                </a:r>
              </a:p>
            </c:rich>
          </c:tx>
          <c:layout>
            <c:manualLayout>
              <c:xMode val="edge"/>
              <c:yMode val="edge"/>
              <c:x val="0"/>
              <c:y val="0.42388758782201408"/>
            </c:manualLayout>
          </c:layout>
          <c:overlay val="0"/>
          <c:spPr>
            <a:noFill/>
            <a:ln w="2545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2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uk-UA"/>
                  <a:t>Одиниць</a:t>
                </a:r>
              </a:p>
            </c:rich>
          </c:tx>
          <c:layout>
            <c:manualLayout>
              <c:xMode val="edge"/>
              <c:yMode val="edge"/>
              <c:x val="0"/>
              <c:y val="0.73770491803278693"/>
            </c:manualLayout>
          </c:layout>
          <c:overlay val="0"/>
          <c:spPr>
            <a:noFill/>
            <a:ln w="2545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75016032"/>
        <c:crosses val="autoZero"/>
        <c:crossBetween val="between"/>
      </c:valAx>
      <c:spPr>
        <a:solidFill>
          <a:srgbClr val="FFFFFF"/>
        </a:solidFill>
        <a:ln w="25458">
          <a:noFill/>
        </a:ln>
      </c:spPr>
    </c:plotArea>
    <c:legend>
      <c:legendPos val="r"/>
      <c:layout>
        <c:manualLayout>
          <c:xMode val="edge"/>
          <c:yMode val="edge"/>
          <c:x val="2.4429967426710098E-2"/>
          <c:y val="0.82201405152224827"/>
          <c:w val="0.96254071661237783"/>
          <c:h val="0.17096018735362997"/>
        </c:manualLayout>
      </c:layout>
      <c:overlay val="0"/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1012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uk-UA"/>
              <a:t>Структура розглянутих кримінальних проваджень</a:t>
            </a:r>
          </a:p>
        </c:rich>
      </c:tx>
      <c:layout>
        <c:manualLayout>
          <c:xMode val="edge"/>
          <c:yMode val="edge"/>
          <c:x val="0.20097244732576985"/>
          <c:y val="1.9469026548672566E-2"/>
        </c:manualLayout>
      </c:layout>
      <c:overlay val="0"/>
      <c:spPr>
        <a:noFill/>
        <a:ln w="2544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9692058346839544E-2"/>
          <c:y val="9.9115044247787609E-2"/>
          <c:w val="0.8897893030794165"/>
          <c:h val="0.31327433628318585"/>
        </c:manualLayout>
      </c:layout>
      <c:barChart>
        <c:barDir val="bar"/>
        <c:grouping val="percentStacked"/>
        <c:varyColors val="0"/>
        <c:ser>
          <c:idx val="5"/>
          <c:order val="0"/>
          <c:tx>
            <c:strRef>
              <c:f>Sheet1!$A$2</c:f>
              <c:strCache>
                <c:ptCount val="1"/>
                <c:pt idx="0">
                  <c:v>Злочини проти життя і здоров'я особи</c:v>
                </c:pt>
              </c:strCache>
            </c:strRef>
          </c:tx>
          <c:spPr>
            <a:pattFill prst="ltDn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69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96-4BC5-8F1B-362CE8EB9BD3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Злочини проти власності</c:v>
                </c:pt>
              </c:strCache>
            </c:strRef>
          </c:tx>
          <c:spPr>
            <a:pattFill prst="ltHorz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3.9747105224148149E-2"/>
                  <c:y val="-5.3088554288383549E-3"/>
                </c:manualLayout>
              </c:layout>
              <c:spPr>
                <a:solidFill>
                  <a:srgbClr val="FFFFFF"/>
                </a:solidFill>
                <a:ln w="25441">
                  <a:noFill/>
                </a:ln>
              </c:spPr>
              <c:txPr>
                <a:bodyPr/>
                <a:lstStyle/>
                <a:p>
                  <a:pPr>
                    <a:defRPr sz="11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96-4BC5-8F1B-362CE8EB9BD3}"/>
                </c:ext>
              </c:extLst>
            </c:dLbl>
            <c:spPr>
              <a:solidFill>
                <a:srgbClr val="FFFFFF"/>
              </a:solidFill>
              <a:ln w="254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19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96-4BC5-8F1B-362CE8EB9BD3}"/>
            </c:ext>
          </c:extLst>
        </c:ser>
        <c:ser>
          <c:idx val="1"/>
          <c:order val="2"/>
          <c:tx>
            <c:strRef>
              <c:f>Sheet1!$A$4</c:f>
              <c:strCache>
                <c:ptCount val="1"/>
                <c:pt idx="0">
                  <c:v>Підроблення документів, печаток, штампів та бланків</c:v>
                </c:pt>
              </c:strCache>
            </c:strRef>
          </c:tx>
          <c:spPr>
            <a:pattFill prst="pct75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00" mc:Ignorable="a14" a14:legacySpreadsheetColorIndex="8"/>
              </a:bgClr>
            </a:pattFill>
            <a:ln w="127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pattFill prst="pct75">
                <a:fgClr>
                  <a:srgbClr xmlns:mc="http://schemas.openxmlformats.org/markup-compatibility/2006" xmlns:a14="http://schemas.microsoft.com/office/drawing/2010/main" val="FFFFFF" mc:Ignorable="a14" a14:legacySpreadsheetColorIndex="9"/>
                </a:fgClr>
                <a:bgClr>
                  <a:srgbClr xmlns:mc="http://schemas.openxmlformats.org/markup-compatibility/2006" xmlns:a14="http://schemas.microsoft.com/office/drawing/2010/main" val="000000" mc:Ignorable="a14" a14:legacySpreadsheetColorIndex="8"/>
                </a:bgClr>
              </a:pattFill>
              <a:ln w="254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Sheet1!$B$4:$C$4</c:f>
              <c:numCache>
                <c:formatCode>General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396-4BC5-8F1B-362CE8EB9BD3}"/>
            </c:ext>
          </c:extLst>
        </c:ser>
        <c:ser>
          <c:idx val="2"/>
          <c:order val="3"/>
          <c:tx>
            <c:strRef>
              <c:f>Sheet1!$A$5</c:f>
              <c:strCache>
                <c:ptCount val="1"/>
                <c:pt idx="0">
                  <c:v>Злочини проти безпеки руху та експлуатації транспорту</c:v>
                </c:pt>
              </c:strCache>
            </c:strRef>
          </c:tx>
          <c:spPr>
            <a:solidFill>
              <a:srgbClr val="FFFFFF"/>
            </a:solidFill>
            <a:ln w="127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Sheet1!$B$5:$C$5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96-4BC5-8F1B-362CE8EB9BD3}"/>
            </c:ext>
          </c:extLst>
        </c:ser>
        <c:ser>
          <c:idx val="7"/>
          <c:order val="4"/>
          <c:tx>
            <c:strRef>
              <c:f>Sheet1!$A$6</c:f>
              <c:strCache>
                <c:ptCount val="1"/>
                <c:pt idx="0">
                  <c:v>Злочини у сфері службової та професійної діяльності</c:v>
                </c:pt>
              </c:strCache>
            </c:strRef>
          </c:tx>
          <c:spPr>
            <a:solidFill>
              <a:srgbClr val="CCCCFF"/>
            </a:solidFill>
            <a:ln w="127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Sheet1!$B$6:$C$6</c:f>
              <c:numCache>
                <c:formatCode>General</c:formatCode>
                <c:ptCount val="2"/>
                <c:pt idx="0">
                  <c:v>12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396-4BC5-8F1B-362CE8EB9BD3}"/>
            </c:ext>
          </c:extLst>
        </c:ser>
        <c:ser>
          <c:idx val="3"/>
          <c:order val="5"/>
          <c:tx>
            <c:strRef>
              <c:f>Sheet1!$A$7</c:f>
              <c:strCache>
                <c:ptCount val="1"/>
                <c:pt idx="0">
                  <c:v>Злочини проти громадського порядку  та моральності</c:v>
                </c:pt>
              </c:strCache>
            </c:strRef>
          </c:tx>
          <c:spPr>
            <a:pattFill prst="diagBrick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rgbClr val="FFFFFF"/>
              </a:solidFill>
              <a:ln w="254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Sheet1!$B$7:$C$7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396-4BC5-8F1B-362CE8EB9BD3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Злочини у сфері обігу наркотичних засобів, психотропних речовин, їх аналогів або прескурів та інші злочини проти здоров'я населення</c:v>
                </c:pt>
              </c:strCache>
            </c:strRef>
          </c:tx>
          <c:spPr>
            <a:pattFill prst="dashDn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rgbClr val="FFFFFF"/>
              </a:solidFill>
              <a:ln w="254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Sheet1!$B$8:$C$8</c:f>
              <c:numCache>
                <c:formatCode>General</c:formatCode>
                <c:ptCount val="2"/>
                <c:pt idx="0">
                  <c:v>12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396-4BC5-8F1B-362CE8EB9BD3}"/>
            </c:ext>
          </c:extLst>
        </c:ser>
        <c:ser>
          <c:idx val="4"/>
          <c:order val="7"/>
          <c:tx>
            <c:strRef>
              <c:f>Sheet1!$A$9</c:f>
              <c:strCache>
                <c:ptCount val="1"/>
                <c:pt idx="0">
                  <c:v>Інші злочини</c:v>
                </c:pt>
              </c:strCache>
            </c:strRef>
          </c:tx>
          <c:spPr>
            <a:pattFill prst="dotGrid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Sheet1!$B$9:$C$9</c:f>
              <c:numCache>
                <c:formatCode>General</c:formatCode>
                <c:ptCount val="2"/>
                <c:pt idx="0">
                  <c:v>22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396-4BC5-8F1B-362CE8EB9B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5041880"/>
        <c:axId val="1"/>
      </c:barChart>
      <c:catAx>
        <c:axId val="1750418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75041880"/>
        <c:crosses val="autoZero"/>
        <c:crossBetween val="between"/>
      </c:valAx>
      <c:spPr>
        <a:solidFill>
          <a:srgbClr val="FFFFFF"/>
        </a:solidFill>
        <a:ln w="1272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9.7244732576985422E-3"/>
          <c:y val="0.46902654867256638"/>
          <c:w val="0.99027552674230146"/>
          <c:h val="0.53274336283185841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012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10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uk-UA"/>
              <a:t>Надходження позовних заяв, заяв, скарг, 
клопотань та справ у 2020-2025рр.
</a:t>
            </a:r>
          </a:p>
        </c:rich>
      </c:tx>
      <c:layout>
        <c:manualLayout>
          <c:xMode val="edge"/>
          <c:yMode val="edge"/>
          <c:x val="0.2460692586437076"/>
          <c:y val="0"/>
        </c:manualLayout>
      </c:layout>
      <c:overlay val="0"/>
      <c:spPr>
        <a:noFill/>
        <a:ln w="2544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8850230226412008E-2"/>
          <c:y val="0.21557374498148205"/>
          <c:w val="0.90009717643426057"/>
          <c:h val="0.55182109602451324"/>
        </c:manualLayout>
      </c:layout>
      <c:lineChart>
        <c:grouping val="standard"/>
        <c:varyColors val="0"/>
        <c:ser>
          <c:idx val="5"/>
          <c:order val="0"/>
          <c:tx>
            <c:strRef>
              <c:f>Sheet1!$A$2</c:f>
              <c:strCache>
                <c:ptCount val="1"/>
                <c:pt idx="0">
                  <c:v>Справи і матеріали адміністративного судочинства</c:v>
                </c:pt>
              </c:strCache>
            </c:strRef>
          </c:tx>
          <c:spPr>
            <a:ln w="12722">
              <a:solidFill>
                <a:srgbClr val="000000"/>
              </a:solidFill>
              <a:prstDash val="solid"/>
            </a:ln>
          </c:spPr>
          <c:marker>
            <c:symbol val="circle"/>
            <c:size val="5"/>
            <c:spPr>
              <a:pattFill prst="ltDnDiag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1"/>
              <c:layout>
                <c:manualLayout>
                  <c:x val="-4.9074878639535913E-2"/>
                  <c:y val="-3.7489276780873104E-2"/>
                </c:manualLayout>
              </c:layout>
              <c:spPr>
                <a:noFill/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A1-4228-AC23-AD30B0271DAE}"/>
                </c:ext>
              </c:extLst>
            </c:dLbl>
            <c:dLbl>
              <c:idx val="2"/>
              <c:layout>
                <c:manualLayout>
                  <c:x val="-3.8050243719535026E-2"/>
                  <c:y val="-4.3428372091883993E-2"/>
                </c:manualLayout>
              </c:layout>
              <c:spPr>
                <a:noFill/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FA1-4228-AC23-AD30B0271DAE}"/>
                </c:ext>
              </c:extLst>
            </c:dLbl>
            <c:dLbl>
              <c:idx val="3"/>
              <c:layout>
                <c:manualLayout>
                  <c:x val="-3.5797538624095515E-2"/>
                  <c:y val="-3.7074761882157969E-2"/>
                </c:manualLayout>
              </c:layout>
              <c:spPr>
                <a:noFill/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A1-4228-AC23-AD30B0271DAE}"/>
                </c:ext>
              </c:extLst>
            </c:dLbl>
            <c:dLbl>
              <c:idx val="4"/>
              <c:layout>
                <c:manualLayout>
                  <c:x val="-3.1790447563743718E-2"/>
                  <c:y val="-5.9243205925966658E-2"/>
                </c:manualLayout>
              </c:layout>
              <c:spPr>
                <a:noFill/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A1-4228-AC23-AD30B0271DAE}"/>
                </c:ext>
              </c:extLst>
            </c:dLbl>
            <c:dLbl>
              <c:idx val="5"/>
              <c:layout>
                <c:manualLayout>
                  <c:x val="-3.6686919325395743E-2"/>
                  <c:y val="-5.6210796144193796E-2"/>
                </c:manualLayout>
              </c:layout>
              <c:spPr>
                <a:noFill/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A1-4228-AC23-AD30B0271DAE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83157894736842108"/>
                  <c:y val="0.65193370165745856"/>
                </c:manualLayout>
              </c:layout>
              <c:spPr>
                <a:noFill/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A1-4228-AC23-AD30B0271DAE}"/>
                </c:ext>
              </c:extLst>
            </c:dLbl>
            <c:spPr>
              <a:noFill/>
              <a:ln w="254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6"/>
                <c:pt idx="0">
                  <c:v>12</c:v>
                </c:pt>
                <c:pt idx="1">
                  <c:v>40</c:v>
                </c:pt>
                <c:pt idx="2">
                  <c:v>31</c:v>
                </c:pt>
                <c:pt idx="3">
                  <c:v>31</c:v>
                </c:pt>
                <c:pt idx="4">
                  <c:v>34</c:v>
                </c:pt>
                <c:pt idx="5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FA1-4228-AC23-AD30B0271DAE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Справи і матеріали цивільного судочинства </c:v>
                </c:pt>
              </c:strCache>
            </c:strRef>
          </c:tx>
          <c:spPr>
            <a:ln w="12722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pattFill prst="ltHorz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5542326240361822E-2"/>
                  <c:y val="-8.4435874728738314E-2"/>
                </c:manualLayout>
              </c:layout>
              <c:spPr>
                <a:solidFill>
                  <a:srgbClr val="FFFFFF"/>
                </a:solidFill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FA1-4228-AC23-AD30B0271DAE}"/>
                </c:ext>
              </c:extLst>
            </c:dLbl>
            <c:dLbl>
              <c:idx val="1"/>
              <c:layout>
                <c:manualLayout>
                  <c:x val="-4.4006030388070001E-2"/>
                  <c:y val="-7.3373773840612722E-2"/>
                </c:manualLayout>
              </c:layout>
              <c:spPr>
                <a:solidFill>
                  <a:srgbClr val="FFFFFF"/>
                </a:solidFill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FA1-4228-AC23-AD30B0271DAE}"/>
                </c:ext>
              </c:extLst>
            </c:dLbl>
            <c:dLbl>
              <c:idx val="2"/>
              <c:layout>
                <c:manualLayout>
                  <c:x val="-5.2085331438833316E-2"/>
                  <c:y val="-0.10385657075551852"/>
                </c:manualLayout>
              </c:layout>
              <c:spPr>
                <a:solidFill>
                  <a:srgbClr val="FFFFFF"/>
                </a:solidFill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FA1-4228-AC23-AD30B0271DAE}"/>
                </c:ext>
              </c:extLst>
            </c:dLbl>
            <c:dLbl>
              <c:idx val="3"/>
              <c:layout>
                <c:manualLayout>
                  <c:x val="-4.3203552843091846E-2"/>
                  <c:y val="-4.6416799409236618E-2"/>
                </c:manualLayout>
              </c:layout>
              <c:spPr>
                <a:solidFill>
                  <a:srgbClr val="FFFFFF"/>
                </a:solidFill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FA1-4228-AC23-AD30B0271DAE}"/>
                </c:ext>
              </c:extLst>
            </c:dLbl>
            <c:dLbl>
              <c:idx val="4"/>
              <c:layout>
                <c:manualLayout>
                  <c:x val="-3.4194298377062726E-2"/>
                  <c:y val="-6.5416858825093863E-2"/>
                </c:manualLayout>
              </c:layout>
              <c:spPr>
                <a:solidFill>
                  <a:srgbClr val="FFFFFF"/>
                </a:solidFill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FA1-4228-AC23-AD30B0271DAE}"/>
                </c:ext>
              </c:extLst>
            </c:dLbl>
            <c:dLbl>
              <c:idx val="5"/>
              <c:layout>
                <c:manualLayout>
                  <c:x val="-4.0942520593230516E-2"/>
                  <c:y val="-9.8059647862019442E-2"/>
                </c:manualLayout>
              </c:layout>
              <c:spPr>
                <a:solidFill>
                  <a:srgbClr val="FFFFFF"/>
                </a:solidFill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FA1-4228-AC23-AD30B0271DAE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82807017543859651"/>
                  <c:y val="0.58839779005524862"/>
                </c:manualLayout>
              </c:layout>
              <c:spPr>
                <a:solidFill>
                  <a:srgbClr val="FFFFFF"/>
                </a:solidFill>
                <a:ln w="25444">
                  <a:noFill/>
                </a:ln>
              </c:spPr>
              <c:txPr>
                <a:bodyPr/>
                <a:lstStyle/>
                <a:p>
                  <a:pPr>
                    <a:defRPr sz="1027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FA1-4228-AC23-AD30B0271DAE}"/>
                </c:ext>
              </c:extLst>
            </c:dLbl>
            <c:spPr>
              <a:solidFill>
                <a:srgbClr val="FFFFFF"/>
              </a:solidFill>
              <a:ln w="254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Sheet1!$B$3:$J$3</c:f>
              <c:numCache>
                <c:formatCode>General</c:formatCode>
                <c:ptCount val="6"/>
                <c:pt idx="0">
                  <c:v>497</c:v>
                </c:pt>
                <c:pt idx="1">
                  <c:v>544</c:v>
                </c:pt>
                <c:pt idx="2">
                  <c:v>661</c:v>
                </c:pt>
                <c:pt idx="3">
                  <c:v>1069</c:v>
                </c:pt>
                <c:pt idx="4">
                  <c:v>748</c:v>
                </c:pt>
                <c:pt idx="5">
                  <c:v>820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4FA1-4228-AC23-AD30B0271D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2978552"/>
        <c:axId val="1"/>
      </c:lineChart>
      <c:catAx>
        <c:axId val="172978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72978552"/>
        <c:crosses val="autoZero"/>
        <c:crossBetween val="between"/>
      </c:valAx>
      <c:spPr>
        <a:solidFill>
          <a:srgbClr val="FFFFFF"/>
        </a:solidFill>
        <a:ln w="12722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7719298245614035"/>
          <c:y val="0.86464088397790051"/>
          <c:w val="0.72982456140350882"/>
          <c:h val="0.10220994475138122"/>
        </c:manualLayout>
      </c:layout>
      <c:overlay val="0"/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942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2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uk-UA"/>
              <a:t>Структура позовних заяв</a:t>
            </a:r>
          </a:p>
        </c:rich>
      </c:tx>
      <c:layout>
        <c:manualLayout>
          <c:xMode val="edge"/>
          <c:yMode val="edge"/>
          <c:x val="0.34853420195439738"/>
          <c:y val="0.0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6775244299674269E-2"/>
          <c:y val="2.5000000000000001E-3"/>
          <c:w val="0.89087947882736152"/>
          <c:h val="0.6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Справи про право власності та інші речові права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000" mc:Ignorable="a14" a14:legacySpreadsheetColorIndex="8"/>
                </a:gs>
                <a:gs pos="50000">
                  <a:srgbClr xmlns:mc="http://schemas.openxmlformats.org/markup-compatibility/2006" xmlns:a14="http://schemas.microsoft.com/office/drawing/2010/main" val="FFFFFF" mc:Ignorable="a14" a14:legacySpreadsheetColorIndex="8">
                    <a:gamma/>
                    <a:tint val="0"/>
                    <a:invGamma/>
                  </a:srgbClr>
                </a:gs>
                <a:gs pos="100000">
                  <a:srgbClr xmlns:mc="http://schemas.openxmlformats.org/markup-compatibility/2006" xmlns:a14="http://schemas.microsoft.com/office/drawing/2010/main" val="000000" mc:Ignorable="a14" a14:legacySpreadsheetColorIndex="8"/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0057153555038633E-2"/>
                  <c:y val="-9.1422668203059998E-2"/>
                </c:manualLayout>
              </c:layout>
              <c:spPr>
                <a:solidFill>
                  <a:srgbClr val="FFFFFF"/>
                </a:soli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3A-4996-9212-B1BE1F117AE8}"/>
                </c:ext>
              </c:extLst>
            </c:dLbl>
            <c:dLbl>
              <c:idx val="1"/>
              <c:layout>
                <c:manualLayout>
                  <c:x val="4.243200459232227E-2"/>
                  <c:y val="-9.1422796235836351E-2"/>
                </c:manualLayout>
              </c:layout>
              <c:spPr>
                <a:solidFill>
                  <a:srgbClr val="FFFFFF"/>
                </a:soli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3A-4996-9212-B1BE1F117AE8}"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15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3A-4996-9212-B1BE1F117AE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Спори, що виникають із правочинів</c:v>
                </c:pt>
              </c:strCache>
            </c:strRef>
          </c:tx>
          <c:spPr>
            <a:pattFill prst="dkDnDiag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00" mc:Ignorable="a14" a14:legacySpreadsheetColorIndex="8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8197243093413907E-2"/>
                  <c:y val="-9.6422668203060002E-2"/>
                </c:manualLayout>
              </c:layout>
              <c:spPr>
                <a:solidFill>
                  <a:srgbClr val="FFFFFF"/>
                </a:soli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3A-4996-9212-B1BE1F117AE8}"/>
                </c:ext>
              </c:extLst>
            </c:dLbl>
            <c:dLbl>
              <c:idx val="1"/>
              <c:layout>
                <c:manualLayout>
                  <c:x val="4.2746379054347333E-2"/>
                  <c:y val="-9.3922796235836353E-2"/>
                </c:manualLayout>
              </c:layout>
              <c:spPr>
                <a:solidFill>
                  <a:srgbClr val="FFFFFF"/>
                </a:soli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3A-4996-9212-B1BE1F117AE8}"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213</c:v>
                </c:pt>
                <c:pt idx="1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63A-4996-9212-B1BE1F117AE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Спори про недоговірні зобов'язання</c:v>
                </c:pt>
              </c:strCache>
            </c:strRef>
          </c:tx>
          <c:spPr>
            <a:pattFill prst="openDmnd">
              <a:fgClr>
                <a:srgbClr xmlns:mc="http://schemas.openxmlformats.org/markup-compatibility/2006" xmlns:a14="http://schemas.microsoft.com/office/drawing/2010/main" val="333333" mc:Ignorable="a14" a14:legacySpreadsheetColorIndex="63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pattFill prst="dotDmnd">
                <a:fgClr>
                  <a:srgbClr xmlns:mc="http://schemas.openxmlformats.org/markup-compatibility/2006" xmlns:a14="http://schemas.microsoft.com/office/drawing/2010/main" val="333333" mc:Ignorable="a14" a14:legacySpreadsheetColorIndex="63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B63A-4996-9212-B1BE1F117AE8}"/>
              </c:ext>
            </c:extLst>
          </c:dPt>
          <c:dPt>
            <c:idx val="1"/>
            <c:invertIfNegative val="0"/>
            <c:bubble3D val="0"/>
            <c:spPr>
              <a:pattFill prst="dotDmnd">
                <a:fgClr>
                  <a:srgbClr xmlns:mc="http://schemas.openxmlformats.org/markup-compatibility/2006" xmlns:a14="http://schemas.microsoft.com/office/drawing/2010/main" val="333333" mc:Ignorable="a14" a14:legacySpreadsheetColorIndex="63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B63A-4996-9212-B1BE1F117AE8}"/>
              </c:ext>
            </c:extLst>
          </c:dPt>
          <c:dLbls>
            <c:dLbl>
              <c:idx val="0"/>
              <c:layout>
                <c:manualLayout>
                  <c:x val="3.7590823178302313E-2"/>
                  <c:y val="-9.1422668203059998E-2"/>
                </c:manualLayout>
              </c:layout>
              <c:spPr>
                <a:solidFill>
                  <a:srgbClr val="FFFFFF"/>
                </a:soli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63A-4996-9212-B1BE1F117AE8}"/>
                </c:ext>
              </c:extLst>
            </c:dLbl>
            <c:dLbl>
              <c:idx val="1"/>
              <c:layout>
                <c:manualLayout>
                  <c:x val="4.161436429285878E-2"/>
                  <c:y val="-8.3922796235836372E-2"/>
                </c:manualLayout>
              </c:layout>
              <c:spPr>
                <a:solidFill>
                  <a:srgbClr val="FFFFFF"/>
                </a:soli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3A-4996-9212-B1BE1F117AE8}"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14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63A-4996-9212-B1BE1F117AE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Спори про спадкове право</c:v>
                </c:pt>
              </c:strCache>
            </c:strRef>
          </c:tx>
          <c:spPr>
            <a:pattFill prst="narVert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5488859518581346E-2"/>
                  <c:y val="-8.642266820305999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63A-4996-9212-B1BE1F117AE8}"/>
                </c:ext>
              </c:extLst>
            </c:dLbl>
            <c:dLbl>
              <c:idx val="1"/>
              <c:layout>
                <c:manualLayout>
                  <c:x val="3.9581779858664734E-2"/>
                  <c:y val="-8.39227962358363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63A-4996-9212-B1BE1F117AE8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128</c:v>
                </c:pt>
                <c:pt idx="1">
                  <c:v>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63A-4996-9212-B1BE1F117AE8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Спори, що виникають із земельних правовідносин</c:v>
                </c:pt>
              </c:strCache>
            </c:strRef>
          </c:tx>
          <c:spPr>
            <a:pattFill prst="smCheck">
              <a:fgClr>
                <a:srgbClr xmlns:mc="http://schemas.openxmlformats.org/markup-compatibility/2006" xmlns:a14="http://schemas.microsoft.com/office/drawing/2010/main" val="333333" mc:Ignorable="a14" a14:legacySpreadsheetColorIndex="63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9135776014594226E-2"/>
                  <c:y val="-9.142266820305999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63A-4996-9212-B1BE1F117AE8}"/>
                </c:ext>
              </c:extLst>
            </c:dLbl>
            <c:dLbl>
              <c:idx val="1"/>
              <c:layout>
                <c:manualLayout>
                  <c:x val="4.5328470488836425E-2"/>
                  <c:y val="-8.642279623583637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63A-4996-9212-B1BE1F117AE8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Sheet1!$B$6:$D$6</c:f>
              <c:numCache>
                <c:formatCode>General</c:formatCode>
                <c:ptCount val="3"/>
                <c:pt idx="0">
                  <c:v>29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63A-4996-9212-B1BE1F117AE8}"/>
            </c:ext>
          </c:extLst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Спори, що виникають із сімейних правовідносин</c:v>
                </c:pt>
              </c:strCache>
            </c:strRef>
          </c:tx>
          <c:spPr>
            <a:pattFill prst="ltHorz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3175550920659158E-2"/>
                  <c:y val="-9.642266820306000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63A-4996-9212-B1BE1F117AE8}"/>
                </c:ext>
              </c:extLst>
            </c:dLbl>
            <c:dLbl>
              <c:idx val="1"/>
              <c:layout>
                <c:manualLayout>
                  <c:x val="3.1968195830117452E-2"/>
                  <c:y val="-8.39227962358363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63A-4996-9212-B1BE1F117AE8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Sheet1!$B$7:$D$7</c:f>
              <c:numCache>
                <c:formatCode>General</c:formatCode>
                <c:ptCount val="3"/>
                <c:pt idx="0">
                  <c:v>149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63A-4996-9212-B1BE1F117AE8}"/>
            </c:ext>
          </c:extLst>
        </c:ser>
        <c:ser>
          <c:idx val="7"/>
          <c:order val="6"/>
          <c:tx>
            <c:strRef>
              <c:f>Sheet1!$A$8</c:f>
              <c:strCache>
                <c:ptCount val="1"/>
                <c:pt idx="0">
                  <c:v>Спори, що виникають із трудових правовідносин</c:v>
                </c:pt>
              </c:strCache>
            </c:strRef>
          </c:tx>
          <c:spPr>
            <a:pattFill prst="dkUp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6938147350536132E-2"/>
                  <c:y val="-8.642266820305999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63A-4996-9212-B1BE1F117AE8}"/>
                </c:ext>
              </c:extLst>
            </c:dLbl>
            <c:dLbl>
              <c:idx val="1"/>
              <c:layout>
                <c:manualLayout>
                  <c:x val="3.7241357308091971E-2"/>
                  <c:y val="-8.39227962358363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63A-4996-9212-B1BE1F117AE8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Sheet1!$B$8:$D$8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63A-4996-9212-B1BE1F117AE8}"/>
            </c:ext>
          </c:extLst>
        </c:ser>
        <c:ser>
          <c:idx val="5"/>
          <c:order val="7"/>
          <c:tx>
            <c:strRef>
              <c:f>Sheet1!$A$9</c:f>
              <c:strCache>
                <c:ptCount val="1"/>
                <c:pt idx="0">
                  <c:v>Інші спори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978128371370194E-2"/>
                  <c:y val="-8.3922668203059991E-2"/>
                </c:manualLayout>
              </c:layout>
              <c:spPr>
                <a:solidFill>
                  <a:srgbClr val="FFFFFF"/>
                </a:soli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63A-4996-9212-B1BE1F117AE8}"/>
                </c:ext>
              </c:extLst>
            </c:dLbl>
            <c:dLbl>
              <c:idx val="1"/>
              <c:layout>
                <c:manualLayout>
                  <c:x val="4.0104734491208882E-2"/>
                  <c:y val="-8.142279623583637E-2"/>
                </c:manualLayout>
              </c:layout>
              <c:spPr>
                <a:solidFill>
                  <a:srgbClr val="FFFFFF"/>
                </a:solidFill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63A-4996-9212-B1BE1F117AE8}"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Sheet1!$B$9:$D$9</c:f>
              <c:numCache>
                <c:formatCode>General</c:formatCode>
                <c:ptCount val="3"/>
                <c:pt idx="0">
                  <c:v>18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B63A-4996-9212-B1BE1F117AE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2979976"/>
        <c:axId val="1"/>
      </c:barChart>
      <c:catAx>
        <c:axId val="1729799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72979976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1726384364820847"/>
          <c:y val="0.71499999999999997"/>
          <c:w val="0.7947882736156352"/>
          <c:h val="0.2625000000000000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uk-UA"/>
              <a:t>Сруктура  справ, які надійшли</a:t>
            </a:r>
          </a:p>
        </c:rich>
      </c:tx>
      <c:layout>
        <c:manualLayout>
          <c:xMode val="edge"/>
          <c:yMode val="edge"/>
          <c:x val="0.31301482701812189"/>
          <c:y val="0"/>
        </c:manualLayout>
      </c:layout>
      <c:overlay val="0"/>
      <c:spPr>
        <a:noFill/>
        <a:ln w="2544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70840197693575"/>
          <c:y val="2.524271844660194E-2"/>
          <c:w val="0.85502471169686989"/>
          <c:h val="0.5475728155339806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Порушення правил торгівлі  пивом, алкогольними напоями або сигаретами</c:v>
                </c:pt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000" mc:Ignorable="a14" a14:legacySpreadsheetColorIndex="8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8">
                    <a:gamma/>
                    <a:tint val="0"/>
                    <a:invGamma/>
                  </a:srgbClr>
                </a:gs>
              </a:gsLst>
              <a:path path="rect">
                <a:fillToRect r="100000" b="100000"/>
              </a:path>
            </a:gradFill>
            <a:ln w="12724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pattFill prst="dashUpDiag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B344-4369-9A59-8FB07869E015}"/>
              </c:ext>
            </c:extLst>
          </c:dPt>
          <c:dPt>
            <c:idx val="1"/>
            <c:invertIfNegative val="0"/>
            <c:bubble3D val="0"/>
            <c:spPr>
              <a:pattFill prst="ltUpDiag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B344-4369-9A59-8FB07869E015}"/>
              </c:ext>
            </c:extLst>
          </c:dPt>
          <c:dPt>
            <c:idx val="2"/>
            <c:invertIfNegative val="0"/>
            <c:bubble3D val="0"/>
            <c:spPr>
              <a:solidFill>
                <a:srgbClr val="FFFFFF"/>
              </a:solidFill>
              <a:ln w="127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B344-4369-9A59-8FB07869E015}"/>
              </c:ext>
            </c:extLst>
          </c:dPt>
          <c:dPt>
            <c:idx val="3"/>
            <c:invertIfNegative val="0"/>
            <c:bubble3D val="0"/>
            <c:spPr>
              <a:pattFill prst="horzBrick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B344-4369-9A59-8FB07869E015}"/>
              </c:ext>
            </c:extLst>
          </c:dPt>
          <c:dPt>
            <c:idx val="4"/>
            <c:invertIfNegative val="0"/>
            <c:bubble3D val="0"/>
            <c:spPr>
              <a:solidFill>
                <a:srgbClr val="808080"/>
              </a:solidFill>
              <a:ln w="1272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B344-4369-9A59-8FB07869E015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B344-4369-9A59-8FB07869E015}"/>
              </c:ext>
            </c:extLst>
          </c:dPt>
          <c:dLbls>
            <c:dLbl>
              <c:idx val="0"/>
              <c:layout>
                <c:manualLayout>
                  <c:x val="1.7018864319489391E-2"/>
                  <c:y val="-4.3862373090885608E-2"/>
                </c:manualLayout>
              </c:layout>
              <c:spPr>
                <a:solidFill>
                  <a:srgbClr val="FFFFFF"/>
                </a:solidFill>
                <a:ln w="1272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2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44-4369-9A59-8FB07869E015}"/>
                </c:ext>
              </c:extLst>
            </c:dLbl>
            <c:dLbl>
              <c:idx val="1"/>
              <c:layout>
                <c:manualLayout>
                  <c:x val="1.5043767779303331E-2"/>
                  <c:y val="-4.7410154574263466E-2"/>
                </c:manualLayout>
              </c:layout>
              <c:spPr>
                <a:solidFill>
                  <a:srgbClr val="FFFFFF"/>
                </a:solidFill>
                <a:ln w="1272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2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44-4369-9A59-8FB07869E015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12191103789126853"/>
                  <c:y val="0.27378640776699031"/>
                </c:manualLayout>
              </c:layout>
              <c:spPr>
                <a:solidFill>
                  <a:srgbClr val="FFFFFF"/>
                </a:solidFill>
                <a:ln w="1272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2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44-4369-9A59-8FB07869E015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24711696869851729"/>
                  <c:y val="0.23883495145631067"/>
                </c:manualLayout>
              </c:layout>
              <c:spPr>
                <a:solidFill>
                  <a:srgbClr val="FFFFFF"/>
                </a:solidFill>
                <a:ln w="1272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2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44-4369-9A59-8FB07869E015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"/>
                  <c:y val="0.19805825242718447"/>
                </c:manualLayout>
              </c:layout>
              <c:spPr>
                <a:solidFill>
                  <a:srgbClr val="FFFFFF"/>
                </a:solidFill>
                <a:ln w="1272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2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44-4369-9A59-8FB07869E015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28665568369028005"/>
                  <c:y val="0.17087378640776699"/>
                </c:manualLayout>
              </c:layout>
              <c:spPr>
                <a:solidFill>
                  <a:srgbClr val="FFFFFF"/>
                </a:solidFill>
                <a:ln w="1272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2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344-4369-9A59-8FB07869E015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18616144975288304"/>
                  <c:y val="0.13592233009708737"/>
                </c:manualLayout>
              </c:layout>
              <c:spPr>
                <a:solidFill>
                  <a:srgbClr val="FFFFFF"/>
                </a:solidFill>
                <a:ln w="1272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1202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44-4369-9A59-8FB07869E015}"/>
                </c:ext>
              </c:extLst>
            </c:dLbl>
            <c:spPr>
              <a:solidFill>
                <a:srgbClr val="FFFFFF"/>
              </a:solidFill>
              <a:ln w="12724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8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344-4369-9A59-8FB07869E01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Порушення правил дорожнього руху</c:v>
                </c:pt>
              </c:strCache>
            </c:strRef>
          </c:tx>
          <c:spPr>
            <a:pattFill prst="dotGrid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58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344-4369-9A59-8FB07869E01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Керування транспортними засобами у стані алкогольного, наркотичного чи іншого сп'яніння</c:v>
                </c:pt>
              </c:strCache>
            </c:strRef>
          </c:tx>
          <c:spPr>
            <a:solidFill>
              <a:srgbClr val="FFFFFF"/>
            </a:solidFill>
            <a:ln w="1272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Sheet1!$B$4:$C$4</c:f>
              <c:numCache>
                <c:formatCode>General</c:formatCode>
                <c:ptCount val="2"/>
                <c:pt idx="0">
                  <c:v>72</c:v>
                </c:pt>
                <c:pt idx="1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344-4369-9A59-8FB07869E015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Керування транспортними засобами особою, що не має або не пред'явила відповідний документ або тимчасово позбавлена права керування</c:v>
                </c:pt>
              </c:strCache>
            </c:strRef>
          </c:tx>
          <c:spPr>
            <a:pattFill prst="dashUpDiag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Sheet1!$B$5:$C$5</c:f>
              <c:numCache>
                <c:formatCode>General</c:formatCode>
                <c:ptCount val="2"/>
                <c:pt idx="0">
                  <c:v>26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344-4369-9A59-8FB07869E015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Вчинення насильства в сім'ї або невиконання захисного припису</c:v>
                </c:pt>
              </c:strCache>
            </c:strRef>
          </c:tx>
          <c:spPr>
            <a:pattFill prst="divot">
              <a:fgClr>
                <a:srgbClr xmlns:mc="http://schemas.openxmlformats.org/markup-compatibility/2006" xmlns:a14="http://schemas.microsoft.com/office/drawing/2010/main" val="000000" mc:Ignorable="a14" a14:legacySpreadsheetColorIndex="8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1272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Sheet1!$B$6:$C$6</c:f>
              <c:numCache>
                <c:formatCode>General</c:formatCode>
                <c:ptCount val="2"/>
                <c:pt idx="0">
                  <c:v>81</c:v>
                </c:pt>
                <c:pt idx="1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344-4369-9A59-8FB07869E015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Невиконання батьками або особами, що їх замінюють обов'язків щодо виховання дітей</c:v>
                </c:pt>
              </c:strCache>
            </c:strRef>
          </c:tx>
          <c:spPr>
            <a:pattFill prst="trellis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00" mc:Ignorable="a14" a14:legacySpreadsheetColorIndex="8"/>
              </a:bgClr>
            </a:pattFill>
            <a:ln w="1272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Sheet1!$B$7:$C$7</c:f>
              <c:numCache>
                <c:formatCode>General</c:formatCode>
                <c:ptCount val="2"/>
                <c:pt idx="0">
                  <c:v>22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344-4369-9A59-8FB07869E015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Незаконне перетинання або спроба незаконного перетинання державного кордону України</c:v>
                </c:pt>
              </c:strCache>
            </c:strRef>
          </c:tx>
          <c:spPr>
            <a:pattFill prst="pct90">
              <a:fgClr>
                <a:srgbClr xmlns:mc="http://schemas.openxmlformats.org/markup-compatibility/2006" xmlns:a14="http://schemas.microsoft.com/office/drawing/2010/main" val="FFFFFF" mc:Ignorable="a14" a14:legacySpreadsheetColorIndex="9"/>
              </a:fgClr>
              <a:bgClr>
                <a:srgbClr xmlns:mc="http://schemas.openxmlformats.org/markup-compatibility/2006" xmlns:a14="http://schemas.microsoft.com/office/drawing/2010/main" val="000000" mc:Ignorable="a14" a14:legacySpreadsheetColorIndex="8"/>
              </a:bgClr>
            </a:pattFill>
            <a:ln w="1272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Sheet1!$B$8:$C$8</c:f>
              <c:numCache>
                <c:formatCode>General</c:formatCode>
                <c:ptCount val="2"/>
                <c:pt idx="0">
                  <c:v>220</c:v>
                </c:pt>
                <c:pt idx="1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344-4369-9A59-8FB07869E015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Інші</c:v>
                </c:pt>
              </c:strCache>
            </c:strRef>
          </c:tx>
          <c:spPr>
            <a:solidFill>
              <a:schemeClr val="bg2"/>
            </a:solidFill>
            <a:ln>
              <a:solidFill>
                <a:srgbClr val="000000"/>
              </a:solidFill>
            </a:ln>
            <a:effectLst>
              <a:glow rad="127000">
                <a:schemeClr val="bg1"/>
              </a:glow>
            </a:effectLst>
          </c:spPr>
          <c:invertIfNegative val="0"/>
          <c:dLbls>
            <c:spPr>
              <a:noFill/>
              <a:ln>
                <a:noFill/>
                <a:prstDash val="sysDash"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Sheet1!$B$9:$C$9</c:f>
              <c:numCache>
                <c:formatCode>General</c:formatCode>
                <c:ptCount val="2"/>
                <c:pt idx="0">
                  <c:v>92</c:v>
                </c:pt>
                <c:pt idx="1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6C11-412F-A964-0D25BF0219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4179896"/>
        <c:axId val="1"/>
      </c:barChart>
      <c:catAx>
        <c:axId val="174179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74179896"/>
        <c:crosses val="autoZero"/>
        <c:crossBetween val="between"/>
      </c:valAx>
      <c:spPr>
        <a:solidFill>
          <a:srgbClr val="FFFFFF"/>
        </a:solidFill>
        <a:ln w="25448">
          <a:noFill/>
        </a:ln>
      </c:spPr>
    </c:plotArea>
    <c:legend>
      <c:legendPos val="r"/>
      <c:layout>
        <c:manualLayout>
          <c:xMode val="edge"/>
          <c:yMode val="edge"/>
          <c:x val="2.4711696869851731E-2"/>
          <c:y val="0.63649170391486654"/>
          <c:w val="0.96896439283703795"/>
          <c:h val="0.36350829608513346"/>
        </c:manualLayout>
      </c:layout>
      <c:overlay val="0"/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922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20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E4947-B2A6-4702-8C50-1610931F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10</Pages>
  <Words>7407</Words>
  <Characters>4223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Arendah</dc:creator>
  <cp:keywords/>
  <dc:description/>
  <cp:lastModifiedBy>Arendah</cp:lastModifiedBy>
  <cp:revision>13</cp:revision>
  <cp:lastPrinted>2026-02-10T14:25:00Z</cp:lastPrinted>
  <dcterms:created xsi:type="dcterms:W3CDTF">2026-02-06T11:03:00Z</dcterms:created>
  <dcterms:modified xsi:type="dcterms:W3CDTF">2026-02-10T14:40:00Z</dcterms:modified>
</cp:coreProperties>
</file>