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72" w:type="dxa"/>
        <w:tblLayout w:type="fixed"/>
        <w:tblLook w:val="0000"/>
      </w:tblPr>
      <w:tblGrid>
        <w:gridCol w:w="5220"/>
        <w:gridCol w:w="4320"/>
      </w:tblGrid>
      <w:tr w:rsidR="006D0C26" w:rsidRPr="00023B6D" w:rsidTr="00FD2B16">
        <w:tc>
          <w:tcPr>
            <w:tcW w:w="2736" w:type="pct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0" w:name="140"/>
            <w:bookmarkStart w:id="1" w:name="_GoBack"/>
            <w:bookmarkEnd w:id="0"/>
            <w:bookmarkEnd w:id="1"/>
            <w:r w:rsidRPr="00023B6D">
              <w:rPr>
                <w:lang w:val="uk-UA"/>
              </w:rPr>
              <w:t> </w:t>
            </w:r>
          </w:p>
        </w:tc>
        <w:tc>
          <w:tcPr>
            <w:tcW w:w="2264" w:type="pct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ind w:right="-246"/>
              <w:rPr>
                <w:b/>
                <w:bCs/>
                <w:lang w:val="uk-UA"/>
              </w:rPr>
            </w:pPr>
            <w:bookmarkStart w:id="2" w:name="141"/>
            <w:bookmarkEnd w:id="2"/>
            <w:r w:rsidRPr="00023B6D">
              <w:rPr>
                <w:b/>
                <w:bCs/>
                <w:lang w:val="uk-UA"/>
              </w:rPr>
              <w:t>ЗАТВЕРДЖУЮ</w:t>
            </w:r>
            <w:r w:rsidRPr="00023B6D">
              <w:rPr>
                <w:b/>
                <w:bCs/>
                <w:lang w:val="uk-UA"/>
              </w:rPr>
              <w:br/>
              <w:t xml:space="preserve">Керівник апарату </w:t>
            </w:r>
          </w:p>
          <w:p w:rsidR="006D0C26" w:rsidRPr="00023B6D" w:rsidRDefault="00711F90" w:rsidP="00FD2B16">
            <w:pPr>
              <w:pStyle w:val="a3"/>
              <w:spacing w:before="0" w:beforeAutospacing="0" w:after="0" w:afterAutospacing="0"/>
              <w:ind w:right="-246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Бердичівськ</w:t>
            </w:r>
            <w:r w:rsidR="006D0C26" w:rsidRPr="00023B6D">
              <w:rPr>
                <w:b/>
                <w:bCs/>
                <w:lang w:val="uk-UA"/>
              </w:rPr>
              <w:t xml:space="preserve">ого </w:t>
            </w:r>
            <w:r>
              <w:rPr>
                <w:b/>
                <w:bCs/>
                <w:lang w:val="uk-UA"/>
              </w:rPr>
              <w:t>міськ</w:t>
            </w:r>
            <w:r w:rsidR="006D0C26" w:rsidRPr="00023B6D">
              <w:rPr>
                <w:b/>
                <w:bCs/>
                <w:lang w:val="uk-UA"/>
              </w:rPr>
              <w:t>районного суд</w:t>
            </w:r>
            <w:r>
              <w:rPr>
                <w:b/>
                <w:bCs/>
                <w:lang w:val="uk-UA"/>
              </w:rPr>
              <w:t xml:space="preserve">у </w:t>
            </w:r>
            <w:r w:rsidR="00985067">
              <w:rPr>
                <w:b/>
                <w:bCs/>
                <w:lang w:val="uk-UA"/>
              </w:rPr>
              <w:t>Ж</w:t>
            </w:r>
            <w:r>
              <w:rPr>
                <w:b/>
                <w:bCs/>
                <w:lang w:val="uk-UA"/>
              </w:rPr>
              <w:t>итомирської області</w:t>
            </w:r>
            <w:r w:rsidR="006D0C26" w:rsidRPr="00023B6D">
              <w:rPr>
                <w:b/>
                <w:bCs/>
                <w:lang w:val="uk-UA"/>
              </w:rPr>
              <w:br/>
            </w:r>
            <w:r w:rsidR="006D0C26" w:rsidRPr="00023B6D">
              <w:rPr>
                <w:b/>
                <w:lang w:val="uk-UA"/>
              </w:rPr>
              <w:t>                             </w:t>
            </w:r>
            <w:r w:rsidR="006D0C26" w:rsidRPr="00023B6D">
              <w:rPr>
                <w:b/>
                <w:lang w:val="uk-UA"/>
              </w:rPr>
              <w:br/>
              <w:t>_________</w:t>
            </w:r>
            <w:r>
              <w:rPr>
                <w:b/>
                <w:lang w:val="uk-UA"/>
              </w:rPr>
              <w:t>__</w:t>
            </w:r>
            <w:r w:rsidR="006D0C26" w:rsidRPr="00023B6D">
              <w:rPr>
                <w:b/>
                <w:lang w:val="uk-UA"/>
              </w:rPr>
              <w:t>_</w:t>
            </w:r>
            <w:r>
              <w:rPr>
                <w:b/>
                <w:lang w:val="uk-UA"/>
              </w:rPr>
              <w:t>Анжела ПОСТЕМСЬКА</w:t>
            </w:r>
            <w:r w:rsidR="006D0C26" w:rsidRPr="00023B6D">
              <w:rPr>
                <w:b/>
                <w:lang w:val="uk-UA"/>
              </w:rPr>
              <w:br/>
              <w:t>            </w:t>
            </w:r>
          </w:p>
          <w:p w:rsidR="006D0C26" w:rsidRPr="00023B6D" w:rsidRDefault="00715F60" w:rsidP="00FD2B16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bookmarkStart w:id="3" w:name="142"/>
            <w:bookmarkEnd w:id="3"/>
            <w:r>
              <w:rPr>
                <w:b/>
                <w:lang w:val="uk-UA"/>
              </w:rPr>
              <w:t>«25</w:t>
            </w:r>
            <w:r w:rsidR="006D0C26" w:rsidRPr="00023B6D">
              <w:rPr>
                <w:b/>
                <w:lang w:val="uk-UA"/>
              </w:rPr>
              <w:t xml:space="preserve">» </w:t>
            </w:r>
            <w:r>
              <w:rPr>
                <w:b/>
                <w:lang w:val="uk-UA"/>
              </w:rPr>
              <w:t>липня 2022</w:t>
            </w:r>
            <w:r w:rsidR="006D0C26" w:rsidRPr="00023B6D">
              <w:rPr>
                <w:b/>
                <w:lang w:val="uk-UA"/>
              </w:rPr>
              <w:t xml:space="preserve"> року</w:t>
            </w:r>
          </w:p>
          <w:p w:rsidR="006D0C26" w:rsidRPr="00023B6D" w:rsidRDefault="006D0C26" w:rsidP="00FD2B16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</w:p>
          <w:p w:rsidR="006D0C26" w:rsidRPr="00023B6D" w:rsidRDefault="006D0C26" w:rsidP="00FD2B16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</w:p>
        </w:tc>
      </w:tr>
    </w:tbl>
    <w:p w:rsidR="006D0C26" w:rsidRPr="00023B6D" w:rsidRDefault="006D0C26" w:rsidP="006D0C26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bookmarkStart w:id="4" w:name="143"/>
      <w:bookmarkEnd w:id="4"/>
      <w:r w:rsidRPr="00023B6D">
        <w:rPr>
          <w:sz w:val="24"/>
          <w:szCs w:val="24"/>
          <w:lang w:val="uk-UA"/>
        </w:rPr>
        <w:t xml:space="preserve">ПОСАДОВА ІНСТРУКЦІЯ </w:t>
      </w:r>
    </w:p>
    <w:p w:rsidR="006D0C26" w:rsidRDefault="00711F90" w:rsidP="006D0C26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СЕКРЕТАРЯ БЕРДИЧІВСЬКОГО МІСЬК</w:t>
      </w:r>
      <w:r w:rsidR="006D0C26" w:rsidRPr="00023B6D">
        <w:rPr>
          <w:sz w:val="24"/>
          <w:szCs w:val="24"/>
          <w:lang w:val="uk-UA"/>
        </w:rPr>
        <w:t xml:space="preserve">РАЙОННОГО СУДУ </w:t>
      </w:r>
    </w:p>
    <w:p w:rsidR="00711F90" w:rsidRPr="00023B6D" w:rsidRDefault="00711F90" w:rsidP="006D0C26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ЖИТОМИРСЬКОЇ ОБЛАСТІ</w:t>
      </w:r>
    </w:p>
    <w:p w:rsidR="006D0C26" w:rsidRPr="00023B6D" w:rsidRDefault="006D0C26" w:rsidP="006D0C26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</w:p>
    <w:p w:rsidR="006D0C26" w:rsidRPr="00023B6D" w:rsidRDefault="006D0C26" w:rsidP="006D0C26">
      <w:pPr>
        <w:spacing w:before="0" w:beforeAutospacing="0" w:after="0" w:afterAutospacing="0"/>
        <w:rPr>
          <w:lang w:val="uk-UA"/>
        </w:rPr>
      </w:pPr>
      <w:bookmarkStart w:id="5" w:name="144"/>
      <w:bookmarkEnd w:id="5"/>
      <w:r w:rsidRPr="00023B6D">
        <w:rPr>
          <w:b/>
          <w:bCs/>
          <w:lang w:val="uk-UA"/>
        </w:rPr>
        <w:t>1. Загальна інформація</w:t>
      </w:r>
      <w:bookmarkStart w:id="6" w:name="221"/>
      <w:bookmarkEnd w:id="6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2160"/>
        <w:gridCol w:w="2523"/>
      </w:tblGrid>
      <w:tr w:rsidR="006D0C26" w:rsidRPr="00023B6D" w:rsidTr="00FD2B16">
        <w:trPr>
          <w:gridBefore w:val="1"/>
          <w:wBefore w:w="4785" w:type="dxa"/>
          <w:trHeight w:val="435"/>
        </w:trPr>
        <w:tc>
          <w:tcPr>
            <w:tcW w:w="2160" w:type="dxa"/>
            <w:shd w:val="clear" w:color="auto" w:fill="auto"/>
          </w:tcPr>
          <w:p w:rsidR="006D0C26" w:rsidRPr="00023B6D" w:rsidRDefault="006D0C26" w:rsidP="00FD2B16">
            <w:pPr>
              <w:rPr>
                <w:lang w:val="uk-UA"/>
              </w:rPr>
            </w:pPr>
            <w:r w:rsidRPr="00023B6D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2523" w:type="dxa"/>
            <w:shd w:val="clear" w:color="auto" w:fill="auto"/>
          </w:tcPr>
          <w:p w:rsidR="006D0C26" w:rsidRPr="00023B6D" w:rsidRDefault="006D0C26" w:rsidP="00FD2B1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</w:tr>
      <w:tr w:rsidR="006D0C26" w:rsidRPr="00023B6D" w:rsidTr="00FD2B16">
        <w:tblPrEx>
          <w:tblLook w:val="01E0"/>
        </w:tblPrEx>
        <w:trPr>
          <w:trHeight w:val="421"/>
        </w:trPr>
        <w:tc>
          <w:tcPr>
            <w:tcW w:w="4785" w:type="dxa"/>
            <w:shd w:val="clear" w:color="auto" w:fill="auto"/>
          </w:tcPr>
          <w:p w:rsidR="006D0C26" w:rsidRPr="00023B6D" w:rsidRDefault="006D0C26" w:rsidP="00FD2B16">
            <w:pPr>
              <w:spacing w:before="0" w:beforeAutospacing="0" w:after="0" w:afterAutospacing="0"/>
              <w:rPr>
                <w:lang w:val="uk-UA"/>
              </w:rPr>
            </w:pPr>
            <w:r w:rsidRPr="00023B6D">
              <w:rPr>
                <w:lang w:val="uk-UA"/>
              </w:rPr>
              <w:t>Посада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6D0C26" w:rsidRPr="00023B6D" w:rsidRDefault="00711F90" w:rsidP="00FD2B16">
            <w:pPr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Секретар суду</w:t>
            </w:r>
          </w:p>
        </w:tc>
      </w:tr>
      <w:tr w:rsidR="006D0C26" w:rsidRPr="00023B6D" w:rsidTr="00FD2B16">
        <w:tblPrEx>
          <w:tblLook w:val="01E0"/>
        </w:tblPrEx>
        <w:trPr>
          <w:trHeight w:val="527"/>
        </w:trPr>
        <w:tc>
          <w:tcPr>
            <w:tcW w:w="4785" w:type="dxa"/>
            <w:shd w:val="clear" w:color="auto" w:fill="auto"/>
          </w:tcPr>
          <w:p w:rsidR="006D0C26" w:rsidRPr="00023B6D" w:rsidRDefault="006D0C26" w:rsidP="00FD2B16">
            <w:pPr>
              <w:spacing w:before="0" w:beforeAutospacing="0" w:after="0" w:afterAutospacing="0"/>
              <w:rPr>
                <w:lang w:val="uk-UA"/>
              </w:rPr>
            </w:pPr>
            <w:r w:rsidRPr="00023B6D">
              <w:rPr>
                <w:lang w:val="uk-UA"/>
              </w:rPr>
              <w:t xml:space="preserve">Посада безпосереднього керівника 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6D0C26" w:rsidRPr="00023B6D" w:rsidRDefault="00711F90" w:rsidP="00FD2B16">
            <w:pPr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Старший секретар суду</w:t>
            </w:r>
          </w:p>
        </w:tc>
      </w:tr>
      <w:tr w:rsidR="006D0C26" w:rsidRPr="00023B6D" w:rsidTr="00FD2B16">
        <w:tblPrEx>
          <w:tblLook w:val="01E0"/>
        </w:tblPrEx>
        <w:trPr>
          <w:trHeight w:val="709"/>
        </w:trPr>
        <w:tc>
          <w:tcPr>
            <w:tcW w:w="4785" w:type="dxa"/>
            <w:shd w:val="clear" w:color="auto" w:fill="auto"/>
          </w:tcPr>
          <w:p w:rsidR="006D0C26" w:rsidRPr="00023B6D" w:rsidRDefault="006D0C26" w:rsidP="00FD2B16">
            <w:pPr>
              <w:spacing w:before="0" w:beforeAutospacing="0" w:after="0" w:afterAutospacing="0"/>
              <w:rPr>
                <w:lang w:val="uk-UA"/>
              </w:rPr>
            </w:pPr>
            <w:r w:rsidRPr="00023B6D">
              <w:rPr>
                <w:lang w:val="uk-UA"/>
              </w:rPr>
              <w:t>Посада особи, яка здійснює координацію діяльності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6D0C26" w:rsidRPr="00711F90" w:rsidRDefault="00711F90" w:rsidP="00FD2B16">
            <w:pPr>
              <w:spacing w:before="0" w:beforeAutospacing="0" w:after="0" w:afterAutospacing="0"/>
              <w:rPr>
                <w:lang w:val="uk-UA"/>
              </w:rPr>
            </w:pPr>
            <w:r w:rsidRPr="00711F90">
              <w:rPr>
                <w:lang w:val="uk-UA"/>
              </w:rPr>
              <w:t>Керівник апарату суду</w:t>
            </w:r>
          </w:p>
        </w:tc>
      </w:tr>
    </w:tbl>
    <w:p w:rsidR="006D0C26" w:rsidRPr="00023B6D" w:rsidRDefault="006D0C26" w:rsidP="006D0C26">
      <w:pPr>
        <w:pStyle w:val="a3"/>
        <w:rPr>
          <w:lang w:val="uk-UA"/>
        </w:rPr>
      </w:pPr>
      <w:bookmarkStart w:id="7" w:name="161"/>
      <w:bookmarkEnd w:id="7"/>
      <w:r w:rsidRPr="00023B6D">
        <w:rPr>
          <w:b/>
          <w:bCs/>
          <w:lang w:val="uk-UA"/>
        </w:rPr>
        <w:t>2. Мета посади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6D0C26" w:rsidRPr="009146AA" w:rsidTr="00FD2B16">
        <w:tc>
          <w:tcPr>
            <w:tcW w:w="5000" w:type="pct"/>
          </w:tcPr>
          <w:p w:rsidR="006D0C26" w:rsidRPr="00023B6D" w:rsidRDefault="006D0C26" w:rsidP="009146AA">
            <w:pPr>
              <w:shd w:val="clear" w:color="auto" w:fill="FFFFFF"/>
              <w:spacing w:before="0" w:beforeAutospacing="0" w:after="120" w:afterAutospacing="0"/>
              <w:jc w:val="both"/>
              <w:rPr>
                <w:spacing w:val="10"/>
                <w:lang w:val="uk-UA"/>
              </w:rPr>
            </w:pPr>
            <w:bookmarkStart w:id="8" w:name="162"/>
            <w:bookmarkEnd w:id="8"/>
            <w:r w:rsidRPr="00023B6D">
              <w:rPr>
                <w:lang w:val="uk-UA"/>
              </w:rPr>
              <w:t>Забезпечення</w:t>
            </w:r>
            <w:r w:rsidR="009146AA">
              <w:rPr>
                <w:lang w:val="uk-UA"/>
              </w:rPr>
              <w:t xml:space="preserve"> та здійснення</w:t>
            </w:r>
            <w:r w:rsidRPr="00E4465F">
              <w:rPr>
                <w:lang w:val="uk-UA"/>
              </w:rPr>
              <w:t>прийняття</w:t>
            </w:r>
            <w:r w:rsidR="009146AA">
              <w:rPr>
                <w:lang w:val="uk-UA"/>
              </w:rPr>
              <w:t>,</w:t>
            </w:r>
            <w:r w:rsidRPr="00E4465F">
              <w:rPr>
                <w:lang w:val="uk-UA"/>
              </w:rPr>
              <w:t xml:space="preserve"> реєстрації</w:t>
            </w:r>
            <w:r w:rsidR="009146AA">
              <w:rPr>
                <w:lang w:val="uk-UA"/>
              </w:rPr>
              <w:t xml:space="preserve">, виконання </w:t>
            </w:r>
            <w:r w:rsidRPr="00E4465F">
              <w:rPr>
                <w:lang w:val="uk-UA"/>
              </w:rPr>
              <w:t xml:space="preserve"> документів, та внесення інформації до  автоматизованої системи документообігу суду</w:t>
            </w:r>
            <w:r w:rsidR="00E4465F">
              <w:rPr>
                <w:lang w:val="uk-UA"/>
              </w:rPr>
              <w:t>.</w:t>
            </w:r>
          </w:p>
        </w:tc>
      </w:tr>
    </w:tbl>
    <w:p w:rsidR="006D0C26" w:rsidRPr="00023B6D" w:rsidRDefault="006D0C26" w:rsidP="006D0C26">
      <w:pPr>
        <w:pStyle w:val="a3"/>
        <w:rPr>
          <w:b/>
          <w:bCs/>
          <w:lang w:val="uk-UA"/>
        </w:rPr>
      </w:pPr>
      <w:r w:rsidRPr="00023B6D">
        <w:rPr>
          <w:b/>
          <w:bCs/>
          <w:lang w:val="uk-UA"/>
        </w:rPr>
        <w:t>3. Основні посадові обов'язки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8943"/>
      </w:tblGrid>
      <w:tr w:rsidR="00513213" w:rsidRPr="00711F90" w:rsidTr="00FD2B16">
        <w:tc>
          <w:tcPr>
            <w:tcW w:w="277" w:type="pct"/>
            <w:shd w:val="clear" w:color="auto" w:fill="auto"/>
          </w:tcPr>
          <w:p w:rsidR="00513213" w:rsidRPr="00023B6D" w:rsidRDefault="00513213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723" w:type="pct"/>
            <w:shd w:val="clear" w:color="auto" w:fill="auto"/>
          </w:tcPr>
          <w:p w:rsidR="00513213" w:rsidRDefault="00513213" w:rsidP="00576293">
            <w:pPr>
              <w:pStyle w:val="a7"/>
              <w:jc w:val="both"/>
            </w:pPr>
            <w:r w:rsidRPr="00513213">
              <w:t>Виконує роботу в автоматизованій системі документообігу суду „Д-</w:t>
            </w:r>
            <w:smartTag w:uri="urn:schemas-microsoft-com:office:smarttags" w:element="metricconverter">
              <w:smartTagPr>
                <w:attr w:name="ProductID" w:val="3”"/>
              </w:smartTagPr>
              <w:r w:rsidRPr="00513213">
                <w:t>3”</w:t>
              </w:r>
            </w:smartTag>
            <w:r w:rsidRPr="00513213">
              <w:t xml:space="preserve">  з наданням прав доступу до неї, відповідно до функціональних обов’язків та прав користувачів, визначених наказом керівника апарату суду, а саме: внесення в автоматизовану систему документообігу суду даних про реєстрацію вхідної та вихідної кореспонденції та етапів її руху, реєстрацію всіх справ та матеріалів, що надходять до суду, їх відправлення, та передачу адресату; внесення даних  про реєстрацію, облік справ про адміністративні правопорушення, справ в порядку виконання  вироків, їх автоматичний розподіл, повторний перерозподіл та контроль за їх виконанням; внесення даних  про реєстрацію та облік матеріалів кримінального провадження, їх автоматичний розподіл, повторний перерозподіл, визначення запасного судді, слідчого судді, присяжних; внесення даних про  реєстрацію та облік цивільних справ та справ в порядку адміністративного судочинства,  їх автоматичний розподіл, повторний перерозподіл та контроль за їх виконанням, визначення автоматичним розподілом </w:t>
            </w:r>
            <w:r w:rsidR="00576293">
              <w:t>присяжних</w:t>
            </w:r>
            <w:r w:rsidRPr="00513213">
              <w:t>, надання в установленому законом  порядку інформації про стан розгляду справ, формування звітності, видачу копій судових рішень та виконавчих документів на підставі даних, що містяться в автоматизованій системі, внесення відомостей про набрання рішенням законної сили, передача справ до електронного архіву; внесення даних по документах, які готуються  до поштової відправки.</w:t>
            </w:r>
          </w:p>
          <w:p w:rsidR="009146AA" w:rsidRPr="00513213" w:rsidRDefault="009146AA" w:rsidP="00576293">
            <w:pPr>
              <w:pStyle w:val="a7"/>
              <w:jc w:val="both"/>
              <w:rPr>
                <w:rStyle w:val="115pt"/>
                <w:sz w:val="24"/>
                <w:szCs w:val="24"/>
              </w:rPr>
            </w:pPr>
          </w:p>
        </w:tc>
      </w:tr>
      <w:tr w:rsidR="006D0C26" w:rsidRPr="00715F60" w:rsidTr="00FD2B16">
        <w:tc>
          <w:tcPr>
            <w:tcW w:w="277" w:type="pct"/>
            <w:shd w:val="clear" w:color="auto" w:fill="auto"/>
          </w:tcPr>
          <w:p w:rsidR="006D0C26" w:rsidRPr="00023B6D" w:rsidRDefault="00513213" w:rsidP="00FD2B16">
            <w:pPr>
              <w:pStyle w:val="a3"/>
              <w:jc w:val="center"/>
              <w:rPr>
                <w:lang w:val="uk-UA"/>
              </w:rPr>
            </w:pPr>
            <w:bookmarkStart w:id="9" w:name="164"/>
            <w:bookmarkStart w:id="10" w:name="165"/>
            <w:bookmarkEnd w:id="9"/>
            <w:bookmarkEnd w:id="10"/>
            <w:r>
              <w:rPr>
                <w:lang w:val="uk-UA"/>
              </w:rPr>
              <w:t>2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6D0C26" w:rsidP="00FD2B16">
            <w:pPr>
              <w:pStyle w:val="a4"/>
              <w:tabs>
                <w:tab w:val="left" w:pos="720"/>
                <w:tab w:val="left" w:pos="1089"/>
              </w:tabs>
              <w:suppressAutoHyphens w:val="0"/>
              <w:autoSpaceDE/>
              <w:rPr>
                <w:sz w:val="24"/>
                <w:szCs w:val="24"/>
                <w:lang w:val="uk-UA"/>
              </w:rPr>
            </w:pPr>
            <w:bookmarkStart w:id="11" w:name="166"/>
            <w:bookmarkEnd w:id="11"/>
            <w:r w:rsidRPr="00023B6D">
              <w:rPr>
                <w:rStyle w:val="115pt"/>
                <w:sz w:val="24"/>
                <w:szCs w:val="24"/>
                <w:lang w:val="uk-UA"/>
              </w:rPr>
              <w:t xml:space="preserve">забезпечує щоденне протягом робочого часу суду прийняття, реєстрацію та розподіл кореспонденції, що надходить до суду та внесення інформації про неї до </w:t>
            </w:r>
            <w:r w:rsidRPr="00023B6D">
              <w:rPr>
                <w:rStyle w:val="115pt"/>
                <w:sz w:val="24"/>
                <w:szCs w:val="24"/>
                <w:lang w:val="uk-UA"/>
              </w:rPr>
              <w:lastRenderedPageBreak/>
              <w:t>автоматизованої системи документообігу суду</w:t>
            </w:r>
            <w:r>
              <w:rPr>
                <w:rStyle w:val="115pt"/>
                <w:sz w:val="24"/>
                <w:szCs w:val="24"/>
                <w:lang w:val="uk-UA"/>
              </w:rPr>
              <w:t>, в тому числі прийняття, реєстрацію та розподіл документів з грифом «Для службового користування»</w:t>
            </w:r>
            <w:r w:rsidR="00513213">
              <w:rPr>
                <w:rStyle w:val="115pt"/>
                <w:sz w:val="24"/>
                <w:szCs w:val="24"/>
                <w:lang w:val="uk-UA"/>
              </w:rPr>
              <w:t>:</w:t>
            </w:r>
          </w:p>
        </w:tc>
      </w:tr>
      <w:tr w:rsidR="006D0C26" w:rsidRPr="00715F60" w:rsidTr="00FD2B16">
        <w:tc>
          <w:tcPr>
            <w:tcW w:w="277" w:type="pct"/>
            <w:shd w:val="clear" w:color="auto" w:fill="auto"/>
          </w:tcPr>
          <w:p w:rsidR="006D0C26" w:rsidRPr="00023B6D" w:rsidRDefault="00513213" w:rsidP="00FD2B16">
            <w:pPr>
              <w:pStyle w:val="a3"/>
              <w:jc w:val="center"/>
              <w:rPr>
                <w:lang w:val="uk-UA"/>
              </w:rPr>
            </w:pPr>
            <w:bookmarkStart w:id="12" w:name="167"/>
            <w:bookmarkEnd w:id="12"/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6D0C26" w:rsidP="00FD2B16">
            <w:pPr>
              <w:pStyle w:val="a4"/>
              <w:tabs>
                <w:tab w:val="left" w:pos="720"/>
                <w:tab w:val="left" w:pos="1089"/>
              </w:tabs>
              <w:suppressAutoHyphens w:val="0"/>
              <w:autoSpaceDE/>
              <w:rPr>
                <w:sz w:val="24"/>
                <w:szCs w:val="24"/>
                <w:lang w:val="uk-UA"/>
              </w:rPr>
            </w:pPr>
            <w:bookmarkStart w:id="13" w:name="168"/>
            <w:bookmarkEnd w:id="13"/>
            <w:r w:rsidRPr="00023B6D">
              <w:rPr>
                <w:rStyle w:val="115pt"/>
                <w:sz w:val="24"/>
                <w:szCs w:val="24"/>
                <w:lang w:val="uk-UA"/>
              </w:rPr>
              <w:t>розкриває конверти (пакети) у день їх надходження, проводить перевірку поданих/надісланих документів (судових справ та матеріалів) на цілісність, відповідність адресування, наявність додатків, відповідність вкладень/додатків внутрішньому опису тощо та у необхідних випадках складає акт про виявлені недоліки</w:t>
            </w:r>
            <w:r w:rsidR="00513213">
              <w:rPr>
                <w:rStyle w:val="115pt"/>
                <w:sz w:val="24"/>
                <w:szCs w:val="24"/>
                <w:lang w:val="uk-UA"/>
              </w:rPr>
              <w:t>;</w:t>
            </w:r>
          </w:p>
        </w:tc>
      </w:tr>
      <w:tr w:rsidR="006D0C26" w:rsidRPr="00715F60" w:rsidTr="00FD2B16">
        <w:tc>
          <w:tcPr>
            <w:tcW w:w="277" w:type="pct"/>
            <w:shd w:val="clear" w:color="auto" w:fill="auto"/>
          </w:tcPr>
          <w:p w:rsidR="006D0C26" w:rsidRPr="00023B6D" w:rsidRDefault="00513213" w:rsidP="00FD2B16">
            <w:pPr>
              <w:pStyle w:val="a3"/>
              <w:jc w:val="center"/>
              <w:rPr>
                <w:lang w:val="uk-UA"/>
              </w:rPr>
            </w:pPr>
            <w:bookmarkStart w:id="14" w:name="169"/>
            <w:bookmarkEnd w:id="14"/>
            <w:r>
              <w:rPr>
                <w:lang w:val="uk-UA"/>
              </w:rPr>
              <w:t>4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6D0C26" w:rsidP="00FD2B16">
            <w:pPr>
              <w:pStyle w:val="a4"/>
              <w:tabs>
                <w:tab w:val="left" w:pos="720"/>
                <w:tab w:val="left" w:pos="1089"/>
              </w:tabs>
              <w:suppressAutoHyphens w:val="0"/>
              <w:autoSpaceDE/>
              <w:rPr>
                <w:sz w:val="24"/>
                <w:szCs w:val="24"/>
                <w:lang w:val="uk-UA"/>
              </w:rPr>
            </w:pPr>
            <w:bookmarkStart w:id="15" w:name="170"/>
            <w:bookmarkEnd w:id="15"/>
            <w:r w:rsidRPr="00023B6D">
              <w:rPr>
                <w:rStyle w:val="115pt"/>
                <w:sz w:val="24"/>
                <w:szCs w:val="24"/>
                <w:lang w:val="uk-UA"/>
              </w:rPr>
              <w:t>забезпечує своєчасність передання вхідної кореспонденції на виконання відповідальним особам; в журналі реєстрації вхідної кореспонденції в обов’язковому порядку робить відмітки про виконання</w:t>
            </w:r>
            <w:r w:rsidR="00513213">
              <w:rPr>
                <w:rStyle w:val="115pt"/>
                <w:sz w:val="24"/>
                <w:szCs w:val="24"/>
                <w:lang w:val="uk-UA"/>
              </w:rPr>
              <w:t>;</w:t>
            </w:r>
            <w:r w:rsidR="00FB2444" w:rsidRPr="00023B6D">
              <w:rPr>
                <w:rStyle w:val="115pt"/>
                <w:sz w:val="24"/>
                <w:szCs w:val="24"/>
                <w:lang w:val="uk-UA"/>
              </w:rPr>
              <w:t xml:space="preserve"> своєчасно передає кореспонденцію, в тому числі документи, надіслані електронною поштою, факсимільним зв’язком, а також телеграми, що надходять до суду, керівництву суду (в межах компетенції) для розгляду та проставляння відповідних резолюцій;</w:t>
            </w:r>
          </w:p>
        </w:tc>
      </w:tr>
      <w:tr w:rsidR="006D0C26" w:rsidRPr="00715F60" w:rsidTr="00FD2B16">
        <w:tc>
          <w:tcPr>
            <w:tcW w:w="277" w:type="pct"/>
            <w:shd w:val="clear" w:color="auto" w:fill="auto"/>
          </w:tcPr>
          <w:p w:rsidR="006D0C26" w:rsidRPr="00023B6D" w:rsidRDefault="00513213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FB2444" w:rsidP="00FD2B16">
            <w:pPr>
              <w:pStyle w:val="a4"/>
              <w:tabs>
                <w:tab w:val="left" w:pos="720"/>
                <w:tab w:val="left" w:pos="1089"/>
              </w:tabs>
              <w:suppressAutoHyphens w:val="0"/>
              <w:autoSpaceDE/>
              <w:rPr>
                <w:sz w:val="24"/>
                <w:szCs w:val="24"/>
                <w:lang w:val="uk-UA"/>
              </w:rPr>
            </w:pPr>
            <w:r w:rsidRPr="00023B6D">
              <w:rPr>
                <w:rStyle w:val="115pt"/>
                <w:sz w:val="24"/>
                <w:szCs w:val="24"/>
                <w:lang w:val="uk-UA" w:eastAsia="uk-UA"/>
              </w:rPr>
              <w:t>під час виконання своїх функціональних обов'язків в обов’язковому порядку заповнює всі необхідні пункти/електронні поля відповідних реєстраційних карток вхідних документів</w:t>
            </w:r>
            <w:r>
              <w:rPr>
                <w:rStyle w:val="115pt"/>
                <w:sz w:val="24"/>
                <w:szCs w:val="24"/>
                <w:lang w:val="uk-UA" w:eastAsia="uk-UA"/>
              </w:rPr>
              <w:t>;</w:t>
            </w:r>
            <w:r w:rsidRPr="00023B6D">
              <w:rPr>
                <w:rStyle w:val="115pt"/>
                <w:lang w:val="uk-UA"/>
              </w:rPr>
              <w:t xml:space="preserve"> здійснює сканування судових справ (матеріалів), інших документів, що надходять до канцелярії суду та здій</w:t>
            </w:r>
            <w:r>
              <w:rPr>
                <w:rStyle w:val="115pt"/>
                <w:lang w:val="uk-UA"/>
              </w:rPr>
              <w:t>снює подальше їх експортування до автоматизованої системи</w:t>
            </w:r>
            <w:r w:rsidRPr="00023B6D">
              <w:rPr>
                <w:rStyle w:val="115pt"/>
                <w:lang w:val="uk-UA"/>
              </w:rPr>
              <w:t xml:space="preserve"> документообігу суду, з накладенням свого кваліфікованого електронного підпису</w:t>
            </w:r>
            <w:r>
              <w:rPr>
                <w:rStyle w:val="115pt"/>
                <w:lang w:val="uk-UA"/>
              </w:rPr>
              <w:t>;</w:t>
            </w:r>
          </w:p>
        </w:tc>
      </w:tr>
      <w:tr w:rsidR="006D0C26" w:rsidRPr="00715F60" w:rsidTr="00FD2B16">
        <w:tc>
          <w:tcPr>
            <w:tcW w:w="277" w:type="pct"/>
            <w:shd w:val="clear" w:color="auto" w:fill="auto"/>
          </w:tcPr>
          <w:p w:rsidR="006D0C26" w:rsidRPr="00023B6D" w:rsidRDefault="00FB2444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FB2444" w:rsidP="00FD2B16">
            <w:pPr>
              <w:pStyle w:val="a4"/>
              <w:tabs>
                <w:tab w:val="left" w:pos="720"/>
                <w:tab w:val="left" w:pos="1089"/>
              </w:tabs>
              <w:suppressAutoHyphens w:val="0"/>
              <w:autoSpaceDE/>
              <w:rPr>
                <w:sz w:val="24"/>
                <w:szCs w:val="24"/>
                <w:lang w:val="uk-UA"/>
              </w:rPr>
            </w:pPr>
            <w:r w:rsidRPr="00023B6D">
              <w:rPr>
                <w:rStyle w:val="115pt"/>
                <w:lang w:val="uk-UA"/>
              </w:rPr>
              <w:t xml:space="preserve">веде наряди копій судових рішень після їх перегляду судами вищих інстанцій; </w:t>
            </w:r>
            <w:r w:rsidRPr="00FB2444">
              <w:rPr>
                <w:spacing w:val="-1"/>
                <w:sz w:val="24"/>
                <w:szCs w:val="24"/>
                <w:lang w:val="uk-UA"/>
              </w:rPr>
              <w:t>здійснює формування та ведення справ суду відповідно до затвердженої номенклатури суду;</w:t>
            </w:r>
          </w:p>
        </w:tc>
      </w:tr>
      <w:tr w:rsidR="006D0C26" w:rsidRPr="00711F90" w:rsidTr="00FD2B16">
        <w:tc>
          <w:tcPr>
            <w:tcW w:w="277" w:type="pct"/>
            <w:shd w:val="clear" w:color="auto" w:fill="auto"/>
          </w:tcPr>
          <w:p w:rsidR="006D0C26" w:rsidRPr="00023B6D" w:rsidRDefault="00FB2444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FB2444" w:rsidP="00513213">
            <w:pPr>
              <w:shd w:val="clear" w:color="auto" w:fill="FFFFFF"/>
              <w:tabs>
                <w:tab w:val="left" w:pos="1620"/>
              </w:tabs>
              <w:spacing w:before="0" w:beforeAutospacing="0" w:after="0" w:afterAutospacing="0"/>
              <w:jc w:val="both"/>
              <w:rPr>
                <w:spacing w:val="-1"/>
                <w:lang w:val="uk-UA"/>
              </w:rPr>
            </w:pPr>
            <w:r w:rsidRPr="00023B6D">
              <w:rPr>
                <w:rStyle w:val="115pt"/>
                <w:sz w:val="24"/>
                <w:szCs w:val="24"/>
                <w:lang w:val="uk-UA"/>
              </w:rPr>
              <w:t>здійснює постійну перевірку процесуальних документів, що надходять до суду в електронній формі з підсистеми «Електронний суд», реєструє їх або відмовляє в реєстрації</w:t>
            </w:r>
            <w:r>
              <w:rPr>
                <w:rStyle w:val="115pt"/>
                <w:sz w:val="24"/>
                <w:szCs w:val="24"/>
                <w:lang w:val="uk-UA"/>
              </w:rPr>
              <w:t>;</w:t>
            </w:r>
          </w:p>
        </w:tc>
      </w:tr>
      <w:tr w:rsidR="006D0C26" w:rsidRPr="00715F60" w:rsidTr="00FD2B16">
        <w:tc>
          <w:tcPr>
            <w:tcW w:w="277" w:type="pct"/>
            <w:shd w:val="clear" w:color="auto" w:fill="auto"/>
          </w:tcPr>
          <w:p w:rsidR="006D0C26" w:rsidRPr="00FB2444" w:rsidRDefault="00FB2444" w:rsidP="00FD2B16">
            <w:pPr>
              <w:pStyle w:val="a3"/>
              <w:jc w:val="center"/>
              <w:rPr>
                <w:lang w:val="uk-UA"/>
              </w:rPr>
            </w:pPr>
            <w:bookmarkStart w:id="16" w:name="171"/>
            <w:bookmarkEnd w:id="16"/>
            <w:r w:rsidRPr="00FB2444">
              <w:rPr>
                <w:lang w:val="uk-UA"/>
              </w:rPr>
              <w:t>8</w:t>
            </w:r>
          </w:p>
        </w:tc>
        <w:tc>
          <w:tcPr>
            <w:tcW w:w="4723" w:type="pct"/>
            <w:shd w:val="clear" w:color="auto" w:fill="auto"/>
          </w:tcPr>
          <w:p w:rsidR="006D0C26" w:rsidRPr="00FB2444" w:rsidRDefault="00FB2444" w:rsidP="00FD2B16">
            <w:pPr>
              <w:shd w:val="clear" w:color="auto" w:fill="FFFFFF"/>
              <w:tabs>
                <w:tab w:val="left" w:pos="1620"/>
              </w:tabs>
              <w:spacing w:before="0" w:beforeAutospacing="0" w:after="0" w:afterAutospacing="0"/>
              <w:jc w:val="both"/>
              <w:rPr>
                <w:spacing w:val="-1"/>
                <w:lang w:val="uk-UA"/>
              </w:rPr>
            </w:pPr>
            <w:bookmarkStart w:id="17" w:name="172"/>
            <w:bookmarkEnd w:id="17"/>
            <w:r w:rsidRPr="00FB2444">
              <w:rPr>
                <w:lang w:val="uk-UA"/>
              </w:rPr>
              <w:t>здійснює оформлення документів по зверненню до виконання  рішень, ухвал, постанов, вироків  суду і контролює одержання повідомлень про їх виконання;Здійснює облік виконавчих документів, які передаються для виконання до державної виконавчої служби</w:t>
            </w:r>
            <w:r>
              <w:rPr>
                <w:lang w:val="uk-UA"/>
              </w:rPr>
              <w:t>;</w:t>
            </w:r>
          </w:p>
        </w:tc>
      </w:tr>
      <w:tr w:rsidR="006D0C26" w:rsidRPr="00023B6D" w:rsidTr="00FD2B16">
        <w:tc>
          <w:tcPr>
            <w:tcW w:w="277" w:type="pct"/>
            <w:shd w:val="clear" w:color="auto" w:fill="auto"/>
          </w:tcPr>
          <w:p w:rsidR="006D0C26" w:rsidRPr="00023B6D" w:rsidRDefault="00FB2444" w:rsidP="00FD2B16">
            <w:pPr>
              <w:pStyle w:val="a3"/>
              <w:jc w:val="center"/>
              <w:rPr>
                <w:lang w:val="uk-UA"/>
              </w:rPr>
            </w:pPr>
            <w:bookmarkStart w:id="18" w:name="173"/>
            <w:bookmarkEnd w:id="18"/>
            <w:r>
              <w:rPr>
                <w:lang w:val="uk-UA"/>
              </w:rPr>
              <w:t>9</w:t>
            </w:r>
          </w:p>
        </w:tc>
        <w:tc>
          <w:tcPr>
            <w:tcW w:w="4723" w:type="pct"/>
            <w:shd w:val="clear" w:color="auto" w:fill="auto"/>
          </w:tcPr>
          <w:p w:rsidR="006D0C26" w:rsidRPr="00FB2444" w:rsidRDefault="00FB2444" w:rsidP="00FD2B16">
            <w:pPr>
              <w:shd w:val="clear" w:color="auto" w:fill="FFFFFF"/>
              <w:tabs>
                <w:tab w:val="left" w:pos="1620"/>
              </w:tabs>
              <w:spacing w:before="0" w:beforeAutospacing="0" w:after="0" w:afterAutospacing="0"/>
              <w:jc w:val="both"/>
              <w:rPr>
                <w:spacing w:val="-1"/>
                <w:lang w:val="uk-UA"/>
              </w:rPr>
            </w:pPr>
            <w:bookmarkStart w:id="19" w:name="174"/>
            <w:bookmarkEnd w:id="19"/>
            <w:r>
              <w:rPr>
                <w:lang w:val="uk-UA"/>
              </w:rPr>
              <w:t>з</w:t>
            </w:r>
            <w:proofErr w:type="spellStart"/>
            <w:r w:rsidRPr="00FB2444">
              <w:t>дійснюєпідготовкусудових</w:t>
            </w:r>
            <w:proofErr w:type="spellEnd"/>
            <w:r w:rsidRPr="00FB2444">
              <w:t xml:space="preserve"> справ </w:t>
            </w:r>
            <w:proofErr w:type="spellStart"/>
            <w:r w:rsidRPr="00FB2444">
              <w:t>ізскаргами</w:t>
            </w:r>
            <w:proofErr w:type="spellEnd"/>
            <w:r w:rsidRPr="00FB2444">
              <w:t xml:space="preserve">, </w:t>
            </w:r>
            <w:proofErr w:type="spellStart"/>
            <w:r w:rsidRPr="00FB2444">
              <w:t>подання</w:t>
            </w:r>
            <w:proofErr w:type="spellEnd"/>
            <w:r>
              <w:rPr>
                <w:lang w:val="uk-UA"/>
              </w:rPr>
              <w:t>ми</w:t>
            </w:r>
            <w:r w:rsidRPr="00FB2444">
              <w:t xml:space="preserve"> для </w:t>
            </w:r>
            <w:proofErr w:type="spellStart"/>
            <w:r w:rsidRPr="00FB2444">
              <w:t>надіслання</w:t>
            </w:r>
            <w:proofErr w:type="spellEnd"/>
            <w:r w:rsidRPr="00FB2444">
              <w:t xml:space="preserve"> до </w:t>
            </w:r>
            <w:proofErr w:type="spellStart"/>
            <w:r w:rsidRPr="00FB2444">
              <w:t>судіввищихінстанцій</w:t>
            </w:r>
            <w:proofErr w:type="spellEnd"/>
            <w:r>
              <w:rPr>
                <w:lang w:val="uk-UA"/>
              </w:rPr>
              <w:t>;</w:t>
            </w:r>
          </w:p>
        </w:tc>
      </w:tr>
      <w:tr w:rsidR="006D0C26" w:rsidRPr="00023B6D" w:rsidTr="00FD2B16">
        <w:tc>
          <w:tcPr>
            <w:tcW w:w="277" w:type="pct"/>
            <w:shd w:val="clear" w:color="auto" w:fill="auto"/>
          </w:tcPr>
          <w:p w:rsidR="006D0C26" w:rsidRPr="00023B6D" w:rsidRDefault="00FB2444" w:rsidP="00FD2B16">
            <w:pPr>
              <w:pStyle w:val="a3"/>
              <w:jc w:val="center"/>
              <w:rPr>
                <w:lang w:val="uk-UA"/>
              </w:rPr>
            </w:pPr>
            <w:bookmarkStart w:id="20" w:name="175"/>
            <w:bookmarkEnd w:id="20"/>
            <w:r>
              <w:rPr>
                <w:lang w:val="uk-UA"/>
              </w:rPr>
              <w:t>10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FB2444" w:rsidP="00FB2444">
            <w:pPr>
              <w:pStyle w:val="a7"/>
              <w:jc w:val="both"/>
            </w:pPr>
            <w:bookmarkStart w:id="21" w:name="176"/>
            <w:bookmarkEnd w:id="21"/>
            <w:r>
              <w:t>с</w:t>
            </w:r>
            <w:r w:rsidRPr="00FB2444">
              <w:t>кладає за встановленими формами  статистичн</w:t>
            </w:r>
            <w:r>
              <w:t>і звіти про результати розгляду;</w:t>
            </w:r>
          </w:p>
        </w:tc>
      </w:tr>
      <w:tr w:rsidR="00FB2444" w:rsidRPr="00023B6D" w:rsidTr="00FD2B16">
        <w:tc>
          <w:tcPr>
            <w:tcW w:w="277" w:type="pct"/>
            <w:shd w:val="clear" w:color="auto" w:fill="auto"/>
          </w:tcPr>
          <w:p w:rsidR="00FB2444" w:rsidRPr="00023B6D" w:rsidRDefault="00FB2444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723" w:type="pct"/>
            <w:shd w:val="clear" w:color="auto" w:fill="auto"/>
          </w:tcPr>
          <w:p w:rsidR="00FB2444" w:rsidRPr="00FB2444" w:rsidRDefault="00FB2444" w:rsidP="00FB2444">
            <w:pPr>
              <w:pStyle w:val="a7"/>
              <w:jc w:val="both"/>
            </w:pPr>
            <w:r>
              <w:t>з</w:t>
            </w:r>
            <w:r w:rsidRPr="00FB2444">
              <w:t>дійснює підготовку та передачу до архіву суду  судових справ за минулі роки   провадження в яких закінчено</w:t>
            </w:r>
            <w:r>
              <w:t>;</w:t>
            </w:r>
          </w:p>
        </w:tc>
      </w:tr>
      <w:tr w:rsidR="0056471D" w:rsidRPr="00023B6D" w:rsidTr="00FD2B16">
        <w:tc>
          <w:tcPr>
            <w:tcW w:w="277" w:type="pct"/>
            <w:shd w:val="clear" w:color="auto" w:fill="auto"/>
          </w:tcPr>
          <w:p w:rsidR="0056471D" w:rsidRDefault="0056471D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723" w:type="pct"/>
            <w:shd w:val="clear" w:color="auto" w:fill="auto"/>
          </w:tcPr>
          <w:p w:rsidR="0056471D" w:rsidRDefault="0056471D" w:rsidP="0056471D">
            <w:pPr>
              <w:pStyle w:val="a7"/>
              <w:jc w:val="both"/>
            </w:pPr>
            <w:r w:rsidRPr="0056471D">
              <w:t>Здійснює облік і забезп</w:t>
            </w:r>
            <w:r>
              <w:t>ечує зберігання речових доказів; з</w:t>
            </w:r>
            <w:r w:rsidRPr="0056471D">
              <w:t>дійснює ведення та контроль  обліку осіб,  яких перед</w:t>
            </w:r>
            <w:r>
              <w:t>ано на перевиховання або поруки; з</w:t>
            </w:r>
            <w:r w:rsidRPr="0056471D">
              <w:t>дійснює ведення контрольних та  зведених виконавчих проваджень по справах.</w:t>
            </w:r>
          </w:p>
        </w:tc>
      </w:tr>
      <w:tr w:rsidR="0056471D" w:rsidRPr="00023B6D" w:rsidTr="00FD2B16">
        <w:tc>
          <w:tcPr>
            <w:tcW w:w="277" w:type="pct"/>
            <w:shd w:val="clear" w:color="auto" w:fill="auto"/>
          </w:tcPr>
          <w:p w:rsidR="0056471D" w:rsidRDefault="0056471D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723" w:type="pct"/>
            <w:shd w:val="clear" w:color="auto" w:fill="auto"/>
          </w:tcPr>
          <w:p w:rsidR="0056471D" w:rsidRDefault="0056471D" w:rsidP="00FB2444">
            <w:pPr>
              <w:pStyle w:val="a7"/>
              <w:jc w:val="both"/>
            </w:pPr>
            <w:r w:rsidRPr="0056471D">
              <w:t xml:space="preserve">Здійснює </w:t>
            </w:r>
            <w:r>
              <w:t>оформлення т</w:t>
            </w:r>
            <w:r w:rsidR="00576293">
              <w:t>а</w:t>
            </w:r>
            <w:r w:rsidRPr="0056471D">
              <w:t>відправку поштової кореспонденції суду</w:t>
            </w:r>
            <w:r w:rsidR="00576293">
              <w:t xml:space="preserve"> та формує звіти;</w:t>
            </w:r>
          </w:p>
        </w:tc>
      </w:tr>
      <w:tr w:rsidR="00FB2444" w:rsidRPr="00023B6D" w:rsidTr="00FD2B16">
        <w:tc>
          <w:tcPr>
            <w:tcW w:w="277" w:type="pct"/>
            <w:shd w:val="clear" w:color="auto" w:fill="auto"/>
          </w:tcPr>
          <w:p w:rsidR="00FB2444" w:rsidRPr="00023B6D" w:rsidRDefault="00FB2444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723" w:type="pct"/>
            <w:shd w:val="clear" w:color="auto" w:fill="auto"/>
          </w:tcPr>
          <w:p w:rsidR="00FB2444" w:rsidRPr="00292FCA" w:rsidRDefault="00FB2444" w:rsidP="00FB2444">
            <w:pPr>
              <w:pStyle w:val="a7"/>
              <w:jc w:val="both"/>
              <w:rPr>
                <w:sz w:val="26"/>
                <w:szCs w:val="26"/>
              </w:rPr>
            </w:pPr>
            <w:r>
              <w:t>з</w:t>
            </w:r>
            <w:r w:rsidRPr="00FB2444">
              <w:t>дійснює прийом громадян, видачу копій судових рішень, інших документів, які зберігаються в канцелярії суду, та судових справ для ознайомлення учасникам судового розгляду відповідно до встановленого порядку</w:t>
            </w:r>
            <w:r>
              <w:t>;</w:t>
            </w:r>
          </w:p>
        </w:tc>
      </w:tr>
      <w:tr w:rsidR="006D0C26" w:rsidRPr="00023B6D" w:rsidTr="00FD2B16">
        <w:tc>
          <w:tcPr>
            <w:tcW w:w="277" w:type="pct"/>
            <w:shd w:val="clear" w:color="auto" w:fill="auto"/>
          </w:tcPr>
          <w:p w:rsidR="006D0C26" w:rsidRPr="00576293" w:rsidRDefault="006D0C26" w:rsidP="00576293">
            <w:pPr>
              <w:pStyle w:val="a3"/>
              <w:jc w:val="center"/>
              <w:rPr>
                <w:color w:val="000000"/>
                <w:lang w:val="uk-UA"/>
              </w:rPr>
            </w:pPr>
            <w:bookmarkStart w:id="22" w:name="177"/>
            <w:bookmarkEnd w:id="22"/>
            <w:r w:rsidRPr="00576293">
              <w:rPr>
                <w:color w:val="000000"/>
                <w:lang w:val="uk-UA"/>
              </w:rPr>
              <w:t>1</w:t>
            </w:r>
            <w:r w:rsidR="00576293" w:rsidRPr="00576293">
              <w:rPr>
                <w:color w:val="000000"/>
                <w:lang w:val="uk-UA"/>
              </w:rPr>
              <w:t>4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6D0C26" w:rsidP="00FB244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виконуєіншу</w:t>
            </w:r>
            <w:proofErr w:type="spellEnd"/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роботу за </w:t>
            </w:r>
            <w:proofErr w:type="spellStart"/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дорученням</w:t>
            </w:r>
            <w:proofErr w:type="spellEnd"/>
            <w:r w:rsidR="00FB24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старшого секретаря</w:t>
            </w:r>
            <w:r w:rsidR="00533A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суду</w:t>
            </w:r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proofErr w:type="spellStart"/>
            <w:r w:rsidR="00FB2444"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керівникаапарату</w:t>
            </w:r>
            <w:r w:rsidR="00FB2444" w:rsidRPr="00FF31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суду</w:t>
            </w:r>
            <w:proofErr w:type="spellEnd"/>
            <w:r w:rsidR="00FB24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суду </w:t>
            </w:r>
            <w:r w:rsidRPr="00FF31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 обов’язки, визначені в окремих розпорядчих документах суду</w:t>
            </w:r>
            <w:r w:rsidRPr="00FF31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виконує вимоги Положення про Єдину судову інформаційно-телекомунікаційну систему (до початку її функціонування – Положення про автоматизовану систему документообігу суду) відповідно до наданих прав доступу</w:t>
            </w:r>
            <w:bookmarkStart w:id="23" w:name="178"/>
            <w:bookmarkEnd w:id="23"/>
          </w:p>
        </w:tc>
      </w:tr>
    </w:tbl>
    <w:p w:rsidR="006D0C26" w:rsidRPr="00023B6D" w:rsidRDefault="006D0C26" w:rsidP="006D0C26">
      <w:pPr>
        <w:pStyle w:val="a3"/>
        <w:rPr>
          <w:lang w:val="uk-UA"/>
        </w:rPr>
      </w:pPr>
      <w:bookmarkStart w:id="24" w:name="179"/>
      <w:bookmarkEnd w:id="24"/>
      <w:r w:rsidRPr="00023B6D">
        <w:rPr>
          <w:b/>
          <w:bCs/>
          <w:lang w:val="uk-UA"/>
        </w:rPr>
        <w:t xml:space="preserve">4. Права </w:t>
      </w:r>
      <w:r w:rsidRPr="00023B6D">
        <w:rPr>
          <w:lang w:val="uk-UA"/>
        </w:rPr>
        <w:t>(крім передбачених статтею 7 Закону України «Про державну службу»)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D0C26" w:rsidRPr="00023B6D" w:rsidTr="00FD2B16">
        <w:trPr>
          <w:trHeight w:val="416"/>
        </w:trPr>
        <w:tc>
          <w:tcPr>
            <w:tcW w:w="9571" w:type="dxa"/>
            <w:shd w:val="clear" w:color="auto" w:fill="auto"/>
          </w:tcPr>
          <w:p w:rsidR="006D0C26" w:rsidRPr="00023B6D" w:rsidRDefault="006D0C26" w:rsidP="00FB244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23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</w:t>
            </w:r>
            <w:r w:rsidRPr="00023B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рати участь у нарадах, семінарах та інших заходах, на яких розглядаються питання, пов’язані з виконанням покладених на </w:t>
            </w:r>
            <w:r w:rsidR="00FB2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секретаря</w:t>
            </w:r>
            <w:r w:rsidRPr="00023B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завдань. Вносити на розгляд керівництва пропозиції щодо вдосконалення роботи, пов’язаної з виконанням службових обов’язків. Одержувати в установленому порядку від працівників суду необхідну інформацію, матеріали для виконання завдань, покладених на відділ канцелярії.</w:t>
            </w:r>
          </w:p>
        </w:tc>
      </w:tr>
    </w:tbl>
    <w:p w:rsidR="006D0C26" w:rsidRPr="00023B6D" w:rsidRDefault="006D0C26" w:rsidP="006D0C26">
      <w:pPr>
        <w:pStyle w:val="a3"/>
        <w:rPr>
          <w:vertAlign w:val="superscript"/>
          <w:lang w:val="uk-UA"/>
        </w:rPr>
      </w:pPr>
      <w:r w:rsidRPr="00023B6D">
        <w:rPr>
          <w:b/>
          <w:bCs/>
          <w:lang w:val="uk-UA"/>
        </w:rPr>
        <w:lastRenderedPageBreak/>
        <w:t>5. Зовнішня службова комунікація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D0C26" w:rsidRPr="00715F60" w:rsidTr="00FD2B16">
        <w:trPr>
          <w:trHeight w:val="954"/>
        </w:trPr>
        <w:tc>
          <w:tcPr>
            <w:tcW w:w="9571" w:type="dxa"/>
            <w:shd w:val="clear" w:color="auto" w:fill="auto"/>
          </w:tcPr>
          <w:p w:rsidR="006D0C26" w:rsidRPr="00023B6D" w:rsidRDefault="006D0C26" w:rsidP="00FB2444">
            <w:pPr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023B6D">
              <w:rPr>
                <w:lang w:val="uk-UA"/>
              </w:rPr>
              <w:t xml:space="preserve">Територіальне управління Державної судової адміністрації України в </w:t>
            </w:r>
            <w:r w:rsidR="00FB2444">
              <w:rPr>
                <w:lang w:val="uk-UA"/>
              </w:rPr>
              <w:t>Житомирс</w:t>
            </w:r>
            <w:r w:rsidRPr="00023B6D">
              <w:rPr>
                <w:lang w:val="uk-UA"/>
              </w:rPr>
              <w:t xml:space="preserve">ькій області, </w:t>
            </w:r>
            <w:r w:rsidRPr="00023B6D">
              <w:rPr>
                <w:lang w:val="uk-UA" w:eastAsia="en-US"/>
              </w:rPr>
              <w:t xml:space="preserve">Державне підприємство «Інформаційні судові системи», </w:t>
            </w:r>
            <w:r w:rsidRPr="00023B6D">
              <w:rPr>
                <w:color w:val="000000"/>
                <w:lang w:val="uk-UA" w:eastAsia="en-US"/>
              </w:rPr>
              <w:t>інші установи, підприємства, організації незалежно від форм власності за потреби.</w:t>
            </w:r>
          </w:p>
        </w:tc>
      </w:tr>
    </w:tbl>
    <w:p w:rsidR="006D0C26" w:rsidRPr="00023B6D" w:rsidRDefault="006D0C26" w:rsidP="006D0C26">
      <w:pPr>
        <w:pStyle w:val="a3"/>
        <w:rPr>
          <w:b/>
          <w:bCs/>
          <w:vertAlign w:val="superscript"/>
          <w:lang w:val="uk-UA"/>
        </w:rPr>
      </w:pPr>
      <w:bookmarkStart w:id="25" w:name="190"/>
      <w:bookmarkEnd w:id="25"/>
      <w:r w:rsidRPr="00023B6D">
        <w:rPr>
          <w:b/>
          <w:bCs/>
          <w:lang w:val="uk-UA"/>
        </w:rPr>
        <w:t>6. Умови служби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0"/>
        <w:gridCol w:w="1758"/>
        <w:gridCol w:w="1287"/>
        <w:gridCol w:w="77"/>
        <w:gridCol w:w="2975"/>
        <w:gridCol w:w="1164"/>
        <w:gridCol w:w="77"/>
      </w:tblGrid>
      <w:tr w:rsidR="006D0C26" w:rsidRPr="00715F60" w:rsidTr="00533A82">
        <w:trPr>
          <w:gridAfter w:val="1"/>
          <w:wAfter w:w="77" w:type="dxa"/>
          <w:trHeight w:val="944"/>
        </w:trPr>
        <w:tc>
          <w:tcPr>
            <w:tcW w:w="9571" w:type="dxa"/>
            <w:gridSpan w:val="6"/>
            <w:shd w:val="clear" w:color="auto" w:fill="auto"/>
          </w:tcPr>
          <w:p w:rsidR="006D0C26" w:rsidRPr="00023B6D" w:rsidRDefault="006D0C26" w:rsidP="00FB2444">
            <w:pPr>
              <w:pStyle w:val="a3"/>
              <w:jc w:val="both"/>
              <w:rPr>
                <w:lang w:val="uk-UA"/>
              </w:rPr>
            </w:pPr>
            <w:bookmarkStart w:id="26" w:name="191"/>
            <w:bookmarkEnd w:id="26"/>
            <w:r w:rsidRPr="00023B6D">
              <w:rPr>
                <w:lang w:val="uk-UA"/>
              </w:rPr>
              <w:t xml:space="preserve">Режим роботи визначений Правилами внутрішнього службового розпорядку </w:t>
            </w:r>
            <w:r w:rsidR="00FB2444">
              <w:rPr>
                <w:lang w:val="uk-UA"/>
              </w:rPr>
              <w:t>Бердичівськ</w:t>
            </w:r>
            <w:r w:rsidRPr="00023B6D">
              <w:rPr>
                <w:lang w:val="uk-UA"/>
              </w:rPr>
              <w:t xml:space="preserve">ого </w:t>
            </w:r>
            <w:r w:rsidR="00FB2444">
              <w:rPr>
                <w:lang w:val="uk-UA"/>
              </w:rPr>
              <w:t>міськ</w:t>
            </w:r>
            <w:r w:rsidRPr="00023B6D">
              <w:rPr>
                <w:lang w:val="uk-UA"/>
              </w:rPr>
              <w:t>районного суду</w:t>
            </w:r>
            <w:r w:rsidR="00FB2444">
              <w:rPr>
                <w:lang w:val="uk-UA"/>
              </w:rPr>
              <w:t>Житомирської області</w:t>
            </w:r>
            <w:r w:rsidRPr="00023B6D">
              <w:rPr>
                <w:lang w:val="uk-UA"/>
              </w:rPr>
              <w:t xml:space="preserve">, за потреби можливі відрядження. Щорічні основні та додаткові відпустки, інші відпустки </w:t>
            </w:r>
            <w:r w:rsidR="00FB2444">
              <w:rPr>
                <w:lang w:val="uk-UA"/>
              </w:rPr>
              <w:t xml:space="preserve">секретарю </w:t>
            </w:r>
            <w:r w:rsidRPr="00023B6D">
              <w:rPr>
                <w:lang w:val="uk-UA"/>
              </w:rPr>
              <w:t>суду надаються відповідно до вимог Законів України «Про державну службу», «Про відпустки»</w:t>
            </w:r>
            <w:r w:rsidR="00FB2444">
              <w:rPr>
                <w:lang w:val="uk-UA"/>
              </w:rPr>
              <w:t>.</w:t>
            </w:r>
          </w:p>
        </w:tc>
      </w:tr>
      <w:tr w:rsidR="006D0C26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" w:type="dxa"/>
        </w:trPr>
        <w:tc>
          <w:tcPr>
            <w:tcW w:w="4068" w:type="dxa"/>
            <w:gridSpan w:val="2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:rsidR="006D0C26" w:rsidRPr="00023B6D" w:rsidRDefault="00715F60" w:rsidP="00FD2B16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Розробл</w:t>
            </w:r>
            <w:r w:rsidR="006D0C26" w:rsidRPr="00023B6D">
              <w:rPr>
                <w:b/>
                <w:bCs/>
                <w:lang w:val="uk-UA"/>
              </w:rPr>
              <w:t>ено</w:t>
            </w:r>
          </w:p>
        </w:tc>
        <w:tc>
          <w:tcPr>
            <w:tcW w:w="1364" w:type="dxa"/>
            <w:gridSpan w:val="2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 </w:t>
            </w:r>
          </w:p>
        </w:tc>
        <w:tc>
          <w:tcPr>
            <w:tcW w:w="2975" w:type="dxa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 </w:t>
            </w:r>
          </w:p>
        </w:tc>
        <w:tc>
          <w:tcPr>
            <w:tcW w:w="1164" w:type="dxa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 </w:t>
            </w:r>
          </w:p>
        </w:tc>
      </w:tr>
      <w:tr w:rsidR="006D0C26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" w:type="dxa"/>
          <w:trHeight w:val="89"/>
        </w:trPr>
        <w:tc>
          <w:tcPr>
            <w:tcW w:w="4068" w:type="dxa"/>
            <w:gridSpan w:val="2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364" w:type="dxa"/>
            <w:gridSpan w:val="2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975" w:type="dxa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64" w:type="dxa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6D0C26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" w:type="dxa"/>
        </w:trPr>
        <w:tc>
          <w:tcPr>
            <w:tcW w:w="4068" w:type="dxa"/>
            <w:gridSpan w:val="2"/>
          </w:tcPr>
          <w:p w:rsidR="00FB2444" w:rsidRDefault="006D0C26" w:rsidP="00FB2444">
            <w:pPr>
              <w:pStyle w:val="a3"/>
              <w:spacing w:before="0" w:beforeAutospacing="0" w:after="0" w:afterAutospacing="0"/>
              <w:rPr>
                <w:u w:val="single"/>
                <w:lang w:val="uk-UA"/>
              </w:rPr>
            </w:pPr>
            <w:r w:rsidRPr="00023B6D">
              <w:rPr>
                <w:u w:val="single"/>
                <w:lang w:val="uk-UA"/>
              </w:rPr>
              <w:t xml:space="preserve">Головний спеціаліст </w:t>
            </w:r>
            <w:r w:rsidR="00FB2444">
              <w:rPr>
                <w:u w:val="single"/>
                <w:lang w:val="uk-UA"/>
              </w:rPr>
              <w:t xml:space="preserve"> по роботі з персоналом</w:t>
            </w:r>
          </w:p>
          <w:p w:rsidR="006D0C26" w:rsidRPr="00023B6D" w:rsidRDefault="006D0C26" w:rsidP="00FB2444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364" w:type="dxa"/>
            <w:gridSpan w:val="2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2975" w:type="dxa"/>
          </w:tcPr>
          <w:p w:rsidR="006D0C26" w:rsidRPr="00023B6D" w:rsidRDefault="006D0C26" w:rsidP="00FB24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</w:t>
            </w:r>
            <w:r w:rsidR="00FB2444" w:rsidRPr="00FB2444">
              <w:rPr>
                <w:u w:val="single"/>
                <w:lang w:val="uk-UA"/>
              </w:rPr>
              <w:t>Ірина БАКАЛОВИЧ</w:t>
            </w:r>
            <w:r w:rsidRPr="00023B6D">
              <w:rPr>
                <w:u w:val="single"/>
                <w:lang w:val="uk-UA"/>
              </w:rPr>
              <w:br/>
            </w:r>
            <w:r w:rsidRPr="00023B6D">
              <w:rPr>
                <w:lang w:val="uk-UA"/>
              </w:rPr>
              <w:t>(ім'я та прізвище)</w:t>
            </w:r>
          </w:p>
        </w:tc>
        <w:tc>
          <w:tcPr>
            <w:tcW w:w="1164" w:type="dxa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</w:t>
            </w:r>
            <w:r w:rsidRPr="00023B6D">
              <w:rPr>
                <w:lang w:val="uk-UA"/>
              </w:rPr>
              <w:br/>
              <w:t>(дата)</w:t>
            </w:r>
          </w:p>
        </w:tc>
      </w:tr>
      <w:tr w:rsidR="006D0C26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648" w:type="dxa"/>
            <w:gridSpan w:val="7"/>
          </w:tcPr>
          <w:tbl>
            <w:tblPr>
              <w:tblW w:w="0" w:type="auto"/>
              <w:tblLook w:val="0000"/>
            </w:tblPr>
            <w:tblGrid>
              <w:gridCol w:w="3983"/>
              <w:gridCol w:w="1358"/>
              <w:gridCol w:w="2930"/>
              <w:gridCol w:w="1161"/>
            </w:tblGrid>
            <w:tr w:rsidR="009146AA" w:rsidRPr="00023B6D" w:rsidTr="00CE1D2D">
              <w:tc>
                <w:tcPr>
                  <w:tcW w:w="4068" w:type="dxa"/>
                </w:tcPr>
                <w:p w:rsidR="009146AA" w:rsidRDefault="009146AA" w:rsidP="00CE1D2D">
                  <w:pPr>
                    <w:pStyle w:val="a3"/>
                    <w:spacing w:before="0" w:beforeAutospacing="0" w:after="0" w:afterAutospacing="0"/>
                    <w:rPr>
                      <w:u w:val="single"/>
                      <w:lang w:val="uk-UA"/>
                    </w:rPr>
                  </w:pPr>
                  <w:r>
                    <w:rPr>
                      <w:u w:val="single"/>
                      <w:lang w:val="uk-UA"/>
                    </w:rPr>
                    <w:t>Старший секретар суду</w:t>
                  </w:r>
                </w:p>
                <w:p w:rsidR="009146AA" w:rsidRPr="00023B6D" w:rsidRDefault="009146AA" w:rsidP="00CE1D2D">
                  <w:pPr>
                    <w:pStyle w:val="a3"/>
                    <w:spacing w:before="0" w:beforeAutospacing="0" w:after="0" w:afterAutospacing="0"/>
                    <w:rPr>
                      <w:lang w:val="uk-UA"/>
                    </w:rPr>
                  </w:pPr>
                </w:p>
              </w:tc>
              <w:tc>
                <w:tcPr>
                  <w:tcW w:w="1364" w:type="dxa"/>
                </w:tcPr>
                <w:p w:rsidR="009146AA" w:rsidRPr="00023B6D" w:rsidRDefault="009146AA" w:rsidP="00CE1D2D">
                  <w:pPr>
                    <w:pStyle w:val="a3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3B6D">
                    <w:rPr>
                      <w:lang w:val="uk-UA"/>
                    </w:rPr>
                    <w:t>________</w:t>
                  </w:r>
                  <w:r w:rsidRPr="00023B6D">
                    <w:rPr>
                      <w:lang w:val="uk-UA"/>
                    </w:rPr>
                    <w:br/>
                    <w:t>(підпис)</w:t>
                  </w:r>
                </w:p>
              </w:tc>
              <w:tc>
                <w:tcPr>
                  <w:tcW w:w="2975" w:type="dxa"/>
                </w:tcPr>
                <w:p w:rsidR="009146AA" w:rsidRPr="00023B6D" w:rsidRDefault="009146AA" w:rsidP="009146AA">
                  <w:pPr>
                    <w:pStyle w:val="a3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proofErr w:type="spellStart"/>
                  <w:r w:rsidRPr="00023B6D">
                    <w:rPr>
                      <w:lang w:val="uk-UA"/>
                    </w:rPr>
                    <w:t>____</w:t>
                  </w:r>
                  <w:r>
                    <w:rPr>
                      <w:u w:val="single"/>
                      <w:lang w:val="uk-UA"/>
                    </w:rPr>
                    <w:t>Ле</w:t>
                  </w:r>
                  <w:proofErr w:type="spellEnd"/>
                  <w:r>
                    <w:rPr>
                      <w:u w:val="single"/>
                      <w:lang w:val="uk-UA"/>
                    </w:rPr>
                    <w:t xml:space="preserve">ся </w:t>
                  </w:r>
                  <w:proofErr w:type="spellStart"/>
                  <w:r>
                    <w:rPr>
                      <w:u w:val="single"/>
                      <w:lang w:val="uk-UA"/>
                    </w:rPr>
                    <w:t>Крушевська</w:t>
                  </w:r>
                  <w:proofErr w:type="spellEnd"/>
                  <w:r w:rsidRPr="00023B6D">
                    <w:rPr>
                      <w:u w:val="single"/>
                      <w:lang w:val="uk-UA"/>
                    </w:rPr>
                    <w:br/>
                  </w:r>
                  <w:r w:rsidRPr="00023B6D">
                    <w:rPr>
                      <w:lang w:val="uk-UA"/>
                    </w:rPr>
                    <w:t>(ім'я та прізвище)</w:t>
                  </w:r>
                </w:p>
              </w:tc>
              <w:tc>
                <w:tcPr>
                  <w:tcW w:w="1164" w:type="dxa"/>
                </w:tcPr>
                <w:p w:rsidR="009146AA" w:rsidRPr="00023B6D" w:rsidRDefault="009146AA" w:rsidP="00CE1D2D">
                  <w:pPr>
                    <w:pStyle w:val="a3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3B6D">
                    <w:rPr>
                      <w:lang w:val="uk-UA"/>
                    </w:rPr>
                    <w:t>_______</w:t>
                  </w:r>
                  <w:r w:rsidRPr="00023B6D">
                    <w:rPr>
                      <w:lang w:val="uk-UA"/>
                    </w:rPr>
                    <w:br/>
                    <w:t>(дата)</w:t>
                  </w:r>
                </w:p>
              </w:tc>
            </w:tr>
          </w:tbl>
          <w:p w:rsidR="00533A82" w:rsidRDefault="00533A82" w:rsidP="00FD2B16">
            <w:pPr>
              <w:pStyle w:val="a3"/>
              <w:rPr>
                <w:b/>
                <w:bCs/>
                <w:lang w:val="uk-UA"/>
              </w:rPr>
            </w:pPr>
          </w:p>
          <w:p w:rsidR="006D0C26" w:rsidRPr="00023B6D" w:rsidRDefault="006D0C26" w:rsidP="00FD2B16">
            <w:pPr>
              <w:pStyle w:val="a3"/>
              <w:rPr>
                <w:lang w:val="uk-UA"/>
              </w:rPr>
            </w:pPr>
            <w:r w:rsidRPr="00023B6D">
              <w:rPr>
                <w:b/>
                <w:bCs/>
                <w:lang w:val="uk-UA"/>
              </w:rPr>
              <w:t>З посадовою інструкцією ознайомлений(на)</w:t>
            </w:r>
          </w:p>
        </w:tc>
      </w:tr>
      <w:tr w:rsidR="006D0C26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6D0C26" w:rsidRPr="00023B6D" w:rsidRDefault="006D0C26" w:rsidP="00FD2B16">
            <w:pPr>
              <w:pStyle w:val="a3"/>
              <w:jc w:val="center"/>
              <w:rPr>
                <w:lang w:val="uk-UA"/>
              </w:rPr>
            </w:pPr>
            <w:bookmarkStart w:id="27" w:name="212"/>
            <w:bookmarkEnd w:id="27"/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6D0C26" w:rsidRPr="00023B6D" w:rsidRDefault="006D0C26" w:rsidP="00FD2B16">
            <w:pPr>
              <w:pStyle w:val="a3"/>
              <w:jc w:val="center"/>
              <w:rPr>
                <w:lang w:val="uk-UA"/>
              </w:rPr>
            </w:pPr>
            <w:bookmarkStart w:id="28" w:name="213"/>
            <w:bookmarkEnd w:id="28"/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6D0C26" w:rsidRPr="00023B6D" w:rsidRDefault="006D0C26" w:rsidP="00FD2B16">
            <w:pPr>
              <w:pStyle w:val="a3"/>
              <w:jc w:val="center"/>
              <w:rPr>
                <w:lang w:val="uk-UA"/>
              </w:rPr>
            </w:pPr>
            <w:bookmarkStart w:id="29" w:name="214"/>
            <w:bookmarkEnd w:id="29"/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10" w:type="dxa"/>
          </w:tcPr>
          <w:p w:rsidR="009146AA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lastRenderedPageBreak/>
              <w:t>_</w:t>
            </w:r>
          </w:p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</w:tbl>
    <w:p w:rsidR="00153F50" w:rsidRDefault="00153F50"/>
    <w:sectPr w:rsidR="00153F50" w:rsidSect="00153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D0C26"/>
    <w:rsid w:val="00153F50"/>
    <w:rsid w:val="001D7CCB"/>
    <w:rsid w:val="001F569C"/>
    <w:rsid w:val="003343DA"/>
    <w:rsid w:val="00513213"/>
    <w:rsid w:val="00533A82"/>
    <w:rsid w:val="0056471D"/>
    <w:rsid w:val="00576293"/>
    <w:rsid w:val="005C7661"/>
    <w:rsid w:val="006D0C26"/>
    <w:rsid w:val="00711F90"/>
    <w:rsid w:val="00715F60"/>
    <w:rsid w:val="009146AA"/>
    <w:rsid w:val="00985067"/>
    <w:rsid w:val="00AD5D5B"/>
    <w:rsid w:val="00B91415"/>
    <w:rsid w:val="00BE2305"/>
    <w:rsid w:val="00D15E6C"/>
    <w:rsid w:val="00DB3DAE"/>
    <w:rsid w:val="00E4465F"/>
    <w:rsid w:val="00EE63A1"/>
    <w:rsid w:val="00FB2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D0C26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0C2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6D0C26"/>
  </w:style>
  <w:style w:type="paragraph" w:styleId="a4">
    <w:name w:val="Body Text"/>
    <w:basedOn w:val="a"/>
    <w:link w:val="a5"/>
    <w:rsid w:val="006D0C26"/>
    <w:pPr>
      <w:widowControl w:val="0"/>
      <w:suppressAutoHyphens/>
      <w:autoSpaceDE w:val="0"/>
      <w:spacing w:before="0" w:beforeAutospacing="0" w:after="0" w:afterAutospacing="0"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D0C26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115pt">
    <w:name w:val="Основной текст + 11.5 pt"/>
    <w:rsid w:val="006D0C26"/>
    <w:rPr>
      <w:rFonts w:ascii="Times New Roman" w:hAnsi="Times New Roman" w:cs="Times New Roman"/>
      <w:sz w:val="23"/>
      <w:szCs w:val="23"/>
      <w:u w:val="none"/>
    </w:rPr>
  </w:style>
  <w:style w:type="paragraph" w:styleId="a6">
    <w:name w:val="No Spacing"/>
    <w:uiPriority w:val="99"/>
    <w:qFormat/>
    <w:rsid w:val="006D0C26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customStyle="1" w:styleId="a7">
    <w:name w:val="Стандарт"/>
    <w:rsid w:val="00513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5168</Words>
  <Characters>2947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Presa</cp:lastModifiedBy>
  <cp:revision>2</cp:revision>
  <cp:lastPrinted>2022-07-26T11:17:00Z</cp:lastPrinted>
  <dcterms:created xsi:type="dcterms:W3CDTF">2025-04-28T13:25:00Z</dcterms:created>
  <dcterms:modified xsi:type="dcterms:W3CDTF">2025-04-28T13:25:00Z</dcterms:modified>
</cp:coreProperties>
</file>