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EEC2" w14:textId="259428DC" w:rsidR="00A715BB" w:rsidRDefault="00A715BB" w:rsidP="004538FD">
      <w:pPr>
        <w:spacing w:after="0"/>
        <w:ind w:left="6237"/>
        <w:jc w:val="right"/>
        <w:rPr>
          <w:sz w:val="20"/>
          <w:szCs w:val="20"/>
        </w:rPr>
      </w:pPr>
      <w:r>
        <w:rPr>
          <w:sz w:val="20"/>
          <w:szCs w:val="20"/>
        </w:rPr>
        <w:t>Додаток 1</w:t>
      </w:r>
      <w:r w:rsidR="00130F4A">
        <w:rPr>
          <w:sz w:val="20"/>
          <w:szCs w:val="20"/>
        </w:rPr>
        <w:t xml:space="preserve"> </w:t>
      </w:r>
    </w:p>
    <w:p w14:paraId="6758FBD2" w14:textId="094C2BB2" w:rsidR="008E6013" w:rsidRDefault="004538FD" w:rsidP="00895656">
      <w:pPr>
        <w:shd w:val="clear" w:color="auto" w:fill="FFFFFF"/>
        <w:spacing w:after="0" w:line="240" w:lineRule="auto"/>
        <w:ind w:left="5812"/>
        <w:rPr>
          <w:rFonts w:ascii="Times New Roman" w:eastAsia="Times New Roman" w:hAnsi="Times New Roman" w:cs="Times New Roman"/>
          <w:kern w:val="0"/>
          <w:sz w:val="28"/>
          <w:szCs w:val="28"/>
          <w:lang w:eastAsia="uk-UA"/>
        </w:rPr>
      </w:pPr>
      <w:r w:rsidRPr="004538FD">
        <w:rPr>
          <w:rFonts w:ascii="Times New Roman" w:eastAsia="Times New Roman" w:hAnsi="Times New Roman" w:cs="Times New Roman"/>
          <w:kern w:val="0"/>
          <w:sz w:val="28"/>
          <w:szCs w:val="28"/>
          <w:lang w:eastAsia="uk-UA"/>
        </w:rPr>
        <w:t>ЗАТВЕРДЖЕНО</w:t>
      </w:r>
    </w:p>
    <w:p w14:paraId="54CF33DC" w14:textId="29D85152" w:rsidR="004A21C7" w:rsidRDefault="004A21C7" w:rsidP="00895656">
      <w:pPr>
        <w:shd w:val="clear" w:color="auto" w:fill="FFFFFF"/>
        <w:spacing w:after="0" w:line="240" w:lineRule="auto"/>
        <w:ind w:left="5812"/>
        <w:rPr>
          <w:rFonts w:ascii="Times New Roman" w:eastAsia="Times New Roman" w:hAnsi="Times New Roman" w:cs="Times New Roman"/>
          <w:kern w:val="0"/>
          <w:sz w:val="28"/>
          <w:szCs w:val="28"/>
          <w:lang w:eastAsia="uk-UA"/>
        </w:rPr>
      </w:pPr>
      <w:r>
        <w:rPr>
          <w:rFonts w:ascii="Times New Roman" w:eastAsia="Times New Roman" w:hAnsi="Times New Roman" w:cs="Times New Roman"/>
          <w:kern w:val="0"/>
          <w:sz w:val="28"/>
          <w:szCs w:val="28"/>
          <w:lang w:eastAsia="uk-UA"/>
        </w:rPr>
        <w:t>Наказ керівника апарату Мангушського районного суду Донецької області</w:t>
      </w:r>
    </w:p>
    <w:p w14:paraId="2AB31275" w14:textId="5E215DBE" w:rsidR="004A21C7" w:rsidRPr="004538FD" w:rsidRDefault="002F4814" w:rsidP="00895656">
      <w:pPr>
        <w:shd w:val="clear" w:color="auto" w:fill="FFFFFF"/>
        <w:spacing w:after="0" w:line="240" w:lineRule="auto"/>
        <w:ind w:left="5812"/>
        <w:rPr>
          <w:rFonts w:ascii="Times New Roman" w:eastAsia="Times New Roman" w:hAnsi="Times New Roman" w:cs="Times New Roman"/>
          <w:kern w:val="0"/>
          <w:sz w:val="28"/>
          <w:szCs w:val="28"/>
          <w:lang w:eastAsia="uk-UA"/>
        </w:rPr>
      </w:pPr>
      <w:r>
        <w:rPr>
          <w:rFonts w:ascii="Times New Roman" w:eastAsia="Times New Roman" w:hAnsi="Times New Roman" w:cs="Times New Roman"/>
          <w:kern w:val="0"/>
          <w:sz w:val="28"/>
          <w:szCs w:val="28"/>
          <w:lang w:eastAsia="uk-UA"/>
        </w:rPr>
        <w:t>від 30.10.2025 №25-І</w:t>
      </w:r>
    </w:p>
    <w:p w14:paraId="5BC1A52B" w14:textId="77777777" w:rsidR="008E6013" w:rsidRPr="004538FD" w:rsidRDefault="008E6013" w:rsidP="008E6013">
      <w:pPr>
        <w:shd w:val="clear" w:color="auto" w:fill="FFFFFF"/>
        <w:spacing w:after="0" w:line="240" w:lineRule="auto"/>
        <w:rPr>
          <w:rFonts w:ascii="Times New Roman" w:eastAsia="Times New Roman" w:hAnsi="Times New Roman" w:cs="Times New Roman"/>
          <w:kern w:val="0"/>
          <w:sz w:val="28"/>
          <w:szCs w:val="28"/>
          <w:lang w:eastAsia="uk-UA"/>
        </w:rPr>
      </w:pPr>
    </w:p>
    <w:p w14:paraId="2EEA4275" w14:textId="2709EE35" w:rsidR="00C14CE9" w:rsidRPr="00C14CE9" w:rsidRDefault="00C14CE9" w:rsidP="008E6013">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П</w:t>
      </w:r>
      <w:r w:rsidR="000C750D">
        <w:rPr>
          <w:rFonts w:ascii="Times New Roman" w:eastAsia="Times New Roman" w:hAnsi="Times New Roman" w:cs="Times New Roman"/>
          <w:b/>
          <w:bCs/>
          <w:color w:val="3A3A3A"/>
          <w:kern w:val="0"/>
          <w:sz w:val="28"/>
          <w:szCs w:val="28"/>
          <w:lang w:eastAsia="uk-UA"/>
        </w:rPr>
        <w:t>ерелік</w:t>
      </w:r>
    </w:p>
    <w:p w14:paraId="6C044231" w14:textId="77777777" w:rsidR="00C14CE9" w:rsidRPr="00C14CE9" w:rsidRDefault="00C14CE9" w:rsidP="008E6013">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відомостей, що становлять службову інформацію</w:t>
      </w:r>
    </w:p>
    <w:p w14:paraId="7A6C3AC6" w14:textId="77777777" w:rsidR="00C14CE9" w:rsidRPr="00C14CE9" w:rsidRDefault="00C14CE9" w:rsidP="008E6013">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 xml:space="preserve">в </w:t>
      </w:r>
      <w:r w:rsidR="007B3820">
        <w:rPr>
          <w:rFonts w:ascii="Times New Roman" w:eastAsia="Times New Roman" w:hAnsi="Times New Roman" w:cs="Times New Roman"/>
          <w:b/>
          <w:bCs/>
          <w:color w:val="3A3A3A"/>
          <w:kern w:val="0"/>
          <w:sz w:val="28"/>
          <w:szCs w:val="28"/>
          <w:lang w:eastAsia="uk-UA"/>
        </w:rPr>
        <w:t>Мангушському</w:t>
      </w:r>
      <w:r w:rsidRPr="00C14CE9">
        <w:rPr>
          <w:rFonts w:ascii="Times New Roman" w:eastAsia="Times New Roman" w:hAnsi="Times New Roman" w:cs="Times New Roman"/>
          <w:b/>
          <w:bCs/>
          <w:color w:val="3A3A3A"/>
          <w:kern w:val="0"/>
          <w:sz w:val="28"/>
          <w:szCs w:val="28"/>
          <w:lang w:eastAsia="uk-UA"/>
        </w:rPr>
        <w:t xml:space="preserve"> районному суді </w:t>
      </w:r>
      <w:r w:rsidR="007B3820">
        <w:rPr>
          <w:rFonts w:ascii="Times New Roman" w:eastAsia="Times New Roman" w:hAnsi="Times New Roman" w:cs="Times New Roman"/>
          <w:b/>
          <w:bCs/>
          <w:color w:val="3A3A3A"/>
          <w:kern w:val="0"/>
          <w:sz w:val="28"/>
          <w:szCs w:val="28"/>
          <w:lang w:eastAsia="uk-UA"/>
        </w:rPr>
        <w:t>Донецької</w:t>
      </w:r>
      <w:r w:rsidRPr="00C14CE9">
        <w:rPr>
          <w:rFonts w:ascii="Times New Roman" w:eastAsia="Times New Roman" w:hAnsi="Times New Roman" w:cs="Times New Roman"/>
          <w:b/>
          <w:bCs/>
          <w:color w:val="3A3A3A"/>
          <w:kern w:val="0"/>
          <w:sz w:val="28"/>
          <w:szCs w:val="28"/>
          <w:lang w:eastAsia="uk-UA"/>
        </w:rPr>
        <w:t xml:space="preserve"> області</w:t>
      </w:r>
    </w:p>
    <w:p w14:paraId="2517AA34" w14:textId="77777777" w:rsidR="00C14CE9" w:rsidRPr="00C14CE9" w:rsidRDefault="00C14CE9" w:rsidP="008E6013">
      <w:pPr>
        <w:shd w:val="clear" w:color="auto" w:fill="FFFFFF"/>
        <w:spacing w:after="0" w:line="240" w:lineRule="auto"/>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 </w:t>
      </w:r>
    </w:p>
    <w:p w14:paraId="17E95280" w14:textId="77777777" w:rsidR="00C14CE9" w:rsidRDefault="00C14CE9" w:rsidP="007B3820">
      <w:pPr>
        <w:shd w:val="clear" w:color="auto" w:fill="FFFFFF"/>
        <w:spacing w:after="0" w:line="240" w:lineRule="auto"/>
        <w:jc w:val="center"/>
        <w:rPr>
          <w:rFonts w:ascii="Times New Roman" w:eastAsia="Times New Roman" w:hAnsi="Times New Roman" w:cs="Times New Roman"/>
          <w:b/>
          <w:bCs/>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І.     З питань мобілізаційної підготовки</w:t>
      </w:r>
    </w:p>
    <w:p w14:paraId="6D0EC885" w14:textId="77777777" w:rsidR="007B3820" w:rsidRPr="00C14CE9" w:rsidRDefault="007B3820" w:rsidP="007B3820">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p>
    <w:p w14:paraId="6B2F9637"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color w:val="3A3A3A"/>
          <w:kern w:val="0"/>
          <w:sz w:val="28"/>
          <w:szCs w:val="28"/>
          <w:lang w:eastAsia="uk-UA"/>
        </w:rPr>
        <w:t>1.1.Відомості про методичні матеріали з питань мобілізаційної підготовки.</w:t>
      </w:r>
    </w:p>
    <w:p w14:paraId="1BA2BE95"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color w:val="3A3A3A"/>
          <w:kern w:val="0"/>
          <w:sz w:val="28"/>
          <w:szCs w:val="28"/>
          <w:lang w:eastAsia="uk-UA"/>
        </w:rPr>
        <w:t>1.2. Відомості про виконання законів, інших нормативно-правових актів з питань мобілізаційної підготовки.</w:t>
      </w:r>
    </w:p>
    <w:p w14:paraId="4D7624AF"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color w:val="3A3A3A"/>
          <w:kern w:val="0"/>
          <w:sz w:val="28"/>
          <w:szCs w:val="28"/>
          <w:lang w:eastAsia="uk-UA"/>
        </w:rPr>
        <w:t xml:space="preserve">1.3. Відомості про військовозобов’язаних, заброньованих за </w:t>
      </w:r>
      <w:r w:rsidR="007B3820">
        <w:rPr>
          <w:rFonts w:ascii="Times New Roman" w:eastAsia="Times New Roman" w:hAnsi="Times New Roman" w:cs="Times New Roman"/>
          <w:color w:val="3A3A3A"/>
          <w:kern w:val="0"/>
          <w:sz w:val="28"/>
          <w:szCs w:val="28"/>
          <w:lang w:eastAsia="uk-UA"/>
        </w:rPr>
        <w:t>Мангушськи</w:t>
      </w:r>
      <w:r w:rsidR="0045206F">
        <w:rPr>
          <w:rFonts w:ascii="Times New Roman" w:eastAsia="Times New Roman" w:hAnsi="Times New Roman" w:cs="Times New Roman"/>
          <w:color w:val="3A3A3A"/>
          <w:kern w:val="0"/>
          <w:sz w:val="28"/>
          <w:szCs w:val="28"/>
          <w:lang w:eastAsia="uk-UA"/>
        </w:rPr>
        <w:t>м</w:t>
      </w:r>
      <w:r w:rsidRPr="00C14CE9">
        <w:rPr>
          <w:rFonts w:ascii="Times New Roman" w:eastAsia="Times New Roman" w:hAnsi="Times New Roman" w:cs="Times New Roman"/>
          <w:color w:val="3A3A3A"/>
          <w:kern w:val="0"/>
          <w:sz w:val="28"/>
          <w:szCs w:val="28"/>
          <w:lang w:eastAsia="uk-UA"/>
        </w:rPr>
        <w:t xml:space="preserve"> районним судом </w:t>
      </w:r>
      <w:r w:rsidR="0045206F">
        <w:rPr>
          <w:rFonts w:ascii="Times New Roman" w:eastAsia="Times New Roman" w:hAnsi="Times New Roman" w:cs="Times New Roman"/>
          <w:color w:val="3A3A3A"/>
          <w:kern w:val="0"/>
          <w:sz w:val="28"/>
          <w:szCs w:val="28"/>
          <w:lang w:eastAsia="uk-UA"/>
        </w:rPr>
        <w:t>Донецької</w:t>
      </w:r>
      <w:r w:rsidRPr="00C14CE9">
        <w:rPr>
          <w:rFonts w:ascii="Times New Roman" w:eastAsia="Times New Roman" w:hAnsi="Times New Roman" w:cs="Times New Roman"/>
          <w:color w:val="3A3A3A"/>
          <w:kern w:val="0"/>
          <w:sz w:val="28"/>
          <w:szCs w:val="28"/>
          <w:lang w:eastAsia="uk-UA"/>
        </w:rPr>
        <w:t xml:space="preserve"> області (далі – суд) .</w:t>
      </w:r>
    </w:p>
    <w:p w14:paraId="486A1D26"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color w:val="3A3A3A"/>
          <w:kern w:val="0"/>
          <w:sz w:val="28"/>
          <w:szCs w:val="28"/>
          <w:lang w:eastAsia="uk-UA"/>
        </w:rPr>
        <w:t>1.</w:t>
      </w:r>
      <w:r w:rsidR="00A472DB">
        <w:rPr>
          <w:rFonts w:ascii="Times New Roman" w:eastAsia="Times New Roman" w:hAnsi="Times New Roman" w:cs="Times New Roman"/>
          <w:color w:val="3A3A3A"/>
          <w:kern w:val="0"/>
          <w:sz w:val="28"/>
          <w:szCs w:val="28"/>
          <w:lang w:eastAsia="uk-UA"/>
        </w:rPr>
        <w:t>4</w:t>
      </w:r>
      <w:r w:rsidR="005C257C">
        <w:rPr>
          <w:rFonts w:ascii="Times New Roman" w:eastAsia="Times New Roman" w:hAnsi="Times New Roman" w:cs="Times New Roman"/>
          <w:color w:val="3A3A3A"/>
          <w:kern w:val="0"/>
          <w:sz w:val="28"/>
          <w:szCs w:val="28"/>
          <w:lang w:eastAsia="uk-UA"/>
        </w:rPr>
        <w:t>.</w:t>
      </w:r>
      <w:r w:rsidRPr="00C14CE9">
        <w:rPr>
          <w:rFonts w:ascii="Times New Roman" w:eastAsia="Times New Roman" w:hAnsi="Times New Roman" w:cs="Times New Roman"/>
          <w:color w:val="3A3A3A"/>
          <w:kern w:val="0"/>
          <w:sz w:val="28"/>
          <w:szCs w:val="28"/>
          <w:lang w:eastAsia="uk-UA"/>
        </w:rPr>
        <w:t> Відомості звіту про чисельність військовозобов’язаних, які заброньовані згідно з переліками посад і професій військовозобов’язаних, які підлягають бронюванню на період мобілізації та на воєнний час.</w:t>
      </w:r>
    </w:p>
    <w:p w14:paraId="29ED10E6"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color w:val="3A3A3A"/>
          <w:kern w:val="0"/>
          <w:sz w:val="28"/>
          <w:szCs w:val="28"/>
          <w:lang w:eastAsia="uk-UA"/>
        </w:rPr>
        <w:t> </w:t>
      </w:r>
    </w:p>
    <w:p w14:paraId="06AE1615" w14:textId="77777777" w:rsidR="00C14CE9" w:rsidRPr="00C14CE9" w:rsidRDefault="00C14CE9" w:rsidP="005C257C">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ІІ. З питань організаційно-управлінської діяльності</w:t>
      </w:r>
    </w:p>
    <w:p w14:paraId="5F91E4E4"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 </w:t>
      </w:r>
    </w:p>
    <w:p w14:paraId="7B06E0AE" w14:textId="77777777" w:rsid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2</w:t>
      </w:r>
      <w:r w:rsidR="00C14CE9" w:rsidRPr="00C14CE9">
        <w:rPr>
          <w:rFonts w:ascii="Times New Roman" w:eastAsia="Times New Roman" w:hAnsi="Times New Roman" w:cs="Times New Roman"/>
          <w:color w:val="3A3A3A"/>
          <w:kern w:val="0"/>
          <w:sz w:val="28"/>
          <w:szCs w:val="28"/>
          <w:lang w:eastAsia="uk-UA"/>
        </w:rPr>
        <w:t>.1. Внутрівідомча службова кореспонденція, доповідні записки, рекомендації, якщо вони пов′язані з розробкою напряму діяльності суду і або здійсненням контрольних функцій, процесом прийняття рішень і передують публічному обговоренню та/або прийняттю рішення (за умови дотримання сукупності вимог, передбачених частиною другою статті 6 Закону України "Про доступ до публічної інформації").</w:t>
      </w:r>
    </w:p>
    <w:p w14:paraId="51E67BF4" w14:textId="77777777" w:rsidR="00791546" w:rsidRPr="00791546" w:rsidRDefault="00791546" w:rsidP="00791546">
      <w:pPr>
        <w:widowControl w:val="0"/>
        <w:tabs>
          <w:tab w:val="left" w:pos="-142"/>
          <w:tab w:val="left" w:pos="0"/>
        </w:tabs>
        <w:autoSpaceDE w:val="0"/>
        <w:autoSpaceDN w:val="0"/>
        <w:spacing w:before="1" w:after="0" w:line="240" w:lineRule="auto"/>
        <w:ind w:right="138"/>
        <w:jc w:val="both"/>
        <w:rPr>
          <w:rFonts w:ascii="Times New Roman" w:eastAsia="Times New Roman" w:hAnsi="Times New Roman" w:cs="Times New Roman"/>
          <w:color w:val="3A3A3A"/>
          <w:kern w:val="0"/>
          <w:sz w:val="28"/>
          <w:szCs w:val="28"/>
          <w:lang w:eastAsia="uk-UA"/>
        </w:rPr>
      </w:pPr>
      <w:r w:rsidRPr="00791546">
        <w:rPr>
          <w:rFonts w:ascii="Times New Roman" w:eastAsia="Times New Roman" w:hAnsi="Times New Roman" w:cs="Times New Roman"/>
          <w:color w:val="3A3A3A"/>
          <w:kern w:val="0"/>
          <w:sz w:val="28"/>
          <w:szCs w:val="28"/>
          <w:lang w:eastAsia="uk-UA"/>
        </w:rPr>
        <w:t xml:space="preserve">2.2. Відомості з питань організації та діяльності органів суддівського самоврядування, з питань внутрішньої діяльності суду (протоколи зборів суддів, протоколи оперативних нарад тощо). </w:t>
      </w:r>
    </w:p>
    <w:p w14:paraId="122E2C84" w14:textId="77777777" w:rsidR="00791546" w:rsidRDefault="00791546"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p>
    <w:p w14:paraId="106E7483" w14:textId="77777777" w:rsidR="00C14CE9" w:rsidRPr="00C14CE9" w:rsidRDefault="00C14CE9" w:rsidP="0096171E">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І</w:t>
      </w:r>
      <w:r w:rsidR="00EE1E1F" w:rsidRPr="00C14CE9">
        <w:rPr>
          <w:rFonts w:ascii="Times New Roman" w:eastAsia="Times New Roman" w:hAnsi="Times New Roman" w:cs="Times New Roman"/>
          <w:b/>
          <w:bCs/>
          <w:color w:val="3A3A3A"/>
          <w:kern w:val="0"/>
          <w:sz w:val="28"/>
          <w:szCs w:val="28"/>
          <w:lang w:eastAsia="uk-UA"/>
        </w:rPr>
        <w:t>ІІ</w:t>
      </w:r>
      <w:r w:rsidRPr="00C14CE9">
        <w:rPr>
          <w:rFonts w:ascii="Times New Roman" w:eastAsia="Times New Roman" w:hAnsi="Times New Roman" w:cs="Times New Roman"/>
          <w:b/>
          <w:bCs/>
          <w:color w:val="3A3A3A"/>
          <w:kern w:val="0"/>
          <w:sz w:val="28"/>
          <w:szCs w:val="28"/>
          <w:lang w:eastAsia="uk-UA"/>
        </w:rPr>
        <w:t>. З питань технічного захисту інформації</w:t>
      </w:r>
    </w:p>
    <w:p w14:paraId="78786DAC"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 </w:t>
      </w:r>
    </w:p>
    <w:p w14:paraId="3F146681"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.1. Відомості з питань технічного захисту інформації, вимога щодо захисту якої встановлена законодавством, якщо вони не розкривають норми (вимоги) та методики контролю технічного захисту інформації, крім тих, що становлять державну таємницю.</w:t>
      </w:r>
    </w:p>
    <w:p w14:paraId="0CAD48FE"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 xml:space="preserve">.2. 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(автоматизованої), інформаційно-комунікаційної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w:t>
      </w:r>
      <w:r w:rsidR="00C14CE9" w:rsidRPr="00C14CE9">
        <w:rPr>
          <w:rFonts w:ascii="Times New Roman" w:eastAsia="Times New Roman" w:hAnsi="Times New Roman" w:cs="Times New Roman"/>
          <w:color w:val="3A3A3A"/>
          <w:kern w:val="0"/>
          <w:sz w:val="28"/>
          <w:szCs w:val="28"/>
          <w:lang w:eastAsia="uk-UA"/>
        </w:rPr>
        <w:lastRenderedPageBreak/>
        <w:t>відповідність із вимогами законодавства, крім тих, що становлять державну таємницю.</w:t>
      </w:r>
    </w:p>
    <w:p w14:paraId="6ED601DA"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.3. Відомості про зміст заходів, склад засобів комплексу технічного захисту інформації або комплексної системи захисту інформації, призначених для захисту інформації, вимога щодо захисту якої встановлена законодавством (крім тих, що становлять державну таємницю), на конкретному об'єкті інформаційної діяльності або в конкретній інформаційній (автоматизованій) чи інформаційно-комунікаційній системі.</w:t>
      </w:r>
    </w:p>
    <w:p w14:paraId="2311F046"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.4. Відомості про взаємодію із суб'єктами владних повноважень, військовими формуваннями, підприємствами, установами та організаціями незалежно від форм власності з питань організації технічного захисту інформації, вимога щодо захисту якої встановлена законом, крім тих, що становлять державну таємницю.</w:t>
      </w:r>
    </w:p>
    <w:p w14:paraId="023B6C73"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.5. Відомості про взаємодію із суб'єктами владних повноважень, військовими формуваннями, підприємствами, установами та організаціями державної форми власності з питань їх оточення і розміщення навколо них іноземних дипломатичних представництв, консульських установ, представництв міжнародних та іноземних організацій.</w:t>
      </w:r>
    </w:p>
    <w:p w14:paraId="3CBC220A"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.6. Відомості про наукові відкриття, винаходи, зміст, результати науково-дослідних (дослідно-конструкторських) робіт, зміст державних програм, планів, що спрямовані або можуть бути спрямовані на вдосконалення заходів технічного захисту інформації, вимога щодо захисту якої встановлена законодавством, крім тих, що становлять державну таємницю.</w:t>
      </w:r>
    </w:p>
    <w:p w14:paraId="18729E33"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.7. Відомості про організацію заходів щодо створення комплексної системи захисту інформації в ІТС, що містяться у протоколах, звітах, підготовлених та оформлених за результатами нарад і зустрічей з представниками органів державної влади, підприємств, установ.</w:t>
      </w:r>
    </w:p>
    <w:p w14:paraId="002BB65D"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.8. Відомості про склад та структуру, результати державної експертизи комплексних систем захисту інформації в інформаційно-телекомунікаційних системах, заходи, які здійснюються при її проведенні, способи (методи) і порядок проведення цих заходів, що містяться в матеріалах державних експертиз у сфері технічного захисту інформації (що не становить державної таємниці), а також узагальнені відомості щодо виданих/зареєстрованих атестатів відповідності комплексних систем захисту інформації в інформаційно-телекомунікаційних системах вимогам нормативних документів.</w:t>
      </w:r>
    </w:p>
    <w:p w14:paraId="27FFCB3A"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.9. Відомості про зміст проектів нормативно-правових актів і нормативних документів у сфері технічного захисту інформації, а також матеріалів, що їх супроводжують у процесі розроблення до затвердження документів і введення їх в дію, якщо необхідність цього визнана розробником.</w:t>
      </w:r>
    </w:p>
    <w:p w14:paraId="1B2447D1"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3</w:t>
      </w:r>
      <w:r w:rsidR="00C14CE9" w:rsidRPr="00C14CE9">
        <w:rPr>
          <w:rFonts w:ascii="Times New Roman" w:eastAsia="Times New Roman" w:hAnsi="Times New Roman" w:cs="Times New Roman"/>
          <w:color w:val="3A3A3A"/>
          <w:kern w:val="0"/>
          <w:sz w:val="28"/>
          <w:szCs w:val="28"/>
          <w:lang w:eastAsia="uk-UA"/>
        </w:rPr>
        <w:t>.10. Загальні відомості, що розкривають сферу нормативного регулювання відомчих нормативно-правових актів і нормативних документів з питань технічного захисту секретної інформації (у тому числі назва документа, який введений в дію), якщо ці відомості не становлять державної таємниці.</w:t>
      </w:r>
    </w:p>
    <w:p w14:paraId="59E3D353"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 </w:t>
      </w:r>
    </w:p>
    <w:p w14:paraId="5BD6EAF0" w14:textId="77777777" w:rsidR="00895656" w:rsidRDefault="00895656" w:rsidP="00EE1E1F">
      <w:pPr>
        <w:pStyle w:val="a9"/>
        <w:shd w:val="clear" w:color="auto" w:fill="FFFFFF"/>
        <w:spacing w:after="0" w:line="240" w:lineRule="auto"/>
        <w:ind w:left="1080"/>
        <w:rPr>
          <w:rFonts w:ascii="Times New Roman" w:eastAsia="Times New Roman" w:hAnsi="Times New Roman" w:cs="Times New Roman"/>
          <w:b/>
          <w:bCs/>
          <w:color w:val="3A3A3A"/>
          <w:kern w:val="0"/>
          <w:sz w:val="28"/>
          <w:szCs w:val="28"/>
          <w:lang w:eastAsia="uk-UA"/>
        </w:rPr>
      </w:pPr>
    </w:p>
    <w:p w14:paraId="1ABF1DA5" w14:textId="77777777" w:rsidR="00895656" w:rsidRDefault="00895656" w:rsidP="00EE1E1F">
      <w:pPr>
        <w:pStyle w:val="a9"/>
        <w:shd w:val="clear" w:color="auto" w:fill="FFFFFF"/>
        <w:spacing w:after="0" w:line="240" w:lineRule="auto"/>
        <w:ind w:left="1080"/>
        <w:rPr>
          <w:rFonts w:ascii="Times New Roman" w:eastAsia="Times New Roman" w:hAnsi="Times New Roman" w:cs="Times New Roman"/>
          <w:b/>
          <w:bCs/>
          <w:color w:val="3A3A3A"/>
          <w:kern w:val="0"/>
          <w:sz w:val="28"/>
          <w:szCs w:val="28"/>
          <w:lang w:eastAsia="uk-UA"/>
        </w:rPr>
      </w:pPr>
    </w:p>
    <w:p w14:paraId="4206B0C9" w14:textId="77777777" w:rsidR="00895656" w:rsidRDefault="00895656" w:rsidP="00EE1E1F">
      <w:pPr>
        <w:pStyle w:val="a9"/>
        <w:shd w:val="clear" w:color="auto" w:fill="FFFFFF"/>
        <w:spacing w:after="0" w:line="240" w:lineRule="auto"/>
        <w:ind w:left="1080"/>
        <w:rPr>
          <w:rFonts w:ascii="Times New Roman" w:eastAsia="Times New Roman" w:hAnsi="Times New Roman" w:cs="Times New Roman"/>
          <w:b/>
          <w:bCs/>
          <w:color w:val="3A3A3A"/>
          <w:kern w:val="0"/>
          <w:sz w:val="28"/>
          <w:szCs w:val="28"/>
          <w:lang w:eastAsia="uk-UA"/>
        </w:rPr>
      </w:pPr>
    </w:p>
    <w:p w14:paraId="142EEC0D" w14:textId="30E0FAEA" w:rsidR="00C14CE9" w:rsidRPr="00185BC5" w:rsidRDefault="00EE1E1F" w:rsidP="00EE1E1F">
      <w:pPr>
        <w:pStyle w:val="a9"/>
        <w:shd w:val="clear" w:color="auto" w:fill="FFFFFF"/>
        <w:spacing w:after="0" w:line="240" w:lineRule="auto"/>
        <w:ind w:left="1080"/>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lastRenderedPageBreak/>
        <w:t>І</w:t>
      </w:r>
      <w:r>
        <w:rPr>
          <w:rFonts w:ascii="Times New Roman" w:eastAsia="Times New Roman" w:hAnsi="Times New Roman" w:cs="Times New Roman"/>
          <w:b/>
          <w:bCs/>
          <w:color w:val="3A3A3A"/>
          <w:kern w:val="0"/>
          <w:sz w:val="28"/>
          <w:szCs w:val="28"/>
          <w:lang w:val="en-US" w:eastAsia="uk-UA"/>
        </w:rPr>
        <w:t>V</w:t>
      </w:r>
      <w:r w:rsidRPr="00EE1E1F">
        <w:rPr>
          <w:rFonts w:ascii="Times New Roman" w:eastAsia="Times New Roman" w:hAnsi="Times New Roman" w:cs="Times New Roman"/>
          <w:b/>
          <w:bCs/>
          <w:color w:val="3A3A3A"/>
          <w:kern w:val="0"/>
          <w:sz w:val="28"/>
          <w:szCs w:val="28"/>
          <w:lang w:val="ru-RU" w:eastAsia="uk-UA"/>
        </w:rPr>
        <w:t xml:space="preserve">. </w:t>
      </w:r>
      <w:r w:rsidR="00C14CE9" w:rsidRPr="00185BC5">
        <w:rPr>
          <w:rFonts w:ascii="Times New Roman" w:eastAsia="Times New Roman" w:hAnsi="Times New Roman" w:cs="Times New Roman"/>
          <w:b/>
          <w:bCs/>
          <w:color w:val="3A3A3A"/>
          <w:kern w:val="0"/>
          <w:sz w:val="28"/>
          <w:szCs w:val="28"/>
          <w:lang w:eastAsia="uk-UA"/>
        </w:rPr>
        <w:t>Діяльність з питань запобігання та виявлення корупції</w:t>
      </w:r>
    </w:p>
    <w:p w14:paraId="67225A7B" w14:textId="77777777" w:rsidR="00C14CE9" w:rsidRPr="00C14CE9"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color w:val="3A3A3A"/>
          <w:kern w:val="0"/>
          <w:sz w:val="28"/>
          <w:szCs w:val="28"/>
          <w:lang w:eastAsia="uk-UA"/>
        </w:rPr>
        <w:t> </w:t>
      </w:r>
    </w:p>
    <w:p w14:paraId="2BF5FD85" w14:textId="77777777" w:rsidR="00C14CE9" w:rsidRPr="00C14CE9" w:rsidRDefault="00EE1E1F"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EE1E1F">
        <w:rPr>
          <w:rFonts w:ascii="Times New Roman" w:eastAsia="Times New Roman" w:hAnsi="Times New Roman" w:cs="Times New Roman"/>
          <w:color w:val="3A3A3A"/>
          <w:kern w:val="0"/>
          <w:sz w:val="28"/>
          <w:szCs w:val="28"/>
          <w:lang w:eastAsia="uk-UA"/>
        </w:rPr>
        <w:t>4</w:t>
      </w:r>
      <w:r w:rsidR="00C14CE9" w:rsidRPr="00C14CE9">
        <w:rPr>
          <w:rFonts w:ascii="Times New Roman" w:eastAsia="Times New Roman" w:hAnsi="Times New Roman" w:cs="Times New Roman"/>
          <w:color w:val="3A3A3A"/>
          <w:kern w:val="0"/>
          <w:sz w:val="28"/>
          <w:szCs w:val="28"/>
          <w:lang w:eastAsia="uk-UA"/>
        </w:rPr>
        <w:t>.1. Відомості про зміст заходів, що розкривають конкретні завдання щодо запобігання корупційним правопорушенням та аналітичну (прогнозовану) інформацію за їх результатами, розголошення яких може завдати негативних наслідків репутації або правам інших осіб.</w:t>
      </w:r>
    </w:p>
    <w:p w14:paraId="36E5B9B6" w14:textId="3AA78B72" w:rsidR="00C14CE9" w:rsidRPr="00AA67F8" w:rsidRDefault="00C14CE9" w:rsidP="007B3820">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r w:rsidRPr="00C14CE9">
        <w:rPr>
          <w:rFonts w:ascii="Times New Roman" w:eastAsia="Times New Roman" w:hAnsi="Times New Roman" w:cs="Times New Roman"/>
          <w:b/>
          <w:bCs/>
          <w:color w:val="3A3A3A"/>
          <w:kern w:val="0"/>
          <w:sz w:val="28"/>
          <w:szCs w:val="28"/>
          <w:lang w:eastAsia="uk-UA"/>
        </w:rPr>
        <w:t> </w:t>
      </w:r>
    </w:p>
    <w:p w14:paraId="26125854" w14:textId="77777777" w:rsidR="00C14CE9" w:rsidRPr="00EB48CE" w:rsidRDefault="00C14CE9" w:rsidP="002A129A">
      <w:pPr>
        <w:pStyle w:val="a9"/>
        <w:numPr>
          <w:ilvl w:val="0"/>
          <w:numId w:val="7"/>
        </w:numPr>
        <w:shd w:val="clear" w:color="auto" w:fill="FFFFFF"/>
        <w:spacing w:after="0" w:line="240" w:lineRule="auto"/>
        <w:ind w:left="3402" w:hanging="425"/>
        <w:rPr>
          <w:rFonts w:ascii="Times New Roman" w:eastAsia="Times New Roman" w:hAnsi="Times New Roman" w:cs="Times New Roman"/>
          <w:color w:val="3A3A3A"/>
          <w:kern w:val="0"/>
          <w:sz w:val="28"/>
          <w:szCs w:val="28"/>
          <w:lang w:eastAsia="uk-UA"/>
        </w:rPr>
      </w:pPr>
      <w:r w:rsidRPr="00EB48CE">
        <w:rPr>
          <w:rFonts w:ascii="Times New Roman" w:eastAsia="Times New Roman" w:hAnsi="Times New Roman" w:cs="Times New Roman"/>
          <w:b/>
          <w:bCs/>
          <w:color w:val="3A3A3A"/>
          <w:kern w:val="0"/>
          <w:sz w:val="28"/>
          <w:szCs w:val="28"/>
          <w:lang w:eastAsia="uk-UA"/>
        </w:rPr>
        <w:t>З питань по роботі з персоналом</w:t>
      </w:r>
    </w:p>
    <w:p w14:paraId="28D366DC" w14:textId="77777777" w:rsidR="00C14CE9" w:rsidRPr="00C14CE9" w:rsidRDefault="00C14CE9" w:rsidP="00EB48CE">
      <w:pPr>
        <w:shd w:val="clear" w:color="auto" w:fill="FFFFFF"/>
        <w:spacing w:after="0" w:line="240" w:lineRule="auto"/>
        <w:jc w:val="center"/>
        <w:rPr>
          <w:rFonts w:ascii="Times New Roman" w:eastAsia="Times New Roman" w:hAnsi="Times New Roman" w:cs="Times New Roman"/>
          <w:color w:val="3A3A3A"/>
          <w:kern w:val="0"/>
          <w:sz w:val="28"/>
          <w:szCs w:val="28"/>
          <w:lang w:eastAsia="uk-UA"/>
        </w:rPr>
      </w:pPr>
    </w:p>
    <w:p w14:paraId="511DBF51" w14:textId="77777777" w:rsidR="00EE1E1F" w:rsidRPr="002554B0" w:rsidRDefault="00EE1E1F" w:rsidP="00EE1E1F">
      <w:pPr>
        <w:pStyle w:val="rvps2"/>
        <w:shd w:val="clear" w:color="auto" w:fill="FFFFFF"/>
        <w:spacing w:before="0" w:beforeAutospacing="0" w:after="0" w:afterAutospacing="0"/>
        <w:ind w:firstLine="567"/>
        <w:jc w:val="both"/>
        <w:rPr>
          <w:sz w:val="28"/>
          <w:szCs w:val="28"/>
          <w:lang w:val="uk-UA"/>
        </w:rPr>
      </w:pPr>
      <w:r w:rsidRPr="00EE1E1F">
        <w:rPr>
          <w:color w:val="3A3A3A"/>
          <w:sz w:val="28"/>
          <w:szCs w:val="28"/>
          <w:lang w:eastAsia="uk-UA"/>
        </w:rPr>
        <w:t>5</w:t>
      </w:r>
      <w:r w:rsidR="00C14CE9" w:rsidRPr="00C14CE9">
        <w:rPr>
          <w:color w:val="3A3A3A"/>
          <w:sz w:val="28"/>
          <w:szCs w:val="28"/>
          <w:lang w:eastAsia="uk-UA"/>
        </w:rPr>
        <w:t xml:space="preserve">.1. </w:t>
      </w:r>
      <w:r w:rsidRPr="002554B0">
        <w:rPr>
          <w:sz w:val="28"/>
          <w:szCs w:val="28"/>
          <w:lang w:val="uk-UA"/>
        </w:rPr>
        <w:t>Відомості про кадрове забезпечення та роботу з кадрами, про персональні дані працівників та кандидатів на зайняття вакантних посад державних службовців, особові справи (у тому числі архівні справи), матеріали проведення і результати перевірок працівників та кандидатів на зайняття вакантних посад в Суді.</w:t>
      </w:r>
    </w:p>
    <w:p w14:paraId="7D416582" w14:textId="77777777" w:rsidR="00EE1E1F" w:rsidRPr="002554B0" w:rsidRDefault="00EE1E1F" w:rsidP="00EE1E1F">
      <w:pPr>
        <w:pStyle w:val="ae"/>
        <w:spacing w:before="0" w:beforeAutospacing="0" w:after="0" w:afterAutospacing="0"/>
        <w:ind w:firstLine="567"/>
        <w:jc w:val="both"/>
        <w:rPr>
          <w:sz w:val="28"/>
          <w:szCs w:val="28"/>
          <w:lang w:val="uk-UA"/>
        </w:rPr>
      </w:pPr>
      <w:bookmarkStart w:id="0" w:name="n15"/>
      <w:bookmarkStart w:id="1" w:name="n16"/>
      <w:bookmarkEnd w:id="0"/>
      <w:bookmarkEnd w:id="1"/>
      <w:r w:rsidRPr="00791546">
        <w:rPr>
          <w:sz w:val="28"/>
          <w:szCs w:val="28"/>
        </w:rPr>
        <w:t>5</w:t>
      </w:r>
      <w:r w:rsidRPr="002554B0">
        <w:rPr>
          <w:sz w:val="28"/>
          <w:szCs w:val="28"/>
          <w:lang w:val="uk-UA"/>
        </w:rPr>
        <w:t xml:space="preserve">.2. Дисциплінарні справи щодо державних службовців, які займають посади державної служби категорії «Б» і «В» в Суді. </w:t>
      </w:r>
    </w:p>
    <w:p w14:paraId="50E01952" w14:textId="77777777" w:rsidR="00E22A9B" w:rsidRDefault="00E22A9B" w:rsidP="00EE1E1F">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p>
    <w:p w14:paraId="4A932B1F" w14:textId="77777777" w:rsidR="00791546" w:rsidRPr="00C14CE9" w:rsidRDefault="00791546" w:rsidP="00EE1E1F">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p>
    <w:p w14:paraId="0AEA260C" w14:textId="77777777" w:rsidR="00AA67F8" w:rsidRPr="00AA67F8" w:rsidRDefault="00AA67F8" w:rsidP="00AA67F8">
      <w:pPr>
        <w:tabs>
          <w:tab w:val="left" w:pos="916"/>
          <w:tab w:val="left" w:pos="1832"/>
          <w:tab w:val="left" w:pos="2748"/>
          <w:tab w:val="left" w:pos="3664"/>
          <w:tab w:val="left" w:pos="6825"/>
        </w:tabs>
        <w:spacing w:after="0" w:line="276" w:lineRule="auto"/>
        <w:jc w:val="both"/>
        <w:rPr>
          <w:rFonts w:ascii="Times New Roman" w:eastAsia="Times New Roman" w:hAnsi="Times New Roman" w:cs="Times New Roman"/>
          <w:b/>
          <w:color w:val="3A3A3A"/>
          <w:kern w:val="0"/>
          <w:sz w:val="28"/>
          <w:szCs w:val="28"/>
          <w:lang w:eastAsia="uk-UA"/>
        </w:rPr>
      </w:pPr>
      <w:r w:rsidRPr="00AA67F8">
        <w:rPr>
          <w:rFonts w:ascii="Times New Roman" w:eastAsia="Times New Roman" w:hAnsi="Times New Roman" w:cs="Times New Roman"/>
          <w:b/>
          <w:color w:val="3A3A3A"/>
          <w:kern w:val="0"/>
          <w:sz w:val="28"/>
          <w:szCs w:val="28"/>
          <w:lang w:eastAsia="uk-UA"/>
        </w:rPr>
        <w:t>СХВАЛЕНО</w:t>
      </w:r>
    </w:p>
    <w:p w14:paraId="53C24F68" w14:textId="77777777" w:rsidR="00AA67F8" w:rsidRPr="00AA67F8" w:rsidRDefault="00AA67F8" w:rsidP="00AA67F8">
      <w:pPr>
        <w:tabs>
          <w:tab w:val="left" w:pos="916"/>
          <w:tab w:val="left" w:pos="1832"/>
          <w:tab w:val="left" w:pos="2748"/>
          <w:tab w:val="left" w:pos="3664"/>
          <w:tab w:val="left" w:pos="6825"/>
        </w:tabs>
        <w:spacing w:after="0" w:line="276" w:lineRule="auto"/>
        <w:jc w:val="both"/>
        <w:rPr>
          <w:rFonts w:ascii="Times New Roman" w:eastAsia="Times New Roman" w:hAnsi="Times New Roman" w:cs="Times New Roman"/>
          <w:color w:val="3A3A3A"/>
          <w:kern w:val="0"/>
          <w:sz w:val="28"/>
          <w:szCs w:val="28"/>
          <w:lang w:eastAsia="uk-UA"/>
        </w:rPr>
      </w:pPr>
      <w:r w:rsidRPr="00AA67F8">
        <w:rPr>
          <w:rFonts w:ascii="Times New Roman" w:eastAsia="Times New Roman" w:hAnsi="Times New Roman" w:cs="Times New Roman"/>
          <w:color w:val="3A3A3A"/>
          <w:kern w:val="0"/>
          <w:sz w:val="28"/>
          <w:szCs w:val="28"/>
          <w:lang w:eastAsia="uk-UA"/>
        </w:rPr>
        <w:t xml:space="preserve">Протокол засідання комісії </w:t>
      </w:r>
    </w:p>
    <w:p w14:paraId="606D39B2" w14:textId="77777777" w:rsidR="00AA67F8" w:rsidRPr="00AA67F8" w:rsidRDefault="00AA67F8" w:rsidP="00AA67F8">
      <w:pPr>
        <w:tabs>
          <w:tab w:val="left" w:pos="916"/>
          <w:tab w:val="left" w:pos="1832"/>
          <w:tab w:val="left" w:pos="2748"/>
          <w:tab w:val="left" w:pos="3664"/>
          <w:tab w:val="left" w:pos="6825"/>
        </w:tabs>
        <w:spacing w:after="0" w:line="276" w:lineRule="auto"/>
        <w:jc w:val="both"/>
        <w:rPr>
          <w:rFonts w:ascii="Times New Roman" w:eastAsia="Times New Roman" w:hAnsi="Times New Roman" w:cs="Times New Roman"/>
          <w:color w:val="3A3A3A"/>
          <w:kern w:val="0"/>
          <w:sz w:val="28"/>
          <w:szCs w:val="28"/>
          <w:lang w:eastAsia="uk-UA"/>
        </w:rPr>
      </w:pPr>
      <w:r w:rsidRPr="00AA67F8">
        <w:rPr>
          <w:rFonts w:ascii="Times New Roman" w:eastAsia="Times New Roman" w:hAnsi="Times New Roman" w:cs="Times New Roman"/>
          <w:color w:val="3A3A3A"/>
          <w:kern w:val="0"/>
          <w:sz w:val="28"/>
          <w:szCs w:val="28"/>
          <w:lang w:eastAsia="uk-UA"/>
        </w:rPr>
        <w:t>з питань роботи із службовою інформацією</w:t>
      </w:r>
    </w:p>
    <w:p w14:paraId="594B579A" w14:textId="77777777" w:rsidR="00AA67F8" w:rsidRPr="00AA67F8" w:rsidRDefault="00AA67F8" w:rsidP="00AA67F8">
      <w:pPr>
        <w:tabs>
          <w:tab w:val="left" w:pos="916"/>
          <w:tab w:val="left" w:pos="1832"/>
          <w:tab w:val="left" w:pos="2748"/>
          <w:tab w:val="left" w:pos="3664"/>
          <w:tab w:val="left" w:pos="6825"/>
        </w:tabs>
        <w:spacing w:after="0" w:line="276" w:lineRule="auto"/>
        <w:jc w:val="both"/>
        <w:rPr>
          <w:rFonts w:ascii="Times New Roman" w:eastAsia="Times New Roman" w:hAnsi="Times New Roman" w:cs="Times New Roman"/>
          <w:color w:val="3A3A3A"/>
          <w:kern w:val="0"/>
          <w:sz w:val="28"/>
          <w:szCs w:val="28"/>
          <w:lang w:eastAsia="uk-UA"/>
        </w:rPr>
      </w:pPr>
      <w:r w:rsidRPr="00AA67F8">
        <w:rPr>
          <w:rFonts w:ascii="Times New Roman" w:eastAsia="Times New Roman" w:hAnsi="Times New Roman" w:cs="Times New Roman"/>
          <w:color w:val="3A3A3A"/>
          <w:kern w:val="0"/>
          <w:sz w:val="28"/>
          <w:szCs w:val="28"/>
          <w:lang w:eastAsia="uk-UA"/>
        </w:rPr>
        <w:t xml:space="preserve">Територіального управління </w:t>
      </w:r>
    </w:p>
    <w:p w14:paraId="3A6C850A" w14:textId="77777777" w:rsidR="00AA67F8" w:rsidRPr="00AA67F8" w:rsidRDefault="00AA67F8" w:rsidP="00AA67F8">
      <w:pPr>
        <w:tabs>
          <w:tab w:val="left" w:pos="916"/>
          <w:tab w:val="left" w:pos="1832"/>
          <w:tab w:val="left" w:pos="2748"/>
          <w:tab w:val="left" w:pos="3664"/>
          <w:tab w:val="left" w:pos="6825"/>
        </w:tabs>
        <w:spacing w:after="0" w:line="276" w:lineRule="auto"/>
        <w:jc w:val="both"/>
        <w:rPr>
          <w:rFonts w:ascii="Times New Roman" w:eastAsia="Times New Roman" w:hAnsi="Times New Roman" w:cs="Times New Roman"/>
          <w:color w:val="3A3A3A"/>
          <w:kern w:val="0"/>
          <w:sz w:val="28"/>
          <w:szCs w:val="28"/>
          <w:lang w:eastAsia="uk-UA"/>
        </w:rPr>
      </w:pPr>
      <w:r w:rsidRPr="00AA67F8">
        <w:rPr>
          <w:rFonts w:ascii="Times New Roman" w:eastAsia="Times New Roman" w:hAnsi="Times New Roman" w:cs="Times New Roman"/>
          <w:color w:val="3A3A3A"/>
          <w:kern w:val="0"/>
          <w:sz w:val="28"/>
          <w:szCs w:val="28"/>
          <w:lang w:eastAsia="uk-UA"/>
        </w:rPr>
        <w:t xml:space="preserve">ДСА України в  Донецькій області </w:t>
      </w:r>
    </w:p>
    <w:p w14:paraId="70389F28" w14:textId="6A6A8068" w:rsidR="00AA67F8" w:rsidRPr="00AA67F8" w:rsidRDefault="00AB31AD" w:rsidP="00AA67F8">
      <w:pPr>
        <w:spacing w:after="0"/>
        <w:jc w:val="both"/>
        <w:rPr>
          <w:rFonts w:ascii="Times New Roman" w:eastAsia="Times New Roman" w:hAnsi="Times New Roman" w:cs="Times New Roman"/>
          <w:color w:val="3A3A3A"/>
          <w:kern w:val="0"/>
          <w:sz w:val="28"/>
          <w:szCs w:val="28"/>
          <w:lang w:eastAsia="uk-UA"/>
        </w:rPr>
      </w:pPr>
      <w:r>
        <w:rPr>
          <w:rFonts w:ascii="Times New Roman" w:eastAsia="Times New Roman" w:hAnsi="Times New Roman" w:cs="Times New Roman"/>
          <w:color w:val="3A3A3A"/>
          <w:kern w:val="0"/>
          <w:sz w:val="28"/>
          <w:szCs w:val="28"/>
          <w:lang w:eastAsia="uk-UA"/>
        </w:rPr>
        <w:t>15</w:t>
      </w:r>
      <w:r w:rsidR="00AA67F8" w:rsidRPr="00AA67F8">
        <w:rPr>
          <w:rFonts w:ascii="Times New Roman" w:eastAsia="Times New Roman" w:hAnsi="Times New Roman" w:cs="Times New Roman"/>
          <w:color w:val="3A3A3A"/>
          <w:kern w:val="0"/>
          <w:sz w:val="28"/>
          <w:szCs w:val="28"/>
          <w:lang w:eastAsia="uk-UA"/>
        </w:rPr>
        <w:t>.10.2025 року №</w:t>
      </w:r>
      <w:r>
        <w:rPr>
          <w:rFonts w:ascii="Times New Roman" w:eastAsia="Times New Roman" w:hAnsi="Times New Roman" w:cs="Times New Roman"/>
          <w:color w:val="3A3A3A"/>
          <w:kern w:val="0"/>
          <w:sz w:val="28"/>
          <w:szCs w:val="28"/>
          <w:lang w:eastAsia="uk-UA"/>
        </w:rPr>
        <w:t>2</w:t>
      </w:r>
    </w:p>
    <w:p w14:paraId="473EA928" w14:textId="77777777" w:rsidR="00866BA0" w:rsidRPr="00AA67F8" w:rsidRDefault="00866BA0" w:rsidP="00AA67F8">
      <w:pPr>
        <w:shd w:val="clear" w:color="auto" w:fill="FFFFFF"/>
        <w:spacing w:after="0" w:line="240" w:lineRule="auto"/>
        <w:jc w:val="both"/>
        <w:rPr>
          <w:rFonts w:ascii="Times New Roman" w:eastAsia="Times New Roman" w:hAnsi="Times New Roman" w:cs="Times New Roman"/>
          <w:color w:val="3A3A3A"/>
          <w:kern w:val="0"/>
          <w:sz w:val="28"/>
          <w:szCs w:val="28"/>
          <w:lang w:eastAsia="uk-UA"/>
        </w:rPr>
      </w:pPr>
    </w:p>
    <w:sectPr w:rsidR="00866BA0" w:rsidRPr="00AA67F8" w:rsidSect="008111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D46"/>
    <w:multiLevelType w:val="hybridMultilevel"/>
    <w:tmpl w:val="16227C10"/>
    <w:lvl w:ilvl="0" w:tplc="00FE6A44">
      <w:start w:val="5"/>
      <w:numFmt w:val="upperRoman"/>
      <w:lvlText w:val="%1."/>
      <w:lvlJc w:val="left"/>
      <w:pPr>
        <w:ind w:left="3272" w:hanging="720"/>
      </w:pPr>
      <w:rPr>
        <w:rFonts w:hint="default"/>
        <w:b/>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1" w15:restartNumberingAfterBreak="0">
    <w:nsid w:val="23CD314D"/>
    <w:multiLevelType w:val="multilevel"/>
    <w:tmpl w:val="3534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94CEF"/>
    <w:multiLevelType w:val="hybridMultilevel"/>
    <w:tmpl w:val="6388CB28"/>
    <w:lvl w:ilvl="0" w:tplc="449CAA5E">
      <w:start w:val="5"/>
      <w:numFmt w:val="upperRoman"/>
      <w:lvlText w:val="%1."/>
      <w:lvlJc w:val="left"/>
      <w:pPr>
        <w:ind w:left="4052" w:hanging="720"/>
      </w:pPr>
      <w:rPr>
        <w:rFonts w:hint="default"/>
        <w:b/>
      </w:rPr>
    </w:lvl>
    <w:lvl w:ilvl="1" w:tplc="04190019" w:tentative="1">
      <w:start w:val="1"/>
      <w:numFmt w:val="lowerLetter"/>
      <w:lvlText w:val="%2."/>
      <w:lvlJc w:val="left"/>
      <w:pPr>
        <w:ind w:left="4412" w:hanging="360"/>
      </w:pPr>
    </w:lvl>
    <w:lvl w:ilvl="2" w:tplc="0419001B" w:tentative="1">
      <w:start w:val="1"/>
      <w:numFmt w:val="lowerRoman"/>
      <w:lvlText w:val="%3."/>
      <w:lvlJc w:val="right"/>
      <w:pPr>
        <w:ind w:left="5132" w:hanging="180"/>
      </w:pPr>
    </w:lvl>
    <w:lvl w:ilvl="3" w:tplc="0419000F" w:tentative="1">
      <w:start w:val="1"/>
      <w:numFmt w:val="decimal"/>
      <w:lvlText w:val="%4."/>
      <w:lvlJc w:val="left"/>
      <w:pPr>
        <w:ind w:left="5852" w:hanging="360"/>
      </w:pPr>
    </w:lvl>
    <w:lvl w:ilvl="4" w:tplc="04190019" w:tentative="1">
      <w:start w:val="1"/>
      <w:numFmt w:val="lowerLetter"/>
      <w:lvlText w:val="%5."/>
      <w:lvlJc w:val="left"/>
      <w:pPr>
        <w:ind w:left="6572" w:hanging="360"/>
      </w:pPr>
    </w:lvl>
    <w:lvl w:ilvl="5" w:tplc="0419001B" w:tentative="1">
      <w:start w:val="1"/>
      <w:numFmt w:val="lowerRoman"/>
      <w:lvlText w:val="%6."/>
      <w:lvlJc w:val="right"/>
      <w:pPr>
        <w:ind w:left="7292" w:hanging="180"/>
      </w:pPr>
    </w:lvl>
    <w:lvl w:ilvl="6" w:tplc="0419000F" w:tentative="1">
      <w:start w:val="1"/>
      <w:numFmt w:val="decimal"/>
      <w:lvlText w:val="%7."/>
      <w:lvlJc w:val="left"/>
      <w:pPr>
        <w:ind w:left="8012" w:hanging="360"/>
      </w:pPr>
    </w:lvl>
    <w:lvl w:ilvl="7" w:tplc="04190019" w:tentative="1">
      <w:start w:val="1"/>
      <w:numFmt w:val="lowerLetter"/>
      <w:lvlText w:val="%8."/>
      <w:lvlJc w:val="left"/>
      <w:pPr>
        <w:ind w:left="8732" w:hanging="360"/>
      </w:pPr>
    </w:lvl>
    <w:lvl w:ilvl="8" w:tplc="0419001B" w:tentative="1">
      <w:start w:val="1"/>
      <w:numFmt w:val="lowerRoman"/>
      <w:lvlText w:val="%9."/>
      <w:lvlJc w:val="right"/>
      <w:pPr>
        <w:ind w:left="9452" w:hanging="180"/>
      </w:pPr>
    </w:lvl>
  </w:abstractNum>
  <w:abstractNum w:abstractNumId="3" w15:restartNumberingAfterBreak="0">
    <w:nsid w:val="4E640937"/>
    <w:multiLevelType w:val="hybridMultilevel"/>
    <w:tmpl w:val="57EC7318"/>
    <w:lvl w:ilvl="0" w:tplc="0C4AD210">
      <w:start w:val="7"/>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AD73D44"/>
    <w:multiLevelType w:val="multilevel"/>
    <w:tmpl w:val="31A4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8666B"/>
    <w:multiLevelType w:val="multilevel"/>
    <w:tmpl w:val="AAC8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92429"/>
    <w:multiLevelType w:val="multilevel"/>
    <w:tmpl w:val="C93216EA"/>
    <w:lvl w:ilvl="0">
      <w:start w:val="2"/>
      <w:numFmt w:val="decimal"/>
      <w:lvlText w:val="%1."/>
      <w:lvlJc w:val="left"/>
      <w:pPr>
        <w:ind w:left="432" w:hanging="432"/>
      </w:pPr>
    </w:lvl>
    <w:lvl w:ilvl="1">
      <w:start w:val="3"/>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7" w15:restartNumberingAfterBreak="0">
    <w:nsid w:val="6CAD6EC8"/>
    <w:multiLevelType w:val="hybridMultilevel"/>
    <w:tmpl w:val="E862937C"/>
    <w:lvl w:ilvl="0" w:tplc="88F0C73C">
      <w:start w:val="5"/>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79577922">
    <w:abstractNumId w:val="4"/>
  </w:num>
  <w:num w:numId="2" w16cid:durableId="565068711">
    <w:abstractNumId w:val="5"/>
  </w:num>
  <w:num w:numId="3" w16cid:durableId="1308586287">
    <w:abstractNumId w:val="1"/>
  </w:num>
  <w:num w:numId="4" w16cid:durableId="2047215675">
    <w:abstractNumId w:val="0"/>
  </w:num>
  <w:num w:numId="5" w16cid:durableId="1751538169">
    <w:abstractNumId w:val="3"/>
  </w:num>
  <w:num w:numId="6" w16cid:durableId="2126270821">
    <w:abstractNumId w:val="7"/>
  </w:num>
  <w:num w:numId="7" w16cid:durableId="1692029220">
    <w:abstractNumId w:val="2"/>
  </w:num>
  <w:num w:numId="8" w16cid:durableId="385760356">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D56DC"/>
    <w:rsid w:val="0006446C"/>
    <w:rsid w:val="000C750D"/>
    <w:rsid w:val="00130F4A"/>
    <w:rsid w:val="00152022"/>
    <w:rsid w:val="0017442F"/>
    <w:rsid w:val="00185BC5"/>
    <w:rsid w:val="00241134"/>
    <w:rsid w:val="00275633"/>
    <w:rsid w:val="002A129A"/>
    <w:rsid w:val="002F4814"/>
    <w:rsid w:val="00307B0D"/>
    <w:rsid w:val="00336A9F"/>
    <w:rsid w:val="0045206F"/>
    <w:rsid w:val="004538FD"/>
    <w:rsid w:val="00474D53"/>
    <w:rsid w:val="004A21C7"/>
    <w:rsid w:val="00501707"/>
    <w:rsid w:val="005C257C"/>
    <w:rsid w:val="006D3689"/>
    <w:rsid w:val="006D56DC"/>
    <w:rsid w:val="00726800"/>
    <w:rsid w:val="00763965"/>
    <w:rsid w:val="00791546"/>
    <w:rsid w:val="007B3820"/>
    <w:rsid w:val="008111A2"/>
    <w:rsid w:val="0084711B"/>
    <w:rsid w:val="00866BA0"/>
    <w:rsid w:val="00895656"/>
    <w:rsid w:val="008A608D"/>
    <w:rsid w:val="008D3FC7"/>
    <w:rsid w:val="008D5F14"/>
    <w:rsid w:val="008E6013"/>
    <w:rsid w:val="0096171E"/>
    <w:rsid w:val="009A4E8E"/>
    <w:rsid w:val="009D30EA"/>
    <w:rsid w:val="00A472DB"/>
    <w:rsid w:val="00A715BB"/>
    <w:rsid w:val="00A84C53"/>
    <w:rsid w:val="00AA67F8"/>
    <w:rsid w:val="00AB31AD"/>
    <w:rsid w:val="00B671F2"/>
    <w:rsid w:val="00B719ED"/>
    <w:rsid w:val="00BA18ED"/>
    <w:rsid w:val="00C06582"/>
    <w:rsid w:val="00C14CE9"/>
    <w:rsid w:val="00C94DDC"/>
    <w:rsid w:val="00D52354"/>
    <w:rsid w:val="00E17014"/>
    <w:rsid w:val="00E22A9B"/>
    <w:rsid w:val="00EB48CE"/>
    <w:rsid w:val="00EE1E1F"/>
    <w:rsid w:val="00F07DF9"/>
    <w:rsid w:val="00F54FA9"/>
    <w:rsid w:val="00FC0CA4"/>
    <w:rsid w:val="00FC643C"/>
    <w:rsid w:val="00FE0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7C5B"/>
  <w15:docId w15:val="{8DB9BC11-4E16-41CB-B06B-10C8B76D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1A2"/>
  </w:style>
  <w:style w:type="paragraph" w:styleId="1">
    <w:name w:val="heading 1"/>
    <w:basedOn w:val="a"/>
    <w:next w:val="a"/>
    <w:link w:val="10"/>
    <w:uiPriority w:val="9"/>
    <w:qFormat/>
    <w:rsid w:val="006D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56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56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56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56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56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56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56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6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56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56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56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56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56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56DC"/>
    <w:rPr>
      <w:rFonts w:eastAsiaTheme="majorEastAsia" w:cstheme="majorBidi"/>
      <w:color w:val="595959" w:themeColor="text1" w:themeTint="A6"/>
    </w:rPr>
  </w:style>
  <w:style w:type="character" w:customStyle="1" w:styleId="80">
    <w:name w:val="Заголовок 8 Знак"/>
    <w:basedOn w:val="a0"/>
    <w:link w:val="8"/>
    <w:uiPriority w:val="9"/>
    <w:semiHidden/>
    <w:rsid w:val="006D56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56DC"/>
    <w:rPr>
      <w:rFonts w:eastAsiaTheme="majorEastAsia" w:cstheme="majorBidi"/>
      <w:color w:val="272727" w:themeColor="text1" w:themeTint="D8"/>
    </w:rPr>
  </w:style>
  <w:style w:type="paragraph" w:styleId="a3">
    <w:name w:val="Title"/>
    <w:basedOn w:val="a"/>
    <w:next w:val="a"/>
    <w:link w:val="a4"/>
    <w:uiPriority w:val="10"/>
    <w:qFormat/>
    <w:rsid w:val="006D5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D5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6D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D56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56DC"/>
    <w:pPr>
      <w:spacing w:before="160"/>
      <w:jc w:val="center"/>
    </w:pPr>
    <w:rPr>
      <w:i/>
      <w:iCs/>
      <w:color w:val="404040" w:themeColor="text1" w:themeTint="BF"/>
    </w:rPr>
  </w:style>
  <w:style w:type="character" w:customStyle="1" w:styleId="a8">
    <w:name w:val="Цитата Знак"/>
    <w:basedOn w:val="a0"/>
    <w:link w:val="a7"/>
    <w:uiPriority w:val="29"/>
    <w:rsid w:val="006D56DC"/>
    <w:rPr>
      <w:i/>
      <w:iCs/>
      <w:color w:val="404040" w:themeColor="text1" w:themeTint="BF"/>
    </w:rPr>
  </w:style>
  <w:style w:type="paragraph" w:styleId="a9">
    <w:name w:val="List Paragraph"/>
    <w:basedOn w:val="a"/>
    <w:uiPriority w:val="34"/>
    <w:qFormat/>
    <w:rsid w:val="006D56DC"/>
    <w:pPr>
      <w:ind w:left="720"/>
      <w:contextualSpacing/>
    </w:pPr>
  </w:style>
  <w:style w:type="character" w:styleId="aa">
    <w:name w:val="Intense Emphasis"/>
    <w:basedOn w:val="a0"/>
    <w:uiPriority w:val="21"/>
    <w:qFormat/>
    <w:rsid w:val="006D56DC"/>
    <w:rPr>
      <w:i/>
      <w:iCs/>
      <w:color w:val="0F4761" w:themeColor="accent1" w:themeShade="BF"/>
    </w:rPr>
  </w:style>
  <w:style w:type="paragraph" w:styleId="ab">
    <w:name w:val="Intense Quote"/>
    <w:basedOn w:val="a"/>
    <w:next w:val="a"/>
    <w:link w:val="ac"/>
    <w:uiPriority w:val="30"/>
    <w:qFormat/>
    <w:rsid w:val="006D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D56DC"/>
    <w:rPr>
      <w:i/>
      <w:iCs/>
      <w:color w:val="0F4761" w:themeColor="accent1" w:themeShade="BF"/>
    </w:rPr>
  </w:style>
  <w:style w:type="character" w:styleId="ad">
    <w:name w:val="Intense Reference"/>
    <w:basedOn w:val="a0"/>
    <w:uiPriority w:val="32"/>
    <w:qFormat/>
    <w:rsid w:val="006D56DC"/>
    <w:rPr>
      <w:b/>
      <w:bCs/>
      <w:smallCaps/>
      <w:color w:val="0F4761" w:themeColor="accent1" w:themeShade="BF"/>
      <w:spacing w:val="5"/>
    </w:rPr>
  </w:style>
  <w:style w:type="paragraph" w:styleId="ae">
    <w:name w:val="Normal (Web)"/>
    <w:basedOn w:val="a"/>
    <w:uiPriority w:val="99"/>
    <w:unhideWhenUsed/>
    <w:rsid w:val="00C94DDC"/>
    <w:pPr>
      <w:spacing w:before="100" w:beforeAutospacing="1" w:after="100" w:afterAutospacing="1" w:line="240" w:lineRule="auto"/>
    </w:pPr>
    <w:rPr>
      <w:rFonts w:ascii="Times New Roman" w:eastAsia="Times New Roman" w:hAnsi="Times New Roman" w:cs="Times New Roman"/>
      <w:kern w:val="0"/>
      <w:lang w:val="ru-RU" w:eastAsia="ru-RU"/>
    </w:rPr>
  </w:style>
  <w:style w:type="paragraph" w:customStyle="1" w:styleId="rvps2">
    <w:name w:val="rvps2"/>
    <w:basedOn w:val="a"/>
    <w:uiPriority w:val="99"/>
    <w:rsid w:val="00EE1E1F"/>
    <w:pPr>
      <w:spacing w:before="100" w:beforeAutospacing="1" w:after="100" w:afterAutospacing="1" w:line="240" w:lineRule="auto"/>
    </w:pPr>
    <w:rPr>
      <w:rFonts w:ascii="Times New Roman" w:eastAsia="Times New Roman" w:hAnsi="Times New Roman" w:cs="Times New Roman"/>
      <w:kern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3803</Words>
  <Characters>2169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Красозова</dc:creator>
  <cp:keywords/>
  <dc:description/>
  <cp:lastModifiedBy>Алина Красозова</cp:lastModifiedBy>
  <cp:revision>44</cp:revision>
  <cp:lastPrinted>2025-11-03T16:12:00Z</cp:lastPrinted>
  <dcterms:created xsi:type="dcterms:W3CDTF">2025-09-29T16:49:00Z</dcterms:created>
  <dcterms:modified xsi:type="dcterms:W3CDTF">2025-11-03T16:36:00Z</dcterms:modified>
</cp:coreProperties>
</file>