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bottom w:val="single" w:sz="4" w:space="0" w:color="auto"/>
        </w:pBdr>
        <w:shd w:val="clear" w:color="auto" w:fill="auto"/>
        <w:bidi w:val="0"/>
        <w:spacing w:before="0" w:after="0" w:line="312" w:lineRule="auto"/>
        <w:ind w:left="0" w:right="0" w:firstLine="0"/>
        <w:jc w:val="center"/>
      </w:pPr>
      <w:r>
        <w:rPr>
          <w:b/>
          <w:bCs/>
          <w:color w:val="000000"/>
          <w:spacing w:val="0"/>
          <w:w w:val="100"/>
          <w:position w:val="0"/>
          <w:shd w:val="clear" w:color="auto" w:fill="auto"/>
          <w:lang w:val="uk-UA" w:eastAsia="uk-UA" w:bidi="uk-UA"/>
        </w:rPr>
        <w:t>Узагальнення судової практики щодо розгляду Чечельницьким районним судом</w:t>
        <w:br/>
        <w:t>Вінницької області цивільних справ зі спорів, що виникають з сімейних правовідносин</w:t>
        <w:br/>
        <w:t>розглянутих у І півріччі 2024 року</w:t>
      </w:r>
    </w:p>
    <w:p>
      <w:pPr>
        <w:pStyle w:val="Style2"/>
        <w:keepNext w:val="0"/>
        <w:keepLines w:val="0"/>
        <w:widowControl w:val="0"/>
        <w:shd w:val="clear" w:color="auto" w:fill="auto"/>
        <w:bidi w:val="0"/>
        <w:spacing w:before="0" w:after="0" w:line="312" w:lineRule="auto"/>
        <w:ind w:left="0" w:right="0" w:firstLine="720"/>
        <w:jc w:val="both"/>
      </w:pPr>
      <w:r>
        <w:rPr>
          <w:color w:val="000000"/>
          <w:spacing w:val="0"/>
          <w:w w:val="100"/>
          <w:position w:val="0"/>
          <w:shd w:val="clear" w:color="auto" w:fill="auto"/>
          <w:lang w:val="uk-UA" w:eastAsia="uk-UA" w:bidi="uk-UA"/>
        </w:rPr>
        <w:t>Сім'я є первинним та основним осередком суспільства. Сім'ю складають особи, які спільно проживають, пов'язані спільним побутом, мають взаємні права та обов'язки. 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 Дитина належить до сім'ї своїх батьків і тоді, коли спільно з ними не проживає. Сім'я створюються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w:t>
      </w:r>
    </w:p>
    <w:p>
      <w:pPr>
        <w:pStyle w:val="Style2"/>
        <w:keepNext w:val="0"/>
        <w:keepLines w:val="0"/>
        <w:widowControl w:val="0"/>
        <w:shd w:val="clear" w:color="auto" w:fill="auto"/>
        <w:bidi w:val="0"/>
        <w:spacing w:before="0" w:after="0" w:line="312" w:lineRule="auto"/>
        <w:ind w:left="0" w:right="0" w:firstLine="720"/>
        <w:jc w:val="both"/>
      </w:pPr>
      <w:r>
        <w:rPr>
          <w:color w:val="000000"/>
          <w:spacing w:val="0"/>
          <w:w w:val="100"/>
          <w:position w:val="0"/>
          <w:shd w:val="clear" w:color="auto" w:fill="auto"/>
          <w:lang w:val="uk-UA" w:eastAsia="uk-UA" w:bidi="uk-UA"/>
        </w:rPr>
        <w:t>Відповідно до ст. 51 Конституції України та ст. 5 СК України держава бере на себе обов'язок щодо охорони сім'ї, дитинства, материнства та батьківства, а також створення умов для зміцнення сім'ї. Це головне загальне положення, яке стосується сім'ї, визначає її значення в суспільстві та ставлення до неї держави. Держава здійснює по відношенню до сім'ї державну політику, яка є складовою соціальної політики України. Мета державної сімейної політики полягає у забезпеченні сприятливих умов для всебічного розвитку сім'ї та її членів, найповнішої реалізації сім'єю своїх функцій і поліпшення її життєвого рівня, підвищення ролі сім'ї як основи суспільства.</w:t>
      </w:r>
    </w:p>
    <w:p>
      <w:pPr>
        <w:pStyle w:val="Style2"/>
        <w:keepNext w:val="0"/>
        <w:keepLines w:val="0"/>
        <w:widowControl w:val="0"/>
        <w:shd w:val="clear" w:color="auto" w:fill="auto"/>
        <w:bidi w:val="0"/>
        <w:spacing w:before="0" w:after="0" w:line="312" w:lineRule="auto"/>
        <w:ind w:left="0" w:right="0" w:firstLine="720"/>
        <w:jc w:val="both"/>
      </w:pPr>
      <w:r>
        <w:rPr>
          <w:color w:val="000000"/>
          <w:spacing w:val="0"/>
          <w:w w:val="100"/>
          <w:position w:val="0"/>
          <w:shd w:val="clear" w:color="auto" w:fill="auto"/>
          <w:lang w:val="uk-UA" w:eastAsia="uk-UA" w:bidi="uk-UA"/>
        </w:rPr>
        <w:t>Саме на суди покладається забезпечення можливості збереження сім’ї, недопущення порушення права дитини на утримання після розірвання шлюбу, забезпечення реалізації прав дитини на життя, охорону здоров'я, освіту, соціальний захист та всебічний розвиток.</w:t>
      </w:r>
    </w:p>
    <w:p>
      <w:pPr>
        <w:pStyle w:val="Style2"/>
        <w:keepNext w:val="0"/>
        <w:keepLines w:val="0"/>
        <w:widowControl w:val="0"/>
        <w:shd w:val="clear" w:color="auto" w:fill="auto"/>
        <w:bidi w:val="0"/>
        <w:spacing w:before="0" w:after="0" w:line="312" w:lineRule="auto"/>
        <w:ind w:left="0" w:right="0" w:firstLine="720"/>
        <w:jc w:val="both"/>
      </w:pPr>
      <w:r>
        <w:rPr>
          <w:color w:val="000000"/>
          <w:spacing w:val="0"/>
          <w:w w:val="100"/>
          <w:position w:val="0"/>
          <w:shd w:val="clear" w:color="auto" w:fill="auto"/>
          <w:lang w:val="uk-UA" w:eastAsia="uk-UA" w:bidi="uk-UA"/>
        </w:rPr>
        <w:t>Протягом І півріччя 2024 року на розгляді Чечельницького районного суду Вінницької області перебувало 40 справ, у тому числі надійшло у звітному періоді 39 справ, кількість розглянутих позовних заяв: по 39 справах, із них 8 справ повернуто, по 31 відкрито провадження, кількість нерозглянутих позовних заяв на кінець звітного періоду по 1 справі, кількість справ, що перебували на розгляді: 39 справ, у тому числі надійшло у звітному періоді 31 справ, кількість розглянутих справ: усього по 31 справі, із ухваленням рішення по 25 справах, по 5 справах судом виносилось заочне рішення в порядку встановленою статтею 280 ЦПК України, із задоволенням позову по 25 справах, по 6 справах залишено без розгляду. На кінець звітного періоду 8 справ перебувало у залишку, з яких по 2 справах провадження зупинено.</w:t>
      </w:r>
    </w:p>
    <w:p>
      <w:pPr>
        <w:pStyle w:val="Style2"/>
        <w:keepNext w:val="0"/>
        <w:keepLines w:val="0"/>
        <w:widowControl w:val="0"/>
        <w:shd w:val="clear" w:color="auto" w:fill="auto"/>
        <w:bidi w:val="0"/>
        <w:spacing w:before="0" w:after="0" w:line="312" w:lineRule="auto"/>
        <w:ind w:left="0" w:right="0" w:firstLine="720"/>
        <w:jc w:val="both"/>
      </w:pPr>
      <w:r>
        <w:rPr>
          <w:color w:val="000000"/>
          <w:spacing w:val="0"/>
          <w:w w:val="100"/>
          <w:position w:val="0"/>
          <w:shd w:val="clear" w:color="auto" w:fill="auto"/>
          <w:lang w:val="uk-UA" w:eastAsia="uk-UA" w:bidi="uk-UA"/>
        </w:rPr>
        <w:t>До спорів , що виникають із сімейних правовідносин відносяться:</w:t>
      </w:r>
    </w:p>
    <w:p>
      <w:pPr>
        <w:pStyle w:val="Style2"/>
        <w:keepNext w:val="0"/>
        <w:keepLines w:val="0"/>
        <w:widowControl w:val="0"/>
        <w:numPr>
          <w:ilvl w:val="0"/>
          <w:numId w:val="1"/>
        </w:numPr>
        <w:shd w:val="clear" w:color="auto" w:fill="auto"/>
        <w:tabs>
          <w:tab w:pos="922" w:val="left"/>
        </w:tabs>
        <w:bidi w:val="0"/>
        <w:spacing w:before="0" w:after="0" w:line="312" w:lineRule="auto"/>
        <w:ind w:left="0" w:right="0" w:firstLine="720"/>
        <w:jc w:val="both"/>
      </w:pPr>
      <w:r>
        <w:rPr>
          <w:color w:val="000000"/>
          <w:spacing w:val="0"/>
          <w:w w:val="100"/>
          <w:position w:val="0"/>
          <w:shd w:val="clear" w:color="auto" w:fill="auto"/>
          <w:lang w:val="uk-UA" w:eastAsia="uk-UA" w:bidi="uk-UA"/>
        </w:rPr>
        <w:t>спори про розірвання шлюбу;</w:t>
      </w:r>
    </w:p>
    <w:p>
      <w:pPr>
        <w:pStyle w:val="Style2"/>
        <w:keepNext w:val="0"/>
        <w:keepLines w:val="0"/>
        <w:widowControl w:val="0"/>
        <w:numPr>
          <w:ilvl w:val="0"/>
          <w:numId w:val="1"/>
        </w:numPr>
        <w:shd w:val="clear" w:color="auto" w:fill="auto"/>
        <w:tabs>
          <w:tab w:pos="927" w:val="left"/>
        </w:tabs>
        <w:bidi w:val="0"/>
        <w:spacing w:before="0" w:after="0" w:line="312" w:lineRule="auto"/>
        <w:ind w:left="0" w:right="0" w:firstLine="720"/>
        <w:jc w:val="both"/>
      </w:pPr>
      <w:r>
        <w:rPr>
          <w:color w:val="000000"/>
          <w:spacing w:val="0"/>
          <w:w w:val="100"/>
          <w:position w:val="0"/>
          <w:shd w:val="clear" w:color="auto" w:fill="auto"/>
          <w:lang w:val="uk-UA" w:eastAsia="uk-UA" w:bidi="uk-UA"/>
        </w:rPr>
        <w:t>спори про стягнення аліментів;</w:t>
      </w:r>
    </w:p>
    <w:p>
      <w:pPr>
        <w:pStyle w:val="Style2"/>
        <w:keepNext w:val="0"/>
        <w:keepLines w:val="0"/>
        <w:widowControl w:val="0"/>
        <w:numPr>
          <w:ilvl w:val="0"/>
          <w:numId w:val="1"/>
        </w:numPr>
        <w:shd w:val="clear" w:color="auto" w:fill="auto"/>
        <w:tabs>
          <w:tab w:pos="922" w:val="left"/>
        </w:tabs>
        <w:bidi w:val="0"/>
        <w:spacing w:before="0" w:after="0" w:line="312" w:lineRule="auto"/>
        <w:ind w:left="0" w:right="0" w:firstLine="720"/>
        <w:jc w:val="both"/>
      </w:pPr>
      <w:r>
        <w:rPr>
          <w:color w:val="000000"/>
          <w:spacing w:val="0"/>
          <w:w w:val="100"/>
          <w:position w:val="0"/>
          <w:shd w:val="clear" w:color="auto" w:fill="auto"/>
          <w:lang w:val="uk-UA" w:eastAsia="uk-UA" w:bidi="uk-UA"/>
        </w:rPr>
        <w:t>спори про встановлення батьківства або материнства;</w:t>
      </w:r>
    </w:p>
    <w:p>
      <w:pPr>
        <w:pStyle w:val="Style2"/>
        <w:keepNext w:val="0"/>
        <w:keepLines w:val="0"/>
        <w:widowControl w:val="0"/>
        <w:numPr>
          <w:ilvl w:val="0"/>
          <w:numId w:val="1"/>
        </w:numPr>
        <w:shd w:val="clear" w:color="auto" w:fill="auto"/>
        <w:tabs>
          <w:tab w:pos="922" w:val="left"/>
        </w:tabs>
        <w:bidi w:val="0"/>
        <w:spacing w:before="0" w:after="0" w:line="312" w:lineRule="auto"/>
        <w:ind w:left="0" w:right="0" w:firstLine="720"/>
        <w:jc w:val="both"/>
      </w:pPr>
      <w:r>
        <w:rPr>
          <w:color w:val="000000"/>
          <w:spacing w:val="0"/>
          <w:w w:val="100"/>
          <w:position w:val="0"/>
          <w:shd w:val="clear" w:color="auto" w:fill="auto"/>
          <w:lang w:val="uk-UA" w:eastAsia="uk-UA" w:bidi="uk-UA"/>
        </w:rPr>
        <w:t>спори про позбавлення батьківських прав;</w:t>
      </w:r>
    </w:p>
    <w:p>
      <w:pPr>
        <w:pStyle w:val="Style2"/>
        <w:keepNext w:val="0"/>
        <w:keepLines w:val="0"/>
        <w:widowControl w:val="0"/>
        <w:numPr>
          <w:ilvl w:val="0"/>
          <w:numId w:val="1"/>
        </w:numPr>
        <w:shd w:val="clear" w:color="auto" w:fill="auto"/>
        <w:tabs>
          <w:tab w:pos="922" w:val="left"/>
        </w:tabs>
        <w:bidi w:val="0"/>
        <w:spacing w:before="0" w:after="0" w:line="312" w:lineRule="auto"/>
        <w:ind w:left="0" w:right="0" w:firstLine="720"/>
        <w:jc w:val="both"/>
      </w:pPr>
      <w:r>
        <w:rPr>
          <w:color w:val="000000"/>
          <w:spacing w:val="0"/>
          <w:w w:val="100"/>
          <w:position w:val="0"/>
          <w:shd w:val="clear" w:color="auto" w:fill="auto"/>
          <w:lang w:val="uk-UA" w:eastAsia="uk-UA" w:bidi="uk-UA"/>
        </w:rPr>
        <w:t>спори про визнання шлюбного договору недійсним;</w:t>
      </w:r>
    </w:p>
    <w:p>
      <w:pPr>
        <w:pStyle w:val="Style2"/>
        <w:keepNext w:val="0"/>
        <w:keepLines w:val="0"/>
        <w:widowControl w:val="0"/>
        <w:numPr>
          <w:ilvl w:val="0"/>
          <w:numId w:val="1"/>
        </w:numPr>
        <w:shd w:val="clear" w:color="auto" w:fill="auto"/>
        <w:tabs>
          <w:tab w:pos="918" w:val="left"/>
        </w:tabs>
        <w:bidi w:val="0"/>
        <w:spacing w:before="0" w:after="0" w:line="312" w:lineRule="auto"/>
        <w:ind w:left="0" w:right="0" w:firstLine="720"/>
        <w:jc w:val="both"/>
      </w:pPr>
      <w:r>
        <w:rPr>
          <w:color w:val="000000"/>
          <w:spacing w:val="0"/>
          <w:w w:val="100"/>
          <w:position w:val="0"/>
          <w:shd w:val="clear" w:color="auto" w:fill="auto"/>
          <w:lang w:val="uk-UA" w:eastAsia="uk-UA" w:bidi="uk-UA"/>
        </w:rPr>
        <w:t>про повернення дітей до країни постійного місця проживання;</w:t>
      </w:r>
    </w:p>
    <w:p>
      <w:pPr>
        <w:pStyle w:val="Style2"/>
        <w:keepNext w:val="0"/>
        <w:keepLines w:val="0"/>
        <w:widowControl w:val="0"/>
        <w:numPr>
          <w:ilvl w:val="0"/>
          <w:numId w:val="1"/>
        </w:numPr>
        <w:shd w:val="clear" w:color="auto" w:fill="auto"/>
        <w:tabs>
          <w:tab w:pos="918" w:val="left"/>
        </w:tabs>
        <w:bidi w:val="0"/>
        <w:spacing w:before="0" w:after="0" w:line="312" w:lineRule="auto"/>
        <w:ind w:left="0" w:right="0" w:firstLine="720"/>
        <w:jc w:val="both"/>
      </w:pPr>
      <w:r>
        <w:rPr>
          <w:color w:val="000000"/>
          <w:spacing w:val="0"/>
          <w:w w:val="100"/>
          <w:position w:val="0"/>
          <w:shd w:val="clear" w:color="auto" w:fill="auto"/>
          <w:lang w:val="uk-UA" w:eastAsia="uk-UA" w:bidi="uk-UA"/>
        </w:rPr>
        <w:t>надання дозволу на виїзд неповнолітньої дитини за межі України.</w:t>
      </w:r>
    </w:p>
    <w:p>
      <w:pPr>
        <w:pStyle w:val="Style2"/>
        <w:keepNext w:val="0"/>
        <w:keepLines w:val="0"/>
        <w:widowControl w:val="0"/>
        <w:shd w:val="clear" w:color="auto" w:fill="auto"/>
        <w:bidi w:val="0"/>
        <w:spacing w:before="0" w:after="0" w:line="312" w:lineRule="auto"/>
        <w:ind w:left="0" w:right="0" w:firstLine="720"/>
        <w:jc w:val="both"/>
      </w:pPr>
      <w:r>
        <w:rPr>
          <w:color w:val="000000"/>
          <w:spacing w:val="0"/>
          <w:w w:val="100"/>
          <w:position w:val="0"/>
          <w:shd w:val="clear" w:color="auto" w:fill="auto"/>
          <w:lang w:val="uk-UA" w:eastAsia="uk-UA" w:bidi="uk-UA"/>
        </w:rPr>
        <w:t xml:space="preserve">У І півріччі 2024 року в провадженні Чечельницького районного суду Вінницької області перебувало усього 27 справ про розірвання шлюбу, у тому числі надійшло у звітному періоді 27 справ, кількість розглянутих позовних заяв: по 27 справах, із них 1 справу повернуто, по 26 відкрито провадження, кількість справ, що перебували на розгляді: 31 справа, у тому числі надійшло у звітному періоді 26 справ, розглянуто 24 справи, із ухваленням рішення по 18 справах, по 4 справах судом виносилось заочне рішення в порядку встановленою статтею 280 ЦПК України, із задоволенням позову по 18 справах, по 6 справах </w:t>
      </w:r>
      <w:r>
        <w:rPr>
          <w:color w:val="000000"/>
          <w:spacing w:val="0"/>
          <w:w w:val="100"/>
          <w:position w:val="0"/>
          <w:shd w:val="clear" w:color="auto" w:fill="auto"/>
          <w:lang w:val="uk-UA" w:eastAsia="uk-UA" w:bidi="uk-UA"/>
        </w:rPr>
        <w:t>залишено без розгляду. На кінець звітного періоду 7 справ перебувало у залишку, з яких по 1 справі провадження зупинено.</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Суд при розгляді справ зазначеної категорії використовував надану йому законом можливість відкласти розгляд справи для примирення подружжя, особливо за наявності неповнолітніх дітей, у межах встановленого ч. 4 ст. 251 ЦПК за обґрунтованим клопотанням подружжя чи одного з них.</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Питання про відкладення судового розгляду і визначення строку для примирення вирішувалось після з'ясування обставин справи з урахуванням фактичних взаємин подружжя, мотивів та причин розлучення шляхом постановлення ухвали в нарадчій кімнаті.</w:t>
      </w:r>
    </w:p>
    <w:p>
      <w:pPr>
        <w:pStyle w:val="Style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uk-UA" w:eastAsia="uk-UA" w:bidi="uk-UA"/>
        </w:rPr>
        <w:t>Основними причинами розірвання шлюбу сторони вказували: і) непорозуміння між сторонами, різні характери і погляди на життя; 2) зловживання алкоголем з боку відповідача, сварки і бійки на ґрунті пияцтва; 3) небажання утримувати сім'ю і вести спільне господарство;</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uk-UA" w:eastAsia="uk-UA" w:bidi="uk-UA"/>
        </w:rPr>
        <w:t>4) інші причини.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Проголошена Конституцією України охорона сім'ї державою полягає, зокрема, в тому, що шлюб може бути розірвано в судовому порядку лише за умови, якщо встановлено, що подальше спільне життя подружжя і збереження сім'ї стали неможливими. З цією метою суд при вирішенні позовів про розірвання шлюбу, повно й всебічно з'ясовував фактичні взаємини подружжя, мотиви та причини розлучення, забезпечував участь у судовому засіданні, як правило, обох сторін та вживав заходів до примирення подружжя.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У І півріччі 2024 року у провадженні Чечельницького районного суду Вінницької області перебувало усього 2 справи про стягнення аліментів, у тому числі надійшло у звітному періоді 2 справи, кількість розглянутих позовних заяв: по 2 справах, 1 справу повернуто, по 1 справі відкрито провадження, кількість справ, що перебували на розгляді: усього 3 справи, у тому числі надійшло у звітному періоді 1 справа, кількість розглянутих справ: усього 2 справи, із ухваленням рішення по 2 справах, із задоволенням позову по 2 справах. На кінець звітного періоду 1 справа перебувала у залишку, з яких по 1 справі провадження зупинено.</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Позовні заяви про стягнення аліментів в основному відповідали вимогам чинного законодавства, до них додавалися необхідні документи. У деяких справах інформація про місце перебування та роботи отримувалася зі слів позивача, оскільки відповідач знаходився на заробітках або працював у приватних підприємців без належного оформлення.</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uk-UA" w:eastAsia="uk-UA" w:bidi="uk-UA"/>
        </w:rPr>
        <w:t>Справи про стягнення аліментів розглядалися у строки, встановлені законодавством.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УІ півріччі 2024 році у провадженні Чечельницького районного суду Вінницької області перебувало 2 цивільні справи щодо встановлення батьківства або материнства, у тому числі надійшло у звітному періоді 2 справи, кількість розглянутих позовних заяв: по 2 справах, 1 справу повернуто, по 1 справі відкрито провадження, кількість справ, що перебували на розгляді: усього 1 справа, у тому числі надійшло у звітному періоді 1 справа, кількість розглянутих справ: усього 1 справа, із ухваленням рішення по 1 справі, із задоволенням позову по} справі.</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 xml:space="preserve">У І півріччі 2024 року в провадженні Чечельницького районного суду Вінницької області перебувало 8 справ про позбавлення батьківських прав, у тому числі надійшло у звітному періоді 8 справ, кількість розглянутих позовних заяв: по 7 справах, із них 4 справи повернуто, по 3 відкрито провадження, кількість нерозглянутих позовних заяв на кінець звітного періоду по 1 справі, кількість справ, що перебували на розгляді: 3 справи, у тому числі надійшло у звітному періоді 3 справи, кількість розглянутих справ: усього по 3 справах, із </w:t>
      </w:r>
      <w:r>
        <w:rPr>
          <w:color w:val="000000"/>
          <w:spacing w:val="0"/>
          <w:w w:val="100"/>
          <w:position w:val="0"/>
          <w:shd w:val="clear" w:color="auto" w:fill="auto"/>
          <w:lang w:val="uk-UA" w:eastAsia="uk-UA" w:bidi="uk-UA"/>
        </w:rPr>
        <w:t>ухваленням рішення по 3 справах, із задоволенням позову по 3 справах.</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Позбавлення батьківських прав є крайнім заходом сімейно-правового характеру, який застосовується до батьків, що не забезпечують належного виховання своїх дітей. Такий захід може застосовуватися тільки за рішенням суду. Конституція України гарантує дітям усі права, необхідні для їхнього розвитку і життя.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Позбавлення батьківських прав є, з одного боку, засобом захисту прав дитини, а з другого - заходом впливу на батьків, які неналежним чином виконують свої батьківські обов’язки стосовно дитини. Частиною 1 ст. 164 СК встановлено вичерпний перелік підстав для позбавлення батьківських прав.</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Зокрема, мати, батько можуть бути позбавленні батьківських прав, якщо вони:</w:t>
      </w:r>
    </w:p>
    <w:p>
      <w:pPr>
        <w:pStyle w:val="Style2"/>
        <w:keepNext w:val="0"/>
        <w:keepLines w:val="0"/>
        <w:widowControl w:val="0"/>
        <w:numPr>
          <w:ilvl w:val="0"/>
          <w:numId w:val="3"/>
        </w:numPr>
        <w:shd w:val="clear" w:color="auto" w:fill="auto"/>
        <w:tabs>
          <w:tab w:pos="908" w:val="left"/>
        </w:tabs>
        <w:bidi w:val="0"/>
        <w:spacing w:before="0" w:after="0"/>
        <w:ind w:left="0" w:right="0" w:firstLine="720"/>
        <w:jc w:val="both"/>
      </w:pPr>
      <w:r>
        <w:rPr>
          <w:color w:val="000000"/>
          <w:spacing w:val="0"/>
          <w:w w:val="100"/>
          <w:position w:val="0"/>
          <w:shd w:val="clear" w:color="auto" w:fill="auto"/>
          <w:lang w:val="uk-UA" w:eastAsia="uk-UA" w:bidi="uk-UA"/>
        </w:rPr>
        <w:t>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p>
    <w:p>
      <w:pPr>
        <w:pStyle w:val="Style2"/>
        <w:keepNext w:val="0"/>
        <w:keepLines w:val="0"/>
        <w:widowControl w:val="0"/>
        <w:numPr>
          <w:ilvl w:val="0"/>
          <w:numId w:val="3"/>
        </w:numPr>
        <w:shd w:val="clear" w:color="auto" w:fill="auto"/>
        <w:tabs>
          <w:tab w:pos="1579" w:val="left"/>
        </w:tabs>
        <w:bidi w:val="0"/>
        <w:spacing w:before="0" w:after="0"/>
        <w:ind w:left="0" w:right="0" w:firstLine="720"/>
        <w:jc w:val="both"/>
      </w:pPr>
      <w:r>
        <w:rPr>
          <w:color w:val="000000"/>
          <w:spacing w:val="0"/>
          <w:w w:val="100"/>
          <w:position w:val="0"/>
          <w:shd w:val="clear" w:color="auto" w:fill="auto"/>
          <w:lang w:val="uk-UA" w:eastAsia="uk-UA" w:bidi="uk-UA"/>
        </w:rPr>
        <w:t>ухиляються від виконання своїх обов'язків по вихованню дитини;</w:t>
      </w:r>
    </w:p>
    <w:p>
      <w:pPr>
        <w:pStyle w:val="Style2"/>
        <w:keepNext w:val="0"/>
        <w:keepLines w:val="0"/>
        <w:widowControl w:val="0"/>
        <w:numPr>
          <w:ilvl w:val="0"/>
          <w:numId w:val="3"/>
        </w:numPr>
        <w:shd w:val="clear" w:color="auto" w:fill="auto"/>
        <w:tabs>
          <w:tab w:pos="1579" w:val="left"/>
        </w:tabs>
        <w:bidi w:val="0"/>
        <w:spacing w:before="0" w:after="0"/>
        <w:ind w:left="0" w:right="0" w:firstLine="720"/>
        <w:jc w:val="both"/>
      </w:pPr>
      <w:r>
        <w:rPr>
          <w:color w:val="000000"/>
          <w:spacing w:val="0"/>
          <w:w w:val="100"/>
          <w:position w:val="0"/>
          <w:shd w:val="clear" w:color="auto" w:fill="auto"/>
          <w:lang w:val="uk-UA" w:eastAsia="uk-UA" w:bidi="uk-UA"/>
        </w:rPr>
        <w:t>жорстоко поводяться з дитиною;</w:t>
      </w:r>
    </w:p>
    <w:p>
      <w:pPr>
        <w:pStyle w:val="Style2"/>
        <w:keepNext w:val="0"/>
        <w:keepLines w:val="0"/>
        <w:widowControl w:val="0"/>
        <w:numPr>
          <w:ilvl w:val="0"/>
          <w:numId w:val="3"/>
        </w:numPr>
        <w:shd w:val="clear" w:color="auto" w:fill="auto"/>
        <w:tabs>
          <w:tab w:pos="1579" w:val="left"/>
        </w:tabs>
        <w:bidi w:val="0"/>
        <w:spacing w:before="0" w:after="0"/>
        <w:ind w:left="0" w:right="0" w:firstLine="720"/>
        <w:jc w:val="both"/>
      </w:pPr>
      <w:r>
        <w:rPr>
          <w:color w:val="000000"/>
          <w:spacing w:val="0"/>
          <w:w w:val="100"/>
          <w:position w:val="0"/>
          <w:shd w:val="clear" w:color="auto" w:fill="auto"/>
          <w:lang w:val="uk-UA" w:eastAsia="uk-UA" w:bidi="uk-UA"/>
        </w:rPr>
        <w:t>є хронічними алкоголіками або наркоманами;</w:t>
      </w:r>
    </w:p>
    <w:p>
      <w:pPr>
        <w:pStyle w:val="Style2"/>
        <w:keepNext w:val="0"/>
        <w:keepLines w:val="0"/>
        <w:widowControl w:val="0"/>
        <w:numPr>
          <w:ilvl w:val="0"/>
          <w:numId w:val="3"/>
        </w:numPr>
        <w:shd w:val="clear" w:color="auto" w:fill="auto"/>
        <w:tabs>
          <w:tab w:pos="908" w:val="left"/>
        </w:tabs>
        <w:bidi w:val="0"/>
        <w:spacing w:before="0" w:after="0"/>
        <w:ind w:left="0" w:right="0" w:firstLine="720"/>
        <w:jc w:val="both"/>
      </w:pPr>
      <w:r>
        <w:rPr>
          <w:color w:val="000000"/>
          <w:spacing w:val="0"/>
          <w:w w:val="100"/>
          <w:position w:val="0"/>
          <w:shd w:val="clear" w:color="auto" w:fill="auto"/>
          <w:lang w:val="uk-UA" w:eastAsia="uk-UA" w:bidi="uk-UA"/>
        </w:rPr>
        <w:t>вдаються до будь-яких видів експлуатації дитини, примушують її до жебракування та бродяжництва;</w:t>
      </w:r>
    </w:p>
    <w:p>
      <w:pPr>
        <w:pStyle w:val="Style2"/>
        <w:keepNext w:val="0"/>
        <w:keepLines w:val="0"/>
        <w:widowControl w:val="0"/>
        <w:numPr>
          <w:ilvl w:val="0"/>
          <w:numId w:val="3"/>
        </w:numPr>
        <w:shd w:val="clear" w:color="auto" w:fill="auto"/>
        <w:tabs>
          <w:tab w:pos="1579" w:val="left"/>
        </w:tabs>
        <w:bidi w:val="0"/>
        <w:spacing w:before="0" w:after="0"/>
        <w:ind w:left="0" w:right="0" w:firstLine="720"/>
        <w:jc w:val="both"/>
      </w:pPr>
      <w:r>
        <w:rPr>
          <w:color w:val="000000"/>
          <w:spacing w:val="0"/>
          <w:w w:val="100"/>
          <w:position w:val="0"/>
          <w:shd w:val="clear" w:color="auto" w:fill="auto"/>
          <w:lang w:val="uk-UA" w:eastAsia="uk-UA" w:bidi="uk-UA"/>
        </w:rPr>
        <w:t>засуджені за вчинення умисного злочину щодо дитини.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Кожна дитина має право на проживання в сім’ї разом з батьками, або з одним із них, на піклування батьків. Право дитини на отримання належного сімейного виховання виникає у неї з народження.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При розгляді справ даної категорії суд чітко дотримувався вимог Конституції України та законів України інших нормативно правових актів.</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uk-UA" w:eastAsia="uk-UA" w:bidi="uk-UA"/>
        </w:rPr>
        <w:t>При розгляді справ про позбавлення батьківських прав до участі в судовому засіданні згідно із ч. 4 ст. 19 СК України та Закону України "Про забезпечення організаційно-правових умов соціального захисту дітей сиріт та дітей, позбавлених батьківського піклування" обов’язково залучається орган опіки та піклування. Відповідно до положень ст. 19 СК України орган опіки та піклування обов’язково подавав до суду письмовий висновок щодо вирішення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pPr>
        <w:pStyle w:val="Style2"/>
        <w:keepNext w:val="0"/>
        <w:keepLines w:val="0"/>
        <w:widowControl w:val="0"/>
        <w:shd w:val="clear" w:color="auto" w:fill="auto"/>
        <w:bidi w:val="0"/>
        <w:spacing w:before="0" w:after="0"/>
        <w:ind w:left="160" w:right="0" w:firstLine="560"/>
        <w:jc w:val="both"/>
      </w:pPr>
      <w:r>
        <w:rPr>
          <w:color w:val="000000"/>
          <w:spacing w:val="0"/>
          <w:w w:val="100"/>
          <w:position w:val="0"/>
          <w:shd w:val="clear" w:color="auto" w:fill="auto"/>
          <w:lang w:val="uk-UA" w:eastAsia="uk-UA" w:bidi="uk-UA"/>
        </w:rPr>
        <w:t>Відповідно до ст. 165 Сімейного кодексу України право на звернення до суду з позовом про позбавлення батьківських прав мають один з батьків, опікун, піклувальник, особа, в сім'ї якої проживає дитина, заклад охорони здоров'я, навчальний або інший дитячий заклад, в якому вона перебуває, орган опіки та піклування, прокурор, а також сама дитина, яка досягла чотирнадцяти років.</w:t>
      </w:r>
    </w:p>
    <w:p>
      <w:pPr>
        <w:pStyle w:val="Style2"/>
        <w:keepNext w:val="0"/>
        <w:keepLines w:val="0"/>
        <w:widowControl w:val="0"/>
        <w:shd w:val="clear" w:color="auto" w:fill="auto"/>
        <w:bidi w:val="0"/>
        <w:spacing w:before="0" w:after="0"/>
        <w:ind w:left="160" w:right="0" w:firstLine="560"/>
        <w:jc w:val="both"/>
      </w:pPr>
      <w:r>
        <w:rPr>
          <w:color w:val="000000"/>
          <w:spacing w:val="0"/>
          <w:w w:val="100"/>
          <w:position w:val="0"/>
          <w:shd w:val="clear" w:color="auto" w:fill="auto"/>
          <w:lang w:val="uk-UA" w:eastAsia="uk-UA" w:bidi="uk-UA"/>
        </w:rPr>
        <w:t>Такої категорії справ як визнання шлюбного договору недійсним та надання дозволу на виїзд неповнолітньої дитини за межі України у І півріччі 2024 року до Чечельницького районного суду Вінницької області не надходило.</w:t>
      </w:r>
    </w:p>
    <w:p>
      <w:pPr>
        <w:pStyle w:val="Style2"/>
        <w:keepNext w:val="0"/>
        <w:keepLines w:val="0"/>
        <w:widowControl w:val="0"/>
        <w:shd w:val="clear" w:color="auto" w:fill="auto"/>
        <w:bidi w:val="0"/>
        <w:spacing w:before="0" w:after="0"/>
        <w:ind w:left="160" w:right="0" w:firstLine="560"/>
        <w:jc w:val="both"/>
      </w:pPr>
      <w:r>
        <w:rPr>
          <w:color w:val="000000"/>
          <w:spacing w:val="0"/>
          <w:w w:val="100"/>
          <w:position w:val="0"/>
          <w:shd w:val="clear" w:color="auto" w:fill="auto"/>
          <w:lang w:val="uk-UA" w:eastAsia="uk-UA" w:bidi="uk-UA"/>
        </w:rPr>
        <w:t>Усі справи про спори, що виникають із сімейних правовідносин розглядалась у встановлені законом процесуальні строки, з дотриманням норм матеріального та процесуального права. Рішення та ухвали судів відповідали вимогам, встановленим ЦПК України.</w:t>
      </w:r>
    </w:p>
    <w:p>
      <w:pPr>
        <w:pStyle w:val="Style2"/>
        <w:keepNext w:val="0"/>
        <w:keepLines w:val="0"/>
        <w:widowControl w:val="0"/>
        <w:shd w:val="clear" w:color="auto" w:fill="auto"/>
        <w:bidi w:val="0"/>
        <w:spacing w:before="0" w:after="0"/>
        <w:ind w:left="160" w:right="0" w:firstLine="560"/>
        <w:jc w:val="both"/>
      </w:pPr>
      <w:r>
        <w:rPr>
          <w:color w:val="000000"/>
          <w:spacing w:val="0"/>
          <w:w w:val="100"/>
          <w:position w:val="0"/>
          <w:shd w:val="clear" w:color="auto" w:fill="auto"/>
          <w:lang w:val="uk-UA" w:eastAsia="uk-UA" w:bidi="uk-UA"/>
        </w:rPr>
        <w:t>Судді в повній мірі досліджували обставини справи, визначали характер спірних правовідносин, завжди правильно визначали норму матеріального закону, який підлягав</w:t>
        <w:br w:type="page"/>
      </w:r>
      <w:r>
        <w:rPr>
          <w:color w:val="000000"/>
          <w:spacing w:val="0"/>
          <w:w w:val="100"/>
          <w:position w:val="0"/>
          <w:shd w:val="clear" w:color="auto" w:fill="auto"/>
          <w:lang w:val="uk-UA" w:eastAsia="uk-UA" w:bidi="uk-UA"/>
        </w:rPr>
        <w:t>застосуванню до вказаних правовідносин, чітко і неухильного дотримувалися норм чинного законодавства при розгляді цивільних справ, забезпечуючи своєчасне вирішення питань відкриття провадження у справах, належну підготовку справ до розгляду, розгляд справ протягом розумного строку, підвищення особистої відповідальності за якісний та оперативний їх судовий розгляд, дотримання правил підсудності, належне складання та оформлення процесуальних документів, реагування на випадки порушення законодавства відповідними учасниками правових відносин.</w:t>
      </w:r>
    </w:p>
    <w:p>
      <w:pPr>
        <w:pStyle w:val="Style2"/>
        <w:keepNext w:val="0"/>
        <w:keepLines w:val="0"/>
        <w:widowControl w:val="0"/>
        <w:shd w:val="clear" w:color="auto" w:fill="auto"/>
        <w:bidi w:val="0"/>
        <w:spacing w:before="0" w:after="0"/>
        <w:ind w:left="0" w:right="0" w:firstLine="580"/>
        <w:jc w:val="both"/>
      </w:pPr>
      <w:r>
        <w:rPr>
          <w:color w:val="000000"/>
          <w:spacing w:val="0"/>
          <w:w w:val="100"/>
          <w:position w:val="0"/>
          <w:shd w:val="clear" w:color="auto" w:fill="auto"/>
          <w:lang w:val="uk-UA" w:eastAsia="uk-UA" w:bidi="uk-UA"/>
        </w:rPr>
        <w:t>У мотивувальній частині рішення судді викладали встановлені судом обставини, що мають значення для справи, їх юридичну оцінку, а також оцінку всіх доказів, розрахунки, з яких суд виходив при задоволенні грошових, майнових та немайнових вимог, чітко викладали резолютивну частину, яка повинна містити висновки по суті не забуваючи при цьому зазначати в ній висновок суду про розподіл судових витрат.</w:t>
      </w:r>
    </w:p>
    <w:p>
      <w:pPr>
        <w:pStyle w:val="Style2"/>
        <w:keepNext w:val="0"/>
        <w:keepLines w:val="0"/>
        <w:widowControl w:val="0"/>
        <w:shd w:val="clear" w:color="auto" w:fill="auto"/>
        <w:bidi w:val="0"/>
        <w:spacing w:before="0" w:after="640"/>
        <w:ind w:left="0" w:right="0" w:firstLine="580"/>
        <w:jc w:val="both"/>
      </w:pPr>
      <w:r>
        <w:rPr>
          <w:color w:val="000000"/>
          <w:spacing w:val="0"/>
          <w:w w:val="100"/>
          <w:position w:val="0"/>
          <w:shd w:val="clear" w:color="auto" w:fill="auto"/>
          <w:lang w:val="uk-UA" w:eastAsia="uk-UA" w:bidi="uk-UA"/>
        </w:rPr>
        <w:t>Проблемних питань при вирішенні спорів що виникають з сімейних правовідносин у суддів Чечельницького районного суду за І півріччя 2024 року не виникало.</w:t>
      </w:r>
    </w:p>
    <w:p>
      <w:pPr>
        <w:pStyle w:val="Style2"/>
        <w:keepNext w:val="0"/>
        <w:keepLines w:val="0"/>
        <w:widowControl w:val="0"/>
        <w:shd w:val="clear" w:color="auto" w:fill="auto"/>
        <w:bidi w:val="0"/>
        <w:spacing w:before="0" w:after="0" w:line="305" w:lineRule="auto"/>
        <w:ind w:left="560" w:right="0" w:firstLine="20"/>
        <w:jc w:val="both"/>
      </w:pPr>
      <w:r>
        <mc:AlternateContent>
          <mc:Choice Requires="wps">
            <w:drawing>
              <wp:anchor distT="0" distB="0" distL="114300" distR="114300" simplePos="0" relativeHeight="125829378" behindDoc="0" locked="0" layoutInCell="1" allowOverlap="1">
                <wp:simplePos x="0" y="0"/>
                <wp:positionH relativeFrom="page">
                  <wp:posOffset>4659630</wp:posOffset>
                </wp:positionH>
                <wp:positionV relativeFrom="paragraph">
                  <wp:posOffset>203200</wp:posOffset>
                </wp:positionV>
                <wp:extent cx="1935480" cy="173990"/>
                <wp:wrapSquare wrapText="left"/>
                <wp:docPr id="1" name="Shape 1"/>
                <a:graphic xmlns:a="http://schemas.openxmlformats.org/drawingml/2006/main">
                  <a:graphicData uri="http://schemas.microsoft.com/office/word/2010/wordprocessingShape">
                    <wps:wsp>
                      <wps:cNvSpPr txBox="1"/>
                      <wps:spPr>
                        <a:xfrm>
                          <a:ext cx="193548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uk-UA" w:eastAsia="uk-UA" w:bidi="uk-UA"/>
                              </w:rPr>
                              <w:t>Валентина АТАМАНЕНКО</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6.90000000000003pt;margin-top:16.pt;width:152.40000000000001pt;height:13.7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uk-UA" w:eastAsia="uk-UA" w:bidi="uk-UA"/>
                        </w:rPr>
                        <w:t>Валентина АТАМАНЕНКО</w:t>
                      </w:r>
                    </w:p>
                  </w:txbxContent>
                </v:textbox>
                <w10:wrap type="square" side="left" anchorx="page"/>
              </v:shape>
            </w:pict>
          </mc:Fallback>
        </mc:AlternateContent>
      </w:r>
      <w:r>
        <w:rPr>
          <w:b/>
          <w:bCs/>
          <w:color w:val="000000"/>
          <w:spacing w:val="0"/>
          <w:w w:val="100"/>
          <w:position w:val="0"/>
          <w:shd w:val="clear" w:color="auto" w:fill="auto"/>
          <w:lang w:val="uk-UA" w:eastAsia="uk-UA" w:bidi="uk-UA"/>
        </w:rPr>
        <w:t>Помічник судді Чечельницького районного суду Вінницької області</w:t>
      </w:r>
    </w:p>
    <w:sectPr>
      <w:footnotePr>
        <w:pos w:val="pageBottom"/>
        <w:numFmt w:val="decimal"/>
        <w:numRestart w:val="continuous"/>
      </w:footnotePr>
      <w:pgSz w:w="11900" w:h="16840"/>
      <w:pgMar w:top="693" w:right="1159" w:bottom="823" w:left="997" w:header="265" w:footer="395"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uk-UA" w:eastAsia="uk-UA" w:bidi="uk-UA"/>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uk-UA" w:eastAsia="uk-UA" w:bidi="uk-UA"/>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uk-UA" w:eastAsia="uk-UA" w:bidi="uk-UA"/>
    </w:rPr>
  </w:style>
  <w:style w:type="character" w:customStyle="1" w:styleId="CharStyle3">
    <w:name w:val="Основний текст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Основний текст"/>
    <w:basedOn w:val="Normal"/>
    <w:link w:val="CharStyle3"/>
    <w:pPr>
      <w:widowControl w:val="0"/>
      <w:shd w:val="clear" w:color="auto" w:fill="auto"/>
      <w:spacing w:line="314" w:lineRule="auto"/>
      <w:ind w:firstLine="40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