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uk-UA" w:eastAsia="uk-UA" w:bidi="uk-UA"/>
        </w:rPr>
        <w:t>Узагальнення судової практики розгляду Чечельницьким районним судом Вінницької області цивільних справ зі спорів, що виникають із сімейних правовідносин про стягнення аліментів розглянутих у 2023 році »</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Відповідно до плану роботи Чечельницького районного суду Вінницької області за 2024 рік помічником судді Модного В.С. узагальнено практику розгляду справ зі спорів, що виникають з сімейних правовідносин про стягнення аліментів.</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Главою 9 СК України передбачено права та обов’язки подружжя по утриманню.</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Главою 15 СК України закріплено обов’язок матері, батька утримувати дитину та його виконання. Так, зокрема, норми глави 15 СК України визначають окремі види зобов’язань про стягнення аліментів на користь тих чи інших осіб, зокрема:</w:t>
      </w:r>
    </w:p>
    <w:p>
      <w:pPr>
        <w:pStyle w:val="Style4"/>
        <w:keepNext w:val="0"/>
        <w:keepLines w:val="0"/>
        <w:widowControl w:val="0"/>
        <w:shd w:val="clear" w:color="auto" w:fill="auto"/>
        <w:bidi w:val="0"/>
        <w:spacing w:before="0" w:after="0"/>
        <w:ind w:left="700" w:right="0" w:firstLine="20"/>
        <w:jc w:val="both"/>
      </w:pPr>
      <w:r>
        <w:rPr>
          <w:color w:val="000000"/>
          <w:spacing w:val="0"/>
          <w:w w:val="100"/>
          <w:position w:val="0"/>
          <w:shd w:val="clear" w:color="auto" w:fill="auto"/>
          <w:lang w:val="uk-UA" w:eastAsia="uk-UA" w:bidi="uk-UA"/>
        </w:rPr>
        <w:t>обов’язок матері, батька утримувати дитину до досягнення нею повноліття;</w:t>
      </w:r>
    </w:p>
    <w:p>
      <w:pPr>
        <w:pStyle w:val="Style4"/>
        <w:keepNext w:val="0"/>
        <w:keepLines w:val="0"/>
        <w:widowControl w:val="0"/>
        <w:shd w:val="clear" w:color="auto" w:fill="auto"/>
        <w:bidi w:val="0"/>
        <w:spacing w:before="0" w:after="0"/>
        <w:ind w:left="700" w:right="0" w:firstLine="20"/>
        <w:jc w:val="both"/>
      </w:pPr>
      <w:r>
        <w:rPr>
          <w:color w:val="000000"/>
          <w:spacing w:val="0"/>
          <w:w w:val="100"/>
          <w:position w:val="0"/>
          <w:shd w:val="clear" w:color="auto" w:fill="auto"/>
          <w:lang w:val="uk-UA" w:eastAsia="uk-UA" w:bidi="uk-UA"/>
        </w:rPr>
        <w:t>обов’язок батьків утримувати повнолітніх дочку, сина, які продовжують навчання; обов’язок повнолітніх дочки, сина утримувати батьків.</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Проведеним узагальненням встановлено, що найбільш поширеною є практика заявлення позовних вимог про стягнення аліментів на дитину до досягнення нею повноліття.</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Непорушним конституційним правом неповнолітньої дитини, закріпленим ст. 51 Конституції України є право на утримання батьками до досягнення нею повноліття. Крім того, обов’язок батьків утримувати дитину до досягнення нею повноліття передбачено ст. 180 Сімейного кодексу України.</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Обов’язок батьків утримувати свою дитину не припиняється із розірванням шлюбу. Більш того, навіть факт позбавлення батьківських прав не звільняє від обов’язку сплачувати аліменти.</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П.17 постанови Пленуму ВСУ від 15.05.2006 року №3 «Про застосування судами окремих норм Сімейного кодексу України при розгляді справ щодо батьківства, материнства та стягнення аліментів» роз’яснює, що за відсутності домовленості між батьками про сплату аліментів на дитину той із них, з ким вона проживає, вправі звернутися до суду з відповідним позовом.</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Як встановлено в ході проведення узагальнення в переважній більшості вказаних справ позивачами виступали матері неповнолітніх дітей з якими вони проживали, поодинокі випадки виявлено, коли позивачами були батьки або органи опіки та піклування.</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Як вбачається з даних статистики більшість позовних вимог за звітний період судами було задоволено.</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При розгляді даної категорії справ суди звертали увагу на обставини, визначені ст. 182 СК України.</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Крім того суди враховували чи офіційно працевлаштований відповідач, чи має він мінливий, нерегулярний дохід, визнання позову відповідачем, інші витрати відповідача на проживання (сплата комунальних послуг, оренда житла), вік сторін, надання добровільно матеріальної допомоги дитині, наявність кредитних зобов’язань тощо.</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Ч. 2 ст. 182 СК України закріплено, що мінімальний гарантований розмір аліментів на одну дитину не може бути меншим, ніж 50 відсотків прожиткового мінімуму для дитини відповідного віку. Тому при визначенні розміру аліментів суд враховує розмір прожиткового мінімуму, встановлений Законом України «Про державний бюджет». Ця норма не застосовується у випадку визначення аліментів у твердій грошовій сумі.</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uk-UA" w:eastAsia="uk-UA" w:bidi="uk-UA"/>
        </w:rPr>
        <w:t>Суд також враховує положення ч. 2 ст. 70 Закону України «Про виконавче провадження», якою встановлений розмір відрахувань за виконавчими документами із заробітної плати та пенсії, та ч. З ст. 70 вказаного Закону, відповідно до якої загальний розмір усіх відрахувань під час кожної виплати заробітної плати та інших доходів боржника не може перевищувати 50 відсотків заробітної плати, що має бути виплачена працівнику, у тому числі у разі відрахування за кількома виконавчими документами. Це обмеження не поширюється на відрахування із заробітної плати у разі відбування боржником покарання у виді виправних робіт і стягнення аліментів на неповнолітніх дітей. У таких випадках розмір відрахувань із заробітної плати не може перевищувати 70 відсотків.</w:t>
      </w:r>
      <w:r>
        <w:br w:type="page"/>
      </w:r>
    </w:p>
    <w:p>
      <w:pPr>
        <w:pStyle w:val="Style4"/>
        <w:keepNext w:val="0"/>
        <w:keepLines w:val="0"/>
        <w:widowControl w:val="0"/>
        <w:shd w:val="clear" w:color="auto" w:fill="auto"/>
        <w:bidi w:val="0"/>
        <w:spacing w:before="0" w:after="0" w:line="264" w:lineRule="auto"/>
        <w:ind w:left="0" w:right="0" w:firstLine="700"/>
        <w:jc w:val="both"/>
      </w:pPr>
      <w:r>
        <w:rPr>
          <w:color w:val="000000"/>
          <w:spacing w:val="0"/>
          <w:w w:val="100"/>
          <w:position w:val="0"/>
          <w:shd w:val="clear" w:color="auto" w:fill="auto"/>
          <w:lang w:val="uk-UA" w:eastAsia="uk-UA" w:bidi="uk-UA"/>
        </w:rPr>
        <w:t>Проведеним узагальненням встановлено, що розмір аліментів визначається судом виходячи з обставин кожної конкретної справи та може бути визначений в частці від доходу або твердій грошовій сумі (ст. ст.183, 184 СК України).</w:t>
      </w:r>
    </w:p>
    <w:p>
      <w:pPr>
        <w:pStyle w:val="Style4"/>
        <w:keepNext w:val="0"/>
        <w:keepLines w:val="0"/>
        <w:widowControl w:val="0"/>
        <w:shd w:val="clear" w:color="auto" w:fill="auto"/>
        <w:bidi w:val="0"/>
        <w:spacing w:before="0" w:after="0" w:line="264" w:lineRule="auto"/>
        <w:ind w:left="0" w:right="0" w:firstLine="700"/>
        <w:jc w:val="both"/>
      </w:pPr>
      <w:r>
        <w:rPr>
          <w:color w:val="000000"/>
          <w:spacing w:val="0"/>
          <w:w w:val="100"/>
          <w:position w:val="0"/>
          <w:shd w:val="clear" w:color="auto" w:fill="auto"/>
          <w:lang w:val="uk-UA" w:eastAsia="uk-UA" w:bidi="uk-UA"/>
        </w:rPr>
        <w:t>В більшості справ суди стягували аліменти в частці від доходу відповідача. Такі рішення приймалися у випадках, коли платник аліментів мав стабільний та регулярний дохід, щомісячно одержував заробітну плату, стан його здоров’я був задовільним, інші обставини, що мають істотне значення.</w:t>
      </w:r>
    </w:p>
    <w:p>
      <w:pPr>
        <w:pStyle w:val="Style4"/>
        <w:keepNext w:val="0"/>
        <w:keepLines w:val="0"/>
        <w:widowControl w:val="0"/>
        <w:shd w:val="clear" w:color="auto" w:fill="auto"/>
        <w:bidi w:val="0"/>
        <w:spacing w:before="0" w:after="0" w:line="264" w:lineRule="auto"/>
        <w:ind w:left="0" w:right="0" w:firstLine="700"/>
        <w:jc w:val="both"/>
      </w:pPr>
      <w:r>
        <w:rPr>
          <w:color w:val="000000"/>
          <w:spacing w:val="0"/>
          <w:w w:val="100"/>
          <w:position w:val="0"/>
          <w:shd w:val="clear" w:color="auto" w:fill="auto"/>
          <w:lang w:val="uk-UA" w:eastAsia="uk-UA" w:bidi="uk-UA"/>
        </w:rPr>
        <w:t>Саме на суди покладається, недопущення порушення права дитини на утримання після розірвання шлюбу, забезпечення реалізації прав дитини на життя, охорону здоров'я, освіту, соціальний захист та всебічний розвиток.</w:t>
      </w:r>
    </w:p>
    <w:p>
      <w:pPr>
        <w:pStyle w:val="Style4"/>
        <w:keepNext w:val="0"/>
        <w:keepLines w:val="0"/>
        <w:widowControl w:val="0"/>
        <w:shd w:val="clear" w:color="auto" w:fill="auto"/>
        <w:bidi w:val="0"/>
        <w:spacing w:before="0" w:after="0" w:line="264" w:lineRule="auto"/>
        <w:ind w:left="0" w:right="0" w:firstLine="560"/>
        <w:jc w:val="both"/>
      </w:pPr>
      <w:r>
        <w:rPr>
          <w:color w:val="000000"/>
          <w:spacing w:val="0"/>
          <w:w w:val="100"/>
          <w:position w:val="0"/>
          <w:shd w:val="clear" w:color="auto" w:fill="auto"/>
          <w:lang w:val="uk-UA" w:eastAsia="uk-UA" w:bidi="uk-UA"/>
        </w:rPr>
        <w:t>Так у звітному періоді перебувало на розгляді 8 справ; у тому числі надійшло у звітному періоді 8 справ; відкрито провадження по 8-ми справах; із порушенням строків встановлених ЦПК України по 1 справі; кількість розглянутих 6 справ; із ухваленням рішення по 5-ти справах; по 1 із них винесено заочне рішення; із задоволенням позову по 4 справах; із залишенням заяви без розгляду по 1 справі, кількість нерозглянутих справ на кінець звітного періоду 2 справи.</w:t>
      </w:r>
    </w:p>
    <w:p>
      <w:pPr>
        <w:pStyle w:val="Style4"/>
        <w:keepNext w:val="0"/>
        <w:keepLines w:val="0"/>
        <w:widowControl w:val="0"/>
        <w:shd w:val="clear" w:color="auto" w:fill="auto"/>
        <w:bidi w:val="0"/>
        <w:spacing w:before="0" w:after="0" w:line="264" w:lineRule="auto"/>
        <w:ind w:left="0" w:right="0" w:firstLine="560"/>
        <w:jc w:val="both"/>
      </w:pPr>
      <w:r>
        <w:rPr>
          <w:color w:val="000000"/>
          <w:spacing w:val="0"/>
          <w:w w:val="100"/>
          <w:position w:val="0"/>
          <w:shd w:val="clear" w:color="auto" w:fill="auto"/>
          <w:lang w:val="uk-UA" w:eastAsia="uk-UA" w:bidi="uk-UA"/>
        </w:rPr>
        <w:t>В провадженні Чечельницького районного суду у 2023 році перебувало 18 справ наказного провадження про стягнення аліментів, з них: по 16 справах видані судові накази.</w:t>
      </w:r>
    </w:p>
    <w:p>
      <w:pPr>
        <w:pStyle w:val="Style4"/>
        <w:keepNext w:val="0"/>
        <w:keepLines w:val="0"/>
        <w:widowControl w:val="0"/>
        <w:shd w:val="clear" w:color="auto" w:fill="auto"/>
        <w:bidi w:val="0"/>
        <w:spacing w:before="0" w:after="0" w:line="264" w:lineRule="auto"/>
        <w:ind w:left="0" w:right="0" w:firstLine="700"/>
        <w:jc w:val="both"/>
      </w:pPr>
      <w:r>
        <w:rPr>
          <w:color w:val="000000"/>
          <w:spacing w:val="0"/>
          <w:w w:val="100"/>
          <w:position w:val="0"/>
          <w:shd w:val="clear" w:color="auto" w:fill="auto"/>
          <w:lang w:val="uk-UA" w:eastAsia="uk-UA" w:bidi="uk-UA"/>
        </w:rPr>
        <w:t>При оформленні та подачі до суду позовних заяв про стягнення аліментів недостатньо уваги приділяється наданню інформації про місце роботи відповідача, в основному така інформація надається суду зі слів позивача та не підтверджується письмовими доказами. Даний факт переважно пов’язаний із неофіційним працевлаштуванням громадян.</w:t>
      </w:r>
    </w:p>
    <w:p>
      <w:pPr>
        <w:pStyle w:val="Style4"/>
        <w:keepNext w:val="0"/>
        <w:keepLines w:val="0"/>
        <w:widowControl w:val="0"/>
        <w:shd w:val="clear" w:color="auto" w:fill="auto"/>
        <w:bidi w:val="0"/>
        <w:spacing w:before="0" w:after="0" w:line="264" w:lineRule="auto"/>
        <w:ind w:left="0" w:right="0" w:firstLine="700"/>
        <w:jc w:val="both"/>
      </w:pPr>
      <w:r>
        <w:rPr>
          <w:color w:val="000000"/>
          <w:spacing w:val="0"/>
          <w:w w:val="100"/>
          <w:position w:val="0"/>
          <w:shd w:val="clear" w:color="auto" w:fill="auto"/>
          <w:lang w:val="uk-UA" w:eastAsia="uk-UA" w:bidi="uk-UA"/>
        </w:rPr>
        <w:t>Аналізуючи наведені дані, слід зазначити, що усі цивільні справи про спори, що виникають із сімейних правовідносин про стягнення аліментів розглядались у встановлені законом процесуальні строки, з дотриманням норм матеріального та процесуального права. Рішення та ухвали суддів відповідали вимогам, встановленим ЦПК України.</w:t>
      </w:r>
    </w:p>
    <w:p>
      <w:pPr>
        <w:pStyle w:val="Style4"/>
        <w:keepNext w:val="0"/>
        <w:keepLines w:val="0"/>
        <w:widowControl w:val="0"/>
        <w:shd w:val="clear" w:color="auto" w:fill="auto"/>
        <w:bidi w:val="0"/>
        <w:spacing w:before="0" w:after="0" w:line="264" w:lineRule="auto"/>
        <w:ind w:left="0" w:right="0" w:firstLine="700"/>
        <w:jc w:val="both"/>
      </w:pPr>
      <w:r>
        <w:rPr>
          <w:color w:val="000000"/>
          <w:spacing w:val="0"/>
          <w:w w:val="100"/>
          <w:position w:val="0"/>
          <w:shd w:val="clear" w:color="auto" w:fill="auto"/>
          <w:lang w:val="uk-UA" w:eastAsia="uk-UA" w:bidi="uk-UA"/>
        </w:rPr>
        <w:t>Судді в повній мірі досліджували обставини справи, визначали характер спірних правовідносин, чітко і неухильного дотримувалися норм чинного законодавства при розгляді цивільних справ, забезпечуючи своєчасне вирішення питань відкриття провадження у справах, належну підготовку справ до розгляду, розгляд справ протягом розумного строку, дотримання правил підсудності, належне складання та оформлення процесуальних документів, реагування на випадки порушення законодавства відповідними учасниками правових відносин.</w:t>
      </w:r>
    </w:p>
    <w:p>
      <w:pPr>
        <w:pStyle w:val="Style4"/>
        <w:keepNext w:val="0"/>
        <w:keepLines w:val="0"/>
        <w:widowControl w:val="0"/>
        <w:shd w:val="clear" w:color="auto" w:fill="auto"/>
        <w:bidi w:val="0"/>
        <w:spacing w:before="0" w:after="700" w:line="264" w:lineRule="auto"/>
        <w:ind w:left="0" w:right="0" w:firstLine="700"/>
        <w:jc w:val="both"/>
      </w:pPr>
      <w:r>
        <w:drawing>
          <wp:anchor distT="0" distB="0" distL="114300" distR="114300" simplePos="0" relativeHeight="125829378" behindDoc="0" locked="0" layoutInCell="1" allowOverlap="1">
            <wp:simplePos x="0" y="0"/>
            <wp:positionH relativeFrom="page">
              <wp:posOffset>5212715</wp:posOffset>
            </wp:positionH>
            <wp:positionV relativeFrom="paragraph">
              <wp:posOffset>698500</wp:posOffset>
            </wp:positionV>
            <wp:extent cx="646430" cy="506095"/>
            <wp:wrapSquare wrapText="lef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46430" cy="506095"/>
                    </a:xfrm>
                    <a:prstGeom prst="rect"/>
                  </pic:spPr>
                </pic:pic>
              </a:graphicData>
            </a:graphic>
          </wp:anchor>
        </w:drawing>
      </w:r>
      <w:r>
        <w:rPr>
          <w:color w:val="000000"/>
          <w:spacing w:val="0"/>
          <w:w w:val="100"/>
          <w:position w:val="0"/>
          <w:shd w:val="clear" w:color="auto" w:fill="auto"/>
          <w:lang w:val="uk-UA" w:eastAsia="uk-UA" w:bidi="uk-UA"/>
        </w:rPr>
        <w:t>Проблемних питань при вирішенні спорів, що виникають з сімейних правовідносин про стягнення аліментів у суддів Чечельницького районного суду Вінницької області не виникало.</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Помічник судді Чечельницького районного суду Валентина АТАМАНЕНКО</w:t>
      </w:r>
    </w:p>
    <w:sectPr>
      <w:footnotePr>
        <w:pos w:val="pageBottom"/>
        <w:numFmt w:val="decimal"/>
        <w:numRestart w:val="continuous"/>
      </w:footnotePr>
      <w:pgSz w:w="11900" w:h="16840"/>
      <w:pgMar w:top="690" w:right="1115" w:bottom="1007" w:left="1035" w:header="262" w:footer="579"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uk-UA" w:eastAsia="uk-UA" w:bidi="uk-UA"/>
    </w:rPr>
  </w:style>
  <w:style w:type="character" w:customStyle="1" w:styleId="CharStyle3">
    <w:name w:val="Основний текст (2)_"/>
    <w:basedOn w:val="DefaultParagraphFont"/>
    <w:link w:val="Style2"/>
    <w:rPr>
      <w:rFonts w:ascii="Times New Roman" w:eastAsia="Times New Roman" w:hAnsi="Times New Roman" w:cs="Times New Roman"/>
      <w:b/>
      <w:bCs/>
      <w:i w:val="0"/>
      <w:iCs w:val="0"/>
      <w:smallCaps w:val="0"/>
      <w:strike w:val="0"/>
      <w:sz w:val="28"/>
      <w:szCs w:val="28"/>
      <w:u w:val="none"/>
    </w:rPr>
  </w:style>
  <w:style w:type="character" w:customStyle="1" w:styleId="CharStyle5">
    <w:name w:val="Основний текст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Основний текст (2)"/>
    <w:basedOn w:val="Normal"/>
    <w:link w:val="CharStyle3"/>
    <w:pPr>
      <w:widowControl w:val="0"/>
      <w:shd w:val="clear" w:color="auto" w:fill="auto"/>
      <w:spacing w:after="320" w:line="214" w:lineRule="auto"/>
    </w:pPr>
    <w:rPr>
      <w:rFonts w:ascii="Times New Roman" w:eastAsia="Times New Roman" w:hAnsi="Times New Roman" w:cs="Times New Roman"/>
      <w:b/>
      <w:bCs/>
      <w:i w:val="0"/>
      <w:iCs w:val="0"/>
      <w:smallCaps w:val="0"/>
      <w:strike w:val="0"/>
      <w:sz w:val="28"/>
      <w:szCs w:val="28"/>
      <w:u w:val="none"/>
    </w:rPr>
  </w:style>
  <w:style w:type="paragraph" w:customStyle="1" w:styleId="Style4">
    <w:name w:val="Основний текст"/>
    <w:basedOn w:val="Normal"/>
    <w:link w:val="CharStyle5"/>
    <w:pPr>
      <w:widowControl w:val="0"/>
      <w:shd w:val="clear" w:color="auto" w:fill="auto"/>
      <w:spacing w:line="259" w:lineRule="auto"/>
      <w:ind w:firstLine="40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