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642C87" w:rsidRDefault="006F4B80" w:rsidP="006F4B80">
      <w:pPr>
        <w:pStyle w:val="a6"/>
        <w:jc w:val="center"/>
        <w:rPr>
          <w:b/>
          <w:sz w:val="24"/>
          <w:szCs w:val="24"/>
        </w:rPr>
      </w:pPr>
      <w:r w:rsidRPr="00642C87">
        <w:rPr>
          <w:b/>
          <w:sz w:val="24"/>
          <w:szCs w:val="24"/>
        </w:rPr>
        <w:t>ТЕ</w:t>
      </w:r>
      <w:r w:rsidR="00EA4BDE" w:rsidRPr="00642C87">
        <w:rPr>
          <w:b/>
          <w:sz w:val="24"/>
          <w:szCs w:val="24"/>
        </w:rPr>
        <w:t>РИТОРІАЛЬНЕ УПРАВЛІННЯ СЛУЖБИ СУДОВОЇ ОХОРОНИ</w:t>
      </w:r>
    </w:p>
    <w:p w:rsidR="00EA4BDE" w:rsidRPr="00642C87" w:rsidRDefault="00EA4BDE" w:rsidP="006F4B80">
      <w:pPr>
        <w:pStyle w:val="a6"/>
        <w:jc w:val="center"/>
        <w:rPr>
          <w:b/>
          <w:sz w:val="24"/>
          <w:szCs w:val="24"/>
        </w:rPr>
      </w:pPr>
      <w:r w:rsidRPr="00642C87">
        <w:rPr>
          <w:b/>
          <w:sz w:val="24"/>
          <w:szCs w:val="24"/>
        </w:rPr>
        <w:t xml:space="preserve">У </w:t>
      </w:r>
      <w:r w:rsidR="00782481">
        <w:rPr>
          <w:b/>
          <w:sz w:val="24"/>
          <w:szCs w:val="24"/>
        </w:rPr>
        <w:t>РІВНЕНСЬКІЙ</w:t>
      </w:r>
      <w:r w:rsidR="00C41631" w:rsidRPr="00642C87">
        <w:rPr>
          <w:b/>
          <w:sz w:val="24"/>
          <w:szCs w:val="24"/>
        </w:rPr>
        <w:t xml:space="preserve"> ОБЛАСТІ</w:t>
      </w:r>
    </w:p>
    <w:p w:rsidR="009B707B" w:rsidRPr="00782481" w:rsidRDefault="009B707B" w:rsidP="004922CB">
      <w:pPr>
        <w:pStyle w:val="a6"/>
        <w:jc w:val="center"/>
        <w:rPr>
          <w:b/>
          <w:sz w:val="24"/>
          <w:szCs w:val="24"/>
        </w:rPr>
      </w:pPr>
      <w:r w:rsidRPr="00782481">
        <w:rPr>
          <w:b/>
          <w:sz w:val="24"/>
          <w:szCs w:val="24"/>
        </w:rPr>
        <w:t>Обґрунтування</w:t>
      </w:r>
    </w:p>
    <w:p w:rsidR="008F1C2C" w:rsidRPr="00782481" w:rsidRDefault="009B707B" w:rsidP="004922CB">
      <w:pPr>
        <w:pStyle w:val="a6"/>
        <w:jc w:val="center"/>
        <w:rPr>
          <w:b/>
          <w:sz w:val="24"/>
          <w:szCs w:val="24"/>
        </w:rPr>
      </w:pPr>
      <w:r w:rsidRPr="00782481">
        <w:rPr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642C87" w:rsidRDefault="009B707B" w:rsidP="000529DC">
      <w:pPr>
        <w:pStyle w:val="a6"/>
        <w:jc w:val="center"/>
        <w:rPr>
          <w:sz w:val="24"/>
          <w:szCs w:val="24"/>
        </w:rPr>
      </w:pPr>
      <w:r w:rsidRPr="00642C87">
        <w:rPr>
          <w:sz w:val="24"/>
          <w:szCs w:val="24"/>
        </w:rPr>
        <w:t xml:space="preserve">(на виконання вимог Постанови Кабінету Міністрів України </w:t>
      </w:r>
      <w:r w:rsidR="000529DC" w:rsidRPr="00642C87">
        <w:rPr>
          <w:sz w:val="24"/>
          <w:szCs w:val="24"/>
        </w:rPr>
        <w:t xml:space="preserve"> </w:t>
      </w:r>
      <w:r w:rsidRPr="00642C87">
        <w:rPr>
          <w:sz w:val="24"/>
          <w:szCs w:val="24"/>
        </w:rPr>
        <w:t xml:space="preserve">від 11.10.2016 № 710 (зі змінами) </w:t>
      </w:r>
      <w:r w:rsidR="00E403D9" w:rsidRPr="00642C87">
        <w:rPr>
          <w:sz w:val="24"/>
          <w:szCs w:val="24"/>
          <w:lang w:val="ru-RU"/>
        </w:rPr>
        <w:t>“</w:t>
      </w:r>
      <w:r w:rsidRPr="00642C87">
        <w:rPr>
          <w:sz w:val="24"/>
          <w:szCs w:val="24"/>
        </w:rPr>
        <w:t>Про ефективне використання державних коштів</w:t>
      </w:r>
      <w:r w:rsidR="00E403D9" w:rsidRPr="00642C87">
        <w:rPr>
          <w:sz w:val="24"/>
          <w:szCs w:val="24"/>
          <w:lang w:val="ru-RU"/>
        </w:rPr>
        <w:t>”</w:t>
      </w:r>
      <w:r w:rsidRPr="00642C87">
        <w:rPr>
          <w:sz w:val="24"/>
          <w:szCs w:val="24"/>
        </w:rPr>
        <w:t>)</w:t>
      </w:r>
    </w:p>
    <w:p w:rsidR="009B707B" w:rsidRPr="00642C87" w:rsidRDefault="009B707B" w:rsidP="006F4B80">
      <w:pPr>
        <w:pStyle w:val="a6"/>
        <w:jc w:val="both"/>
        <w:rPr>
          <w:color w:val="000000" w:themeColor="text1"/>
          <w:w w:val="105"/>
          <w:sz w:val="24"/>
          <w:szCs w:val="24"/>
        </w:rPr>
      </w:pPr>
    </w:p>
    <w:p w:rsidR="00C912D6" w:rsidRPr="00642C87" w:rsidRDefault="00222B78" w:rsidP="006F4B80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642C87">
        <w:rPr>
          <w:b/>
          <w:color w:val="000000" w:themeColor="text1"/>
          <w:w w:val="95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42C87">
        <w:rPr>
          <w:w w:val="95"/>
          <w:sz w:val="24"/>
          <w:szCs w:val="24"/>
        </w:rPr>
        <w:t xml:space="preserve">Територіальне управління Служби судової охорони у </w:t>
      </w:r>
      <w:r w:rsidR="00762487" w:rsidRPr="00642C87">
        <w:rPr>
          <w:w w:val="95"/>
          <w:sz w:val="24"/>
          <w:szCs w:val="24"/>
        </w:rPr>
        <w:t>Рівненській області</w:t>
      </w:r>
      <w:r w:rsidR="00C912D6" w:rsidRPr="00642C87">
        <w:rPr>
          <w:w w:val="95"/>
          <w:sz w:val="24"/>
          <w:szCs w:val="24"/>
        </w:rPr>
        <w:t>;</w:t>
      </w:r>
    </w:p>
    <w:p w:rsidR="00C912D6" w:rsidRPr="00642C87" w:rsidRDefault="00762487" w:rsidP="006F4B80">
      <w:pPr>
        <w:pStyle w:val="a6"/>
        <w:jc w:val="both"/>
        <w:rPr>
          <w:w w:val="95"/>
          <w:sz w:val="24"/>
          <w:szCs w:val="24"/>
        </w:rPr>
      </w:pPr>
      <w:r w:rsidRPr="00642C87">
        <w:rPr>
          <w:w w:val="95"/>
          <w:sz w:val="24"/>
          <w:szCs w:val="24"/>
        </w:rPr>
        <w:t>33028</w:t>
      </w:r>
      <w:r w:rsidR="00C912D6" w:rsidRPr="00642C87">
        <w:rPr>
          <w:w w:val="95"/>
          <w:sz w:val="24"/>
          <w:szCs w:val="24"/>
        </w:rPr>
        <w:t xml:space="preserve">, Україна, </w:t>
      </w:r>
      <w:r w:rsidRPr="00642C87">
        <w:rPr>
          <w:w w:val="95"/>
          <w:sz w:val="24"/>
          <w:szCs w:val="24"/>
        </w:rPr>
        <w:t>Рівненська</w:t>
      </w:r>
      <w:r w:rsidR="00C912D6" w:rsidRPr="00642C87">
        <w:rPr>
          <w:w w:val="95"/>
          <w:sz w:val="24"/>
          <w:szCs w:val="24"/>
        </w:rPr>
        <w:t xml:space="preserve"> область, </w:t>
      </w:r>
      <w:r w:rsidR="00EA6E85" w:rsidRPr="00642C87">
        <w:rPr>
          <w:w w:val="95"/>
          <w:sz w:val="24"/>
          <w:szCs w:val="24"/>
        </w:rPr>
        <w:t xml:space="preserve">місто </w:t>
      </w:r>
      <w:r w:rsidRPr="00642C87">
        <w:rPr>
          <w:w w:val="95"/>
          <w:sz w:val="24"/>
          <w:szCs w:val="24"/>
        </w:rPr>
        <w:t>Рівне</w:t>
      </w:r>
      <w:r w:rsidR="00C912D6" w:rsidRPr="00642C87">
        <w:rPr>
          <w:w w:val="95"/>
          <w:sz w:val="24"/>
          <w:szCs w:val="24"/>
        </w:rPr>
        <w:t xml:space="preserve">, </w:t>
      </w:r>
      <w:r w:rsidRPr="00642C87">
        <w:rPr>
          <w:w w:val="95"/>
          <w:sz w:val="24"/>
          <w:szCs w:val="24"/>
        </w:rPr>
        <w:t>вулиця Симона Петлюри, 10</w:t>
      </w:r>
      <w:r w:rsidR="00C912D6" w:rsidRPr="00642C87">
        <w:rPr>
          <w:w w:val="95"/>
          <w:sz w:val="24"/>
          <w:szCs w:val="24"/>
        </w:rPr>
        <w:t>;</w:t>
      </w:r>
    </w:p>
    <w:p w:rsidR="00C912D6" w:rsidRPr="00642C87" w:rsidRDefault="00C912D6" w:rsidP="006F4B80">
      <w:pPr>
        <w:pStyle w:val="a6"/>
        <w:jc w:val="both"/>
        <w:rPr>
          <w:w w:val="95"/>
          <w:sz w:val="24"/>
          <w:szCs w:val="24"/>
        </w:rPr>
      </w:pPr>
      <w:r w:rsidRPr="00642C87">
        <w:rPr>
          <w:w w:val="95"/>
          <w:sz w:val="24"/>
          <w:szCs w:val="24"/>
        </w:rPr>
        <w:t xml:space="preserve">Код ЄДРПОУ – </w:t>
      </w:r>
      <w:r w:rsidR="00EA6E85" w:rsidRPr="00642C87">
        <w:rPr>
          <w:w w:val="95"/>
          <w:sz w:val="24"/>
          <w:szCs w:val="24"/>
        </w:rPr>
        <w:t>43</w:t>
      </w:r>
      <w:r w:rsidR="00762487" w:rsidRPr="00642C87">
        <w:rPr>
          <w:w w:val="95"/>
          <w:sz w:val="24"/>
          <w:szCs w:val="24"/>
        </w:rPr>
        <w:t>162140</w:t>
      </w:r>
      <w:r w:rsidRPr="00642C87">
        <w:rPr>
          <w:w w:val="95"/>
          <w:sz w:val="24"/>
          <w:szCs w:val="24"/>
        </w:rPr>
        <w:t>;</w:t>
      </w:r>
    </w:p>
    <w:p w:rsidR="00C912D6" w:rsidRDefault="00C912D6" w:rsidP="006F4B80">
      <w:pPr>
        <w:pStyle w:val="a6"/>
        <w:jc w:val="both"/>
        <w:rPr>
          <w:color w:val="000000" w:themeColor="text1"/>
          <w:w w:val="95"/>
          <w:sz w:val="24"/>
          <w:szCs w:val="24"/>
        </w:rPr>
      </w:pPr>
      <w:r w:rsidRPr="00642C87"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642C87" w:rsidRPr="00642C87" w:rsidRDefault="00642C87" w:rsidP="006F4B80">
      <w:pPr>
        <w:pStyle w:val="a6"/>
        <w:jc w:val="both"/>
        <w:rPr>
          <w:color w:val="000000" w:themeColor="text1"/>
          <w:w w:val="95"/>
          <w:sz w:val="24"/>
          <w:szCs w:val="24"/>
        </w:rPr>
      </w:pPr>
    </w:p>
    <w:p w:rsidR="00D13D94" w:rsidRPr="00D13D94" w:rsidRDefault="00222B78" w:rsidP="00D13D94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3D94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ДК 021:2015 50110000-9 –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Послуги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з ремонту і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технічного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обслуговування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мототранспортних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засобів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і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супутнього</w:t>
      </w:r>
      <w:proofErr w:type="spellEnd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="00D13D94" w:rsidRPr="00D13D94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обладнання</w:t>
      </w:r>
      <w:proofErr w:type="spellEnd"/>
      <w:r w:rsidR="00D13D94" w:rsidRPr="00D13D94">
        <w:rPr>
          <w:rStyle w:val="FontStyle31"/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bookmarkStart w:id="0" w:name="_GoBack"/>
      <w:r w:rsidR="00D13D94" w:rsidRPr="00F032F3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(</w:t>
      </w:r>
      <w:bookmarkEnd w:id="0"/>
      <w:proofErr w:type="spellStart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послуги</w:t>
      </w:r>
      <w:proofErr w:type="spellEnd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 поточного ремонту </w:t>
      </w:r>
      <w:proofErr w:type="spellStart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автомобільного</w:t>
      </w:r>
      <w:proofErr w:type="spellEnd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транспорту в </w:t>
      </w:r>
      <w:proofErr w:type="spellStart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частині</w:t>
      </w:r>
      <w:proofErr w:type="spellEnd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заміни</w:t>
      </w:r>
      <w:proofErr w:type="spellEnd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автомобільних</w:t>
      </w:r>
      <w:proofErr w:type="spellEnd"/>
      <w:r w:rsidR="00D13D94" w:rsidRPr="00D13D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шин)</w:t>
      </w:r>
    </w:p>
    <w:p w:rsidR="00762487" w:rsidRPr="00642C87" w:rsidRDefault="00762487" w:rsidP="00306D39">
      <w:pPr>
        <w:pStyle w:val="a6"/>
        <w:jc w:val="both"/>
        <w:rPr>
          <w:color w:val="FF0000"/>
          <w:w w:val="95"/>
          <w:sz w:val="24"/>
          <w:szCs w:val="24"/>
        </w:rPr>
      </w:pPr>
      <w:r w:rsidRPr="00642C87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C912D6" w:rsidRPr="00642C87" w:rsidRDefault="00222B78" w:rsidP="006F4B80">
      <w:pPr>
        <w:pStyle w:val="a6"/>
        <w:jc w:val="both"/>
        <w:rPr>
          <w:b/>
          <w:w w:val="95"/>
          <w:sz w:val="24"/>
          <w:szCs w:val="24"/>
        </w:rPr>
      </w:pPr>
      <w:r w:rsidRPr="00642C87">
        <w:rPr>
          <w:b/>
          <w:w w:val="95"/>
          <w:sz w:val="24"/>
          <w:szCs w:val="24"/>
        </w:rPr>
        <w:t xml:space="preserve">Вид та ідентифікатор процедури закупівлі: </w:t>
      </w:r>
    </w:p>
    <w:p w:rsidR="00C25D54" w:rsidRDefault="00C912D6" w:rsidP="00642C87">
      <w:pPr>
        <w:pStyle w:val="a6"/>
        <w:ind w:firstLine="720"/>
        <w:jc w:val="both"/>
        <w:rPr>
          <w:w w:val="95"/>
          <w:sz w:val="24"/>
          <w:szCs w:val="24"/>
        </w:rPr>
      </w:pPr>
      <w:r w:rsidRPr="00642C87">
        <w:rPr>
          <w:w w:val="95"/>
          <w:sz w:val="24"/>
          <w:szCs w:val="24"/>
        </w:rPr>
        <w:t>Процедура закупівлі - в</w:t>
      </w:r>
      <w:r w:rsidR="00222B78" w:rsidRPr="00642C87">
        <w:rPr>
          <w:w w:val="95"/>
          <w:sz w:val="24"/>
          <w:szCs w:val="24"/>
        </w:rPr>
        <w:t xml:space="preserve">ідкриті торги (з особливостями), </w:t>
      </w:r>
      <w:r w:rsidR="003451DE" w:rsidRPr="00642C87">
        <w:rPr>
          <w:w w:val="95"/>
          <w:sz w:val="24"/>
          <w:szCs w:val="24"/>
        </w:rPr>
        <w:t xml:space="preserve">в порядку Закону України “Про публічні закупівлі” № 922 – </w:t>
      </w:r>
      <w:r w:rsidR="003451DE" w:rsidRPr="00642C87">
        <w:rPr>
          <w:w w:val="95"/>
          <w:sz w:val="24"/>
          <w:szCs w:val="24"/>
          <w:lang w:val="en-US"/>
        </w:rPr>
        <w:t>VII</w:t>
      </w:r>
      <w:r w:rsidR="003451DE" w:rsidRPr="00642C87">
        <w:rPr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642C87">
        <w:rPr>
          <w:w w:val="95"/>
          <w:sz w:val="24"/>
          <w:szCs w:val="24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r w:rsidR="00116FE5">
        <w:rPr>
          <w:w w:val="95"/>
          <w:sz w:val="24"/>
          <w:szCs w:val="24"/>
        </w:rPr>
        <w:t>К</w:t>
      </w:r>
      <w:r w:rsidR="005703A4" w:rsidRPr="00642C87">
        <w:rPr>
          <w:w w:val="95"/>
          <w:sz w:val="24"/>
          <w:szCs w:val="24"/>
        </w:rPr>
        <w:t xml:space="preserve">абінету Міністрів </w:t>
      </w:r>
      <w:r w:rsidR="00614C42" w:rsidRPr="00642C87">
        <w:rPr>
          <w:w w:val="95"/>
          <w:sz w:val="24"/>
          <w:szCs w:val="24"/>
        </w:rPr>
        <w:t>У</w:t>
      </w:r>
      <w:r w:rsidR="005703A4" w:rsidRPr="00642C87">
        <w:rPr>
          <w:w w:val="95"/>
          <w:sz w:val="24"/>
          <w:szCs w:val="24"/>
        </w:rPr>
        <w:t>кр</w:t>
      </w:r>
      <w:r w:rsidR="00614C42" w:rsidRPr="00642C87">
        <w:rPr>
          <w:w w:val="95"/>
          <w:sz w:val="24"/>
          <w:szCs w:val="24"/>
        </w:rPr>
        <w:t>а</w:t>
      </w:r>
      <w:r w:rsidR="005703A4" w:rsidRPr="00642C87">
        <w:rPr>
          <w:w w:val="95"/>
          <w:sz w:val="24"/>
          <w:szCs w:val="24"/>
        </w:rPr>
        <w:t>їни № 1178 від 12.10.2022 року (зі змінами</w:t>
      </w:r>
      <w:r w:rsidR="00BD689F" w:rsidRPr="00642C87">
        <w:rPr>
          <w:w w:val="95"/>
          <w:sz w:val="24"/>
          <w:szCs w:val="24"/>
        </w:rPr>
        <w:t xml:space="preserve"> та доповненнями</w:t>
      </w:r>
      <w:r w:rsidR="005703A4" w:rsidRPr="00642C87">
        <w:rPr>
          <w:w w:val="95"/>
          <w:sz w:val="24"/>
          <w:szCs w:val="24"/>
        </w:rPr>
        <w:t>).</w:t>
      </w:r>
      <w:r w:rsidR="003451DE" w:rsidRPr="00642C87">
        <w:rPr>
          <w:w w:val="95"/>
          <w:sz w:val="24"/>
          <w:szCs w:val="24"/>
        </w:rPr>
        <w:t xml:space="preserve"> </w:t>
      </w:r>
    </w:p>
    <w:p w:rsidR="00306D39" w:rsidRPr="00D13D94" w:rsidRDefault="00642C87" w:rsidP="00C25D54">
      <w:pPr>
        <w:pStyle w:val="a6"/>
        <w:ind w:firstLine="720"/>
        <w:jc w:val="both"/>
        <w:rPr>
          <w:color w:val="333333"/>
          <w:sz w:val="24"/>
          <w:szCs w:val="24"/>
          <w:shd w:val="clear" w:color="auto" w:fill="FFFFFF"/>
        </w:rPr>
      </w:pPr>
      <w:r w:rsidRPr="00642C87">
        <w:rPr>
          <w:bCs/>
          <w:color w:val="333333"/>
          <w:sz w:val="24"/>
          <w:szCs w:val="24"/>
          <w:shd w:val="clear" w:color="auto" w:fill="FFFFFF"/>
        </w:rPr>
        <w:t xml:space="preserve">Ідентифікатор закупівлі: </w:t>
      </w:r>
      <w:r w:rsidR="00D13D94" w:rsidRPr="00D13D94">
        <w:rPr>
          <w:color w:val="333333"/>
          <w:sz w:val="24"/>
          <w:szCs w:val="24"/>
          <w:shd w:val="clear" w:color="auto" w:fill="FFFFFF"/>
        </w:rPr>
        <w:t>UA-2025-03-17-012961-a</w:t>
      </w:r>
      <w:r w:rsidR="00306D39" w:rsidRPr="00D13D94">
        <w:rPr>
          <w:color w:val="333333"/>
          <w:sz w:val="24"/>
          <w:szCs w:val="24"/>
          <w:shd w:val="clear" w:color="auto" w:fill="FFFFFF"/>
        </w:rPr>
        <w:t>.</w:t>
      </w:r>
    </w:p>
    <w:p w:rsidR="00642C87" w:rsidRPr="00642C87" w:rsidRDefault="00642C87" w:rsidP="006F4B80">
      <w:pPr>
        <w:pStyle w:val="a6"/>
        <w:jc w:val="both"/>
        <w:rPr>
          <w:color w:val="333333"/>
          <w:sz w:val="24"/>
          <w:szCs w:val="24"/>
          <w:shd w:val="clear" w:color="auto" w:fill="FFFFFF"/>
        </w:rPr>
      </w:pPr>
    </w:p>
    <w:p w:rsidR="005703A4" w:rsidRPr="00D55F22" w:rsidRDefault="00222B78" w:rsidP="00D55F22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D55F22">
        <w:rPr>
          <w:b/>
          <w:color w:val="000000" w:themeColor="text1"/>
          <w:w w:val="95"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</w:p>
    <w:p w:rsidR="00D13D94" w:rsidRPr="00D55F22" w:rsidRDefault="005703A4" w:rsidP="00D55F22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D55F22">
        <w:rPr>
          <w:color w:val="000000" w:themeColor="text1"/>
          <w:w w:val="95"/>
          <w:sz w:val="24"/>
          <w:szCs w:val="24"/>
        </w:rPr>
        <w:t xml:space="preserve">Очікувана вартість предмета закупівлі </w:t>
      </w:r>
      <w:r w:rsidR="002E24F6" w:rsidRPr="00D55F22">
        <w:rPr>
          <w:color w:val="000000" w:themeColor="text1"/>
          <w:w w:val="95"/>
          <w:sz w:val="24"/>
          <w:szCs w:val="24"/>
        </w:rPr>
        <w:t xml:space="preserve">становить </w:t>
      </w:r>
      <w:r w:rsidR="009E514C" w:rsidRPr="00D55F22">
        <w:rPr>
          <w:rFonts w:eastAsia="Tahoma"/>
          <w:color w:val="00000A"/>
          <w:sz w:val="24"/>
          <w:szCs w:val="24"/>
          <w:lang w:eastAsia="zh-CN" w:bidi="hi-IN"/>
        </w:rPr>
        <w:t>18500</w:t>
      </w:r>
      <w:r w:rsidR="00D66FC4" w:rsidRPr="00D55F22">
        <w:rPr>
          <w:rFonts w:eastAsia="Tahoma"/>
          <w:color w:val="00000A"/>
          <w:sz w:val="24"/>
          <w:szCs w:val="24"/>
          <w:lang w:eastAsia="zh-CN" w:bidi="hi-IN"/>
        </w:rPr>
        <w:t>,00 грн (</w:t>
      </w:r>
      <w:r w:rsidR="009E514C" w:rsidRPr="00D55F22">
        <w:rPr>
          <w:rFonts w:eastAsia="Tahoma"/>
          <w:color w:val="00000A"/>
          <w:sz w:val="24"/>
          <w:szCs w:val="24"/>
          <w:lang w:eastAsia="zh-CN" w:bidi="hi-IN"/>
        </w:rPr>
        <w:t>вісі</w:t>
      </w:r>
      <w:r w:rsidR="00D13D94" w:rsidRPr="00D55F22">
        <w:rPr>
          <w:rFonts w:eastAsia="Tahoma"/>
          <w:color w:val="00000A"/>
          <w:sz w:val="24"/>
          <w:szCs w:val="24"/>
          <w:lang w:eastAsia="zh-CN" w:bidi="hi-IN"/>
        </w:rPr>
        <w:t>мнадцять</w:t>
      </w:r>
      <w:r w:rsidR="00D66FC4" w:rsidRPr="00D55F22">
        <w:rPr>
          <w:rFonts w:eastAsia="Tahoma"/>
          <w:color w:val="00000A"/>
          <w:sz w:val="24"/>
          <w:szCs w:val="24"/>
          <w:lang w:eastAsia="zh-CN" w:bidi="hi-IN"/>
        </w:rPr>
        <w:t xml:space="preserve"> тисяч</w:t>
      </w:r>
      <w:r w:rsidR="00D13D94" w:rsidRPr="00D55F22">
        <w:rPr>
          <w:rFonts w:eastAsia="Tahoma"/>
          <w:color w:val="00000A"/>
          <w:sz w:val="24"/>
          <w:szCs w:val="24"/>
          <w:lang w:eastAsia="zh-CN" w:bidi="hi-IN"/>
        </w:rPr>
        <w:t xml:space="preserve"> п’ятсот </w:t>
      </w:r>
      <w:r w:rsidR="00D66FC4" w:rsidRPr="00D55F22">
        <w:rPr>
          <w:rFonts w:eastAsia="Tahoma"/>
          <w:color w:val="00000A"/>
          <w:sz w:val="24"/>
          <w:szCs w:val="24"/>
          <w:lang w:eastAsia="zh-CN" w:bidi="hi-IN"/>
        </w:rPr>
        <w:t xml:space="preserve"> </w:t>
      </w:r>
      <w:r w:rsidR="004922CB" w:rsidRPr="00D55F22">
        <w:rPr>
          <w:rFonts w:eastAsia="Tahoma"/>
          <w:color w:val="00000A"/>
          <w:sz w:val="24"/>
          <w:szCs w:val="24"/>
          <w:lang w:eastAsia="zh-CN" w:bidi="hi-IN"/>
        </w:rPr>
        <w:t>грив</w:t>
      </w:r>
      <w:r w:rsidR="00BD689F" w:rsidRPr="00D55F22">
        <w:rPr>
          <w:rFonts w:eastAsia="Tahoma"/>
          <w:color w:val="00000A"/>
          <w:sz w:val="24"/>
          <w:szCs w:val="24"/>
          <w:lang w:eastAsia="zh-CN" w:bidi="hi-IN"/>
        </w:rPr>
        <w:t>ень</w:t>
      </w:r>
      <w:r w:rsidR="004922CB" w:rsidRPr="00D55F22">
        <w:rPr>
          <w:rFonts w:eastAsia="Tahoma"/>
          <w:color w:val="00000A"/>
          <w:sz w:val="24"/>
          <w:szCs w:val="24"/>
          <w:lang w:eastAsia="zh-CN" w:bidi="hi-IN"/>
        </w:rPr>
        <w:t xml:space="preserve"> </w:t>
      </w:r>
      <w:r w:rsidR="00D66FC4" w:rsidRPr="00D55F22">
        <w:rPr>
          <w:rFonts w:eastAsia="Tahoma"/>
          <w:color w:val="00000A"/>
          <w:sz w:val="24"/>
          <w:szCs w:val="24"/>
          <w:lang w:eastAsia="zh-CN" w:bidi="hi-IN"/>
        </w:rPr>
        <w:t>00 копійок)</w:t>
      </w:r>
      <w:r w:rsidR="00B8587E" w:rsidRPr="00D55F22">
        <w:rPr>
          <w:w w:val="95"/>
          <w:sz w:val="24"/>
          <w:szCs w:val="24"/>
        </w:rPr>
        <w:t>.</w:t>
      </w:r>
      <w:r w:rsidR="00CD5AFB" w:rsidRPr="00D55F22">
        <w:rPr>
          <w:color w:val="000000" w:themeColor="text1"/>
          <w:w w:val="95"/>
          <w:sz w:val="24"/>
          <w:szCs w:val="24"/>
        </w:rPr>
        <w:t xml:space="preserve"> </w:t>
      </w:r>
      <w:r w:rsidR="00B8587E" w:rsidRPr="00D55F22">
        <w:rPr>
          <w:color w:val="000000" w:themeColor="text1"/>
          <w:w w:val="95"/>
          <w:sz w:val="24"/>
          <w:szCs w:val="24"/>
        </w:rPr>
        <w:t>О</w:t>
      </w:r>
      <w:r w:rsidR="00222B78" w:rsidRPr="00D55F22">
        <w:rPr>
          <w:color w:val="000000" w:themeColor="text1"/>
          <w:w w:val="95"/>
          <w:sz w:val="24"/>
          <w:szCs w:val="24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D55F22">
        <w:rPr>
          <w:color w:val="000000" w:themeColor="text1"/>
          <w:w w:val="95"/>
          <w:sz w:val="24"/>
          <w:szCs w:val="24"/>
        </w:rPr>
        <w:t>, з урахуванням вартісних меж видатків передбачених кошторисом на 202</w:t>
      </w:r>
      <w:r w:rsidR="008E1CD3" w:rsidRPr="00D55F22">
        <w:rPr>
          <w:color w:val="000000" w:themeColor="text1"/>
          <w:w w:val="95"/>
          <w:sz w:val="24"/>
          <w:szCs w:val="24"/>
        </w:rPr>
        <w:t>5</w:t>
      </w:r>
      <w:r w:rsidR="0029023A" w:rsidRPr="00D55F22">
        <w:rPr>
          <w:color w:val="000000" w:themeColor="text1"/>
          <w:w w:val="95"/>
          <w:sz w:val="24"/>
          <w:szCs w:val="24"/>
        </w:rPr>
        <w:t xml:space="preserve"> рік для територіального управління Служби судової охорони у </w:t>
      </w:r>
      <w:r w:rsidR="00BD689F" w:rsidRPr="00D55F22">
        <w:rPr>
          <w:color w:val="000000" w:themeColor="text1"/>
          <w:w w:val="95"/>
          <w:sz w:val="24"/>
          <w:szCs w:val="24"/>
        </w:rPr>
        <w:t>Рівненській</w:t>
      </w:r>
      <w:r w:rsidR="00D66FC4" w:rsidRPr="00D55F22">
        <w:rPr>
          <w:color w:val="000000" w:themeColor="text1"/>
          <w:w w:val="95"/>
          <w:sz w:val="24"/>
          <w:szCs w:val="24"/>
        </w:rPr>
        <w:t xml:space="preserve"> області </w:t>
      </w:r>
      <w:r w:rsidR="00222B78" w:rsidRPr="00D55F22">
        <w:rPr>
          <w:color w:val="000000" w:themeColor="text1"/>
          <w:w w:val="95"/>
          <w:sz w:val="24"/>
          <w:szCs w:val="24"/>
        </w:rPr>
        <w:t xml:space="preserve">станом на дату оголошення закупівлі. </w:t>
      </w:r>
      <w:r w:rsidR="00B8587E" w:rsidRPr="00D55F22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D55F22">
        <w:rPr>
          <w:color w:val="000000" w:themeColor="text1"/>
          <w:w w:val="95"/>
          <w:sz w:val="24"/>
          <w:szCs w:val="24"/>
        </w:rPr>
        <w:t>закупівель</w:t>
      </w:r>
      <w:proofErr w:type="spellEnd"/>
      <w:r w:rsidR="00B8587E" w:rsidRPr="00D55F22">
        <w:rPr>
          <w:color w:val="000000" w:themeColor="text1"/>
          <w:w w:val="95"/>
          <w:sz w:val="24"/>
          <w:szCs w:val="24"/>
        </w:rPr>
        <w:t xml:space="preserve"> </w:t>
      </w:r>
      <w:hyperlink r:id="rId5" w:history="1">
        <w:r w:rsidR="00B8587E" w:rsidRPr="00D55F22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D55F22">
          <w:rPr>
            <w:rStyle w:val="a5"/>
            <w:w w:val="95"/>
            <w:sz w:val="24"/>
            <w:szCs w:val="24"/>
          </w:rPr>
          <w:t>://</w:t>
        </w:r>
        <w:proofErr w:type="spellStart"/>
        <w:r w:rsidR="00B8587E" w:rsidRPr="00D55F22">
          <w:rPr>
            <w:rStyle w:val="a5"/>
            <w:w w:val="95"/>
            <w:sz w:val="24"/>
            <w:szCs w:val="24"/>
            <w:lang w:val="en-US"/>
          </w:rPr>
          <w:t>prozorro</w:t>
        </w:r>
        <w:proofErr w:type="spellEnd"/>
        <w:r w:rsidR="00B8587E" w:rsidRPr="00D55F22">
          <w:rPr>
            <w:rStyle w:val="a5"/>
            <w:w w:val="95"/>
            <w:sz w:val="24"/>
            <w:szCs w:val="24"/>
            <w:lang w:val="ru-RU"/>
          </w:rPr>
          <w:t>.</w:t>
        </w:r>
        <w:r w:rsidR="00B8587E" w:rsidRPr="00D55F22">
          <w:rPr>
            <w:rStyle w:val="a5"/>
            <w:w w:val="95"/>
            <w:sz w:val="24"/>
            <w:szCs w:val="24"/>
            <w:lang w:val="en-US"/>
          </w:rPr>
          <w:t>gov</w:t>
        </w:r>
        <w:r w:rsidR="00B8587E" w:rsidRPr="00D55F22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D55F22">
          <w:rPr>
            <w:rStyle w:val="a5"/>
            <w:w w:val="95"/>
            <w:sz w:val="24"/>
            <w:szCs w:val="24"/>
            <w:lang w:val="en-US"/>
          </w:rPr>
          <w:t>ua</w:t>
        </w:r>
        <w:proofErr w:type="spellEnd"/>
      </w:hyperlink>
      <w:r w:rsidR="00B8587E" w:rsidRPr="00D55F22">
        <w:rPr>
          <w:color w:val="000000" w:themeColor="text1"/>
          <w:w w:val="95"/>
          <w:sz w:val="24"/>
          <w:szCs w:val="24"/>
        </w:rPr>
        <w:t xml:space="preserve"> та комерційних пропозицій від </w:t>
      </w:r>
      <w:r w:rsidR="00D13D94" w:rsidRPr="00D55F22">
        <w:rPr>
          <w:color w:val="000000" w:themeColor="text1"/>
          <w:w w:val="95"/>
          <w:sz w:val="24"/>
          <w:szCs w:val="24"/>
        </w:rPr>
        <w:t xml:space="preserve">СТО </w:t>
      </w:r>
      <w:r w:rsidR="00A30633" w:rsidRPr="00D55F22">
        <w:rPr>
          <w:color w:val="000000" w:themeColor="text1"/>
          <w:w w:val="95"/>
          <w:sz w:val="24"/>
          <w:szCs w:val="24"/>
        </w:rPr>
        <w:t xml:space="preserve">у м. </w:t>
      </w:r>
      <w:r w:rsidR="00BD689F" w:rsidRPr="00D55F22">
        <w:rPr>
          <w:color w:val="000000" w:themeColor="text1"/>
          <w:w w:val="95"/>
          <w:sz w:val="24"/>
          <w:szCs w:val="24"/>
        </w:rPr>
        <w:t>Рівне</w:t>
      </w:r>
      <w:r w:rsidR="004C48E3" w:rsidRPr="00D55F22">
        <w:rPr>
          <w:color w:val="000000" w:themeColor="text1"/>
          <w:w w:val="95"/>
          <w:sz w:val="24"/>
          <w:szCs w:val="24"/>
        </w:rPr>
        <w:t xml:space="preserve">, </w:t>
      </w:r>
      <w:r w:rsidR="00D13D94" w:rsidRPr="00D55F22">
        <w:rPr>
          <w:color w:val="000000" w:themeColor="text1"/>
          <w:w w:val="95"/>
          <w:sz w:val="24"/>
          <w:szCs w:val="24"/>
        </w:rPr>
        <w:t>також враховувались ціни на послуги з технічного обслуговування та поточного ремонту  транспортних засобів відповідних марок, що містяться в мережі Інтернет у відкритому доступі (в тому числі на сайтах постачальників таких послуг). 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доступі.</w:t>
      </w:r>
    </w:p>
    <w:p w:rsidR="00B8587E" w:rsidRPr="00D55F22" w:rsidRDefault="00B8587E" w:rsidP="00D55F22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D13D94" w:rsidRDefault="00D13D94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D13D94" w:rsidRDefault="00D13D94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D13D94" w:rsidRDefault="00D13D94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Pr="002918DB" w:rsidRDefault="002918DB" w:rsidP="002918D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2918DB">
        <w:rPr>
          <w:rFonts w:eastAsia="Calibri"/>
          <w:b/>
          <w:sz w:val="24"/>
          <w:szCs w:val="24"/>
        </w:rPr>
        <w:lastRenderedPageBreak/>
        <w:t>Розмір бюджетного призначення</w:t>
      </w:r>
      <w:r w:rsidRPr="002918DB">
        <w:rPr>
          <w:rFonts w:eastAsia="Calibri"/>
          <w:sz w:val="24"/>
          <w:szCs w:val="24"/>
        </w:rPr>
        <w:t xml:space="preserve"> визначено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8E1CD3">
        <w:rPr>
          <w:rFonts w:eastAsia="Calibri"/>
          <w:sz w:val="24"/>
          <w:szCs w:val="24"/>
        </w:rPr>
        <w:t>5</w:t>
      </w:r>
      <w:r w:rsidRPr="002918DB">
        <w:rPr>
          <w:rFonts w:eastAsia="Calibri"/>
          <w:sz w:val="24"/>
          <w:szCs w:val="24"/>
        </w:rPr>
        <w:t xml:space="preserve"> рік.</w:t>
      </w:r>
    </w:p>
    <w:p w:rsidR="00DB6AEF" w:rsidRDefault="00DB6AEF" w:rsidP="00B97FB1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</w:p>
    <w:p w:rsidR="00B97FB1" w:rsidRPr="00A33FF9" w:rsidRDefault="00222B78" w:rsidP="00B97FB1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A33FF9">
        <w:rPr>
          <w:b/>
          <w:color w:val="000000" w:themeColor="text1"/>
          <w:w w:val="95"/>
          <w:sz w:val="24"/>
          <w:szCs w:val="24"/>
        </w:rPr>
        <w:t xml:space="preserve">Обґрунтування технічних та якісних характеристик предмета закупівлі: </w:t>
      </w:r>
    </w:p>
    <w:p w:rsidR="00D209B7" w:rsidRDefault="00B97FB1" w:rsidP="00D209B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  <w:r w:rsidRPr="009F0199">
        <w:rPr>
          <w:sz w:val="24"/>
          <w:szCs w:val="24"/>
        </w:rPr>
        <w:t>Т</w:t>
      </w:r>
      <w:r w:rsidR="008E1CD3" w:rsidRPr="009F0199">
        <w:rPr>
          <w:sz w:val="24"/>
          <w:szCs w:val="24"/>
        </w:rPr>
        <w:t xml:space="preserve">ермін надання послуг визначено з дати укладання договору до 31 грудня 2025 року. </w:t>
      </w:r>
      <w:r w:rsidR="00D209B7" w:rsidRPr="009F0199">
        <w:rPr>
          <w:color w:val="000000" w:themeColor="text1"/>
          <w:w w:val="95"/>
          <w:sz w:val="24"/>
          <w:szCs w:val="24"/>
        </w:rPr>
        <w:t xml:space="preserve">Обґрунтована потреба в закупівлі послуг з </w:t>
      </w:r>
      <w:proofErr w:type="spellStart"/>
      <w:r w:rsidR="00D209B7" w:rsidRPr="009F0199">
        <w:rPr>
          <w:sz w:val="24"/>
          <w:szCs w:val="24"/>
        </w:rPr>
        <w:t>шиномонтажу</w:t>
      </w:r>
      <w:proofErr w:type="spellEnd"/>
      <w:r w:rsidR="00D209B7" w:rsidRPr="009F0199">
        <w:rPr>
          <w:sz w:val="24"/>
          <w:szCs w:val="24"/>
        </w:rPr>
        <w:t xml:space="preserve"> для транспортних засобів </w:t>
      </w:r>
      <w:r w:rsidR="00D209B7" w:rsidRPr="009F0199">
        <w:rPr>
          <w:color w:val="000000" w:themeColor="text1"/>
          <w:w w:val="95"/>
          <w:sz w:val="24"/>
          <w:szCs w:val="24"/>
        </w:rPr>
        <w:t xml:space="preserve">територіального управління Служби судової охорони у </w:t>
      </w:r>
      <w:r w:rsidR="00D209B7" w:rsidRPr="009F0199">
        <w:rPr>
          <w:color w:val="000000" w:themeColor="text1"/>
          <w:w w:val="95"/>
          <w:sz w:val="24"/>
          <w:szCs w:val="24"/>
        </w:rPr>
        <w:t xml:space="preserve">Рівненській </w:t>
      </w:r>
      <w:r w:rsidR="00D209B7" w:rsidRPr="009F0199">
        <w:rPr>
          <w:color w:val="000000" w:themeColor="text1"/>
          <w:w w:val="95"/>
          <w:sz w:val="24"/>
          <w:szCs w:val="24"/>
        </w:rPr>
        <w:t>області</w:t>
      </w:r>
      <w:r w:rsidR="00D209B7" w:rsidRPr="009F0199">
        <w:rPr>
          <w:sz w:val="24"/>
          <w:szCs w:val="24"/>
        </w:rPr>
        <w:t xml:space="preserve"> обумовлення необхідністю проведення сезонної заміни автомобільних шин, що є необхідною складовою підготовки транспортних засобів до використання в весняно-літніх чи осінньо-зимових умовах</w:t>
      </w:r>
      <w:r w:rsidR="00D209B7" w:rsidRPr="009F0199">
        <w:rPr>
          <w:color w:val="000000" w:themeColor="text1"/>
          <w:w w:val="95"/>
          <w:sz w:val="24"/>
          <w:szCs w:val="24"/>
        </w:rPr>
        <w:t xml:space="preserve">. </w:t>
      </w:r>
    </w:p>
    <w:p w:rsidR="00C74973" w:rsidRPr="00C74973" w:rsidRDefault="00C74973" w:rsidP="00C74973">
      <w:pPr>
        <w:ind w:firstLine="708"/>
        <w:jc w:val="both"/>
        <w:rPr>
          <w:kern w:val="2"/>
          <w:sz w:val="24"/>
          <w:szCs w:val="24"/>
          <w:lang w:eastAsia="uk-UA"/>
        </w:rPr>
      </w:pPr>
      <w:r w:rsidRPr="001933B4">
        <w:rPr>
          <w:kern w:val="2"/>
          <w:sz w:val="24"/>
          <w:szCs w:val="24"/>
          <w:lang w:eastAsia="uk-UA"/>
        </w:rPr>
        <w:t xml:space="preserve">Обладнання </w:t>
      </w:r>
      <w:proofErr w:type="spellStart"/>
      <w:r w:rsidRPr="001933B4">
        <w:rPr>
          <w:kern w:val="2"/>
          <w:sz w:val="24"/>
          <w:szCs w:val="24"/>
          <w:lang w:eastAsia="uk-UA"/>
        </w:rPr>
        <w:t>шиномонтажного</w:t>
      </w:r>
      <w:proofErr w:type="spellEnd"/>
      <w:r w:rsidRPr="001933B4">
        <w:rPr>
          <w:kern w:val="2"/>
          <w:sz w:val="24"/>
          <w:szCs w:val="24"/>
          <w:lang w:eastAsia="uk-UA"/>
        </w:rPr>
        <w:t xml:space="preserve"> сервісу/виробничого</w:t>
      </w:r>
      <w:r>
        <w:rPr>
          <w:kern w:val="2"/>
          <w:sz w:val="24"/>
          <w:szCs w:val="24"/>
          <w:lang w:eastAsia="uk-UA"/>
        </w:rPr>
        <w:t xml:space="preserve"> </w:t>
      </w:r>
      <w:r w:rsidRPr="001933B4">
        <w:rPr>
          <w:kern w:val="2"/>
          <w:sz w:val="24"/>
          <w:szCs w:val="24"/>
          <w:lang w:eastAsia="uk-UA"/>
        </w:rPr>
        <w:t>приміщення/майданчика/станції технічного обслуговування учасника повинно відповідати встановленим стандартам та нормам допуску, що діють в Україні та відповідати критеріям атестації в державній метрологічній системі.</w:t>
      </w:r>
    </w:p>
    <w:p w:rsidR="00D209B7" w:rsidRPr="009F0199" w:rsidRDefault="00D209B7" w:rsidP="00D209B7">
      <w:pPr>
        <w:keepNext/>
        <w:ind w:firstLine="720"/>
        <w:jc w:val="both"/>
        <w:outlineLvl w:val="0"/>
        <w:rPr>
          <w:kern w:val="2"/>
          <w:sz w:val="24"/>
          <w:szCs w:val="24"/>
          <w:lang w:eastAsia="uk-UA"/>
        </w:rPr>
      </w:pPr>
      <w:r w:rsidRPr="009F0199">
        <w:rPr>
          <w:kern w:val="2"/>
          <w:sz w:val="24"/>
          <w:szCs w:val="24"/>
          <w:lang w:eastAsia="uk-UA"/>
        </w:rPr>
        <w:t>Запасні частини, витратні матеріали, які Учасник-переможець замінює чи використовує на транспортному засобі Замовника при наданні послуг, що є предметом даної закупівлі,  повинні бути нові та сертифіковані для продажу на території України.</w:t>
      </w:r>
      <w:r w:rsidRPr="009F0199">
        <w:rPr>
          <w:sz w:val="24"/>
          <w:szCs w:val="24"/>
        </w:rPr>
        <w:t xml:space="preserve"> </w:t>
      </w:r>
      <w:r w:rsidRPr="009F0199">
        <w:rPr>
          <w:kern w:val="2"/>
          <w:sz w:val="24"/>
          <w:szCs w:val="24"/>
          <w:lang w:eastAsia="uk-UA"/>
        </w:rPr>
        <w:t>Необхідні запасні частини та витратні матеріали включаються Виконавцем у вартість послуги.</w:t>
      </w:r>
    </w:p>
    <w:p w:rsidR="009F0199" w:rsidRPr="009F0199" w:rsidRDefault="009F0199" w:rsidP="009F0199">
      <w:pPr>
        <w:ind w:firstLine="709"/>
        <w:jc w:val="both"/>
        <w:rPr>
          <w:sz w:val="24"/>
          <w:szCs w:val="24"/>
        </w:rPr>
      </w:pPr>
      <w:r w:rsidRPr="009F0199">
        <w:rPr>
          <w:color w:val="000000" w:themeColor="text1"/>
          <w:w w:val="95"/>
          <w:sz w:val="24"/>
          <w:szCs w:val="24"/>
        </w:rPr>
        <w:t xml:space="preserve">Орієнтовний обсяг послуг </w:t>
      </w:r>
      <w:r w:rsidRPr="009F0199">
        <w:rPr>
          <w:color w:val="000000" w:themeColor="text1"/>
          <w:w w:val="95"/>
          <w:sz w:val="24"/>
          <w:szCs w:val="24"/>
        </w:rPr>
        <w:t>та т</w:t>
      </w:r>
      <w:r w:rsidRPr="009F0199">
        <w:rPr>
          <w:sz w:val="24"/>
          <w:szCs w:val="24"/>
        </w:rPr>
        <w:t xml:space="preserve">ехнічні характеристики викладено у </w:t>
      </w:r>
      <w:r w:rsidRPr="009F0199">
        <w:rPr>
          <w:sz w:val="24"/>
          <w:szCs w:val="24"/>
        </w:rPr>
        <w:t>д</w:t>
      </w:r>
      <w:r w:rsidRPr="009F0199">
        <w:rPr>
          <w:sz w:val="24"/>
          <w:szCs w:val="24"/>
        </w:rPr>
        <w:t>одатку</w:t>
      </w:r>
      <w:r w:rsidRPr="009F0199">
        <w:rPr>
          <w:sz w:val="24"/>
          <w:szCs w:val="24"/>
        </w:rPr>
        <w:t xml:space="preserve"> № 3</w:t>
      </w:r>
      <w:r w:rsidRPr="009F0199">
        <w:rPr>
          <w:sz w:val="24"/>
          <w:szCs w:val="24"/>
        </w:rPr>
        <w:t xml:space="preserve"> до тендерної документації</w:t>
      </w:r>
      <w:r w:rsidRPr="009F0199">
        <w:rPr>
          <w:sz w:val="24"/>
          <w:szCs w:val="24"/>
        </w:rPr>
        <w:t>.</w:t>
      </w:r>
    </w:p>
    <w:sectPr w:rsidR="009F0199" w:rsidRPr="009F0199" w:rsidSect="00642C87">
      <w:pgSz w:w="11910" w:h="16830"/>
      <w:pgMar w:top="709" w:right="567" w:bottom="709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B2F"/>
    <w:multiLevelType w:val="multilevel"/>
    <w:tmpl w:val="3EF6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133ED"/>
    <w:multiLevelType w:val="multilevel"/>
    <w:tmpl w:val="9B48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D1C5C"/>
    <w:multiLevelType w:val="multilevel"/>
    <w:tmpl w:val="7A3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B2E0C"/>
    <w:multiLevelType w:val="multilevel"/>
    <w:tmpl w:val="6128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D277D"/>
    <w:multiLevelType w:val="multilevel"/>
    <w:tmpl w:val="2F1C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E0FEF"/>
    <w:multiLevelType w:val="multilevel"/>
    <w:tmpl w:val="FF6A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60DDB"/>
    <w:multiLevelType w:val="multilevel"/>
    <w:tmpl w:val="8EC2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571E6"/>
    <w:multiLevelType w:val="multilevel"/>
    <w:tmpl w:val="BAE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9DC"/>
    <w:rsid w:val="00052F47"/>
    <w:rsid w:val="0009202E"/>
    <w:rsid w:val="000B600C"/>
    <w:rsid w:val="000E44BF"/>
    <w:rsid w:val="000F766B"/>
    <w:rsid w:val="00116FE5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9023A"/>
    <w:rsid w:val="002918DB"/>
    <w:rsid w:val="002948BE"/>
    <w:rsid w:val="002C7E99"/>
    <w:rsid w:val="002E24F6"/>
    <w:rsid w:val="002F3A56"/>
    <w:rsid w:val="00306650"/>
    <w:rsid w:val="00306D39"/>
    <w:rsid w:val="00324BF4"/>
    <w:rsid w:val="00337E93"/>
    <w:rsid w:val="003451DE"/>
    <w:rsid w:val="00384A98"/>
    <w:rsid w:val="003C34F8"/>
    <w:rsid w:val="003F3AFE"/>
    <w:rsid w:val="003F47F9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221EA"/>
    <w:rsid w:val="00545434"/>
    <w:rsid w:val="00565F40"/>
    <w:rsid w:val="005668E7"/>
    <w:rsid w:val="005703A4"/>
    <w:rsid w:val="005724A9"/>
    <w:rsid w:val="005A6F4D"/>
    <w:rsid w:val="005C41F3"/>
    <w:rsid w:val="005D376B"/>
    <w:rsid w:val="00614C42"/>
    <w:rsid w:val="0061701D"/>
    <w:rsid w:val="00622DE1"/>
    <w:rsid w:val="00642C87"/>
    <w:rsid w:val="00645E09"/>
    <w:rsid w:val="0067108E"/>
    <w:rsid w:val="0069213D"/>
    <w:rsid w:val="00695698"/>
    <w:rsid w:val="006A59A9"/>
    <w:rsid w:val="006D5C72"/>
    <w:rsid w:val="006F4B80"/>
    <w:rsid w:val="0070538C"/>
    <w:rsid w:val="00743B41"/>
    <w:rsid w:val="00746B29"/>
    <w:rsid w:val="00762487"/>
    <w:rsid w:val="007712E2"/>
    <w:rsid w:val="00782481"/>
    <w:rsid w:val="00787DB0"/>
    <w:rsid w:val="007907B2"/>
    <w:rsid w:val="007A2E3C"/>
    <w:rsid w:val="007B1ECA"/>
    <w:rsid w:val="007B5F61"/>
    <w:rsid w:val="00820C73"/>
    <w:rsid w:val="00862E98"/>
    <w:rsid w:val="0086537A"/>
    <w:rsid w:val="0086610B"/>
    <w:rsid w:val="008936A0"/>
    <w:rsid w:val="00894416"/>
    <w:rsid w:val="008C0669"/>
    <w:rsid w:val="008C0E07"/>
    <w:rsid w:val="008E1CD3"/>
    <w:rsid w:val="008F1C2C"/>
    <w:rsid w:val="009179EF"/>
    <w:rsid w:val="00945A4D"/>
    <w:rsid w:val="009721BC"/>
    <w:rsid w:val="00973A4E"/>
    <w:rsid w:val="009752FA"/>
    <w:rsid w:val="00981645"/>
    <w:rsid w:val="009A356C"/>
    <w:rsid w:val="009B13FA"/>
    <w:rsid w:val="009B707B"/>
    <w:rsid w:val="009D1013"/>
    <w:rsid w:val="009D7D2D"/>
    <w:rsid w:val="009E514C"/>
    <w:rsid w:val="009F0199"/>
    <w:rsid w:val="00A30633"/>
    <w:rsid w:val="00A33FF9"/>
    <w:rsid w:val="00A35327"/>
    <w:rsid w:val="00A36F24"/>
    <w:rsid w:val="00A66836"/>
    <w:rsid w:val="00A80969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97FB1"/>
    <w:rsid w:val="00BB668A"/>
    <w:rsid w:val="00BC0536"/>
    <w:rsid w:val="00BD689F"/>
    <w:rsid w:val="00C13A94"/>
    <w:rsid w:val="00C25D54"/>
    <w:rsid w:val="00C41631"/>
    <w:rsid w:val="00C431E0"/>
    <w:rsid w:val="00C74973"/>
    <w:rsid w:val="00C912D6"/>
    <w:rsid w:val="00C938B1"/>
    <w:rsid w:val="00CD5422"/>
    <w:rsid w:val="00CD5AFB"/>
    <w:rsid w:val="00CE45FE"/>
    <w:rsid w:val="00D13D94"/>
    <w:rsid w:val="00D209B7"/>
    <w:rsid w:val="00D55F22"/>
    <w:rsid w:val="00D62D68"/>
    <w:rsid w:val="00D66FC4"/>
    <w:rsid w:val="00DA1C09"/>
    <w:rsid w:val="00DB46E1"/>
    <w:rsid w:val="00DB6AEF"/>
    <w:rsid w:val="00DC4EE8"/>
    <w:rsid w:val="00DF63B4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032F3"/>
    <w:rsid w:val="00F25428"/>
    <w:rsid w:val="00F327DA"/>
    <w:rsid w:val="00F475CA"/>
    <w:rsid w:val="00F53F45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3C4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6248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1C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2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6248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zk-definition-listitem-text">
    <w:name w:val="zk-definition-list__item-text"/>
    <w:basedOn w:val="a0"/>
    <w:rsid w:val="0067108E"/>
  </w:style>
  <w:style w:type="character" w:customStyle="1" w:styleId="h-select-all">
    <w:name w:val="h-select-all"/>
    <w:basedOn w:val="a0"/>
    <w:rsid w:val="0067108E"/>
  </w:style>
  <w:style w:type="paragraph" w:styleId="a8">
    <w:name w:val="Normal (Web)"/>
    <w:basedOn w:val="a"/>
    <w:uiPriority w:val="99"/>
    <w:rsid w:val="008E1C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E1C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8E1CD3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9">
    <w:name w:val="Strong"/>
    <w:basedOn w:val="a0"/>
    <w:uiPriority w:val="22"/>
    <w:qFormat/>
    <w:rsid w:val="008E1CD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51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FontStyle31">
    <w:name w:val="Font Style31"/>
    <w:qFormat/>
    <w:rsid w:val="009E514C"/>
    <w:rPr>
      <w:rFonts w:ascii="Arial" w:hAnsi="Arial" w:cs="Arial" w:hint="default"/>
      <w:b/>
      <w:bCs w:val="0"/>
      <w:sz w:val="24"/>
    </w:rPr>
  </w:style>
  <w:style w:type="character" w:customStyle="1" w:styleId="a7">
    <w:name w:val="Без інтервалів Знак"/>
    <w:link w:val="a6"/>
    <w:uiPriority w:val="1"/>
    <w:locked/>
    <w:rsid w:val="00D209B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Світлана Савич</cp:lastModifiedBy>
  <cp:revision>3</cp:revision>
  <cp:lastPrinted>2024-02-06T09:26:00Z</cp:lastPrinted>
  <dcterms:created xsi:type="dcterms:W3CDTF">2025-03-19T14:20:00Z</dcterms:created>
  <dcterms:modified xsi:type="dcterms:W3CDTF">2025-03-19T14:20:00Z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