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BDE" w:rsidRPr="00642C87" w:rsidRDefault="006F4B80" w:rsidP="006F4B80">
      <w:pPr>
        <w:pStyle w:val="a6"/>
        <w:jc w:val="center"/>
        <w:rPr>
          <w:b/>
          <w:sz w:val="24"/>
          <w:szCs w:val="24"/>
        </w:rPr>
      </w:pPr>
      <w:r w:rsidRPr="00642C87">
        <w:rPr>
          <w:b/>
          <w:sz w:val="24"/>
          <w:szCs w:val="24"/>
        </w:rPr>
        <w:t>ТЕ</w:t>
      </w:r>
      <w:r w:rsidR="00EA4BDE" w:rsidRPr="00642C87">
        <w:rPr>
          <w:b/>
          <w:sz w:val="24"/>
          <w:szCs w:val="24"/>
        </w:rPr>
        <w:t>РИТОРІАЛЬНЕ УПРАВЛІННЯ СЛУЖБИ СУДОВОЇ ОХОРОНИ</w:t>
      </w:r>
    </w:p>
    <w:p w:rsidR="00EA4BDE" w:rsidRPr="00642C87" w:rsidRDefault="00EA4BDE" w:rsidP="006F4B80">
      <w:pPr>
        <w:pStyle w:val="a6"/>
        <w:jc w:val="center"/>
        <w:rPr>
          <w:b/>
          <w:sz w:val="24"/>
          <w:szCs w:val="24"/>
        </w:rPr>
      </w:pPr>
      <w:r w:rsidRPr="00642C87">
        <w:rPr>
          <w:b/>
          <w:sz w:val="24"/>
          <w:szCs w:val="24"/>
        </w:rPr>
        <w:t xml:space="preserve">У </w:t>
      </w:r>
      <w:r w:rsidR="00782481">
        <w:rPr>
          <w:b/>
          <w:sz w:val="24"/>
          <w:szCs w:val="24"/>
        </w:rPr>
        <w:t>РІВНЕНСЬКІЙ</w:t>
      </w:r>
      <w:r w:rsidR="00C41631" w:rsidRPr="00642C87">
        <w:rPr>
          <w:b/>
          <w:sz w:val="24"/>
          <w:szCs w:val="24"/>
        </w:rPr>
        <w:t xml:space="preserve"> ОБЛАСТІ</w:t>
      </w:r>
    </w:p>
    <w:p w:rsidR="009B707B" w:rsidRPr="00782481" w:rsidRDefault="009B707B" w:rsidP="004922CB">
      <w:pPr>
        <w:pStyle w:val="a6"/>
        <w:jc w:val="center"/>
        <w:rPr>
          <w:b/>
          <w:sz w:val="24"/>
          <w:szCs w:val="24"/>
        </w:rPr>
      </w:pPr>
      <w:r w:rsidRPr="00782481">
        <w:rPr>
          <w:b/>
          <w:sz w:val="24"/>
          <w:szCs w:val="24"/>
        </w:rPr>
        <w:t>Обґрунтування</w:t>
      </w:r>
    </w:p>
    <w:p w:rsidR="008F1C2C" w:rsidRPr="00782481" w:rsidRDefault="009B707B" w:rsidP="004922CB">
      <w:pPr>
        <w:pStyle w:val="a6"/>
        <w:jc w:val="center"/>
        <w:rPr>
          <w:b/>
          <w:sz w:val="24"/>
          <w:szCs w:val="24"/>
        </w:rPr>
      </w:pPr>
      <w:r w:rsidRPr="00782481">
        <w:rPr>
          <w:b/>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9B707B" w:rsidRPr="00642C87" w:rsidRDefault="009B707B" w:rsidP="000529DC">
      <w:pPr>
        <w:pStyle w:val="a6"/>
        <w:jc w:val="center"/>
        <w:rPr>
          <w:sz w:val="24"/>
          <w:szCs w:val="24"/>
        </w:rPr>
      </w:pPr>
      <w:r w:rsidRPr="00642C87">
        <w:rPr>
          <w:sz w:val="24"/>
          <w:szCs w:val="24"/>
        </w:rPr>
        <w:t xml:space="preserve">(на виконання вимог Постанови Кабінету Міністрів України </w:t>
      </w:r>
      <w:r w:rsidR="000529DC" w:rsidRPr="00642C87">
        <w:rPr>
          <w:sz w:val="24"/>
          <w:szCs w:val="24"/>
        </w:rPr>
        <w:t xml:space="preserve"> </w:t>
      </w:r>
      <w:r w:rsidRPr="00642C87">
        <w:rPr>
          <w:sz w:val="24"/>
          <w:szCs w:val="24"/>
        </w:rPr>
        <w:t xml:space="preserve">від 11.10.2016 № 710 (зі змінами) </w:t>
      </w:r>
      <w:r w:rsidR="00E403D9" w:rsidRPr="00642C87">
        <w:rPr>
          <w:sz w:val="24"/>
          <w:szCs w:val="24"/>
          <w:lang w:val="ru-RU"/>
        </w:rPr>
        <w:t>“</w:t>
      </w:r>
      <w:r w:rsidRPr="00642C87">
        <w:rPr>
          <w:sz w:val="24"/>
          <w:szCs w:val="24"/>
        </w:rPr>
        <w:t>Про ефективне використання державних коштів</w:t>
      </w:r>
      <w:r w:rsidR="00E403D9" w:rsidRPr="00642C87">
        <w:rPr>
          <w:sz w:val="24"/>
          <w:szCs w:val="24"/>
          <w:lang w:val="ru-RU"/>
        </w:rPr>
        <w:t>”</w:t>
      </w:r>
      <w:r w:rsidRPr="00642C87">
        <w:rPr>
          <w:sz w:val="24"/>
          <w:szCs w:val="24"/>
        </w:rPr>
        <w:t>)</w:t>
      </w:r>
    </w:p>
    <w:p w:rsidR="009B707B" w:rsidRPr="00642C87" w:rsidRDefault="009B707B" w:rsidP="006F4B80">
      <w:pPr>
        <w:pStyle w:val="a6"/>
        <w:jc w:val="both"/>
        <w:rPr>
          <w:color w:val="000000" w:themeColor="text1"/>
          <w:w w:val="105"/>
          <w:sz w:val="24"/>
          <w:szCs w:val="24"/>
        </w:rPr>
      </w:pPr>
    </w:p>
    <w:p w:rsidR="00C912D6" w:rsidRPr="00642C87" w:rsidRDefault="00222B78" w:rsidP="006F4B80">
      <w:pPr>
        <w:pStyle w:val="a6"/>
        <w:jc w:val="both"/>
        <w:rPr>
          <w:b/>
          <w:color w:val="000000" w:themeColor="text1"/>
          <w:w w:val="95"/>
          <w:sz w:val="24"/>
          <w:szCs w:val="24"/>
        </w:rPr>
      </w:pPr>
      <w:r w:rsidRPr="00642C87">
        <w:rPr>
          <w:b/>
          <w:color w:val="000000" w:themeColor="text1"/>
          <w:w w:val="95"/>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42C87">
        <w:rPr>
          <w:w w:val="95"/>
          <w:sz w:val="24"/>
          <w:szCs w:val="24"/>
        </w:rPr>
        <w:t xml:space="preserve">Територіальне управління Служби судової охорони у </w:t>
      </w:r>
      <w:r w:rsidR="00762487" w:rsidRPr="00642C87">
        <w:rPr>
          <w:w w:val="95"/>
          <w:sz w:val="24"/>
          <w:szCs w:val="24"/>
        </w:rPr>
        <w:t>Рівненській області</w:t>
      </w:r>
      <w:r w:rsidR="00C912D6" w:rsidRPr="00642C87">
        <w:rPr>
          <w:w w:val="95"/>
          <w:sz w:val="24"/>
          <w:szCs w:val="24"/>
        </w:rPr>
        <w:t>;</w:t>
      </w:r>
    </w:p>
    <w:p w:rsidR="00C912D6" w:rsidRPr="00642C87" w:rsidRDefault="00762487" w:rsidP="006F4B80">
      <w:pPr>
        <w:pStyle w:val="a6"/>
        <w:jc w:val="both"/>
        <w:rPr>
          <w:w w:val="95"/>
          <w:sz w:val="24"/>
          <w:szCs w:val="24"/>
        </w:rPr>
      </w:pPr>
      <w:r w:rsidRPr="00642C87">
        <w:rPr>
          <w:w w:val="95"/>
          <w:sz w:val="24"/>
          <w:szCs w:val="24"/>
        </w:rPr>
        <w:t>33028</w:t>
      </w:r>
      <w:r w:rsidR="00C912D6" w:rsidRPr="00642C87">
        <w:rPr>
          <w:w w:val="95"/>
          <w:sz w:val="24"/>
          <w:szCs w:val="24"/>
        </w:rPr>
        <w:t xml:space="preserve">, Україна, </w:t>
      </w:r>
      <w:r w:rsidRPr="00642C87">
        <w:rPr>
          <w:w w:val="95"/>
          <w:sz w:val="24"/>
          <w:szCs w:val="24"/>
        </w:rPr>
        <w:t>Рівненська</w:t>
      </w:r>
      <w:r w:rsidR="00C912D6" w:rsidRPr="00642C87">
        <w:rPr>
          <w:w w:val="95"/>
          <w:sz w:val="24"/>
          <w:szCs w:val="24"/>
        </w:rPr>
        <w:t xml:space="preserve"> область, </w:t>
      </w:r>
      <w:r w:rsidR="00EA6E85" w:rsidRPr="00642C87">
        <w:rPr>
          <w:w w:val="95"/>
          <w:sz w:val="24"/>
          <w:szCs w:val="24"/>
        </w:rPr>
        <w:t xml:space="preserve">місто </w:t>
      </w:r>
      <w:r w:rsidRPr="00642C87">
        <w:rPr>
          <w:w w:val="95"/>
          <w:sz w:val="24"/>
          <w:szCs w:val="24"/>
        </w:rPr>
        <w:t>Рівне</w:t>
      </w:r>
      <w:r w:rsidR="00C912D6" w:rsidRPr="00642C87">
        <w:rPr>
          <w:w w:val="95"/>
          <w:sz w:val="24"/>
          <w:szCs w:val="24"/>
        </w:rPr>
        <w:t xml:space="preserve">, </w:t>
      </w:r>
      <w:r w:rsidRPr="00642C87">
        <w:rPr>
          <w:w w:val="95"/>
          <w:sz w:val="24"/>
          <w:szCs w:val="24"/>
        </w:rPr>
        <w:t>вулиця Симона Петлюри, 10</w:t>
      </w:r>
      <w:r w:rsidR="00C912D6" w:rsidRPr="00642C87">
        <w:rPr>
          <w:w w:val="95"/>
          <w:sz w:val="24"/>
          <w:szCs w:val="24"/>
        </w:rPr>
        <w:t>;</w:t>
      </w:r>
    </w:p>
    <w:p w:rsidR="00C912D6" w:rsidRPr="00642C87" w:rsidRDefault="00C912D6" w:rsidP="006F4B80">
      <w:pPr>
        <w:pStyle w:val="a6"/>
        <w:jc w:val="both"/>
        <w:rPr>
          <w:w w:val="95"/>
          <w:sz w:val="24"/>
          <w:szCs w:val="24"/>
        </w:rPr>
      </w:pPr>
      <w:r w:rsidRPr="00642C87">
        <w:rPr>
          <w:w w:val="95"/>
          <w:sz w:val="24"/>
          <w:szCs w:val="24"/>
        </w:rPr>
        <w:t xml:space="preserve">Код ЄДРПОУ – </w:t>
      </w:r>
      <w:r w:rsidR="00EA6E85" w:rsidRPr="00642C87">
        <w:rPr>
          <w:w w:val="95"/>
          <w:sz w:val="24"/>
          <w:szCs w:val="24"/>
        </w:rPr>
        <w:t>43</w:t>
      </w:r>
      <w:r w:rsidR="00762487" w:rsidRPr="00642C87">
        <w:rPr>
          <w:w w:val="95"/>
          <w:sz w:val="24"/>
          <w:szCs w:val="24"/>
        </w:rPr>
        <w:t>162140</w:t>
      </w:r>
      <w:r w:rsidRPr="00642C87">
        <w:rPr>
          <w:w w:val="95"/>
          <w:sz w:val="24"/>
          <w:szCs w:val="24"/>
        </w:rPr>
        <w:t>;</w:t>
      </w:r>
    </w:p>
    <w:p w:rsidR="00C912D6" w:rsidRDefault="00C912D6" w:rsidP="006F4B80">
      <w:pPr>
        <w:pStyle w:val="a6"/>
        <w:jc w:val="both"/>
        <w:rPr>
          <w:color w:val="000000" w:themeColor="text1"/>
          <w:w w:val="95"/>
          <w:sz w:val="24"/>
          <w:szCs w:val="24"/>
        </w:rPr>
      </w:pPr>
      <w:r w:rsidRPr="00642C87">
        <w:rPr>
          <w:color w:val="000000" w:themeColor="text1"/>
          <w:w w:val="95"/>
          <w:sz w:val="24"/>
          <w:szCs w:val="24"/>
        </w:rPr>
        <w:t>Категорія – орган державної влади, місцевого самоврядування або правоохоронний орган.</w:t>
      </w:r>
    </w:p>
    <w:p w:rsidR="00642C87" w:rsidRPr="00642C87" w:rsidRDefault="00642C87" w:rsidP="006F4B80">
      <w:pPr>
        <w:pStyle w:val="a6"/>
        <w:jc w:val="both"/>
        <w:rPr>
          <w:color w:val="000000" w:themeColor="text1"/>
          <w:w w:val="95"/>
          <w:sz w:val="24"/>
          <w:szCs w:val="24"/>
        </w:rPr>
      </w:pPr>
    </w:p>
    <w:p w:rsidR="00642C87" w:rsidRDefault="00222B78" w:rsidP="00306D39">
      <w:pPr>
        <w:pStyle w:val="a6"/>
        <w:jc w:val="both"/>
        <w:rPr>
          <w:color w:val="333333"/>
          <w:sz w:val="24"/>
          <w:szCs w:val="24"/>
          <w:bdr w:val="none" w:sz="0" w:space="0" w:color="auto" w:frame="1"/>
        </w:rPr>
      </w:pPr>
      <w:r w:rsidRPr="00642C87">
        <w:rPr>
          <w:b/>
          <w:color w:val="000000" w:themeColor="text1"/>
          <w:w w:val="95"/>
          <w:sz w:val="24"/>
          <w:szCs w:val="24"/>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8E1CD3" w:rsidRPr="008E1CD3">
        <w:rPr>
          <w:sz w:val="24"/>
          <w:szCs w:val="24"/>
          <w:lang w:eastAsia="uk-UA"/>
        </w:rPr>
        <w:t>ДК 021:2015 – 50110000-9 П</w:t>
      </w:r>
      <w:r w:rsidR="008E1CD3" w:rsidRPr="008E1CD3">
        <w:rPr>
          <w:sz w:val="24"/>
          <w:szCs w:val="24"/>
        </w:rPr>
        <w:t xml:space="preserve">ослуги </w:t>
      </w:r>
      <w:r w:rsidR="008E1CD3" w:rsidRPr="008E1CD3">
        <w:rPr>
          <w:kern w:val="36"/>
          <w:sz w:val="24"/>
          <w:szCs w:val="24"/>
          <w:lang w:eastAsia="uk-UA"/>
        </w:rPr>
        <w:t xml:space="preserve">з ремонту і технічного обслуговування </w:t>
      </w:r>
      <w:proofErr w:type="spellStart"/>
      <w:r w:rsidR="008E1CD3" w:rsidRPr="008E1CD3">
        <w:rPr>
          <w:kern w:val="36"/>
          <w:sz w:val="24"/>
          <w:szCs w:val="24"/>
          <w:lang w:eastAsia="uk-UA"/>
        </w:rPr>
        <w:t>мототранспортних</w:t>
      </w:r>
      <w:proofErr w:type="spellEnd"/>
      <w:r w:rsidR="008E1CD3" w:rsidRPr="008E1CD3">
        <w:rPr>
          <w:kern w:val="36"/>
          <w:sz w:val="24"/>
          <w:szCs w:val="24"/>
          <w:lang w:eastAsia="uk-UA"/>
        </w:rPr>
        <w:t xml:space="preserve"> засобів і супутнього обладнання </w:t>
      </w:r>
      <w:r w:rsidR="008E1CD3" w:rsidRPr="008E1CD3">
        <w:rPr>
          <w:sz w:val="24"/>
          <w:szCs w:val="24"/>
        </w:rPr>
        <w:t xml:space="preserve"> (послуги з комплексної мийки</w:t>
      </w:r>
      <w:r w:rsidR="008E1CD3" w:rsidRPr="008E1CD3">
        <w:rPr>
          <w:kern w:val="36"/>
          <w:sz w:val="24"/>
          <w:szCs w:val="24"/>
          <w:lang w:eastAsia="uk-UA"/>
        </w:rPr>
        <w:t xml:space="preserve"> службових автомобілів)</w:t>
      </w:r>
      <w:r w:rsidR="00762487" w:rsidRPr="008E1CD3">
        <w:rPr>
          <w:color w:val="333333"/>
          <w:sz w:val="24"/>
          <w:szCs w:val="24"/>
          <w:bdr w:val="none" w:sz="0" w:space="0" w:color="auto" w:frame="1"/>
        </w:rPr>
        <w:t>.</w:t>
      </w:r>
    </w:p>
    <w:p w:rsidR="00762487" w:rsidRPr="00642C87" w:rsidRDefault="00762487" w:rsidP="00306D39">
      <w:pPr>
        <w:pStyle w:val="a6"/>
        <w:jc w:val="both"/>
        <w:rPr>
          <w:color w:val="FF0000"/>
          <w:w w:val="95"/>
          <w:sz w:val="24"/>
          <w:szCs w:val="24"/>
        </w:rPr>
      </w:pPr>
      <w:r w:rsidRPr="00642C87">
        <w:rPr>
          <w:color w:val="333333"/>
          <w:sz w:val="24"/>
          <w:szCs w:val="24"/>
          <w:bdr w:val="none" w:sz="0" w:space="0" w:color="auto" w:frame="1"/>
        </w:rPr>
        <w:t xml:space="preserve"> </w:t>
      </w:r>
    </w:p>
    <w:p w:rsidR="00C912D6" w:rsidRPr="00642C87" w:rsidRDefault="00222B78" w:rsidP="006F4B80">
      <w:pPr>
        <w:pStyle w:val="a6"/>
        <w:jc w:val="both"/>
        <w:rPr>
          <w:b/>
          <w:w w:val="95"/>
          <w:sz w:val="24"/>
          <w:szCs w:val="24"/>
        </w:rPr>
      </w:pPr>
      <w:r w:rsidRPr="00642C87">
        <w:rPr>
          <w:b/>
          <w:w w:val="95"/>
          <w:sz w:val="24"/>
          <w:szCs w:val="24"/>
        </w:rPr>
        <w:t xml:space="preserve">Вид та ідентифікатор процедури закупівлі: </w:t>
      </w:r>
    </w:p>
    <w:p w:rsidR="00C25D54" w:rsidRDefault="00C912D6" w:rsidP="00642C87">
      <w:pPr>
        <w:pStyle w:val="a6"/>
        <w:ind w:firstLine="720"/>
        <w:jc w:val="both"/>
        <w:rPr>
          <w:w w:val="95"/>
          <w:sz w:val="24"/>
          <w:szCs w:val="24"/>
        </w:rPr>
      </w:pPr>
      <w:r w:rsidRPr="00642C87">
        <w:rPr>
          <w:w w:val="95"/>
          <w:sz w:val="24"/>
          <w:szCs w:val="24"/>
        </w:rPr>
        <w:t>Процедура закупівлі - в</w:t>
      </w:r>
      <w:r w:rsidR="00222B78" w:rsidRPr="00642C87">
        <w:rPr>
          <w:w w:val="95"/>
          <w:sz w:val="24"/>
          <w:szCs w:val="24"/>
        </w:rPr>
        <w:t xml:space="preserve">ідкриті торги (з особливостями), </w:t>
      </w:r>
      <w:r w:rsidR="003451DE" w:rsidRPr="00642C87">
        <w:rPr>
          <w:w w:val="95"/>
          <w:sz w:val="24"/>
          <w:szCs w:val="24"/>
        </w:rPr>
        <w:t xml:space="preserve">в порядку Закону України “Про публічні закупівлі” № 922 – </w:t>
      </w:r>
      <w:r w:rsidR="003451DE" w:rsidRPr="00642C87">
        <w:rPr>
          <w:w w:val="95"/>
          <w:sz w:val="24"/>
          <w:szCs w:val="24"/>
          <w:lang w:val="en-US"/>
        </w:rPr>
        <w:t>VII</w:t>
      </w:r>
      <w:r w:rsidR="003451DE" w:rsidRPr="00642C87">
        <w:rPr>
          <w:w w:val="95"/>
          <w:sz w:val="24"/>
          <w:szCs w:val="24"/>
        </w:rPr>
        <w:t xml:space="preserve"> від 25.12.2015 року зі змінами та Особливостей здійснення публічних закупівель товарів, робіт і послуг для замовників</w:t>
      </w:r>
      <w:r w:rsidR="005703A4" w:rsidRPr="00642C87">
        <w:rPr>
          <w:w w:val="95"/>
          <w:sz w:val="24"/>
          <w:szCs w:val="24"/>
        </w:rPr>
        <w:t xml:space="preserve">,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w:t>
      </w:r>
      <w:r w:rsidR="00116FE5">
        <w:rPr>
          <w:w w:val="95"/>
          <w:sz w:val="24"/>
          <w:szCs w:val="24"/>
        </w:rPr>
        <w:t>К</w:t>
      </w:r>
      <w:r w:rsidR="005703A4" w:rsidRPr="00642C87">
        <w:rPr>
          <w:w w:val="95"/>
          <w:sz w:val="24"/>
          <w:szCs w:val="24"/>
        </w:rPr>
        <w:t xml:space="preserve">абінету Міністрів </w:t>
      </w:r>
      <w:r w:rsidR="00614C42" w:rsidRPr="00642C87">
        <w:rPr>
          <w:w w:val="95"/>
          <w:sz w:val="24"/>
          <w:szCs w:val="24"/>
        </w:rPr>
        <w:t>У</w:t>
      </w:r>
      <w:r w:rsidR="005703A4" w:rsidRPr="00642C87">
        <w:rPr>
          <w:w w:val="95"/>
          <w:sz w:val="24"/>
          <w:szCs w:val="24"/>
        </w:rPr>
        <w:t>кр</w:t>
      </w:r>
      <w:r w:rsidR="00614C42" w:rsidRPr="00642C87">
        <w:rPr>
          <w:w w:val="95"/>
          <w:sz w:val="24"/>
          <w:szCs w:val="24"/>
        </w:rPr>
        <w:t>а</w:t>
      </w:r>
      <w:r w:rsidR="005703A4" w:rsidRPr="00642C87">
        <w:rPr>
          <w:w w:val="95"/>
          <w:sz w:val="24"/>
          <w:szCs w:val="24"/>
        </w:rPr>
        <w:t>їни № 1178 від 12.10.2022 року (зі змінами</w:t>
      </w:r>
      <w:r w:rsidR="00BD689F" w:rsidRPr="00642C87">
        <w:rPr>
          <w:w w:val="95"/>
          <w:sz w:val="24"/>
          <w:szCs w:val="24"/>
        </w:rPr>
        <w:t xml:space="preserve"> та доповненнями</w:t>
      </w:r>
      <w:r w:rsidR="005703A4" w:rsidRPr="00642C87">
        <w:rPr>
          <w:w w:val="95"/>
          <w:sz w:val="24"/>
          <w:szCs w:val="24"/>
        </w:rPr>
        <w:t>).</w:t>
      </w:r>
      <w:r w:rsidR="003451DE" w:rsidRPr="00642C87">
        <w:rPr>
          <w:w w:val="95"/>
          <w:sz w:val="24"/>
          <w:szCs w:val="24"/>
        </w:rPr>
        <w:t xml:space="preserve"> </w:t>
      </w:r>
    </w:p>
    <w:p w:rsidR="00642C87" w:rsidRDefault="00642C87" w:rsidP="00B1137E">
      <w:pPr>
        <w:pStyle w:val="a6"/>
        <w:ind w:firstLine="720"/>
        <w:jc w:val="both"/>
        <w:rPr>
          <w:color w:val="000000" w:themeColor="text1"/>
          <w:sz w:val="24"/>
          <w:szCs w:val="24"/>
          <w:shd w:val="clear" w:color="auto" w:fill="FFFFFF"/>
        </w:rPr>
      </w:pPr>
      <w:r w:rsidRPr="00B1137E">
        <w:rPr>
          <w:bCs/>
          <w:color w:val="000000" w:themeColor="text1"/>
          <w:sz w:val="24"/>
          <w:szCs w:val="24"/>
          <w:shd w:val="clear" w:color="auto" w:fill="FFFFFF"/>
        </w:rPr>
        <w:t xml:space="preserve">Ідентифікатор закупівлі: </w:t>
      </w:r>
      <w:r w:rsidR="00B1137E" w:rsidRPr="00B1137E">
        <w:rPr>
          <w:color w:val="000000" w:themeColor="text1"/>
          <w:sz w:val="24"/>
          <w:szCs w:val="24"/>
          <w:shd w:val="clear" w:color="auto" w:fill="FFFFFF"/>
        </w:rPr>
        <w:t>UA-2026-02-10-015365-a</w:t>
      </w:r>
    </w:p>
    <w:p w:rsidR="00B1137E" w:rsidRPr="00B1137E" w:rsidRDefault="00B1137E" w:rsidP="00B1137E">
      <w:pPr>
        <w:pStyle w:val="a6"/>
        <w:ind w:firstLine="720"/>
        <w:jc w:val="both"/>
        <w:rPr>
          <w:color w:val="000000" w:themeColor="text1"/>
          <w:sz w:val="24"/>
          <w:szCs w:val="24"/>
          <w:shd w:val="clear" w:color="auto" w:fill="FFFFFF"/>
        </w:rPr>
      </w:pPr>
    </w:p>
    <w:p w:rsidR="005703A4" w:rsidRPr="00642C87" w:rsidRDefault="00222B78" w:rsidP="006F4B80">
      <w:pPr>
        <w:pStyle w:val="a6"/>
        <w:jc w:val="both"/>
        <w:rPr>
          <w:b/>
          <w:color w:val="000000" w:themeColor="text1"/>
          <w:w w:val="95"/>
          <w:sz w:val="24"/>
          <w:szCs w:val="24"/>
        </w:rPr>
      </w:pPr>
      <w:r w:rsidRPr="00642C87">
        <w:rPr>
          <w:b/>
          <w:color w:val="000000" w:themeColor="text1"/>
          <w:w w:val="95"/>
          <w:sz w:val="24"/>
          <w:szCs w:val="24"/>
        </w:rPr>
        <w:t xml:space="preserve">Очікувана вартість та обґрунтування очікуваної вартості предмета закупівлі: </w:t>
      </w:r>
    </w:p>
    <w:p w:rsidR="00B8587E" w:rsidRDefault="005703A4" w:rsidP="00642C87">
      <w:pPr>
        <w:pStyle w:val="a6"/>
        <w:ind w:firstLine="720"/>
        <w:jc w:val="both"/>
        <w:rPr>
          <w:color w:val="000000" w:themeColor="text1"/>
          <w:w w:val="95"/>
          <w:sz w:val="24"/>
          <w:szCs w:val="24"/>
        </w:rPr>
      </w:pPr>
      <w:r w:rsidRPr="00642C87">
        <w:rPr>
          <w:color w:val="000000" w:themeColor="text1"/>
          <w:w w:val="95"/>
          <w:sz w:val="24"/>
          <w:szCs w:val="24"/>
        </w:rPr>
        <w:t xml:space="preserve">Очікувана вартість предмета закупівлі </w:t>
      </w:r>
      <w:r w:rsidR="002E24F6" w:rsidRPr="00642C87">
        <w:rPr>
          <w:color w:val="000000" w:themeColor="text1"/>
          <w:w w:val="95"/>
          <w:sz w:val="24"/>
          <w:szCs w:val="24"/>
        </w:rPr>
        <w:t xml:space="preserve">становить </w:t>
      </w:r>
      <w:r w:rsidR="00B36E0D">
        <w:rPr>
          <w:rFonts w:eastAsia="Tahoma"/>
          <w:color w:val="00000A"/>
          <w:sz w:val="24"/>
          <w:szCs w:val="24"/>
          <w:lang w:eastAsia="zh-CN" w:bidi="hi-IN"/>
        </w:rPr>
        <w:t>36</w:t>
      </w:r>
      <w:r w:rsidR="008E1CD3">
        <w:rPr>
          <w:rFonts w:eastAsia="Tahoma"/>
          <w:color w:val="00000A"/>
          <w:sz w:val="24"/>
          <w:szCs w:val="24"/>
          <w:lang w:eastAsia="zh-CN" w:bidi="hi-IN"/>
        </w:rPr>
        <w:t>000</w:t>
      </w:r>
      <w:r w:rsidR="00D66FC4" w:rsidRPr="00116FE5">
        <w:rPr>
          <w:rFonts w:eastAsia="Tahoma"/>
          <w:color w:val="00000A"/>
          <w:sz w:val="24"/>
          <w:szCs w:val="24"/>
          <w:lang w:eastAsia="zh-CN" w:bidi="hi-IN"/>
        </w:rPr>
        <w:t xml:space="preserve">,00 грн </w:t>
      </w:r>
      <w:r w:rsidR="00B36E0D">
        <w:rPr>
          <w:rFonts w:eastAsia="Tahoma"/>
          <w:color w:val="00000A"/>
          <w:sz w:val="24"/>
          <w:szCs w:val="24"/>
          <w:lang w:eastAsia="zh-CN" w:bidi="hi-IN"/>
        </w:rPr>
        <w:t>тридцять шість</w:t>
      </w:r>
      <w:r w:rsidR="00D66FC4" w:rsidRPr="00116FE5">
        <w:rPr>
          <w:rFonts w:eastAsia="Tahoma"/>
          <w:color w:val="00000A"/>
          <w:sz w:val="24"/>
          <w:szCs w:val="24"/>
          <w:lang w:eastAsia="zh-CN" w:bidi="hi-IN"/>
        </w:rPr>
        <w:t xml:space="preserve"> тисяч </w:t>
      </w:r>
      <w:r w:rsidR="004922CB" w:rsidRPr="00116FE5">
        <w:rPr>
          <w:rFonts w:eastAsia="Tahoma"/>
          <w:color w:val="00000A"/>
          <w:sz w:val="24"/>
          <w:szCs w:val="24"/>
          <w:lang w:eastAsia="zh-CN" w:bidi="hi-IN"/>
        </w:rPr>
        <w:t>грив</w:t>
      </w:r>
      <w:r w:rsidR="00BD689F" w:rsidRPr="00116FE5">
        <w:rPr>
          <w:rFonts w:eastAsia="Tahoma"/>
          <w:color w:val="00000A"/>
          <w:sz w:val="24"/>
          <w:szCs w:val="24"/>
          <w:lang w:eastAsia="zh-CN" w:bidi="hi-IN"/>
        </w:rPr>
        <w:t>ень</w:t>
      </w:r>
      <w:r w:rsidR="004922CB" w:rsidRPr="00116FE5">
        <w:rPr>
          <w:rFonts w:eastAsia="Tahoma"/>
          <w:color w:val="00000A"/>
          <w:sz w:val="24"/>
          <w:szCs w:val="24"/>
          <w:lang w:eastAsia="zh-CN" w:bidi="hi-IN"/>
        </w:rPr>
        <w:t xml:space="preserve"> </w:t>
      </w:r>
      <w:r w:rsidR="00D66FC4" w:rsidRPr="00116FE5">
        <w:rPr>
          <w:rFonts w:eastAsia="Tahoma"/>
          <w:color w:val="00000A"/>
          <w:sz w:val="24"/>
          <w:szCs w:val="24"/>
          <w:lang w:eastAsia="zh-CN" w:bidi="hi-IN"/>
        </w:rPr>
        <w:t>00 копійок)</w:t>
      </w:r>
      <w:r w:rsidR="00B8587E" w:rsidRPr="00642C87">
        <w:rPr>
          <w:w w:val="95"/>
          <w:sz w:val="24"/>
          <w:szCs w:val="24"/>
        </w:rPr>
        <w:t>.</w:t>
      </w:r>
      <w:r w:rsidR="00CD5AFB" w:rsidRPr="00642C87">
        <w:rPr>
          <w:color w:val="000000" w:themeColor="text1"/>
          <w:w w:val="95"/>
          <w:sz w:val="24"/>
          <w:szCs w:val="24"/>
        </w:rPr>
        <w:t xml:space="preserve"> </w:t>
      </w:r>
      <w:r w:rsidR="00B8587E" w:rsidRPr="00642C87">
        <w:rPr>
          <w:color w:val="000000" w:themeColor="text1"/>
          <w:w w:val="95"/>
          <w:sz w:val="24"/>
          <w:szCs w:val="24"/>
        </w:rPr>
        <w:t>О</w:t>
      </w:r>
      <w:r w:rsidR="00222B78" w:rsidRPr="00642C87">
        <w:rPr>
          <w:color w:val="000000" w:themeColor="text1"/>
          <w:w w:val="95"/>
          <w:sz w:val="24"/>
          <w:szCs w:val="24"/>
        </w:rPr>
        <w:t>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w:t>
      </w:r>
      <w:r w:rsidR="0029023A" w:rsidRPr="00642C87">
        <w:rPr>
          <w:color w:val="000000" w:themeColor="text1"/>
          <w:w w:val="95"/>
          <w:sz w:val="24"/>
          <w:szCs w:val="24"/>
        </w:rPr>
        <w:t>, з урахуванням вартісних меж видатків передбачених кошторисом на 202</w:t>
      </w:r>
      <w:r w:rsidR="008E1CD3">
        <w:rPr>
          <w:color w:val="000000" w:themeColor="text1"/>
          <w:w w:val="95"/>
          <w:sz w:val="24"/>
          <w:szCs w:val="24"/>
        </w:rPr>
        <w:t>5</w:t>
      </w:r>
      <w:r w:rsidR="0029023A" w:rsidRPr="00642C87">
        <w:rPr>
          <w:color w:val="000000" w:themeColor="text1"/>
          <w:w w:val="95"/>
          <w:sz w:val="24"/>
          <w:szCs w:val="24"/>
        </w:rPr>
        <w:t xml:space="preserve"> рік для територіального управління Служби судової охорони у </w:t>
      </w:r>
      <w:r w:rsidR="00BD689F" w:rsidRPr="00642C87">
        <w:rPr>
          <w:color w:val="000000" w:themeColor="text1"/>
          <w:w w:val="95"/>
          <w:sz w:val="24"/>
          <w:szCs w:val="24"/>
        </w:rPr>
        <w:t>Рівненській</w:t>
      </w:r>
      <w:r w:rsidR="00D66FC4" w:rsidRPr="00642C87">
        <w:rPr>
          <w:color w:val="000000" w:themeColor="text1"/>
          <w:w w:val="95"/>
          <w:sz w:val="24"/>
          <w:szCs w:val="24"/>
        </w:rPr>
        <w:t xml:space="preserve"> області </w:t>
      </w:r>
      <w:r w:rsidR="00222B78" w:rsidRPr="00642C87">
        <w:rPr>
          <w:color w:val="000000" w:themeColor="text1"/>
          <w:w w:val="95"/>
          <w:sz w:val="24"/>
          <w:szCs w:val="24"/>
        </w:rPr>
        <w:t xml:space="preserve">станом на дату оголошення закупівлі. </w:t>
      </w:r>
      <w:r w:rsidR="00B8587E" w:rsidRPr="00642C87">
        <w:rPr>
          <w:color w:val="000000" w:themeColor="text1"/>
          <w:w w:val="95"/>
          <w:sz w:val="24"/>
          <w:szCs w:val="24"/>
        </w:rPr>
        <w:t xml:space="preserve">Прогнозована вартість предмета закупівлі визначалась за методом порівняння ринкових цін на закупівлі, що розміщені на порталі електронної системи </w:t>
      </w:r>
      <w:proofErr w:type="spellStart"/>
      <w:r w:rsidR="00B8587E" w:rsidRPr="00642C87">
        <w:rPr>
          <w:color w:val="000000" w:themeColor="text1"/>
          <w:w w:val="95"/>
          <w:sz w:val="24"/>
          <w:szCs w:val="24"/>
        </w:rPr>
        <w:t>закупівель</w:t>
      </w:r>
      <w:proofErr w:type="spellEnd"/>
      <w:r w:rsidR="00B8587E" w:rsidRPr="00642C87">
        <w:rPr>
          <w:color w:val="000000" w:themeColor="text1"/>
          <w:w w:val="95"/>
          <w:sz w:val="24"/>
          <w:szCs w:val="24"/>
        </w:rPr>
        <w:t xml:space="preserve"> </w:t>
      </w:r>
      <w:hyperlink r:id="rId5" w:history="1">
        <w:r w:rsidR="00B8587E" w:rsidRPr="00642C87">
          <w:rPr>
            <w:rStyle w:val="a5"/>
            <w:w w:val="95"/>
            <w:sz w:val="24"/>
            <w:szCs w:val="24"/>
            <w:lang w:val="en-US"/>
          </w:rPr>
          <w:t>http</w:t>
        </w:r>
        <w:r w:rsidR="00B8587E" w:rsidRPr="00642C87">
          <w:rPr>
            <w:rStyle w:val="a5"/>
            <w:w w:val="95"/>
            <w:sz w:val="24"/>
            <w:szCs w:val="24"/>
          </w:rPr>
          <w:t>://</w:t>
        </w:r>
        <w:proofErr w:type="spellStart"/>
        <w:r w:rsidR="00B8587E" w:rsidRPr="00642C87">
          <w:rPr>
            <w:rStyle w:val="a5"/>
            <w:w w:val="95"/>
            <w:sz w:val="24"/>
            <w:szCs w:val="24"/>
            <w:lang w:val="en-US"/>
          </w:rPr>
          <w:t>prozorro</w:t>
        </w:r>
        <w:proofErr w:type="spellEnd"/>
        <w:r w:rsidR="00B8587E" w:rsidRPr="00642C87">
          <w:rPr>
            <w:rStyle w:val="a5"/>
            <w:w w:val="95"/>
            <w:sz w:val="24"/>
            <w:szCs w:val="24"/>
            <w:lang w:val="ru-RU"/>
          </w:rPr>
          <w:t>.</w:t>
        </w:r>
        <w:r w:rsidR="00B8587E" w:rsidRPr="00642C87">
          <w:rPr>
            <w:rStyle w:val="a5"/>
            <w:w w:val="95"/>
            <w:sz w:val="24"/>
            <w:szCs w:val="24"/>
            <w:lang w:val="en-US"/>
          </w:rPr>
          <w:t>gov</w:t>
        </w:r>
        <w:r w:rsidR="00B8587E" w:rsidRPr="00642C87">
          <w:rPr>
            <w:rStyle w:val="a5"/>
            <w:w w:val="95"/>
            <w:sz w:val="24"/>
            <w:szCs w:val="24"/>
            <w:lang w:val="ru-RU"/>
          </w:rPr>
          <w:t>.</w:t>
        </w:r>
        <w:proofErr w:type="spellStart"/>
        <w:r w:rsidR="00B8587E" w:rsidRPr="00642C87">
          <w:rPr>
            <w:rStyle w:val="a5"/>
            <w:w w:val="95"/>
            <w:sz w:val="24"/>
            <w:szCs w:val="24"/>
            <w:lang w:val="en-US"/>
          </w:rPr>
          <w:t>ua</w:t>
        </w:r>
        <w:proofErr w:type="spellEnd"/>
      </w:hyperlink>
      <w:r w:rsidR="00B8587E" w:rsidRPr="00642C87">
        <w:rPr>
          <w:color w:val="000000" w:themeColor="text1"/>
          <w:w w:val="95"/>
          <w:sz w:val="24"/>
          <w:szCs w:val="24"/>
        </w:rPr>
        <w:t xml:space="preserve"> та комерційних пропозицій від </w:t>
      </w:r>
      <w:proofErr w:type="spellStart"/>
      <w:r w:rsidR="008E1CD3">
        <w:rPr>
          <w:color w:val="000000" w:themeColor="text1"/>
          <w:w w:val="95"/>
          <w:sz w:val="24"/>
          <w:szCs w:val="24"/>
        </w:rPr>
        <w:t>автомийок</w:t>
      </w:r>
      <w:proofErr w:type="spellEnd"/>
      <w:r w:rsidR="00B8587E" w:rsidRPr="00642C87">
        <w:rPr>
          <w:color w:val="000000" w:themeColor="text1"/>
          <w:w w:val="95"/>
          <w:sz w:val="24"/>
          <w:szCs w:val="24"/>
        </w:rPr>
        <w:t xml:space="preserve"> </w:t>
      </w:r>
      <w:r w:rsidR="00A30633" w:rsidRPr="00642C87">
        <w:rPr>
          <w:color w:val="000000" w:themeColor="text1"/>
          <w:w w:val="95"/>
          <w:sz w:val="24"/>
          <w:szCs w:val="24"/>
        </w:rPr>
        <w:t xml:space="preserve">у м. </w:t>
      </w:r>
      <w:r w:rsidR="00BD689F" w:rsidRPr="00642C87">
        <w:rPr>
          <w:color w:val="000000" w:themeColor="text1"/>
          <w:w w:val="95"/>
          <w:sz w:val="24"/>
          <w:szCs w:val="24"/>
        </w:rPr>
        <w:t>Рівне</w:t>
      </w:r>
      <w:r w:rsidR="004C48E3" w:rsidRPr="00642C87">
        <w:rPr>
          <w:color w:val="000000" w:themeColor="text1"/>
          <w:w w:val="95"/>
          <w:sz w:val="24"/>
          <w:szCs w:val="24"/>
        </w:rPr>
        <w:t xml:space="preserve">, також враховувались ціни на послуги </w:t>
      </w:r>
      <w:r w:rsidR="00C431E0" w:rsidRPr="008E1CD3">
        <w:rPr>
          <w:sz w:val="24"/>
          <w:szCs w:val="24"/>
        </w:rPr>
        <w:t>з комплексної мийки</w:t>
      </w:r>
      <w:r w:rsidR="00C431E0" w:rsidRPr="008E1CD3">
        <w:rPr>
          <w:kern w:val="36"/>
          <w:sz w:val="24"/>
          <w:szCs w:val="24"/>
          <w:lang w:eastAsia="uk-UA"/>
        </w:rPr>
        <w:t xml:space="preserve"> службових автомобілів</w:t>
      </w:r>
      <w:r w:rsidR="004C48E3" w:rsidRPr="00642C87">
        <w:rPr>
          <w:color w:val="000000" w:themeColor="text1"/>
          <w:w w:val="95"/>
          <w:sz w:val="24"/>
          <w:szCs w:val="24"/>
        </w:rPr>
        <w:t>, що містяться в мережі Інтернет у відкритому доступі (в тому числі на сайтах постачальників таких послуг)</w:t>
      </w:r>
      <w:r w:rsidR="00B8587E" w:rsidRPr="00642C87">
        <w:rPr>
          <w:color w:val="000000" w:themeColor="text1"/>
          <w:w w:val="95"/>
          <w:sz w:val="24"/>
          <w:szCs w:val="24"/>
        </w:rPr>
        <w:t xml:space="preserve">. </w:t>
      </w:r>
    </w:p>
    <w:p w:rsidR="002918DB" w:rsidRDefault="002918DB" w:rsidP="00642C87">
      <w:pPr>
        <w:pStyle w:val="a6"/>
        <w:ind w:firstLine="720"/>
        <w:jc w:val="both"/>
        <w:rPr>
          <w:color w:val="000000" w:themeColor="text1"/>
          <w:w w:val="95"/>
          <w:sz w:val="24"/>
          <w:szCs w:val="24"/>
        </w:rPr>
      </w:pPr>
    </w:p>
    <w:p w:rsidR="002918DB" w:rsidRPr="002918DB" w:rsidRDefault="002918DB" w:rsidP="002918DB">
      <w:pPr>
        <w:widowControl/>
        <w:ind w:firstLine="709"/>
        <w:jc w:val="both"/>
        <w:rPr>
          <w:rFonts w:eastAsia="Calibri"/>
          <w:sz w:val="24"/>
          <w:szCs w:val="24"/>
        </w:rPr>
      </w:pPr>
      <w:r w:rsidRPr="002918DB">
        <w:rPr>
          <w:rFonts w:eastAsia="Calibri"/>
          <w:b/>
          <w:sz w:val="24"/>
          <w:szCs w:val="24"/>
        </w:rPr>
        <w:t>Розмір бюджетного призначення</w:t>
      </w:r>
      <w:r w:rsidRPr="002918DB">
        <w:rPr>
          <w:rFonts w:eastAsia="Calibri"/>
          <w:sz w:val="24"/>
          <w:szCs w:val="24"/>
        </w:rPr>
        <w:t xml:space="preserve"> визначено Законом України «Про державний бюджет України» за КПКВК 0501020 «Забезпечення здійснення правосуддя місцевими, апеляційними судами та функціонування органів і установ системи правосуддя» відповідно до бюджетного запиту на 202</w:t>
      </w:r>
      <w:r w:rsidR="006D07BA">
        <w:rPr>
          <w:rFonts w:eastAsia="Calibri"/>
          <w:sz w:val="24"/>
          <w:szCs w:val="24"/>
        </w:rPr>
        <w:t xml:space="preserve">6 </w:t>
      </w:r>
      <w:r w:rsidRPr="002918DB">
        <w:rPr>
          <w:rFonts w:eastAsia="Calibri"/>
          <w:sz w:val="24"/>
          <w:szCs w:val="24"/>
        </w:rPr>
        <w:t>рік.</w:t>
      </w:r>
    </w:p>
    <w:p w:rsidR="002918DB" w:rsidRDefault="002918DB" w:rsidP="00642C87">
      <w:pPr>
        <w:pStyle w:val="a6"/>
        <w:ind w:firstLine="720"/>
        <w:jc w:val="both"/>
        <w:rPr>
          <w:color w:val="000000" w:themeColor="text1"/>
          <w:w w:val="95"/>
          <w:sz w:val="24"/>
          <w:szCs w:val="24"/>
        </w:rPr>
      </w:pPr>
    </w:p>
    <w:p w:rsidR="002918DB" w:rsidRDefault="002918DB" w:rsidP="00642C87">
      <w:pPr>
        <w:pStyle w:val="a6"/>
        <w:ind w:firstLine="720"/>
        <w:jc w:val="both"/>
        <w:rPr>
          <w:color w:val="000000" w:themeColor="text1"/>
          <w:w w:val="95"/>
          <w:sz w:val="24"/>
          <w:szCs w:val="24"/>
        </w:rPr>
      </w:pPr>
    </w:p>
    <w:p w:rsidR="002918DB" w:rsidRDefault="002918DB" w:rsidP="00642C87">
      <w:pPr>
        <w:pStyle w:val="a6"/>
        <w:ind w:firstLine="720"/>
        <w:jc w:val="both"/>
        <w:rPr>
          <w:color w:val="000000" w:themeColor="text1"/>
          <w:w w:val="95"/>
          <w:sz w:val="24"/>
          <w:szCs w:val="24"/>
        </w:rPr>
      </w:pPr>
    </w:p>
    <w:p w:rsidR="002918DB" w:rsidRPr="00642C87" w:rsidRDefault="002918DB" w:rsidP="00642C87">
      <w:pPr>
        <w:pStyle w:val="a6"/>
        <w:ind w:firstLine="720"/>
        <w:jc w:val="both"/>
        <w:rPr>
          <w:color w:val="000000" w:themeColor="text1"/>
          <w:w w:val="95"/>
          <w:sz w:val="24"/>
          <w:szCs w:val="24"/>
        </w:rPr>
      </w:pPr>
    </w:p>
    <w:p w:rsidR="00306D39" w:rsidRPr="00642C87" w:rsidRDefault="00306D39" w:rsidP="006F4B80">
      <w:pPr>
        <w:pStyle w:val="a6"/>
        <w:jc w:val="both"/>
        <w:rPr>
          <w:b/>
          <w:color w:val="000000" w:themeColor="text1"/>
          <w:w w:val="95"/>
          <w:sz w:val="24"/>
          <w:szCs w:val="24"/>
        </w:rPr>
      </w:pPr>
    </w:p>
    <w:p w:rsidR="00DB6AEF" w:rsidRDefault="00DB6AEF" w:rsidP="00B97FB1">
      <w:pPr>
        <w:pStyle w:val="a6"/>
        <w:jc w:val="both"/>
        <w:rPr>
          <w:b/>
          <w:color w:val="000000" w:themeColor="text1"/>
          <w:w w:val="95"/>
          <w:sz w:val="24"/>
          <w:szCs w:val="24"/>
        </w:rPr>
      </w:pPr>
    </w:p>
    <w:p w:rsidR="00B97FB1" w:rsidRPr="00A33FF9" w:rsidRDefault="00222B78" w:rsidP="00B97FB1">
      <w:pPr>
        <w:pStyle w:val="a6"/>
        <w:jc w:val="both"/>
        <w:rPr>
          <w:b/>
          <w:color w:val="000000" w:themeColor="text1"/>
          <w:w w:val="95"/>
          <w:sz w:val="24"/>
          <w:szCs w:val="24"/>
        </w:rPr>
      </w:pPr>
      <w:r w:rsidRPr="00A33FF9">
        <w:rPr>
          <w:b/>
          <w:color w:val="000000" w:themeColor="text1"/>
          <w:w w:val="95"/>
          <w:sz w:val="24"/>
          <w:szCs w:val="24"/>
        </w:rPr>
        <w:t xml:space="preserve">Обґрунтування технічних та якісних характеристик предмета закупівлі: </w:t>
      </w:r>
    </w:p>
    <w:p w:rsidR="00B97FB1" w:rsidRPr="00C25D54" w:rsidRDefault="00B97FB1" w:rsidP="00B97FB1">
      <w:pPr>
        <w:pStyle w:val="a6"/>
        <w:ind w:firstLine="720"/>
        <w:jc w:val="both"/>
        <w:rPr>
          <w:sz w:val="24"/>
          <w:szCs w:val="24"/>
        </w:rPr>
      </w:pPr>
      <w:r w:rsidRPr="00C25D54">
        <w:rPr>
          <w:sz w:val="24"/>
          <w:szCs w:val="24"/>
        </w:rPr>
        <w:t>Т</w:t>
      </w:r>
      <w:r w:rsidR="008E1CD3" w:rsidRPr="00C25D54">
        <w:rPr>
          <w:sz w:val="24"/>
          <w:szCs w:val="24"/>
        </w:rPr>
        <w:t>ермін надання послуг визначено з дати укладання договору до 31 грудня 202</w:t>
      </w:r>
      <w:r w:rsidR="00B36E0D">
        <w:rPr>
          <w:sz w:val="24"/>
          <w:szCs w:val="24"/>
        </w:rPr>
        <w:t>6</w:t>
      </w:r>
      <w:r w:rsidR="008E1CD3" w:rsidRPr="00C25D54">
        <w:rPr>
          <w:sz w:val="24"/>
          <w:szCs w:val="24"/>
        </w:rPr>
        <w:t xml:space="preserve"> року. Це дозволяє забезпечити безперервне обслуговування та підтримання належного технічного стану та зовнішнього вигляду автотранспорту протягом тривалого періоду, що є важливим для оптимального функціонування службових автомобілів.</w:t>
      </w:r>
    </w:p>
    <w:p w:rsidR="00B97FB1" w:rsidRPr="003C34F8" w:rsidRDefault="008E1CD3" w:rsidP="00B97FB1">
      <w:pPr>
        <w:pStyle w:val="a6"/>
        <w:ind w:firstLine="720"/>
        <w:jc w:val="both"/>
        <w:rPr>
          <w:sz w:val="24"/>
          <w:szCs w:val="24"/>
        </w:rPr>
      </w:pPr>
      <w:r w:rsidRPr="003C34F8">
        <w:rPr>
          <w:sz w:val="24"/>
          <w:szCs w:val="24"/>
        </w:rPr>
        <w:t xml:space="preserve">Послуги з </w:t>
      </w:r>
      <w:r w:rsidRPr="003C34F8">
        <w:rPr>
          <w:rStyle w:val="a8"/>
          <w:b w:val="0"/>
          <w:sz w:val="24"/>
          <w:szCs w:val="24"/>
        </w:rPr>
        <w:t>комплексної мийки та обслуговування автотранспорту</w:t>
      </w:r>
      <w:r w:rsidRPr="003C34F8">
        <w:rPr>
          <w:sz w:val="24"/>
          <w:szCs w:val="24"/>
        </w:rPr>
        <w:t xml:space="preserve"> є важливими для підтримки </w:t>
      </w:r>
      <w:r w:rsidRPr="003C34F8">
        <w:rPr>
          <w:rStyle w:val="a8"/>
          <w:b w:val="0"/>
          <w:sz w:val="24"/>
          <w:szCs w:val="24"/>
        </w:rPr>
        <w:t>належного технічного стану та естетичного вигляду</w:t>
      </w:r>
      <w:r w:rsidRPr="003C34F8">
        <w:rPr>
          <w:b/>
          <w:sz w:val="24"/>
          <w:szCs w:val="24"/>
        </w:rPr>
        <w:t xml:space="preserve"> </w:t>
      </w:r>
      <w:r w:rsidRPr="003C34F8">
        <w:rPr>
          <w:sz w:val="24"/>
          <w:szCs w:val="24"/>
        </w:rPr>
        <w:t>автомобілів. Регулярне миття дозволяє запобігти накопиченню бруду, пісочних часток, смол та інших забруднень, які можуть пошкодити лакофарбове покриття.</w:t>
      </w:r>
    </w:p>
    <w:p w:rsidR="00B97FB1" w:rsidRPr="00C25D54" w:rsidRDefault="008E1CD3" w:rsidP="00B97FB1">
      <w:pPr>
        <w:pStyle w:val="a6"/>
        <w:ind w:firstLine="720"/>
        <w:jc w:val="both"/>
        <w:rPr>
          <w:sz w:val="24"/>
          <w:szCs w:val="24"/>
        </w:rPr>
      </w:pPr>
      <w:r w:rsidRPr="00C25D54">
        <w:rPr>
          <w:sz w:val="24"/>
          <w:szCs w:val="24"/>
        </w:rPr>
        <w:t>Протягом експлуатації транспортних засобів вони можуть бути піддані впливу агресивних чинників, таких як волога, сіль та хімічні речовини, що використовуються для обробки доріг взимку. Комплексне миття допомагає запобігти накопиченню цих елементів, що може призвести до корозії металевих частин автомобіля.</w:t>
      </w:r>
    </w:p>
    <w:p w:rsidR="00B97FB1" w:rsidRPr="00C25D54" w:rsidRDefault="008E1CD3" w:rsidP="00B97FB1">
      <w:pPr>
        <w:pStyle w:val="a6"/>
        <w:ind w:firstLine="720"/>
        <w:jc w:val="both"/>
        <w:rPr>
          <w:sz w:val="24"/>
          <w:szCs w:val="24"/>
        </w:rPr>
      </w:pPr>
      <w:r w:rsidRPr="00C25D54">
        <w:rPr>
          <w:sz w:val="24"/>
          <w:szCs w:val="24"/>
        </w:rPr>
        <w:t>Регулярне миття знижує ризик пошкодження кузова, що може сприяти збереженню транспортного засобу в робочому стані протягом тривалого часу.</w:t>
      </w:r>
    </w:p>
    <w:p w:rsidR="00B97FB1" w:rsidRPr="00C25D54" w:rsidRDefault="008E1CD3" w:rsidP="00B97FB1">
      <w:pPr>
        <w:pStyle w:val="a6"/>
        <w:ind w:firstLine="720"/>
        <w:jc w:val="both"/>
        <w:rPr>
          <w:sz w:val="24"/>
          <w:szCs w:val="24"/>
        </w:rPr>
      </w:pPr>
      <w:r w:rsidRPr="00C25D54">
        <w:rPr>
          <w:sz w:val="24"/>
          <w:szCs w:val="24"/>
        </w:rPr>
        <w:t>Правильний догляд дозволяє знижувати витрати на ремонт і заміну окремих деталей, оскільки транспорту надається належний догляд і своєчасне очищення.</w:t>
      </w:r>
    </w:p>
    <w:p w:rsidR="005221EA" w:rsidRPr="00C25D54" w:rsidRDefault="005221EA" w:rsidP="005221EA">
      <w:pPr>
        <w:pStyle w:val="a6"/>
        <w:ind w:firstLine="720"/>
        <w:jc w:val="both"/>
        <w:rPr>
          <w:sz w:val="24"/>
          <w:szCs w:val="24"/>
        </w:rPr>
      </w:pPr>
      <w:r w:rsidRPr="00C25D54">
        <w:rPr>
          <w:sz w:val="24"/>
          <w:szCs w:val="24"/>
        </w:rPr>
        <w:t>В</w:t>
      </w:r>
      <w:r w:rsidR="008E1CD3" w:rsidRPr="00C25D54">
        <w:rPr>
          <w:sz w:val="24"/>
          <w:szCs w:val="24"/>
        </w:rPr>
        <w:t>иконання послуг повинно відповідати стандартам якості, включаючи точне дотримання процедур мийки, використання високоякісних та безпечних миючих засобів, а також забезпечення належного рівня безпеки під час проведення робіт.</w:t>
      </w:r>
    </w:p>
    <w:p w:rsidR="005221EA" w:rsidRPr="00C25D54" w:rsidRDefault="008E1CD3" w:rsidP="005221EA">
      <w:pPr>
        <w:pStyle w:val="a6"/>
        <w:ind w:firstLine="720"/>
        <w:jc w:val="both"/>
        <w:rPr>
          <w:sz w:val="24"/>
          <w:szCs w:val="24"/>
        </w:rPr>
      </w:pPr>
      <w:r w:rsidRPr="00C25D54">
        <w:rPr>
          <w:sz w:val="24"/>
          <w:szCs w:val="24"/>
        </w:rPr>
        <w:t>Важливими аспектами є також обов'язкове використання сучасного обладнання для миття, що дозволяє досягати високих результатів при мінімальних витратах ресурсів (води, миючих засобів, енергії).</w:t>
      </w:r>
    </w:p>
    <w:p w:rsidR="008E1CD3" w:rsidRPr="00C25D54" w:rsidRDefault="005221EA" w:rsidP="005221EA">
      <w:pPr>
        <w:pStyle w:val="a6"/>
        <w:ind w:firstLine="720"/>
        <w:jc w:val="both"/>
        <w:rPr>
          <w:b/>
          <w:color w:val="000000" w:themeColor="text1"/>
          <w:w w:val="95"/>
          <w:sz w:val="24"/>
          <w:szCs w:val="24"/>
        </w:rPr>
      </w:pPr>
      <w:r w:rsidRPr="00C25D54">
        <w:rPr>
          <w:sz w:val="24"/>
          <w:szCs w:val="24"/>
        </w:rPr>
        <w:t xml:space="preserve">Враховуючи викладене вище </w:t>
      </w:r>
      <w:r w:rsidR="00D6215D" w:rsidRPr="00C25D54">
        <w:rPr>
          <w:sz w:val="24"/>
          <w:szCs w:val="24"/>
        </w:rPr>
        <w:t>комплексне</w:t>
      </w:r>
      <w:bookmarkStart w:id="0" w:name="_GoBack"/>
      <w:bookmarkEnd w:id="0"/>
      <w:r w:rsidR="008E1CD3" w:rsidRPr="00C25D54">
        <w:rPr>
          <w:sz w:val="24"/>
          <w:szCs w:val="24"/>
        </w:rPr>
        <w:t xml:space="preserve"> миття службового транспорту </w:t>
      </w:r>
      <w:r w:rsidR="00DB6AEF">
        <w:rPr>
          <w:sz w:val="24"/>
          <w:szCs w:val="24"/>
        </w:rPr>
        <w:t xml:space="preserve">територіального управління </w:t>
      </w:r>
      <w:r w:rsidR="008E1CD3" w:rsidRPr="00C25D54">
        <w:rPr>
          <w:sz w:val="24"/>
          <w:szCs w:val="24"/>
        </w:rPr>
        <w:t>є необхідним для підтримки автомобілів в належному технічному та естетичному стані. Це сприяє збільшенню їхнього ресурсу та запобіганню пошкодженням, що може призвести до підвищення вартості ремонту та зниження експлуатаційних властивостей транспорту. Технічні та якісні характеристики послуг з мийки та обслуговування транспортних засобів, визначені в тендерній документації, повністю відповідають вимогам щодо забезпечення довговічності та ефективності використання автотранспорту.</w:t>
      </w:r>
    </w:p>
    <w:p w:rsidR="00A36F24" w:rsidRPr="00C25D54" w:rsidRDefault="007A2E3C" w:rsidP="007A2E3C">
      <w:pPr>
        <w:pStyle w:val="a6"/>
        <w:ind w:firstLine="720"/>
        <w:jc w:val="both"/>
        <w:rPr>
          <w:sz w:val="24"/>
          <w:szCs w:val="24"/>
        </w:rPr>
      </w:pPr>
      <w:r w:rsidRPr="00C25D54">
        <w:rPr>
          <w:sz w:val="24"/>
          <w:szCs w:val="24"/>
        </w:rPr>
        <w:t>Обсяг послуг та технічні вимог</w:t>
      </w:r>
      <w:r>
        <w:rPr>
          <w:sz w:val="24"/>
          <w:szCs w:val="24"/>
        </w:rPr>
        <w:t>и</w:t>
      </w:r>
      <w:r w:rsidRPr="00C25D54">
        <w:rPr>
          <w:sz w:val="24"/>
          <w:szCs w:val="24"/>
        </w:rPr>
        <w:t xml:space="preserve"> з </w:t>
      </w:r>
      <w:r w:rsidR="00DB6AEF">
        <w:rPr>
          <w:sz w:val="24"/>
          <w:szCs w:val="24"/>
        </w:rPr>
        <w:t xml:space="preserve">надання послуг </w:t>
      </w:r>
      <w:r w:rsidRPr="00C25D54">
        <w:rPr>
          <w:sz w:val="24"/>
          <w:szCs w:val="24"/>
        </w:rPr>
        <w:t xml:space="preserve">комплексної мийки службового транспорту визначено в </w:t>
      </w:r>
      <w:r w:rsidRPr="00DB6AEF">
        <w:rPr>
          <w:rStyle w:val="a8"/>
          <w:b w:val="0"/>
          <w:sz w:val="24"/>
          <w:szCs w:val="24"/>
        </w:rPr>
        <w:t xml:space="preserve">Додатку </w:t>
      </w:r>
      <w:r w:rsidR="00B36E0D">
        <w:rPr>
          <w:rStyle w:val="a8"/>
          <w:b w:val="0"/>
          <w:sz w:val="24"/>
          <w:szCs w:val="24"/>
        </w:rPr>
        <w:t>2</w:t>
      </w:r>
      <w:r w:rsidRPr="00DB6AEF">
        <w:rPr>
          <w:rStyle w:val="a8"/>
          <w:b w:val="0"/>
          <w:sz w:val="24"/>
          <w:szCs w:val="24"/>
        </w:rPr>
        <w:t xml:space="preserve"> до тендерної документації</w:t>
      </w:r>
      <w:r w:rsidR="00DB6AEF">
        <w:rPr>
          <w:sz w:val="24"/>
          <w:szCs w:val="24"/>
        </w:rPr>
        <w:t>.</w:t>
      </w:r>
    </w:p>
    <w:p w:rsidR="00BC0536" w:rsidRDefault="00BC0536" w:rsidP="008E1CD3">
      <w:pPr>
        <w:widowControl/>
        <w:shd w:val="clear" w:color="auto" w:fill="FFFFFF"/>
        <w:autoSpaceDE/>
        <w:autoSpaceDN/>
        <w:ind w:firstLine="720"/>
        <w:jc w:val="both"/>
        <w:textAlignment w:val="bottom"/>
        <w:rPr>
          <w:color w:val="000000" w:themeColor="text1"/>
          <w:w w:val="95"/>
          <w:sz w:val="24"/>
          <w:szCs w:val="24"/>
        </w:rPr>
      </w:pPr>
    </w:p>
    <w:p w:rsidR="008E1CD3" w:rsidRPr="008E1CD3" w:rsidRDefault="008E1CD3" w:rsidP="00BD689F">
      <w:pPr>
        <w:pStyle w:val="a6"/>
        <w:ind w:firstLine="720"/>
        <w:jc w:val="both"/>
        <w:rPr>
          <w:color w:val="000000" w:themeColor="text1"/>
          <w:w w:val="95"/>
          <w:sz w:val="24"/>
          <w:szCs w:val="24"/>
          <w:lang w:val="ru-RU"/>
        </w:rPr>
      </w:pPr>
    </w:p>
    <w:sectPr w:rsidR="008E1CD3" w:rsidRPr="008E1CD3" w:rsidSect="00642C87">
      <w:pgSz w:w="11910" w:h="16830"/>
      <w:pgMar w:top="709" w:right="567" w:bottom="709"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7B2F"/>
    <w:multiLevelType w:val="multilevel"/>
    <w:tmpl w:val="3EF6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133ED"/>
    <w:multiLevelType w:val="multilevel"/>
    <w:tmpl w:val="9B48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D1C5C"/>
    <w:multiLevelType w:val="multilevel"/>
    <w:tmpl w:val="7A3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B2E0C"/>
    <w:multiLevelType w:val="multilevel"/>
    <w:tmpl w:val="6128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D277D"/>
    <w:multiLevelType w:val="multilevel"/>
    <w:tmpl w:val="2F1C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E0FEF"/>
    <w:multiLevelType w:val="multilevel"/>
    <w:tmpl w:val="FF6A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460DDB"/>
    <w:multiLevelType w:val="multilevel"/>
    <w:tmpl w:val="8EC2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571E6"/>
    <w:multiLevelType w:val="multilevel"/>
    <w:tmpl w:val="BAEA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941EE"/>
    <w:multiLevelType w:val="hybridMultilevel"/>
    <w:tmpl w:val="7848C41C"/>
    <w:lvl w:ilvl="0" w:tplc="1F26408A">
      <w:start w:val="1"/>
      <w:numFmt w:val="decimal"/>
      <w:lvlText w:val="%1."/>
      <w:lvlJc w:val="left"/>
      <w:pPr>
        <w:ind w:left="1008" w:hanging="246"/>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8"/>
  </w:num>
  <w:num w:numId="2">
    <w:abstractNumId w:val="5"/>
  </w:num>
  <w:num w:numId="3">
    <w:abstractNumId w:val="3"/>
  </w:num>
  <w:num w:numId="4">
    <w:abstractNumId w:val="6"/>
  </w:num>
  <w:num w:numId="5">
    <w:abstractNumId w:val="1"/>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EF"/>
    <w:rsid w:val="00041CF1"/>
    <w:rsid w:val="00043CBF"/>
    <w:rsid w:val="000529DC"/>
    <w:rsid w:val="00052F47"/>
    <w:rsid w:val="0009202E"/>
    <w:rsid w:val="000B600C"/>
    <w:rsid w:val="000E44BF"/>
    <w:rsid w:val="000F766B"/>
    <w:rsid w:val="00116FE5"/>
    <w:rsid w:val="00126BE4"/>
    <w:rsid w:val="001342EB"/>
    <w:rsid w:val="00137E07"/>
    <w:rsid w:val="001721C0"/>
    <w:rsid w:val="00191A04"/>
    <w:rsid w:val="00203A99"/>
    <w:rsid w:val="00222B78"/>
    <w:rsid w:val="00233662"/>
    <w:rsid w:val="002428DC"/>
    <w:rsid w:val="0029023A"/>
    <w:rsid w:val="002918DB"/>
    <w:rsid w:val="002948BE"/>
    <w:rsid w:val="002C7E99"/>
    <w:rsid w:val="002E24F6"/>
    <w:rsid w:val="002F3A56"/>
    <w:rsid w:val="00306650"/>
    <w:rsid w:val="00306D39"/>
    <w:rsid w:val="00324BF4"/>
    <w:rsid w:val="00337E93"/>
    <w:rsid w:val="003451DE"/>
    <w:rsid w:val="00384A98"/>
    <w:rsid w:val="003C34F8"/>
    <w:rsid w:val="003F3AFE"/>
    <w:rsid w:val="003F47F9"/>
    <w:rsid w:val="00420FD6"/>
    <w:rsid w:val="00433EFB"/>
    <w:rsid w:val="004752C2"/>
    <w:rsid w:val="004834B9"/>
    <w:rsid w:val="004922CB"/>
    <w:rsid w:val="004C48E3"/>
    <w:rsid w:val="00504DDA"/>
    <w:rsid w:val="005073F2"/>
    <w:rsid w:val="005151A9"/>
    <w:rsid w:val="005221EA"/>
    <w:rsid w:val="00545434"/>
    <w:rsid w:val="00565F40"/>
    <w:rsid w:val="005668E7"/>
    <w:rsid w:val="005703A4"/>
    <w:rsid w:val="005724A9"/>
    <w:rsid w:val="005A6F4D"/>
    <w:rsid w:val="005C41F3"/>
    <w:rsid w:val="005D376B"/>
    <w:rsid w:val="00614C42"/>
    <w:rsid w:val="0061701D"/>
    <w:rsid w:val="00622DE1"/>
    <w:rsid w:val="00642C87"/>
    <w:rsid w:val="00645E09"/>
    <w:rsid w:val="0067108E"/>
    <w:rsid w:val="0069213D"/>
    <w:rsid w:val="00695698"/>
    <w:rsid w:val="006A59A9"/>
    <w:rsid w:val="006D07BA"/>
    <w:rsid w:val="006D5C72"/>
    <w:rsid w:val="006F4B80"/>
    <w:rsid w:val="0070538C"/>
    <w:rsid w:val="00743B41"/>
    <w:rsid w:val="00746B29"/>
    <w:rsid w:val="00762487"/>
    <w:rsid w:val="007712E2"/>
    <w:rsid w:val="00782481"/>
    <w:rsid w:val="00787DB0"/>
    <w:rsid w:val="007907B2"/>
    <w:rsid w:val="007A2E3C"/>
    <w:rsid w:val="007B1ECA"/>
    <w:rsid w:val="007B5F61"/>
    <w:rsid w:val="00820C73"/>
    <w:rsid w:val="00862E98"/>
    <w:rsid w:val="0086537A"/>
    <w:rsid w:val="0086610B"/>
    <w:rsid w:val="008936A0"/>
    <w:rsid w:val="00894416"/>
    <w:rsid w:val="008C0669"/>
    <w:rsid w:val="008C0E07"/>
    <w:rsid w:val="008E1CD3"/>
    <w:rsid w:val="008F1C2C"/>
    <w:rsid w:val="009179EF"/>
    <w:rsid w:val="00945A4D"/>
    <w:rsid w:val="009721BC"/>
    <w:rsid w:val="00973A4E"/>
    <w:rsid w:val="009752FA"/>
    <w:rsid w:val="00981645"/>
    <w:rsid w:val="009A356C"/>
    <w:rsid w:val="009B13FA"/>
    <w:rsid w:val="009B707B"/>
    <w:rsid w:val="009D1013"/>
    <w:rsid w:val="009D7D2D"/>
    <w:rsid w:val="00A30633"/>
    <w:rsid w:val="00A33FF9"/>
    <w:rsid w:val="00A35327"/>
    <w:rsid w:val="00A36F24"/>
    <w:rsid w:val="00A66836"/>
    <w:rsid w:val="00A80969"/>
    <w:rsid w:val="00A92520"/>
    <w:rsid w:val="00AC0FA2"/>
    <w:rsid w:val="00B03E4E"/>
    <w:rsid w:val="00B1137E"/>
    <w:rsid w:val="00B22BDB"/>
    <w:rsid w:val="00B36E0D"/>
    <w:rsid w:val="00B3700B"/>
    <w:rsid w:val="00B66CA4"/>
    <w:rsid w:val="00B74174"/>
    <w:rsid w:val="00B8587E"/>
    <w:rsid w:val="00B85BFC"/>
    <w:rsid w:val="00B97FB1"/>
    <w:rsid w:val="00BB668A"/>
    <w:rsid w:val="00BC0536"/>
    <w:rsid w:val="00BD689F"/>
    <w:rsid w:val="00C13A94"/>
    <w:rsid w:val="00C25D54"/>
    <w:rsid w:val="00C41631"/>
    <w:rsid w:val="00C431E0"/>
    <w:rsid w:val="00C912D6"/>
    <w:rsid w:val="00C938B1"/>
    <w:rsid w:val="00CD5422"/>
    <w:rsid w:val="00CD5AFB"/>
    <w:rsid w:val="00CE45FE"/>
    <w:rsid w:val="00D6215D"/>
    <w:rsid w:val="00D62D68"/>
    <w:rsid w:val="00D66FC4"/>
    <w:rsid w:val="00DA1C09"/>
    <w:rsid w:val="00DB46E1"/>
    <w:rsid w:val="00DB6AEF"/>
    <w:rsid w:val="00DC4EE8"/>
    <w:rsid w:val="00DF63B4"/>
    <w:rsid w:val="00E140C7"/>
    <w:rsid w:val="00E403D9"/>
    <w:rsid w:val="00E46DC8"/>
    <w:rsid w:val="00E60F0C"/>
    <w:rsid w:val="00E705F6"/>
    <w:rsid w:val="00E902A7"/>
    <w:rsid w:val="00E91EEF"/>
    <w:rsid w:val="00E97FA5"/>
    <w:rsid w:val="00EA4BDE"/>
    <w:rsid w:val="00EA6E85"/>
    <w:rsid w:val="00F01775"/>
    <w:rsid w:val="00F25428"/>
    <w:rsid w:val="00F327DA"/>
    <w:rsid w:val="00F475CA"/>
    <w:rsid w:val="00F53F45"/>
    <w:rsid w:val="00F906BF"/>
    <w:rsid w:val="00F90A6D"/>
    <w:rsid w:val="00FB0416"/>
    <w:rsid w:val="00FE485B"/>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92FD"/>
  <w15:docId w15:val="{70963F02-CA46-4ABD-A6C3-03AF8647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paragraph" w:styleId="1">
    <w:name w:val="heading 1"/>
    <w:basedOn w:val="a"/>
    <w:link w:val="10"/>
    <w:uiPriority w:val="9"/>
    <w:qFormat/>
    <w:rsid w:val="00762487"/>
    <w:pPr>
      <w:widowControl/>
      <w:autoSpaceDE/>
      <w:autoSpaceDN/>
      <w:spacing w:before="100" w:beforeAutospacing="1" w:after="100" w:afterAutospacing="1"/>
      <w:outlineLvl w:val="0"/>
    </w:pPr>
    <w:rPr>
      <w:b/>
      <w:bCs/>
      <w:kern w:val="36"/>
      <w:sz w:val="48"/>
      <w:szCs w:val="48"/>
      <w:lang w:val="ru-RU" w:eastAsia="ru-RU"/>
    </w:rPr>
  </w:style>
  <w:style w:type="paragraph" w:styleId="3">
    <w:name w:val="heading 3"/>
    <w:basedOn w:val="a"/>
    <w:next w:val="a"/>
    <w:link w:val="30"/>
    <w:uiPriority w:val="9"/>
    <w:unhideWhenUsed/>
    <w:qFormat/>
    <w:rsid w:val="008E1C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8E1C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unhideWhenUsed/>
    <w:rsid w:val="00E97FA5"/>
    <w:rPr>
      <w:color w:val="0000FF"/>
      <w:u w:val="single"/>
    </w:rPr>
  </w:style>
  <w:style w:type="character" w:customStyle="1" w:styleId="hgkelc">
    <w:name w:val="hgkelc"/>
    <w:basedOn w:val="a0"/>
    <w:rsid w:val="008F1C2C"/>
  </w:style>
  <w:style w:type="character" w:customStyle="1" w:styleId="12">
    <w:name w:val="Незакрита згадка1"/>
    <w:basedOn w:val="a0"/>
    <w:uiPriority w:val="99"/>
    <w:semiHidden/>
    <w:unhideWhenUsed/>
    <w:rsid w:val="00B8587E"/>
    <w:rPr>
      <w:color w:val="605E5C"/>
      <w:shd w:val="clear" w:color="auto" w:fill="E1DFDD"/>
    </w:rPr>
  </w:style>
  <w:style w:type="paragraph" w:styleId="a6">
    <w:name w:val="No Spacing"/>
    <w:uiPriority w:val="1"/>
    <w:qFormat/>
    <w:rsid w:val="002948BE"/>
    <w:rPr>
      <w:rFonts w:ascii="Times New Roman" w:eastAsia="Times New Roman" w:hAnsi="Times New Roman" w:cs="Times New Roman"/>
      <w:lang w:val="uk-UA"/>
    </w:rPr>
  </w:style>
  <w:style w:type="character" w:customStyle="1" w:styleId="10">
    <w:name w:val="Заголовок 1 Знак"/>
    <w:basedOn w:val="a0"/>
    <w:link w:val="1"/>
    <w:uiPriority w:val="9"/>
    <w:rsid w:val="00762487"/>
    <w:rPr>
      <w:rFonts w:ascii="Times New Roman" w:eastAsia="Times New Roman" w:hAnsi="Times New Roman" w:cs="Times New Roman"/>
      <w:b/>
      <w:bCs/>
      <w:kern w:val="36"/>
      <w:sz w:val="48"/>
      <w:szCs w:val="48"/>
      <w:lang w:val="ru-RU" w:eastAsia="ru-RU"/>
    </w:rPr>
  </w:style>
  <w:style w:type="character" w:customStyle="1" w:styleId="zk-definition-listitem-text">
    <w:name w:val="zk-definition-list__item-text"/>
    <w:basedOn w:val="a0"/>
    <w:rsid w:val="0067108E"/>
  </w:style>
  <w:style w:type="character" w:customStyle="1" w:styleId="h-select-all">
    <w:name w:val="h-select-all"/>
    <w:basedOn w:val="a0"/>
    <w:rsid w:val="0067108E"/>
  </w:style>
  <w:style w:type="paragraph" w:styleId="a7">
    <w:name w:val="Normal (Web)"/>
    <w:basedOn w:val="a"/>
    <w:uiPriority w:val="99"/>
    <w:rsid w:val="008E1CD3"/>
    <w:pPr>
      <w:widowControl/>
      <w:autoSpaceDE/>
      <w:autoSpaceDN/>
      <w:spacing w:before="100" w:beforeAutospacing="1" w:after="100" w:afterAutospacing="1"/>
    </w:pPr>
    <w:rPr>
      <w:sz w:val="24"/>
      <w:szCs w:val="24"/>
      <w:lang w:val="ru-RU" w:eastAsia="ru-RU"/>
    </w:rPr>
  </w:style>
  <w:style w:type="character" w:customStyle="1" w:styleId="30">
    <w:name w:val="Заголовок 3 Знак"/>
    <w:basedOn w:val="a0"/>
    <w:link w:val="3"/>
    <w:uiPriority w:val="9"/>
    <w:rsid w:val="008E1CD3"/>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uiPriority w:val="9"/>
    <w:rsid w:val="008E1CD3"/>
    <w:rPr>
      <w:rFonts w:asciiTheme="majorHAnsi" w:eastAsiaTheme="majorEastAsia" w:hAnsiTheme="majorHAnsi" w:cstheme="majorBidi"/>
      <w:i/>
      <w:iCs/>
      <w:color w:val="365F91" w:themeColor="accent1" w:themeShade="BF"/>
      <w:lang w:val="uk-UA"/>
    </w:rPr>
  </w:style>
  <w:style w:type="character" w:styleId="a8">
    <w:name w:val="Strong"/>
    <w:basedOn w:val="a0"/>
    <w:uiPriority w:val="22"/>
    <w:qFormat/>
    <w:rsid w:val="008E1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6678">
      <w:bodyDiv w:val="1"/>
      <w:marLeft w:val="0"/>
      <w:marRight w:val="0"/>
      <w:marTop w:val="0"/>
      <w:marBottom w:val="0"/>
      <w:divBdr>
        <w:top w:val="none" w:sz="0" w:space="0" w:color="auto"/>
        <w:left w:val="none" w:sz="0" w:space="0" w:color="auto"/>
        <w:bottom w:val="none" w:sz="0" w:space="0" w:color="auto"/>
        <w:right w:val="none" w:sz="0" w:space="0" w:color="auto"/>
      </w:divBdr>
    </w:div>
    <w:div w:id="502864790">
      <w:bodyDiv w:val="1"/>
      <w:marLeft w:val="0"/>
      <w:marRight w:val="0"/>
      <w:marTop w:val="0"/>
      <w:marBottom w:val="0"/>
      <w:divBdr>
        <w:top w:val="none" w:sz="0" w:space="0" w:color="auto"/>
        <w:left w:val="none" w:sz="0" w:space="0" w:color="auto"/>
        <w:bottom w:val="none" w:sz="0" w:space="0" w:color="auto"/>
        <w:right w:val="none" w:sz="0" w:space="0" w:color="auto"/>
      </w:divBdr>
    </w:div>
    <w:div w:id="912012151">
      <w:bodyDiv w:val="1"/>
      <w:marLeft w:val="0"/>
      <w:marRight w:val="0"/>
      <w:marTop w:val="0"/>
      <w:marBottom w:val="0"/>
      <w:divBdr>
        <w:top w:val="none" w:sz="0" w:space="0" w:color="auto"/>
        <w:left w:val="none" w:sz="0" w:space="0" w:color="auto"/>
        <w:bottom w:val="none" w:sz="0" w:space="0" w:color="auto"/>
        <w:right w:val="none" w:sz="0" w:space="0" w:color="auto"/>
      </w:divBdr>
    </w:div>
    <w:div w:id="2059935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zorro.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865</Words>
  <Characters>4932</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Світлана Савич</cp:lastModifiedBy>
  <cp:revision>4</cp:revision>
  <cp:lastPrinted>2024-02-06T09:26:00Z</cp:lastPrinted>
  <dcterms:created xsi:type="dcterms:W3CDTF">2026-02-08T16:08:00Z</dcterms:created>
  <dcterms:modified xsi:type="dcterms:W3CDTF">2026-02-19T08:17:00Z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