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сприяння в межах компетенції та повноважень забезпеченню реалізації завдань Служби судової охорони;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всебічного розвитку системи медичного забезпечення Управління;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і проведення заходів, спрямованих на збереження і зміцнення здоров’я співробітників (працівників) Управління, профілактику захворювань під час виконання ними службових завдань;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високої професійної готовності сил і засобів медичної служби;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співробітників (працівників) Управління усіма видами медичної допомоги та підвищення ефективності використання наявних медичних ресурсів;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планування та розроблення проектів керівних документів, навчальних матеріалів з організації медичного забезпечення Управління, впровадження їх у практичну діяльність, контроль за їх виконанням.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5920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646AE2" w:rsidRPr="00F23D76">
        <w:rPr>
          <w:rFonts w:ascii="Times New Roman" w:hAnsi="Times New Roman"/>
          <w:sz w:val="28"/>
          <w:szCs w:val="28"/>
        </w:rPr>
        <w:t>електронний військово-обліковий документ Резерв ID, з наявним QRкодом військово-облікового документа придатним для зчитування, роздрукований з застосунку «Резерв +» або Порталу Дія станом на день подання документів</w:t>
      </w:r>
      <w:r w:rsidR="00646AE2" w:rsidRPr="00F23D76"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 w:rsidR="00646AE2">
        <w:rPr>
          <w:rFonts w:ascii="Times New Roman" w:hAnsi="Times New Roman"/>
          <w:sz w:val="28"/>
          <w:szCs w:val="28"/>
          <w:lang w:val="ru-RU" w:eastAsia="ru-RU"/>
        </w:rPr>
        <w:t>11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46AE2">
        <w:rPr>
          <w:rFonts w:ascii="Times New Roman" w:hAnsi="Times New Roman"/>
          <w:sz w:val="28"/>
          <w:szCs w:val="28"/>
          <w:lang w:val="ru-RU" w:eastAsia="ru-RU"/>
        </w:rPr>
        <w:t>травня</w:t>
      </w:r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46AE2">
        <w:rPr>
          <w:rFonts w:ascii="Times New Roman" w:hAnsi="Times New Roman"/>
          <w:sz w:val="28"/>
          <w:szCs w:val="28"/>
          <w:lang w:eastAsia="ru-RU"/>
        </w:rPr>
        <w:t>27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6AE2">
        <w:rPr>
          <w:rFonts w:ascii="Times New Roman" w:hAnsi="Times New Roman"/>
          <w:sz w:val="28"/>
          <w:szCs w:val="28"/>
          <w:lang w:eastAsia="ru-RU"/>
        </w:rPr>
        <w:t>травня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016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року, за адресою: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головного спеціаліста (з медичного забезпечення)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поширюються обмеження та вимоги, встановлені Законом України «Про запобігання корупції», а також передбачені для поліцейських Законом України «Про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>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 w:rsidR="00646AE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7428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46AE2">
              <w:rPr>
                <w:rFonts w:ascii="Times New Roman" w:hAnsi="Times New Roman"/>
                <w:sz w:val="28"/>
                <w:szCs w:val="28"/>
                <w:lang w:eastAsia="ru-RU"/>
              </w:rPr>
              <w:t>травня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3016B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1B474C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повна 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вища,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магістр</w:t>
                        </w:r>
                        <w:r w:rsidR="006904C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в галузі знань «Охорона здоров’я та соціальне забезпечення»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904C6" w:rsidSect="006904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378EB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B474C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16BE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675B3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41773"/>
    <w:rsid w:val="00646AE2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04C6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325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45ECE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1F8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286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285F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EFA2E-342D-4791-9AB1-5BA09708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13</cp:revision>
  <cp:lastPrinted>2021-07-26T11:17:00Z</cp:lastPrinted>
  <dcterms:created xsi:type="dcterms:W3CDTF">2025-07-25T09:02:00Z</dcterms:created>
  <dcterms:modified xsi:type="dcterms:W3CDTF">2026-05-08T06:43:00Z</dcterms:modified>
</cp:coreProperties>
</file>