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B6795C8" w:rsidR="00F6513E" w:rsidRDefault="00F6513E" w:rsidP="008C7174">
      <w:pPr>
        <w:ind w:left="5954"/>
        <w:jc w:val="both"/>
      </w:pPr>
      <w:r>
        <w:t>від ___. ___.202</w:t>
      </w:r>
      <w:r w:rsidR="00BC7DC7" w:rsidRPr="007534E6">
        <w:rPr>
          <w:lang w:val="ru-RU"/>
        </w:rPr>
        <w:t>5</w:t>
      </w:r>
      <w:r>
        <w:t xml:space="preserve"> № ___</w:t>
      </w:r>
    </w:p>
    <w:p w14:paraId="004E428A" w14:textId="77777777" w:rsidR="00F6513E" w:rsidRDefault="00F6513E" w:rsidP="00F6513E">
      <w:pPr>
        <w:jc w:val="center"/>
        <w:rPr>
          <w:b/>
        </w:rPr>
      </w:pPr>
    </w:p>
    <w:p w14:paraId="61D2CC9C" w14:textId="172D8B42" w:rsidR="004E20EB" w:rsidRPr="009C0449" w:rsidRDefault="004E20EB" w:rsidP="004E20EB">
      <w:pPr>
        <w:jc w:val="center"/>
        <w:rPr>
          <w:b/>
        </w:rPr>
      </w:pPr>
      <w:bookmarkStart w:id="0" w:name="_Hlk207179087"/>
      <w:r w:rsidRPr="009C0449">
        <w:rPr>
          <w:b/>
        </w:rPr>
        <w:t>УМОВИ</w:t>
      </w:r>
    </w:p>
    <w:p w14:paraId="6F005B27" w14:textId="77777777" w:rsidR="004E20EB" w:rsidRDefault="004E20EB" w:rsidP="004E20E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BB5E93D" w14:textId="77777777" w:rsidR="004E20EB" w:rsidRDefault="004E20EB" w:rsidP="004E20EB">
      <w:pPr>
        <w:ind w:firstLine="720"/>
        <w:rPr>
          <w:b/>
        </w:rPr>
      </w:pPr>
    </w:p>
    <w:p w14:paraId="0CC1D5F4" w14:textId="77777777" w:rsidR="004E20EB" w:rsidRPr="009C0449" w:rsidRDefault="004E20EB" w:rsidP="004E20EB">
      <w:pPr>
        <w:ind w:firstLine="720"/>
        <w:jc w:val="center"/>
        <w:rPr>
          <w:b/>
        </w:rPr>
      </w:pPr>
      <w:r w:rsidRPr="009C0449">
        <w:rPr>
          <w:b/>
        </w:rPr>
        <w:t>Загальні умови.</w:t>
      </w:r>
    </w:p>
    <w:p w14:paraId="0339B0CF" w14:textId="77777777" w:rsidR="004E20EB" w:rsidRPr="003D2B12" w:rsidRDefault="004E20EB" w:rsidP="004E20E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5740AD65" w14:textId="77777777" w:rsidR="004E20EB" w:rsidRPr="006F0AF8" w:rsidRDefault="004E20EB" w:rsidP="004E20E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6748DE5F" w14:textId="77777777" w:rsidR="004E20EB" w:rsidRPr="006F0AF8" w:rsidRDefault="004E20EB" w:rsidP="004E20E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7187DBD1" w14:textId="77777777" w:rsidR="004E20EB" w:rsidRPr="006F0AF8" w:rsidRDefault="004E20EB" w:rsidP="004E20E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408E40E" w14:textId="77777777" w:rsidR="004E20EB" w:rsidRPr="006F0AF8" w:rsidRDefault="004E20EB" w:rsidP="004E20E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64219BC4" w14:textId="77777777" w:rsidR="004E20EB" w:rsidRPr="006F0AF8" w:rsidRDefault="004E20EB" w:rsidP="004E20E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78618E42" w14:textId="77777777" w:rsidR="004E20EB" w:rsidRDefault="004E20EB" w:rsidP="004E20EB">
      <w:pPr>
        <w:ind w:firstLine="720"/>
        <w:jc w:val="both"/>
        <w:rPr>
          <w:b/>
        </w:rPr>
      </w:pPr>
    </w:p>
    <w:p w14:paraId="519B74EF" w14:textId="77777777" w:rsidR="004E20EB" w:rsidRPr="009C0449" w:rsidRDefault="004E20EB" w:rsidP="004E20EB">
      <w:pPr>
        <w:ind w:firstLine="720"/>
        <w:jc w:val="both"/>
        <w:rPr>
          <w:b/>
        </w:rPr>
      </w:pPr>
      <w:r>
        <w:rPr>
          <w:b/>
        </w:rPr>
        <w:t>2</w:t>
      </w:r>
      <w:r w:rsidRPr="009C0449">
        <w:rPr>
          <w:b/>
        </w:rPr>
        <w:t>.Умови оплати праці:</w:t>
      </w:r>
    </w:p>
    <w:p w14:paraId="53E1D182" w14:textId="1F4B267F" w:rsidR="004E20EB" w:rsidRDefault="004E20EB" w:rsidP="004E20E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156273">
        <w:t>»</w:t>
      </w:r>
      <w:r>
        <w:t>;</w:t>
      </w:r>
    </w:p>
    <w:p w14:paraId="192F5C85" w14:textId="77777777" w:rsidR="004E20EB" w:rsidRDefault="004E20EB" w:rsidP="004E20E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lastRenderedPageBreak/>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77777777" w:rsidR="004E20EB" w:rsidRPr="004D00E1" w:rsidRDefault="004E20EB" w:rsidP="004E20E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77777777" w:rsidR="004E20EB" w:rsidRDefault="004E20EB" w:rsidP="004E20E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B55320" w14:textId="77777777" w:rsidR="004E20EB" w:rsidRDefault="004E20EB" w:rsidP="004E20E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7542B635" w14:textId="77777777" w:rsidR="004E20EB" w:rsidRDefault="004E20EB" w:rsidP="004E20E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2A014831" w14:textId="512D212A" w:rsidR="00880BC9" w:rsidRDefault="00880BC9" w:rsidP="00880BC9">
      <w:pPr>
        <w:ind w:firstLine="709"/>
        <w:jc w:val="both"/>
        <w:rPr>
          <w:color w:val="000000"/>
        </w:rPr>
      </w:pPr>
      <w:r w:rsidRPr="00AB166B">
        <w:rPr>
          <w:b/>
          <w:color w:val="000000"/>
        </w:rPr>
        <w:t xml:space="preserve">Документи приймаються з 08.00 </w:t>
      </w:r>
      <w:r w:rsidR="00FC2A38">
        <w:rPr>
          <w:b/>
          <w:color w:val="000000"/>
        </w:rPr>
        <w:t>0</w:t>
      </w:r>
      <w:r>
        <w:rPr>
          <w:b/>
          <w:color w:val="000000"/>
        </w:rPr>
        <w:t xml:space="preserve">8 </w:t>
      </w:r>
      <w:r w:rsidR="00FC2A38">
        <w:rPr>
          <w:b/>
          <w:color w:val="000000"/>
        </w:rPr>
        <w:t>грудня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w:t>
      </w:r>
      <w:r w:rsidR="00FC2A38">
        <w:rPr>
          <w:b/>
          <w:color w:val="000000"/>
        </w:rPr>
        <w:t>3 грудня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0E3B3C1F" w14:textId="77777777" w:rsidR="00880BC9" w:rsidRDefault="00880BC9" w:rsidP="00880BC9">
      <w:pPr>
        <w:ind w:firstLine="709"/>
        <w:jc w:val="both"/>
      </w:pPr>
    </w:p>
    <w:p w14:paraId="2EDA9983" w14:textId="77777777" w:rsidR="004E20EB" w:rsidRPr="00E22003" w:rsidRDefault="004E20EB" w:rsidP="004E20EB">
      <w:pPr>
        <w:ind w:firstLine="709"/>
        <w:jc w:val="both"/>
      </w:pPr>
      <w:r w:rsidRPr="00E22003">
        <w:lastRenderedPageBreak/>
        <w:t>На ко</w:t>
      </w:r>
      <w:r>
        <w:t xml:space="preserve">нтролера І категорії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7A39AD12" w14:textId="77777777" w:rsidR="00880BC9" w:rsidRPr="00932ADB" w:rsidRDefault="00880BC9" w:rsidP="00880BC9">
      <w:pPr>
        <w:ind w:firstLine="601"/>
        <w:jc w:val="both"/>
        <w:rPr>
          <w:b/>
          <w:lang w:val="ru-RU"/>
        </w:rPr>
      </w:pPr>
      <w:r w:rsidRPr="00932ADB">
        <w:rPr>
          <w:b/>
        </w:rPr>
        <w:t>5. Місце, дата та час початку проведення конкурсу:</w:t>
      </w:r>
    </w:p>
    <w:p w14:paraId="11B19556" w14:textId="5861A0EB" w:rsidR="00880BC9" w:rsidRPr="00932ADB" w:rsidRDefault="00880BC9" w:rsidP="00880BC9">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2</w:t>
      </w:r>
      <w:r w:rsidR="00FC2A38">
        <w:rPr>
          <w:rFonts w:eastAsia="Times New Roman"/>
          <w:b/>
        </w:rPr>
        <w:t xml:space="preserve">4 грудня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t>Кваліфікаційні вимоги</w:t>
            </w:r>
          </w:p>
        </w:tc>
      </w:tr>
      <w:tr w:rsidR="004E20EB"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77777777" w:rsidR="004E20EB" w:rsidRPr="009628D2" w:rsidRDefault="004E20EB"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2E84049D" w14:textId="77777777" w:rsidR="004E20EB" w:rsidRDefault="004E20EB" w:rsidP="00E42DB7">
            <w:pPr>
              <w:jc w:val="both"/>
            </w:pPr>
            <w:r>
              <w:t>- громадянин України;</w:t>
            </w:r>
          </w:p>
          <w:p w14:paraId="19B1B76E" w14:textId="77777777" w:rsidR="004E20EB" w:rsidRPr="009628D2" w:rsidRDefault="004E20EB" w:rsidP="00E42DB7">
            <w:pPr>
              <w:jc w:val="both"/>
              <w:rPr>
                <w:b/>
                <w:lang w:val="ru-RU"/>
              </w:rPr>
            </w:pPr>
            <w:r>
              <w:lastRenderedPageBreak/>
              <w:t>- відповідність загальним вимогам до кандидатів на службу (частина 1 ст. 163 Закону України «Про судоустрій і статус суддів»);</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lastRenderedPageBreak/>
              <w:t>2. Освіта</w:t>
            </w:r>
          </w:p>
        </w:tc>
        <w:tc>
          <w:tcPr>
            <w:tcW w:w="7087" w:type="dxa"/>
            <w:tcBorders>
              <w:top w:val="nil"/>
              <w:left w:val="nil"/>
              <w:bottom w:val="nil"/>
              <w:right w:val="nil"/>
            </w:tcBorders>
            <w:shd w:val="clear" w:color="auto" w:fill="auto"/>
          </w:tcPr>
          <w:p w14:paraId="296E444A" w14:textId="77777777" w:rsidR="004E20EB" w:rsidRPr="009628D2" w:rsidRDefault="004E20EB" w:rsidP="00E42DB7">
            <w:pPr>
              <w:jc w:val="both"/>
              <w:rPr>
                <w:b/>
                <w:lang w:val="ru-RU"/>
              </w:rPr>
            </w:pPr>
            <w:r w:rsidRPr="00E40A80">
              <w:t>повна середня освіта</w:t>
            </w:r>
            <w:r>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77777777" w:rsidR="004E20EB" w:rsidRPr="009628D2" w:rsidRDefault="004E20EB"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718B5F5D" w14:textId="77777777" w:rsidR="004E20EB" w:rsidRPr="009628D2" w:rsidRDefault="004E20EB"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77777777" w:rsidR="004E20EB" w:rsidRPr="008F7778" w:rsidRDefault="004E20EB"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 xml:space="preserve">Кримінального кодексу України, Кодексу України про </w:t>
            </w:r>
            <w:r w:rsidRPr="008F7778">
              <w:lastRenderedPageBreak/>
              <w:t>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4913349" w:rsidR="004E20EB" w:rsidRDefault="004E20EB" w:rsidP="004E20EB">
      <w:pPr>
        <w:jc w:val="center"/>
        <w:rPr>
          <w:b/>
        </w:rPr>
      </w:pPr>
    </w:p>
    <w:p w14:paraId="01697AB9" w14:textId="4695C0C8" w:rsidR="00FC2A38" w:rsidRDefault="00FC2A38" w:rsidP="004E20EB">
      <w:pPr>
        <w:jc w:val="center"/>
        <w:rPr>
          <w:b/>
        </w:rPr>
      </w:pPr>
    </w:p>
    <w:p w14:paraId="7A118D9F" w14:textId="77777777" w:rsidR="00FC2A38" w:rsidRDefault="00FC2A38" w:rsidP="004E20EB">
      <w:pPr>
        <w:jc w:val="center"/>
        <w:rPr>
          <w:b/>
        </w:rPr>
      </w:pPr>
    </w:p>
    <w:p w14:paraId="4B06F55D" w14:textId="0F1E725E" w:rsidR="004E20EB" w:rsidRDefault="004E20EB" w:rsidP="004E20EB">
      <w:pPr>
        <w:jc w:val="center"/>
        <w:rPr>
          <w:b/>
        </w:rPr>
      </w:pPr>
    </w:p>
    <w:p w14:paraId="1E1632BA" w14:textId="77777777" w:rsidR="00FC2A38" w:rsidRDefault="00FC2A38"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777777" w:rsidR="00BE425E" w:rsidRPr="003D2B12" w:rsidRDefault="00BE425E" w:rsidP="00BE425E">
      <w:pPr>
        <w:ind w:firstLine="720"/>
        <w:jc w:val="both"/>
        <w:rPr>
          <w:b/>
        </w:rPr>
      </w:pPr>
      <w:r w:rsidRPr="003D2B12">
        <w:rPr>
          <w:b/>
        </w:rPr>
        <w:t xml:space="preserve">1. Основні посадові обов’язки 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lastRenderedPageBreak/>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2D84D999" w14:textId="77777777" w:rsidR="000A20AB" w:rsidRPr="00E22003" w:rsidRDefault="000A20AB" w:rsidP="000A20AB">
      <w:pPr>
        <w:ind w:firstLine="709"/>
        <w:jc w:val="both"/>
        <w:rPr>
          <w:b/>
        </w:rPr>
      </w:pPr>
      <w:r w:rsidRPr="00E22003">
        <w:rPr>
          <w:b/>
        </w:rPr>
        <w:t>4. Перелік документів, необхідних для участі в конкурсі, та строк їх подання:</w:t>
      </w:r>
    </w:p>
    <w:p w14:paraId="5C9C86B1"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B00FEAB" w14:textId="77777777" w:rsidR="00FF45D0" w:rsidRDefault="00FF45D0" w:rsidP="00FF45D0">
      <w:pPr>
        <w:ind w:firstLine="720"/>
        <w:jc w:val="both"/>
      </w:pPr>
      <w:r>
        <w:t xml:space="preserve">2) копія паспорта громадянина України; </w:t>
      </w:r>
    </w:p>
    <w:p w14:paraId="6036C0DC"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2F91907D" w14:textId="77777777" w:rsidR="00FF45D0" w:rsidRDefault="00FF45D0" w:rsidP="00FF45D0">
      <w:pPr>
        <w:ind w:firstLine="720"/>
        <w:jc w:val="both"/>
      </w:pPr>
      <w:r>
        <w:t xml:space="preserve">4) копія (копії) документа (документів) про освіту з додатком; </w:t>
      </w:r>
    </w:p>
    <w:p w14:paraId="767337E9" w14:textId="77777777" w:rsidR="0068608E" w:rsidRDefault="0068608E" w:rsidP="0068608E">
      <w:pPr>
        <w:ind w:firstLine="720"/>
        <w:jc w:val="both"/>
      </w:pPr>
      <w:r>
        <w:t>5) роздрукована та заповнена власноручно автобіографія;</w:t>
      </w:r>
    </w:p>
    <w:p w14:paraId="450EB403" w14:textId="77777777" w:rsidR="000A20AB" w:rsidRDefault="000A20AB" w:rsidP="000A20AB">
      <w:pPr>
        <w:ind w:firstLine="720"/>
        <w:jc w:val="both"/>
      </w:pPr>
      <w:r>
        <w:t>6) фотокартка розміром 30х40 мм;</w:t>
      </w:r>
    </w:p>
    <w:p w14:paraId="601CB233"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7ED49EF"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53A35E1" w14:textId="77777777" w:rsidR="000A20AB" w:rsidRDefault="000A20AB" w:rsidP="000A20AB">
      <w:pPr>
        <w:ind w:firstLine="720"/>
        <w:jc w:val="both"/>
      </w:pPr>
      <w:r>
        <w:t>9) інформація про стан здоров’я:</w:t>
      </w:r>
    </w:p>
    <w:p w14:paraId="5531F3B2"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85ED05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86BDA9E"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CAEDC02"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B3AEED4"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E8F40A" w14:textId="77777777" w:rsidR="000A20AB" w:rsidRPr="00E22003" w:rsidRDefault="000A20AB" w:rsidP="000A20A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0E7317AF" w14:textId="77777777" w:rsidR="00FC2A38" w:rsidRDefault="00FC2A38" w:rsidP="00FC2A38">
      <w:pPr>
        <w:ind w:firstLine="709"/>
        <w:jc w:val="both"/>
        <w:rPr>
          <w:color w:val="000000"/>
        </w:rPr>
      </w:pPr>
      <w:r w:rsidRPr="00AB166B">
        <w:rPr>
          <w:b/>
          <w:color w:val="000000"/>
        </w:rPr>
        <w:t xml:space="preserve">Документи приймаються з 08.00 </w:t>
      </w:r>
      <w:r>
        <w:rPr>
          <w:b/>
          <w:color w:val="000000"/>
        </w:rPr>
        <w:t>08 грудня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23 грудня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77777777" w:rsidR="00BE425E" w:rsidRPr="00E22003" w:rsidRDefault="00BE425E" w:rsidP="00BE425E">
      <w:pPr>
        <w:ind w:firstLine="709"/>
        <w:jc w:val="both"/>
      </w:pPr>
      <w:r w:rsidRPr="00E22003">
        <w:t>На контролера ІІ категорії 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54A4D459" w14:textId="77777777" w:rsidR="00FC2A38" w:rsidRPr="00932ADB" w:rsidRDefault="00FC2A38" w:rsidP="00FC2A38">
      <w:pPr>
        <w:ind w:firstLine="601"/>
        <w:jc w:val="both"/>
        <w:rPr>
          <w:b/>
          <w:lang w:val="ru-RU"/>
        </w:rPr>
      </w:pPr>
      <w:r w:rsidRPr="00932ADB">
        <w:rPr>
          <w:b/>
        </w:rPr>
        <w:t>5. Місце, дата та час початку проведення конкурсу:</w:t>
      </w:r>
    </w:p>
    <w:p w14:paraId="52733ECF" w14:textId="77777777" w:rsidR="00FC2A38" w:rsidRPr="00932ADB" w:rsidRDefault="00FC2A38" w:rsidP="00FC2A38">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 xml:space="preserve">24 грудня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9"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1C0DB7"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77777777" w:rsidR="001C0DB7" w:rsidRPr="009628D2" w:rsidRDefault="001C0DB7" w:rsidP="00F2319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3EB291" w14:textId="77777777" w:rsidR="001C0DB7" w:rsidRDefault="001C0DB7" w:rsidP="00F2319C">
            <w:pPr>
              <w:jc w:val="both"/>
            </w:pPr>
            <w:r>
              <w:t>- громадянин України;</w:t>
            </w:r>
          </w:p>
          <w:p w14:paraId="10555406" w14:textId="77777777"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3C99604D" w:rsidR="001C0DB7" w:rsidRPr="009628D2" w:rsidRDefault="006A49DF" w:rsidP="00F2319C">
            <w:pPr>
              <w:jc w:val="both"/>
              <w:rPr>
                <w:b/>
                <w:lang w:val="ru-RU"/>
              </w:rPr>
            </w:pPr>
            <w:r>
              <w:t xml:space="preserve">- </w:t>
            </w:r>
            <w:r w:rsidR="001C0DB7" w:rsidRPr="00E40A80">
              <w:t>повна середня освіта</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6B9FCB41"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77777777"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60443414" w:rsidR="001C0DB7" w:rsidRPr="008F7778" w:rsidRDefault="001C0DB7"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 xml:space="preserve">Кримінального кодексу </w:t>
            </w:r>
            <w:r w:rsidRPr="008F7778">
              <w:lastRenderedPageBreak/>
              <w:t>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0"/>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13AFBBE6" w14:textId="57C81D40" w:rsidR="00FC2A38" w:rsidRDefault="00FC2A38" w:rsidP="009217FB">
      <w:pPr>
        <w:jc w:val="center"/>
        <w:rPr>
          <w:b/>
        </w:rPr>
      </w:pPr>
    </w:p>
    <w:p w14:paraId="33171105" w14:textId="77777777" w:rsidR="00FC2A38" w:rsidRDefault="00FC2A38" w:rsidP="009217FB">
      <w:pPr>
        <w:jc w:val="center"/>
        <w:rPr>
          <w:b/>
        </w:rPr>
      </w:pPr>
    </w:p>
    <w:p w14:paraId="375FFBEA" w14:textId="78501559" w:rsidR="00FC2A38" w:rsidRDefault="00FC2A38"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1"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2A393D3D" w:rsidR="003D2B12" w:rsidRPr="003D2B12" w:rsidRDefault="003D2B12" w:rsidP="003D2B12">
      <w:pPr>
        <w:ind w:firstLine="720"/>
        <w:jc w:val="both"/>
        <w:rPr>
          <w:b/>
        </w:rPr>
      </w:pPr>
      <w:r w:rsidRPr="003D2B12">
        <w:rPr>
          <w:b/>
        </w:rPr>
        <w:t xml:space="preserve">1. Основні посадові обов’язки контролера І категорії взводу забезпечення безпеки територіального управління Служби судової охорони у Запорізькій області: </w:t>
      </w:r>
    </w:p>
    <w:p w14:paraId="4AF2090B" w14:textId="77777777" w:rsidR="003D2B12" w:rsidRDefault="003D2B12" w:rsidP="003D2B12">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1"/>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w:t>
      </w:r>
      <w:r>
        <w:lastRenderedPageBreak/>
        <w:t xml:space="preserve">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0BE5E1EF"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43A305E"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475E4670" w14:textId="3B22484F"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D3CDD2F" w14:textId="35C2600E" w:rsidR="00FF45D0" w:rsidRDefault="00FF45D0" w:rsidP="00FF45D0">
      <w:pPr>
        <w:ind w:firstLine="709"/>
        <w:jc w:val="both"/>
      </w:pPr>
      <w:bookmarkStart w:id="2" w:name="_Hlk208833672"/>
      <w:r>
        <w:t>12) копія</w:t>
      </w:r>
      <w:r w:rsidRPr="00FF45D0">
        <w:t xml:space="preserve"> посвідчення водія на право керування транспортними засобами (за категорією «В»)</w:t>
      </w:r>
      <w:r>
        <w:t>.</w:t>
      </w:r>
    </w:p>
    <w:bookmarkEnd w:id="2"/>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lastRenderedPageBreak/>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629A117F" w14:textId="77777777" w:rsidR="00FC2A38" w:rsidRDefault="00FC2A38" w:rsidP="00FC2A38">
      <w:pPr>
        <w:ind w:firstLine="709"/>
        <w:jc w:val="both"/>
        <w:rPr>
          <w:color w:val="000000"/>
        </w:rPr>
      </w:pPr>
      <w:r w:rsidRPr="00AB166B">
        <w:rPr>
          <w:b/>
          <w:color w:val="000000"/>
        </w:rPr>
        <w:t xml:space="preserve">Документи приймаються з 08.00 </w:t>
      </w:r>
      <w:r>
        <w:rPr>
          <w:b/>
          <w:color w:val="000000"/>
        </w:rPr>
        <w:t>08 грудня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23 грудня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48F77F21" w14:textId="77777777" w:rsidR="003D2B12" w:rsidRDefault="003D2B12" w:rsidP="003D2B12">
      <w:pPr>
        <w:ind w:firstLine="709"/>
        <w:jc w:val="both"/>
      </w:pPr>
    </w:p>
    <w:p w14:paraId="59D50348" w14:textId="032BCEC3" w:rsidR="003D2B12" w:rsidRPr="00E22003" w:rsidRDefault="003D2B12" w:rsidP="003D2B12">
      <w:pPr>
        <w:ind w:firstLine="709"/>
        <w:jc w:val="both"/>
      </w:pPr>
      <w:r w:rsidRPr="00E22003">
        <w:t>На ко</w:t>
      </w:r>
      <w:r>
        <w:t xml:space="preserve">нтролера І категорії </w:t>
      </w:r>
      <w:r w:rsidRPr="00E22003">
        <w:t xml:space="preserve">взводу </w:t>
      </w:r>
      <w:r w:rsidR="00F2319C">
        <w:t>забезпечення безпеки</w:t>
      </w:r>
      <w:r w:rsidRPr="00E22003">
        <w:t xml:space="preserve">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16F4AE75" w14:textId="77777777" w:rsidR="00FC2A38" w:rsidRPr="00932ADB" w:rsidRDefault="00FC2A38" w:rsidP="00FC2A38">
      <w:pPr>
        <w:ind w:firstLine="601"/>
        <w:jc w:val="both"/>
        <w:rPr>
          <w:b/>
          <w:lang w:val="ru-RU"/>
        </w:rPr>
      </w:pPr>
      <w:r w:rsidRPr="00932ADB">
        <w:rPr>
          <w:b/>
        </w:rPr>
        <w:lastRenderedPageBreak/>
        <w:t>5. Місце, дата та час початку проведення конкурсу:</w:t>
      </w:r>
    </w:p>
    <w:p w14:paraId="43D5767A" w14:textId="77777777" w:rsidR="00FC2A38" w:rsidRPr="00932ADB" w:rsidRDefault="00FC2A38" w:rsidP="00FC2A38">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 xml:space="preserve">24 грудня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3D2B12"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77777777" w:rsidR="003D2B12" w:rsidRPr="009628D2" w:rsidRDefault="003D2B12" w:rsidP="00E57B2D">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2B8B5EB" w14:textId="77777777" w:rsidR="003D2B12" w:rsidRDefault="003D2B12" w:rsidP="00F2319C">
            <w:pPr>
              <w:jc w:val="both"/>
            </w:pPr>
            <w:r>
              <w:t>- громадянин України;</w:t>
            </w:r>
          </w:p>
          <w:p w14:paraId="5327AF71" w14:textId="0CFBA7FE"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77777777" w:rsidR="003D2B12" w:rsidRPr="009628D2" w:rsidRDefault="003D2B12" w:rsidP="00F2319C">
            <w:pPr>
              <w:jc w:val="both"/>
              <w:rPr>
                <w:b/>
                <w:lang w:val="ru-RU"/>
              </w:rPr>
            </w:pPr>
            <w:r w:rsidRPr="00E40A80">
              <w:t>повна середня освіта</w:t>
            </w:r>
            <w:r>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77777777" w:rsidR="003D2B12" w:rsidRPr="00FF45D0" w:rsidRDefault="003D2B12" w:rsidP="00F2319C">
            <w:pPr>
              <w:jc w:val="both"/>
              <w:rPr>
                <w:b/>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762D4EEA" w:rsidR="00F2319C" w:rsidRPr="00E22003" w:rsidRDefault="00F2319C" w:rsidP="00F2319C">
            <w:pPr>
              <w:jc w:val="both"/>
            </w:pPr>
            <w:r>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E57B2D">
            <w:pP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lastRenderedPageBreak/>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77777777" w:rsidR="003D2B12" w:rsidRPr="008F7778" w:rsidRDefault="003D2B12" w:rsidP="00F2319C">
            <w:pPr>
              <w:ind w:firstLine="709"/>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0ECA63C8" w14:textId="0562AB87" w:rsidR="00FC2A38" w:rsidRDefault="00FC2A38" w:rsidP="003D2B12">
      <w:pPr>
        <w:jc w:val="center"/>
        <w:rPr>
          <w:b/>
        </w:rPr>
      </w:pPr>
    </w:p>
    <w:p w14:paraId="355B128A" w14:textId="6F2EF418" w:rsidR="00FC2A38" w:rsidRDefault="00FC2A38" w:rsidP="003D2B12">
      <w:pPr>
        <w:jc w:val="center"/>
        <w:rPr>
          <w:b/>
        </w:rPr>
      </w:pPr>
    </w:p>
    <w:p w14:paraId="77572B63" w14:textId="662859BE" w:rsidR="00FC2A38" w:rsidRDefault="00FC2A38" w:rsidP="003D2B12">
      <w:pPr>
        <w:jc w:val="center"/>
        <w:rPr>
          <w:b/>
        </w:rPr>
      </w:pPr>
    </w:p>
    <w:p w14:paraId="3507B3B4" w14:textId="77777777" w:rsidR="00FC2A38" w:rsidRDefault="00FC2A38" w:rsidP="003D2B12">
      <w:pPr>
        <w:jc w:val="center"/>
        <w:rPr>
          <w:b/>
        </w:rPr>
      </w:pPr>
    </w:p>
    <w:p w14:paraId="5A59FCE4" w14:textId="125A3003" w:rsidR="00F2319C" w:rsidRDefault="00F2319C"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17E85666" w:rsidR="00F2319C" w:rsidRPr="003D2B12" w:rsidRDefault="00F2319C" w:rsidP="00F2319C">
      <w:pPr>
        <w:ind w:firstLine="720"/>
        <w:jc w:val="both"/>
        <w:rPr>
          <w:b/>
        </w:rPr>
      </w:pPr>
      <w:r w:rsidRPr="003D2B12">
        <w:rPr>
          <w:b/>
        </w:rPr>
        <w:t xml:space="preserve">1. Основні посадові обов’язки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77777777" w:rsidR="00F2319C" w:rsidRDefault="00F2319C" w:rsidP="00F2319C">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lastRenderedPageBreak/>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0BC4F6FC"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E43C6A4"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92831AF" w14:textId="77777777" w:rsidR="003D2B12" w:rsidRDefault="003D2B12" w:rsidP="003D2B12">
      <w:pPr>
        <w:ind w:firstLine="720"/>
        <w:jc w:val="both"/>
      </w:pPr>
      <w:r>
        <w:t>9) інформація про стан здоров’я:</w:t>
      </w:r>
    </w:p>
    <w:p w14:paraId="0606D195" w14:textId="77777777" w:rsidR="003D2B12" w:rsidRDefault="003D2B12" w:rsidP="003D2B12">
      <w:pPr>
        <w:ind w:firstLine="720"/>
        <w:jc w:val="both"/>
      </w:pPr>
      <w:r>
        <w:lastRenderedPageBreak/>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4EA2EDC9"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B891BBF"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5FA6586" w14:textId="346F6749"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01E31054" w14:textId="77777777" w:rsidR="00FC2A38" w:rsidRDefault="00FC2A38" w:rsidP="00FC2A38">
      <w:pPr>
        <w:ind w:firstLine="709"/>
        <w:jc w:val="both"/>
        <w:rPr>
          <w:color w:val="000000"/>
        </w:rPr>
      </w:pPr>
      <w:r w:rsidRPr="00AB166B">
        <w:rPr>
          <w:b/>
          <w:color w:val="000000"/>
        </w:rPr>
        <w:t xml:space="preserve">Документи приймаються з 08.00 </w:t>
      </w:r>
      <w:r>
        <w:rPr>
          <w:b/>
          <w:color w:val="000000"/>
        </w:rPr>
        <w:t>08 грудня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23 грудня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50D1C31" w14:textId="4D7FB598" w:rsidR="003D2B12" w:rsidRPr="00E22003" w:rsidRDefault="003D2B12" w:rsidP="003D2B12">
      <w:pPr>
        <w:ind w:firstLine="709"/>
        <w:jc w:val="both"/>
      </w:pPr>
      <w:r w:rsidRPr="00E22003">
        <w:t xml:space="preserve">На контролера ІІ категорії взводу </w:t>
      </w:r>
      <w:r w:rsidR="00F2319C">
        <w:t>забезпечення безпеки</w:t>
      </w:r>
      <w:r w:rsidR="00F2319C" w:rsidRPr="00E22003">
        <w:t xml:space="preserve"> </w:t>
      </w:r>
      <w:r w:rsidRPr="00E22003">
        <w:t>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0385C687" w14:textId="77777777" w:rsidR="00FC2A38" w:rsidRPr="00932ADB" w:rsidRDefault="00FC2A38" w:rsidP="00FC2A38">
      <w:pPr>
        <w:ind w:firstLine="601"/>
        <w:jc w:val="both"/>
        <w:rPr>
          <w:b/>
          <w:lang w:val="ru-RU"/>
        </w:rPr>
      </w:pPr>
      <w:r w:rsidRPr="00932ADB">
        <w:rPr>
          <w:b/>
        </w:rPr>
        <w:t>5. Місце, дата та час початку проведення конкурсу:</w:t>
      </w:r>
    </w:p>
    <w:p w14:paraId="3E1DDD1E" w14:textId="77777777" w:rsidR="00FC2A38" w:rsidRPr="00932ADB" w:rsidRDefault="00FC2A38" w:rsidP="00FC2A38">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 xml:space="preserve">24 грудня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bookmarkStart w:id="3" w:name="_GoBack"/>
      <w:bookmarkEnd w:id="3"/>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1"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3D2B12" w:rsidRPr="009628D2" w14:paraId="79E7B339" w14:textId="77777777" w:rsidTr="00F2319C">
        <w:trPr>
          <w:trHeight w:val="102"/>
        </w:trPr>
        <w:tc>
          <w:tcPr>
            <w:tcW w:w="9638" w:type="dxa"/>
            <w:gridSpan w:val="2"/>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3D2B12"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6C1564AA" w:rsidR="003D2B12" w:rsidRPr="009628D2" w:rsidRDefault="003D2B12" w:rsidP="00F2319C">
            <w:pPr>
              <w:jc w:val="both"/>
              <w:rPr>
                <w:b/>
                <w:lang w:val="ru-RU"/>
              </w:rPr>
            </w:pPr>
            <w:r w:rsidRPr="00E40A80">
              <w:t>1.</w:t>
            </w:r>
            <w:r>
              <w:t>Загальні вимоги</w:t>
            </w:r>
          </w:p>
        </w:tc>
        <w:tc>
          <w:tcPr>
            <w:tcW w:w="7371" w:type="dxa"/>
            <w:tcBorders>
              <w:top w:val="nil"/>
              <w:left w:val="nil"/>
              <w:bottom w:val="nil"/>
              <w:right w:val="nil"/>
            </w:tcBorders>
            <w:shd w:val="clear" w:color="auto" w:fill="auto"/>
          </w:tcPr>
          <w:p w14:paraId="77AE2818" w14:textId="77777777" w:rsidR="003D2B12" w:rsidRDefault="003D2B12" w:rsidP="00F2319C">
            <w:pPr>
              <w:jc w:val="both"/>
            </w:pPr>
            <w:r>
              <w:t>- громадянин України;</w:t>
            </w:r>
          </w:p>
          <w:p w14:paraId="6F452497" w14:textId="2A2466E6"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tcBorders>
              <w:top w:val="nil"/>
              <w:left w:val="nil"/>
              <w:bottom w:val="nil"/>
              <w:right w:val="nil"/>
            </w:tcBorders>
            <w:shd w:val="clear" w:color="auto" w:fill="auto"/>
          </w:tcPr>
          <w:p w14:paraId="58617A04" w14:textId="77777777" w:rsidR="003D2B12" w:rsidRPr="009628D2" w:rsidRDefault="003D2B12" w:rsidP="00F2319C">
            <w:pPr>
              <w:jc w:val="both"/>
              <w:rPr>
                <w:b/>
                <w:lang w:val="ru-RU"/>
              </w:rPr>
            </w:pPr>
            <w:r>
              <w:t xml:space="preserve">- </w:t>
            </w:r>
            <w:r w:rsidRPr="00E40A80">
              <w:t>повна середня освіта</w:t>
            </w:r>
            <w:r>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77777777" w:rsidR="003D2B12" w:rsidRPr="009628D2" w:rsidRDefault="003D2B12" w:rsidP="00E57B2D">
            <w:pPr>
              <w:rPr>
                <w:b/>
                <w:lang w:val="ru-RU"/>
              </w:rPr>
            </w:pPr>
            <w:r>
              <w:t>4. Володіння державною мовою</w:t>
            </w:r>
          </w:p>
        </w:tc>
        <w:tc>
          <w:tcPr>
            <w:tcW w:w="7371" w:type="dxa"/>
            <w:tcBorders>
              <w:top w:val="nil"/>
              <w:left w:val="nil"/>
              <w:bottom w:val="nil"/>
              <w:right w:val="nil"/>
            </w:tcBorders>
            <w:shd w:val="clear" w:color="auto" w:fill="auto"/>
          </w:tcPr>
          <w:p w14:paraId="5DB717DE"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3D2B12" w:rsidRPr="009628D2" w14:paraId="1D396081" w14:textId="77777777" w:rsidTr="00F2319C">
        <w:trPr>
          <w:trHeight w:val="310"/>
        </w:trPr>
        <w:tc>
          <w:tcPr>
            <w:tcW w:w="9638" w:type="dxa"/>
            <w:gridSpan w:val="2"/>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lastRenderedPageBreak/>
              <w:t>4. Аналітичні здібності</w:t>
            </w:r>
          </w:p>
        </w:tc>
        <w:tc>
          <w:tcPr>
            <w:tcW w:w="7371" w:type="dxa"/>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7C4990C4" w14:textId="77777777" w:rsidR="003D2B12" w:rsidRPr="008F7778" w:rsidRDefault="003D2B12" w:rsidP="00F2319C">
            <w:pPr>
              <w:jc w:val="center"/>
              <w:rPr>
                <w:b/>
              </w:rPr>
            </w:pPr>
            <w:r w:rsidRPr="008F7778">
              <w:rPr>
                <w:b/>
              </w:rPr>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tcPr>
          <w:p w14:paraId="68D47779"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hideMark/>
          </w:tcPr>
          <w:p w14:paraId="2B0A7BC7" w14:textId="77777777" w:rsidR="003D2B12" w:rsidRPr="008F7778" w:rsidRDefault="003D2B12"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3D2B12">
      <w:pPr>
        <w:jc w:val="center"/>
        <w:rPr>
          <w:b/>
        </w:rPr>
      </w:pPr>
    </w:p>
    <w:p w14:paraId="3D4B3F1B" w14:textId="77777777" w:rsidR="003D2B12" w:rsidRDefault="003D2B12" w:rsidP="003D2B12">
      <w:pPr>
        <w:jc w:val="center"/>
        <w:rPr>
          <w:b/>
        </w:rPr>
      </w:pPr>
    </w:p>
    <w:p w14:paraId="0AC0CE59" w14:textId="77777777" w:rsidR="003D2B12" w:rsidRDefault="003D2B12" w:rsidP="003D2B12">
      <w:pPr>
        <w:jc w:val="center"/>
        <w:rPr>
          <w:b/>
        </w:rPr>
      </w:pPr>
    </w:p>
    <w:p w14:paraId="4C833536" w14:textId="77777777" w:rsidR="003D2B12" w:rsidRDefault="003D2B12" w:rsidP="009217FB">
      <w:pPr>
        <w:jc w:val="center"/>
        <w:rPr>
          <w:b/>
        </w:rPr>
      </w:pPr>
    </w:p>
    <w:sectPr w:rsidR="003D2B12" w:rsidSect="00676202">
      <w:headerReference w:type="default" r:id="rId12"/>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8C45" w14:textId="77777777" w:rsidR="008A65AA" w:rsidRDefault="008A65AA" w:rsidP="00410A58">
      <w:r>
        <w:separator/>
      </w:r>
    </w:p>
  </w:endnote>
  <w:endnote w:type="continuationSeparator" w:id="0">
    <w:p w14:paraId="51F80EDD" w14:textId="77777777" w:rsidR="008A65AA" w:rsidRDefault="008A65AA"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2097" w14:textId="77777777" w:rsidR="008A65AA" w:rsidRDefault="008A65AA" w:rsidP="00410A58">
      <w:r>
        <w:separator/>
      </w:r>
    </w:p>
  </w:footnote>
  <w:footnote w:type="continuationSeparator" w:id="0">
    <w:p w14:paraId="5D9834CA" w14:textId="77777777" w:rsidR="008A65AA" w:rsidRDefault="008A65AA"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4E8C9AAA" w:rsidR="00E42DB7" w:rsidRDefault="00E42DB7">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28F6"/>
    <w:rsid w:val="00007A05"/>
    <w:rsid w:val="00012BA0"/>
    <w:rsid w:val="000161C0"/>
    <w:rsid w:val="0002418C"/>
    <w:rsid w:val="0002473E"/>
    <w:rsid w:val="00030B38"/>
    <w:rsid w:val="00033209"/>
    <w:rsid w:val="00033FB4"/>
    <w:rsid w:val="0003435F"/>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701B"/>
    <w:rsid w:val="00230B8B"/>
    <w:rsid w:val="0023449E"/>
    <w:rsid w:val="00236633"/>
    <w:rsid w:val="00240E81"/>
    <w:rsid w:val="00262263"/>
    <w:rsid w:val="00262280"/>
    <w:rsid w:val="00262718"/>
    <w:rsid w:val="0026272E"/>
    <w:rsid w:val="00262C60"/>
    <w:rsid w:val="0026384D"/>
    <w:rsid w:val="00263EF4"/>
    <w:rsid w:val="00266EFE"/>
    <w:rsid w:val="002756CD"/>
    <w:rsid w:val="002757CA"/>
    <w:rsid w:val="002840C8"/>
    <w:rsid w:val="00291DE0"/>
    <w:rsid w:val="0029263F"/>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48BD"/>
    <w:rsid w:val="00397CD5"/>
    <w:rsid w:val="003A2625"/>
    <w:rsid w:val="003B0F39"/>
    <w:rsid w:val="003B6DE6"/>
    <w:rsid w:val="003B77A0"/>
    <w:rsid w:val="003C246D"/>
    <w:rsid w:val="003C4ED3"/>
    <w:rsid w:val="003D2A62"/>
    <w:rsid w:val="003D2B12"/>
    <w:rsid w:val="003D3632"/>
    <w:rsid w:val="003E1627"/>
    <w:rsid w:val="003E312E"/>
    <w:rsid w:val="003F2EC6"/>
    <w:rsid w:val="003F3607"/>
    <w:rsid w:val="003F6D73"/>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3274"/>
    <w:rsid w:val="005F3BFB"/>
    <w:rsid w:val="005F5EF8"/>
    <w:rsid w:val="00600B5F"/>
    <w:rsid w:val="00604C80"/>
    <w:rsid w:val="0060701E"/>
    <w:rsid w:val="00611941"/>
    <w:rsid w:val="00616F09"/>
    <w:rsid w:val="00621B10"/>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5905"/>
    <w:rsid w:val="00717078"/>
    <w:rsid w:val="0072250E"/>
    <w:rsid w:val="00724979"/>
    <w:rsid w:val="00725937"/>
    <w:rsid w:val="007313D0"/>
    <w:rsid w:val="00735E45"/>
    <w:rsid w:val="00740DF4"/>
    <w:rsid w:val="00740FE3"/>
    <w:rsid w:val="007415B1"/>
    <w:rsid w:val="007464FC"/>
    <w:rsid w:val="007534E6"/>
    <w:rsid w:val="007544E4"/>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462A5"/>
    <w:rsid w:val="00851FD8"/>
    <w:rsid w:val="00860652"/>
    <w:rsid w:val="00860FB6"/>
    <w:rsid w:val="008629E7"/>
    <w:rsid w:val="00862DFF"/>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976"/>
    <w:rsid w:val="009F60E0"/>
    <w:rsid w:val="009F62A9"/>
    <w:rsid w:val="00A04607"/>
    <w:rsid w:val="00A0782F"/>
    <w:rsid w:val="00A07A72"/>
    <w:rsid w:val="00A1501A"/>
    <w:rsid w:val="00A248A2"/>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608EE"/>
    <w:rsid w:val="00B7001E"/>
    <w:rsid w:val="00B70A8C"/>
    <w:rsid w:val="00B74DF5"/>
    <w:rsid w:val="00B7790E"/>
    <w:rsid w:val="00B811D8"/>
    <w:rsid w:val="00B87E4E"/>
    <w:rsid w:val="00B95915"/>
    <w:rsid w:val="00B9785D"/>
    <w:rsid w:val="00BA0E6A"/>
    <w:rsid w:val="00BA382A"/>
    <w:rsid w:val="00BA6CB1"/>
    <w:rsid w:val="00BA77AF"/>
    <w:rsid w:val="00BB5E12"/>
    <w:rsid w:val="00BC04BA"/>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2345"/>
    <w:rsid w:val="00C35DD8"/>
    <w:rsid w:val="00C43883"/>
    <w:rsid w:val="00C44F4E"/>
    <w:rsid w:val="00C53FCE"/>
    <w:rsid w:val="00C57FC5"/>
    <w:rsid w:val="00C6317A"/>
    <w:rsid w:val="00C666F3"/>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43E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D0366"/>
    <w:rsid w:val="00DD2CDA"/>
    <w:rsid w:val="00DD5A36"/>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4437"/>
    <w:rsid w:val="00E24D9F"/>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B327D"/>
    <w:rsid w:val="00FB488C"/>
    <w:rsid w:val="00FC1275"/>
    <w:rsid w:val="00FC15AC"/>
    <w:rsid w:val="00FC2A38"/>
    <w:rsid w:val="00FC5208"/>
    <w:rsid w:val="00FC61DE"/>
    <w:rsid w:val="00FD1712"/>
    <w:rsid w:val="00FD4AB8"/>
    <w:rsid w:val="00FD514F"/>
    <w:rsid w:val="00FD7C06"/>
    <w:rsid w:val="00FE6385"/>
    <w:rsid w:val="00FF1FB9"/>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9F1"/>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BBC2-46A9-4525-8146-56E6E3CE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24740</Words>
  <Characters>14102</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38765</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2</cp:revision>
  <cp:lastPrinted>2024-06-26T15:49:00Z</cp:lastPrinted>
  <dcterms:created xsi:type="dcterms:W3CDTF">2025-12-05T06:39:00Z</dcterms:created>
  <dcterms:modified xsi:type="dcterms:W3CDTF">2025-12-05T06:39:00Z</dcterms:modified>
</cp:coreProperties>
</file>