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63" w:rsidRDefault="00AF20CC" w:rsidP="00156663">
      <w:pPr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AF20CC" w:rsidRPr="00293D41" w:rsidRDefault="00AF20CC" w:rsidP="00156663">
      <w:pPr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наказом голови </w:t>
      </w:r>
    </w:p>
    <w:p w:rsidR="00156663" w:rsidRPr="00293D41" w:rsidRDefault="00156663" w:rsidP="00156663">
      <w:pPr>
        <w:ind w:left="5529"/>
        <w:rPr>
          <w:rFonts w:ascii="Times New Roman" w:hAnsi="Times New Roman"/>
          <w:sz w:val="28"/>
          <w:szCs w:val="28"/>
          <w:lang w:val="uk-UA"/>
        </w:rPr>
      </w:pPr>
      <w:r w:rsidRPr="00293D41">
        <w:rPr>
          <w:rFonts w:ascii="Times New Roman" w:hAnsi="Times New Roman"/>
          <w:sz w:val="28"/>
          <w:szCs w:val="28"/>
          <w:lang w:val="uk-UA"/>
        </w:rPr>
        <w:t>Ківерцівського районного суду Волинської області</w:t>
      </w:r>
    </w:p>
    <w:p w:rsidR="00156663" w:rsidRPr="00293D41" w:rsidRDefault="00156663" w:rsidP="00156663">
      <w:pPr>
        <w:ind w:left="5529"/>
        <w:rPr>
          <w:rFonts w:ascii="Times New Roman" w:hAnsi="Times New Roman"/>
          <w:sz w:val="28"/>
          <w:szCs w:val="28"/>
          <w:lang w:val="ru-RU"/>
        </w:rPr>
      </w:pPr>
      <w:r w:rsidRPr="00293D41">
        <w:rPr>
          <w:rFonts w:ascii="Times New Roman" w:hAnsi="Times New Roman"/>
          <w:sz w:val="28"/>
          <w:szCs w:val="28"/>
          <w:lang w:val="uk-UA"/>
        </w:rPr>
        <w:t>23.07.2012 №01-06.20</w:t>
      </w:r>
    </w:p>
    <w:p w:rsidR="00156663" w:rsidRPr="00293D41" w:rsidRDefault="00156663" w:rsidP="0015666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56663" w:rsidRPr="00293D41" w:rsidRDefault="00156663" w:rsidP="0015666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6663" w:rsidRPr="004A3423" w:rsidRDefault="00156663" w:rsidP="001566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3423">
        <w:rPr>
          <w:rFonts w:ascii="Times New Roman" w:hAnsi="Times New Roman"/>
          <w:b/>
          <w:sz w:val="28"/>
          <w:szCs w:val="28"/>
          <w:lang w:val="ru-RU"/>
        </w:rPr>
        <w:t xml:space="preserve">ІНСТРУКЦІЯ </w:t>
      </w:r>
      <w:r w:rsidRPr="004A3423">
        <w:rPr>
          <w:rFonts w:ascii="Times New Roman" w:hAnsi="Times New Roman"/>
          <w:b/>
          <w:sz w:val="28"/>
          <w:szCs w:val="28"/>
          <w:lang w:val="ru-RU"/>
        </w:rPr>
        <w:br/>
        <w:t xml:space="preserve">про порядок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відшкодування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фактичних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витрат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ru-RU"/>
        </w:rPr>
        <w:br/>
        <w:t xml:space="preserve">на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копіювання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або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друк</w:t>
      </w:r>
      <w:proofErr w:type="spellEnd"/>
      <w:r w:rsidRPr="004A3423">
        <w:rPr>
          <w:rFonts w:ascii="Times New Roman" w:hAnsi="Times New Roman"/>
          <w:b/>
          <w:sz w:val="28"/>
          <w:szCs w:val="28"/>
        </w:rPr>
        <w:t> </w:t>
      </w:r>
      <w:r w:rsidRPr="004A34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документів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які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надаються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запитувачам</w:t>
      </w:r>
      <w:proofErr w:type="spellEnd"/>
      <w:r w:rsidRPr="004A34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3423">
        <w:rPr>
          <w:rFonts w:ascii="Times New Roman" w:hAnsi="Times New Roman"/>
          <w:b/>
          <w:sz w:val="28"/>
          <w:szCs w:val="28"/>
          <w:lang w:val="ru-RU"/>
        </w:rPr>
        <w:t>інформації</w:t>
      </w:r>
      <w:proofErr w:type="spellEnd"/>
    </w:p>
    <w:p w:rsidR="00156663" w:rsidRPr="00293D41" w:rsidRDefault="00156663" w:rsidP="00156663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Ця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нструкція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статті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21 Закону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«Про доступ до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публічної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>»</w:t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(далі - Закон)</w:t>
      </w:r>
      <w:r w:rsidRPr="00293D41">
        <w:rPr>
          <w:rFonts w:ascii="Times New Roman" w:hAnsi="Times New Roman"/>
          <w:sz w:val="28"/>
          <w:szCs w:val="28"/>
          <w:lang w:eastAsia="ru-RU"/>
        </w:rPr>
        <w:t xml:space="preserve"> та постанови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Кабінету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Міністрів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D41">
        <w:rPr>
          <w:rFonts w:ascii="Times New Roman" w:hAnsi="Times New Roman"/>
          <w:sz w:val="28"/>
          <w:szCs w:val="28"/>
          <w:lang w:eastAsia="ru-RU"/>
        </w:rPr>
        <w:t xml:space="preserve">13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липня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2011 року № 740 «Про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затвердження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граничних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норм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витрат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копіювання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друк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надаються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за запитом на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інформацію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93D41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відшкодування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фактичних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витрат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93D41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копіювання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друк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обсягом більше як 10 сторінок (починаючи з 11 сторінки), 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надаються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запитувачам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val="uk-UA" w:eastAsia="ru-RU"/>
        </w:rPr>
        <w:t>КІверцівським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районним судом Волинської області (далі – суд).</w:t>
      </w:r>
    </w:p>
    <w:p w:rsidR="00156663" w:rsidRPr="00293D41" w:rsidRDefault="00156663" w:rsidP="00156663">
      <w:pPr>
        <w:pStyle w:val="1"/>
        <w:spacing w:before="100" w:beforeAutospacing="1" w:after="100" w:afterAutospacing="1" w:line="240" w:lineRule="auto"/>
        <w:ind w:left="28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Відповідальний працівник апарату суду, який готує інформацію на запит, у разі необхідності здійснення копіювання або друку документів за запитом на інформацію обсягом більш як 10 сторінок, упродовж одного робочого дня з дати отримання запиту повідомляє службовою запискою відповідальну особу суду  – керівника апарату Щурук Л.С. (в разі її відсутності – заступника керівника апарату Міцкевич І.Л., або </w:t>
      </w:r>
      <w:proofErr w:type="spellStart"/>
      <w:r w:rsidRPr="00293D41">
        <w:rPr>
          <w:rFonts w:ascii="Times New Roman" w:hAnsi="Times New Roman"/>
          <w:sz w:val="28"/>
          <w:szCs w:val="28"/>
          <w:lang w:val="uk-UA" w:eastAsia="ru-RU"/>
        </w:rPr>
        <w:t>особу,що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виконує її обов’язки), про кількість сторінок, їх формат, наявність в документах інформації з обмеженим доступом, що потребує її відокремлення, приховування тощо, тобто усіх послуг, які підлягають оплаті запитувачем. </w:t>
      </w:r>
    </w:p>
    <w:p w:rsidR="00156663" w:rsidRPr="00293D41" w:rsidRDefault="00156663" w:rsidP="00156663">
      <w:pPr>
        <w:pStyle w:val="1"/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Відповідальна особа суду не пізніше </w:t>
      </w:r>
      <w:r w:rsidRPr="00293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>24 годин з часу отримання даних про обсяг запитуваної інформації, передає невідкладно факсимільним зв’язком або електронною поштою у сканованому вигляді, з подальшим підтвердженням оригіналом, до відділу планово-фінансової діяльності, бухгалтерського обліку та звітності  територіального управління Державної судової адміністрації України в Волинській області (далі -  ТУ ДСА України в Волинській області) заявку для надання рахунку для здійснення оплати витрат запитувачем інформації.</w:t>
      </w:r>
    </w:p>
    <w:p w:rsidR="00156663" w:rsidRPr="00293D41" w:rsidRDefault="00156663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Відділ планово-фінансової діяльності,  бухгалтерського обліку та звітності ТУ ДСА України в Волинській області на підставі отриманої заявки здійснює розрахунок фактичних витрат за складовими (додаток 1), оформляє рахунок за формою (додаток 2) та упродовж одного робочого дня, а у разі продовження строку на надання інформації протягом двох робочих днів, передає його невідкладно факсимільним зв’язком або електронною поштою у сканованому вигляді, з подальшим підтвердженням  оригіналом, відповідальній </w:t>
      </w:r>
    </w:p>
    <w:p w:rsidR="00156663" w:rsidRPr="00293D41" w:rsidRDefault="00156663" w:rsidP="00156663">
      <w:pPr>
        <w:pStyle w:val="1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>особі суду для надання його запитувачу інформації.</w:t>
      </w:r>
    </w:p>
    <w:p w:rsidR="00156663" w:rsidRPr="00293D41" w:rsidRDefault="00156663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Сума відшкодування фактичних витрат має здійснюватися в межах граничних норм витрат на копіювання або друк документів, що надаються за запитом на інформацію, затверджених постановою Кабінету Міністрів України від 13 липня 2011 року </w:t>
      </w:r>
      <w:r w:rsidRPr="00293D41">
        <w:rPr>
          <w:rFonts w:ascii="Times New Roman" w:hAnsi="Times New Roman"/>
          <w:sz w:val="28"/>
          <w:szCs w:val="28"/>
          <w:lang w:eastAsia="ru-RU"/>
        </w:rPr>
        <w:t>N</w:t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740.</w:t>
      </w:r>
    </w:p>
    <w:p w:rsidR="00156663" w:rsidRPr="00293D41" w:rsidRDefault="00156663" w:rsidP="00156663">
      <w:pPr>
        <w:pStyle w:val="1"/>
        <w:ind w:left="-284" w:firstLine="568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eastAsia="ru-RU"/>
        </w:rPr>
        <w:t xml:space="preserve">Оплата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рахунку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відшкодування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фактичних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витрат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копіювання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друк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надаються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запитами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293D41">
        <w:rPr>
          <w:rFonts w:ascii="Times New Roman" w:hAnsi="Times New Roman"/>
          <w:sz w:val="28"/>
          <w:szCs w:val="28"/>
          <w:lang w:eastAsia="ru-RU"/>
        </w:rPr>
        <w:t>інформацію</w:t>
      </w:r>
      <w:proofErr w:type="spellEnd"/>
      <w:r w:rsidRPr="00293D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>здійснюється через установи банків чи відділення зв’язку за реквізитами, зазначеними в рахунку (додаток 2).</w:t>
      </w:r>
    </w:p>
    <w:p w:rsidR="00156663" w:rsidRPr="00293D41" w:rsidRDefault="00156663" w:rsidP="00156663">
      <w:pPr>
        <w:pStyle w:val="1"/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>Після надходження коштів на рахунок ТУ ДСА України в Волинській області від запитувача інформації відділ планово-фінансової діяльності,  бухгалтерського обліку та звітності ТУ ДСА України в Волинській області повідомляє відповідальну особу суду, із зазначенням дати надходження коштів на рахунок  ТУ ДСА України в Волинській області.</w:t>
      </w:r>
    </w:p>
    <w:p w:rsidR="00156663" w:rsidRPr="00293D41" w:rsidRDefault="00156663" w:rsidP="00156663">
      <w:pPr>
        <w:pStyle w:val="1"/>
        <w:spacing w:before="100" w:beforeAutospacing="1" w:after="100" w:afterAutospacing="1" w:line="240" w:lineRule="auto"/>
        <w:ind w:left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>Відповідальна особа суду упродовж 24 годин з часу отримання інформації про оплату повідомляє про даний факт відповідального працівника апарату суду, що готує запитувану інформацію. Не пізніше двох робочих днів з дня отримання повідомлення, з урахуванням строків, визначених законодавством про доступ до публічної інформації, зазначений  відповідальний працівник апарату суду надає копії документів відповідальній особі  суду.</w:t>
      </w:r>
    </w:p>
    <w:p w:rsidR="00156663" w:rsidRPr="00293D41" w:rsidRDefault="00156663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Інформація надається запитувачу у строки, визначені законодавством про доступ до публічної інформації.</w:t>
      </w:r>
    </w:p>
    <w:p w:rsidR="00156663" w:rsidRPr="00293D41" w:rsidRDefault="00156663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3D41">
        <w:rPr>
          <w:rFonts w:ascii="Times New Roman" w:hAnsi="Times New Roman"/>
          <w:sz w:val="28"/>
          <w:szCs w:val="28"/>
          <w:lang w:val="uk-UA" w:eastAsia="ru-RU"/>
        </w:rPr>
        <w:t xml:space="preserve"> Відповідь на запит на інформацію обсягом більше як 10 сторінок (починаючи з 11 сторінки) не надається у разі відмови запитувача від оплати витрат, пов’язаних із наданням такої відповіді.</w:t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ab/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ab/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ab/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ab/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ab/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ab/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ab/>
      </w:r>
      <w:r w:rsidRPr="00293D41">
        <w:rPr>
          <w:rFonts w:ascii="Times New Roman" w:hAnsi="Times New Roman"/>
          <w:sz w:val="28"/>
          <w:szCs w:val="28"/>
          <w:lang w:val="uk-UA" w:eastAsia="ru-RU"/>
        </w:rPr>
        <w:tab/>
        <w:t>Відмовою вважається ненадходження протягом 20 днів від дати реєстрації запиту, коштів на реєстраційний рахунок ТУ ДСА України в Волинській області, про що відділ планово-фінансової діяльності, бухгалтерського обліку та звітності ТУ ДСА України в Волинській області повідомляє відповідальну особу суду.</w:t>
      </w:r>
    </w:p>
    <w:p w:rsidR="00156663" w:rsidRPr="00293D41" w:rsidRDefault="00156663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AF20CC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----------------------------------------------------------------------------------</w:t>
      </w:r>
    </w:p>
    <w:p w:rsidR="00156663" w:rsidRPr="00293D41" w:rsidRDefault="00156663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</w:p>
    <w:p w:rsidR="00156663" w:rsidRPr="00293D41" w:rsidRDefault="00156663" w:rsidP="00156663">
      <w:pPr>
        <w:pStyle w:val="1"/>
        <w:rPr>
          <w:rFonts w:ascii="Times New Roman" w:hAnsi="Times New Roman"/>
          <w:sz w:val="28"/>
          <w:szCs w:val="28"/>
          <w:lang w:val="uk-UA" w:eastAsia="ru-RU"/>
        </w:rPr>
      </w:pPr>
    </w:p>
    <w:p w:rsidR="00D547A5" w:rsidRPr="00293D41" w:rsidRDefault="00D547A5" w:rsidP="00156663">
      <w:pPr>
        <w:spacing w:before="100" w:beforeAutospacing="1" w:after="100" w:afterAutospacing="1"/>
        <w:ind w:left="-284"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D547A5" w:rsidRPr="00293D41" w:rsidRDefault="00D547A5" w:rsidP="00156663">
      <w:pPr>
        <w:spacing w:before="100" w:beforeAutospacing="1" w:after="100" w:afterAutospacing="1"/>
        <w:ind w:left="-284" w:firstLine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sectPr w:rsidR="00D547A5" w:rsidRPr="00293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E23"/>
    <w:multiLevelType w:val="hybridMultilevel"/>
    <w:tmpl w:val="22ECFE2E"/>
    <w:lvl w:ilvl="0" w:tplc="C42ED5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E"/>
    <w:rsid w:val="00156663"/>
    <w:rsid w:val="00293D41"/>
    <w:rsid w:val="002E3F29"/>
    <w:rsid w:val="002F4ABE"/>
    <w:rsid w:val="0031704C"/>
    <w:rsid w:val="004A3423"/>
    <w:rsid w:val="005A4E5E"/>
    <w:rsid w:val="007323E8"/>
    <w:rsid w:val="00AF20CC"/>
    <w:rsid w:val="00BE3AFF"/>
    <w:rsid w:val="00D547A5"/>
    <w:rsid w:val="00D84F36"/>
    <w:rsid w:val="00F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BFE0-92A4-4D0B-9A89-9E4CEAA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56663"/>
    <w:pPr>
      <w:spacing w:before="100" w:beforeAutospacing="1" w:after="119"/>
    </w:pPr>
    <w:rPr>
      <w:rFonts w:ascii="Times New Roman" w:hAnsi="Times New Roman"/>
    </w:rPr>
  </w:style>
  <w:style w:type="paragraph" w:styleId="a5">
    <w:name w:val="No Spacing"/>
    <w:aliases w:val="основной текст"/>
    <w:basedOn w:val="a"/>
    <w:link w:val="a6"/>
    <w:uiPriority w:val="1"/>
    <w:qFormat/>
    <w:rsid w:val="00156663"/>
    <w:rPr>
      <w:szCs w:val="32"/>
    </w:rPr>
  </w:style>
  <w:style w:type="paragraph" w:styleId="a7">
    <w:name w:val="header"/>
    <w:basedOn w:val="a"/>
    <w:link w:val="a8"/>
    <w:unhideWhenUsed/>
    <w:rsid w:val="0015666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15666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Звичайний (веб) Знак"/>
    <w:basedOn w:val="a0"/>
    <w:link w:val="a3"/>
    <w:uiPriority w:val="99"/>
    <w:rsid w:val="0015666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rame">
    <w:name w:val="grame"/>
    <w:basedOn w:val="a0"/>
    <w:rsid w:val="00156663"/>
    <w:rPr>
      <w:rFonts w:cs="Times New Roman"/>
    </w:rPr>
  </w:style>
  <w:style w:type="paragraph" w:customStyle="1" w:styleId="1">
    <w:name w:val="Абзац списку1"/>
    <w:basedOn w:val="a"/>
    <w:rsid w:val="00156663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6">
    <w:name w:val="Без інтервалів Знак"/>
    <w:aliases w:val="основной текст Знак"/>
    <w:basedOn w:val="a0"/>
    <w:link w:val="a5"/>
    <w:uiPriority w:val="1"/>
    <w:rsid w:val="00D84F36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PreformattedText">
    <w:name w:val="Preformatted Text"/>
    <w:basedOn w:val="a"/>
    <w:qFormat/>
    <w:rsid w:val="007323E8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rvts23">
    <w:name w:val="rvts23"/>
    <w:basedOn w:val="a0"/>
    <w:rsid w:val="007323E8"/>
  </w:style>
  <w:style w:type="paragraph" w:customStyle="1" w:styleId="rvps14">
    <w:name w:val="rvps14"/>
    <w:basedOn w:val="a"/>
    <w:rsid w:val="007323E8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Ківерцівський районний суд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Щурук</dc:creator>
  <cp:keywords/>
  <dc:description/>
  <cp:lastModifiedBy>RePack by Diakov</cp:lastModifiedBy>
  <cp:revision>12</cp:revision>
  <dcterms:created xsi:type="dcterms:W3CDTF">2020-06-15T13:29:00Z</dcterms:created>
  <dcterms:modified xsi:type="dcterms:W3CDTF">2020-06-17T09:51:00Z</dcterms:modified>
</cp:coreProperties>
</file>