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D2" w:rsidRDefault="008722FE" w:rsidP="008722FE">
      <w:pPr>
        <w:pStyle w:val="Style11"/>
        <w:widowControl/>
        <w:tabs>
          <w:tab w:val="left" w:pos="9034"/>
        </w:tabs>
        <w:spacing w:line="240" w:lineRule="exact"/>
        <w:ind w:left="1858" w:right="-38" w:firstLine="1142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722FE">
        <w:rPr>
          <w:rFonts w:ascii="Times New Roman" w:hAnsi="Times New Roman" w:cs="Times New Roman"/>
          <w:sz w:val="18"/>
          <w:szCs w:val="18"/>
          <w:lang w:val="uk-UA"/>
        </w:rPr>
        <w:t>Додаток до наказу 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22FE">
        <w:rPr>
          <w:rFonts w:ascii="Times New Roman" w:hAnsi="Times New Roman" w:cs="Times New Roman"/>
          <w:sz w:val="18"/>
          <w:szCs w:val="18"/>
          <w:lang w:val="uk-UA"/>
        </w:rPr>
        <w:t>46 від 15.06.2022</w:t>
      </w:r>
    </w:p>
    <w:p w:rsidR="008722FE" w:rsidRDefault="008722FE" w:rsidP="008722FE">
      <w:pPr>
        <w:pStyle w:val="1"/>
        <w:shd w:val="clear" w:color="auto" w:fill="auto"/>
        <w:ind w:firstLine="5387"/>
        <w:rPr>
          <w:rFonts w:eastAsiaTheme="minorEastAsia"/>
          <w:sz w:val="18"/>
          <w:szCs w:val="18"/>
          <w:lang w:val="uk-UA"/>
        </w:rPr>
      </w:pPr>
    </w:p>
    <w:p w:rsidR="008722FE" w:rsidRDefault="008722FE" w:rsidP="008722FE">
      <w:pPr>
        <w:pStyle w:val="1"/>
        <w:shd w:val="clear" w:color="auto" w:fill="auto"/>
        <w:ind w:firstLine="5387"/>
      </w:pPr>
      <w:r>
        <w:rPr>
          <w:b/>
          <w:bCs/>
          <w:color w:val="000000"/>
          <w:lang w:val="uk-UA" w:eastAsia="uk-UA" w:bidi="uk-UA"/>
        </w:rPr>
        <w:t>З</w:t>
      </w:r>
      <w:r w:rsidR="00916CE4">
        <w:rPr>
          <w:b/>
          <w:bCs/>
          <w:color w:val="000000"/>
          <w:lang w:val="uk-UA" w:eastAsia="uk-UA" w:bidi="uk-UA"/>
        </w:rPr>
        <w:t>АТВЕРДЖЕНО</w:t>
      </w:r>
    </w:p>
    <w:p w:rsidR="008722FE" w:rsidRDefault="00916CE4" w:rsidP="008722FE">
      <w:pPr>
        <w:pStyle w:val="1"/>
        <w:shd w:val="clear" w:color="auto" w:fill="auto"/>
        <w:spacing w:after="780"/>
        <w:ind w:left="5360"/>
      </w:pPr>
      <w:r>
        <w:rPr>
          <w:color w:val="000000"/>
          <w:lang w:val="uk-UA" w:eastAsia="uk-UA" w:bidi="uk-UA"/>
        </w:rPr>
        <w:t>Наказ Т</w:t>
      </w:r>
      <w:r w:rsidR="008722FE">
        <w:rPr>
          <w:color w:val="000000"/>
          <w:lang w:val="uk-UA" w:eastAsia="uk-UA" w:bidi="uk-UA"/>
        </w:rPr>
        <w:t>ериторіального управління Державної судової адміністрації України в Київській області від 15.06.2022 №46</w:t>
      </w:r>
    </w:p>
    <w:p w:rsidR="008722FE" w:rsidRPr="00982033" w:rsidRDefault="008722FE" w:rsidP="008722FE">
      <w:pPr>
        <w:pStyle w:val="11"/>
        <w:keepNext/>
        <w:keepLines/>
        <w:shd w:val="clear" w:color="auto" w:fill="auto"/>
        <w:rPr>
          <w:b/>
        </w:rPr>
      </w:pPr>
      <w:bookmarkStart w:id="0" w:name="bookmark0"/>
      <w:bookmarkStart w:id="1" w:name="bookmark1"/>
      <w:r w:rsidRPr="00982033">
        <w:rPr>
          <w:b/>
          <w:color w:val="000000"/>
          <w:lang w:val="uk-UA" w:eastAsia="uk-UA" w:bidi="uk-UA"/>
        </w:rPr>
        <w:t>План</w:t>
      </w:r>
      <w:bookmarkEnd w:id="0"/>
      <w:bookmarkEnd w:id="1"/>
    </w:p>
    <w:p w:rsidR="008722FE" w:rsidRPr="00982033" w:rsidRDefault="008722FE" w:rsidP="008722FE">
      <w:pPr>
        <w:pStyle w:val="1"/>
        <w:shd w:val="clear" w:color="auto" w:fill="auto"/>
        <w:spacing w:after="560"/>
        <w:jc w:val="center"/>
        <w:rPr>
          <w:b/>
        </w:rPr>
      </w:pPr>
      <w:r w:rsidRPr="00982033">
        <w:rPr>
          <w:b/>
          <w:bCs/>
          <w:iCs/>
          <w:color w:val="000000"/>
          <w:lang w:val="uk-UA" w:eastAsia="uk-UA" w:bidi="uk-UA"/>
        </w:rPr>
        <w:t>заходів з реалізації впровадження та функціонування у</w:t>
      </w:r>
      <w:r w:rsidRPr="00982033">
        <w:rPr>
          <w:b/>
          <w:bCs/>
          <w:iCs/>
          <w:color w:val="000000"/>
          <w:lang w:val="uk-UA" w:eastAsia="uk-UA" w:bidi="uk-UA"/>
        </w:rPr>
        <w:br/>
        <w:t xml:space="preserve">територіальному управлінні Державної </w:t>
      </w:r>
      <w:r w:rsidR="00982033">
        <w:rPr>
          <w:b/>
          <w:bCs/>
          <w:iCs/>
          <w:color w:val="000000"/>
          <w:lang w:val="uk-UA" w:eastAsia="uk-UA" w:bidi="uk-UA"/>
        </w:rPr>
        <w:t xml:space="preserve">судової адміністрації України в </w:t>
      </w:r>
      <w:r w:rsidRPr="00982033">
        <w:rPr>
          <w:b/>
          <w:bCs/>
          <w:iCs/>
          <w:color w:val="000000"/>
          <w:lang w:val="uk-UA" w:eastAsia="uk-UA" w:bidi="uk-UA"/>
        </w:rPr>
        <w:t>Київській області системи енергетичного менеджменту</w:t>
      </w:r>
    </w:p>
    <w:p w:rsidR="008722FE" w:rsidRPr="00982033" w:rsidRDefault="008722FE" w:rsidP="00207050">
      <w:pPr>
        <w:pStyle w:val="20"/>
        <w:keepNext/>
        <w:keepLines/>
        <w:shd w:val="clear" w:color="auto" w:fill="auto"/>
        <w:spacing w:after="0"/>
        <w:jc w:val="both"/>
        <w:rPr>
          <w:b w:val="0"/>
          <w:i w:val="0"/>
        </w:rPr>
      </w:pPr>
      <w:bookmarkStart w:id="2" w:name="bookmark2"/>
      <w:bookmarkStart w:id="3" w:name="bookmark3"/>
      <w:r w:rsidRPr="00982033">
        <w:rPr>
          <w:b w:val="0"/>
          <w:i w:val="0"/>
          <w:color w:val="000000"/>
          <w:lang w:val="uk-UA" w:eastAsia="uk-UA" w:bidi="uk-UA"/>
        </w:rPr>
        <w:t>Мета впровадження та забезпечення функціонування систем</w:t>
      </w:r>
      <w:r w:rsidRPr="00982033">
        <w:rPr>
          <w:b w:val="0"/>
          <w:i w:val="0"/>
          <w:color w:val="000000"/>
          <w:lang w:val="uk-UA" w:eastAsia="uk-UA" w:bidi="uk-UA"/>
        </w:rPr>
        <w:br/>
        <w:t>енергетичного менеджменту</w:t>
      </w:r>
      <w:bookmarkEnd w:id="2"/>
      <w:bookmarkEnd w:id="3"/>
    </w:p>
    <w:p w:rsidR="008722FE" w:rsidRDefault="008722FE" w:rsidP="00207050">
      <w:pPr>
        <w:pStyle w:val="1"/>
        <w:shd w:val="clear" w:color="auto" w:fill="auto"/>
        <w:ind w:firstLine="580"/>
        <w:jc w:val="both"/>
      </w:pPr>
      <w:r>
        <w:rPr>
          <w:color w:val="000000"/>
          <w:lang w:val="uk-UA" w:eastAsia="uk-UA" w:bidi="uk-UA"/>
        </w:rPr>
        <w:t>Порядок визначає механізм впровадження Сис</w:t>
      </w:r>
      <w:r w:rsidR="00916CE4">
        <w:rPr>
          <w:color w:val="000000"/>
          <w:lang w:val="uk-UA" w:eastAsia="uk-UA" w:bidi="uk-UA"/>
        </w:rPr>
        <w:t xml:space="preserve">теми Енергетичного Менеджменту </w:t>
      </w:r>
      <w:r>
        <w:rPr>
          <w:color w:val="000000"/>
          <w:lang w:val="uk-UA" w:eastAsia="uk-UA" w:bidi="uk-UA"/>
        </w:rPr>
        <w:t>(далі</w:t>
      </w:r>
      <w:r w:rsidR="00916CE4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- СЕнМ) як інструменту:</w:t>
      </w:r>
    </w:p>
    <w:p w:rsidR="008722FE" w:rsidRDefault="008722FE" w:rsidP="00207050">
      <w:pPr>
        <w:pStyle w:val="1"/>
        <w:numPr>
          <w:ilvl w:val="0"/>
          <w:numId w:val="14"/>
        </w:numPr>
        <w:shd w:val="clear" w:color="auto" w:fill="auto"/>
        <w:tabs>
          <w:tab w:val="left" w:pos="933"/>
        </w:tabs>
        <w:ind w:left="920" w:hanging="340"/>
        <w:jc w:val="both"/>
      </w:pPr>
      <w:r>
        <w:rPr>
          <w:color w:val="000000"/>
          <w:lang w:val="uk-UA" w:eastAsia="uk-UA" w:bidi="uk-UA"/>
        </w:rPr>
        <w:t>Ефективного використання енергетичних ресурсів при утриманні та експлуатації бюджетних будівель.</w:t>
      </w:r>
    </w:p>
    <w:p w:rsidR="008722FE" w:rsidRDefault="008722FE" w:rsidP="00207050">
      <w:pPr>
        <w:pStyle w:val="1"/>
        <w:numPr>
          <w:ilvl w:val="0"/>
          <w:numId w:val="14"/>
        </w:numPr>
        <w:shd w:val="clear" w:color="auto" w:fill="auto"/>
        <w:tabs>
          <w:tab w:val="left" w:pos="948"/>
        </w:tabs>
        <w:ind w:left="920" w:hanging="340"/>
        <w:jc w:val="both"/>
      </w:pPr>
      <w:r>
        <w:rPr>
          <w:color w:val="000000"/>
          <w:lang w:val="uk-UA" w:eastAsia="uk-UA" w:bidi="uk-UA"/>
        </w:rPr>
        <w:t>Дотримання органами впровадження СЕнМ принципів ефективності та результативності бюджетної системи України шляхом підвищення ефективності використання бюджетних коштів, що спрямовуються на оплату енергоносіїв та води.</w:t>
      </w:r>
    </w:p>
    <w:p w:rsidR="008722FE" w:rsidRDefault="008722FE" w:rsidP="00207050">
      <w:pPr>
        <w:pStyle w:val="1"/>
        <w:numPr>
          <w:ilvl w:val="0"/>
          <w:numId w:val="14"/>
        </w:numPr>
        <w:shd w:val="clear" w:color="auto" w:fill="auto"/>
        <w:tabs>
          <w:tab w:val="left" w:pos="948"/>
        </w:tabs>
        <w:ind w:left="920" w:hanging="340"/>
        <w:jc w:val="both"/>
      </w:pPr>
      <w:r>
        <w:rPr>
          <w:color w:val="000000"/>
          <w:lang w:val="uk-UA" w:eastAsia="uk-UA" w:bidi="uk-UA"/>
        </w:rPr>
        <w:t>Виконання міжнародних зобов’язань України щодо забезпечення показової ролі у підвищенні рівня енергетичної ефективності;</w:t>
      </w:r>
    </w:p>
    <w:p w:rsidR="008722FE" w:rsidRDefault="008722FE" w:rsidP="00207050">
      <w:pPr>
        <w:pStyle w:val="1"/>
        <w:numPr>
          <w:ilvl w:val="0"/>
          <w:numId w:val="14"/>
        </w:numPr>
        <w:shd w:val="clear" w:color="auto" w:fill="auto"/>
        <w:tabs>
          <w:tab w:val="left" w:pos="948"/>
        </w:tabs>
        <w:ind w:firstLine="580"/>
        <w:jc w:val="both"/>
      </w:pPr>
      <w:r>
        <w:rPr>
          <w:color w:val="000000"/>
          <w:lang w:val="uk-UA" w:eastAsia="uk-UA" w:bidi="uk-UA"/>
        </w:rPr>
        <w:t>Досягнення національної цілі з енергоефективності.</w:t>
      </w:r>
    </w:p>
    <w:p w:rsidR="008722FE" w:rsidRDefault="008722FE" w:rsidP="00207050">
      <w:pPr>
        <w:pStyle w:val="1"/>
        <w:numPr>
          <w:ilvl w:val="0"/>
          <w:numId w:val="14"/>
        </w:numPr>
        <w:shd w:val="clear" w:color="auto" w:fill="auto"/>
        <w:tabs>
          <w:tab w:val="left" w:pos="948"/>
        </w:tabs>
        <w:ind w:left="920" w:hanging="340"/>
        <w:jc w:val="both"/>
      </w:pPr>
      <w:r>
        <w:rPr>
          <w:color w:val="000000"/>
          <w:lang w:val="uk-UA" w:eastAsia="uk-UA" w:bidi="uk-UA"/>
        </w:rPr>
        <w:t>Надання пропозиції щодо використання зекономлених коштів для реалізації енергоефективних заходів у наступних періодах.</w:t>
      </w:r>
    </w:p>
    <w:p w:rsidR="008722FE" w:rsidRDefault="008722FE" w:rsidP="00207050">
      <w:pPr>
        <w:pStyle w:val="1"/>
        <w:numPr>
          <w:ilvl w:val="0"/>
          <w:numId w:val="14"/>
        </w:numPr>
        <w:shd w:val="clear" w:color="auto" w:fill="auto"/>
        <w:tabs>
          <w:tab w:val="left" w:pos="948"/>
        </w:tabs>
        <w:ind w:left="920" w:hanging="340"/>
        <w:jc w:val="both"/>
      </w:pPr>
      <w:r>
        <w:rPr>
          <w:color w:val="000000"/>
          <w:lang w:val="uk-UA" w:eastAsia="uk-UA" w:bidi="uk-UA"/>
        </w:rPr>
        <w:t>Проведення аналізу та підготовка щорічного звіту щодо дієвості здійснених енергоефективних заходів з урахуванням наявності фінансування.</w:t>
      </w:r>
    </w:p>
    <w:p w:rsidR="00982033" w:rsidRPr="00982033" w:rsidRDefault="008722FE" w:rsidP="00207050">
      <w:pPr>
        <w:pStyle w:val="1"/>
        <w:shd w:val="clear" w:color="auto" w:fill="auto"/>
        <w:ind w:firstLine="58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Територіальному управлінню Державної судової адміністрації України в </w:t>
      </w:r>
      <w:r w:rsidR="00982033">
        <w:rPr>
          <w:color w:val="000000"/>
          <w:lang w:val="uk-UA" w:eastAsia="uk-UA" w:bidi="uk-UA"/>
        </w:rPr>
        <w:t>Київській</w:t>
      </w:r>
      <w:r>
        <w:rPr>
          <w:color w:val="000000"/>
          <w:lang w:val="uk-UA" w:eastAsia="uk-UA" w:bidi="uk-UA"/>
        </w:rPr>
        <w:t xml:space="preserve"> області на 2023-2027 роки впровадити енергоефективні та інші заходи у будівлях/будівництві нових будівель для місцевих загальних судів </w:t>
      </w:r>
      <w:r w:rsidR="00916CE4">
        <w:rPr>
          <w:color w:val="000000"/>
          <w:lang w:val="uk-UA" w:eastAsia="uk-UA" w:bidi="uk-UA"/>
        </w:rPr>
        <w:t xml:space="preserve">Київської </w:t>
      </w:r>
      <w:r>
        <w:rPr>
          <w:color w:val="000000"/>
          <w:lang w:val="uk-UA" w:eastAsia="uk-UA" w:bidi="uk-UA"/>
        </w:rPr>
        <w:t>області, а саме:</w:t>
      </w:r>
    </w:p>
    <w:p w:rsidR="00982033" w:rsidRPr="00982033" w:rsidRDefault="00916CE4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</w:pPr>
      <w:r>
        <w:rPr>
          <w:color w:val="000000"/>
          <w:lang w:val="uk-UA" w:eastAsia="uk-UA" w:bidi="uk-UA"/>
        </w:rPr>
        <w:t>утеплення зовнішніх огороджу</w:t>
      </w:r>
      <w:r w:rsidR="008722FE">
        <w:rPr>
          <w:color w:val="000000"/>
          <w:lang w:val="uk-UA" w:eastAsia="uk-UA" w:bidi="uk-UA"/>
        </w:rPr>
        <w:t>вальних конструкцій (фундаменту, пі</w:t>
      </w:r>
      <w:r>
        <w:rPr>
          <w:color w:val="000000"/>
          <w:lang w:val="uk-UA" w:eastAsia="uk-UA" w:bidi="uk-UA"/>
        </w:rPr>
        <w:t>двалу, цоколю, фасаду, горища,</w:t>
      </w:r>
      <w:r w:rsidR="008722FE">
        <w:rPr>
          <w:color w:val="000000"/>
          <w:lang w:val="uk-UA" w:eastAsia="uk-UA" w:bidi="uk-UA"/>
        </w:rPr>
        <w:t xml:space="preserve"> даху);</w:t>
      </w:r>
    </w:p>
    <w:p w:rsidR="00982033" w:rsidRPr="00982033" w:rsidRDefault="008722FE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</w:pPr>
      <w:r w:rsidRPr="00982033">
        <w:rPr>
          <w:color w:val="000000"/>
          <w:lang w:val="uk-UA" w:eastAsia="uk-UA" w:bidi="uk-UA"/>
        </w:rPr>
        <w:t>заміна вікон</w:t>
      </w:r>
      <w:r w:rsidR="00916CE4">
        <w:rPr>
          <w:color w:val="000000"/>
          <w:lang w:val="uk-UA" w:eastAsia="uk-UA" w:bidi="uk-UA"/>
        </w:rPr>
        <w:t xml:space="preserve"> (пошкоджених на металопластикові)</w:t>
      </w:r>
      <w:r w:rsidRPr="00982033">
        <w:rPr>
          <w:color w:val="000000"/>
          <w:lang w:val="uk-UA" w:eastAsia="uk-UA" w:bidi="uk-UA"/>
        </w:rPr>
        <w:t>;</w:t>
      </w:r>
    </w:p>
    <w:p w:rsidR="00982033" w:rsidRPr="00982033" w:rsidRDefault="008722FE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</w:pPr>
      <w:r w:rsidRPr="00982033">
        <w:rPr>
          <w:color w:val="000000"/>
          <w:lang w:val="uk-UA" w:eastAsia="uk-UA" w:bidi="uk-UA"/>
        </w:rPr>
        <w:t>заміна вхідних дверей</w:t>
      </w:r>
      <w:r w:rsidR="003A1653">
        <w:rPr>
          <w:color w:val="000000"/>
          <w:lang w:val="uk-UA" w:eastAsia="uk-UA" w:bidi="uk-UA"/>
        </w:rPr>
        <w:t xml:space="preserve"> (пошкоджених на </w:t>
      </w:r>
      <w:r w:rsidR="00916CE4">
        <w:rPr>
          <w:color w:val="000000"/>
          <w:lang w:val="uk-UA" w:eastAsia="uk-UA" w:bidi="uk-UA"/>
        </w:rPr>
        <w:t>енергозберігаюч</w:t>
      </w:r>
      <w:r w:rsidR="00A74D2E">
        <w:rPr>
          <w:color w:val="000000"/>
          <w:lang w:val="uk-UA" w:eastAsia="uk-UA" w:bidi="uk-UA"/>
        </w:rPr>
        <w:t>і</w:t>
      </w:r>
      <w:bookmarkStart w:id="4" w:name="_GoBack"/>
      <w:bookmarkEnd w:id="4"/>
      <w:r w:rsidR="00916CE4">
        <w:rPr>
          <w:color w:val="000000"/>
          <w:lang w:val="uk-UA" w:eastAsia="uk-UA" w:bidi="uk-UA"/>
        </w:rPr>
        <w:t>)</w:t>
      </w:r>
      <w:r w:rsidRPr="00982033">
        <w:rPr>
          <w:color w:val="000000"/>
          <w:lang w:val="uk-UA" w:eastAsia="uk-UA" w:bidi="uk-UA"/>
        </w:rPr>
        <w:t>;</w:t>
      </w:r>
    </w:p>
    <w:p w:rsidR="00982033" w:rsidRPr="00982033" w:rsidRDefault="008722FE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</w:pPr>
      <w:r w:rsidRPr="00982033">
        <w:rPr>
          <w:color w:val="000000"/>
          <w:lang w:val="uk-UA" w:eastAsia="uk-UA" w:bidi="uk-UA"/>
        </w:rPr>
        <w:t>заміна, повна або часткова модернізація системи опалення та/або гарячого водопостачання</w:t>
      </w:r>
      <w:r w:rsidR="00916CE4">
        <w:rPr>
          <w:color w:val="000000"/>
          <w:lang w:val="uk-UA" w:eastAsia="uk-UA" w:bidi="uk-UA"/>
        </w:rPr>
        <w:t xml:space="preserve"> (економні у використані)</w:t>
      </w:r>
      <w:r w:rsidRPr="00982033">
        <w:rPr>
          <w:color w:val="000000"/>
          <w:lang w:val="uk-UA" w:eastAsia="uk-UA" w:bidi="uk-UA"/>
        </w:rPr>
        <w:t>;</w:t>
      </w:r>
    </w:p>
    <w:p w:rsidR="00982033" w:rsidRPr="00982033" w:rsidRDefault="008722FE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</w:pPr>
      <w:r w:rsidRPr="00982033">
        <w:rPr>
          <w:rFonts w:eastAsia="Arial Unicode MS"/>
          <w:color w:val="000000"/>
          <w:lang w:val="uk-UA" w:eastAsia="uk-UA" w:bidi="uk-UA"/>
        </w:rPr>
        <w:t>встановлення нових або модернізацію існуючих індивідуальних</w:t>
      </w:r>
      <w:r w:rsidR="00982033" w:rsidRPr="00982033">
        <w:rPr>
          <w:rFonts w:eastAsia="Arial Unicode MS"/>
          <w:color w:val="000000"/>
          <w:lang w:val="uk-UA" w:eastAsia="uk-UA" w:bidi="uk-UA"/>
        </w:rPr>
        <w:t xml:space="preserve"> </w:t>
      </w:r>
      <w:r w:rsidRPr="00982033">
        <w:rPr>
          <w:lang w:val="uk-UA"/>
        </w:rPr>
        <w:t>теплових пунктів;</w:t>
      </w:r>
    </w:p>
    <w:p w:rsidR="00982033" w:rsidRDefault="008722FE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  <w:rPr>
          <w:lang w:val="uk-UA"/>
        </w:rPr>
      </w:pPr>
      <w:r w:rsidRPr="00982033">
        <w:rPr>
          <w:lang w:val="uk-UA"/>
        </w:rPr>
        <w:t xml:space="preserve">встановлення нових або модернізацію існуючих систем вентиляції та/ </w:t>
      </w:r>
      <w:r w:rsidRPr="00982033">
        <w:rPr>
          <w:lang w:val="uk-UA"/>
        </w:rPr>
        <w:lastRenderedPageBreak/>
        <w:t>або кондиціонування повітря</w:t>
      </w:r>
      <w:r w:rsidR="00982033" w:rsidRPr="00982033">
        <w:rPr>
          <w:lang w:val="uk-UA"/>
        </w:rPr>
        <w:t xml:space="preserve"> </w:t>
      </w:r>
      <w:r w:rsidRPr="00982033">
        <w:rPr>
          <w:color w:val="000000"/>
          <w:lang w:val="uk-UA" w:eastAsia="uk-UA"/>
        </w:rPr>
        <w:t>заміна або модернізацію системи освітлення; капітальний ремонт будівлі;</w:t>
      </w:r>
    </w:p>
    <w:p w:rsidR="00982033" w:rsidRDefault="008722FE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  <w:rPr>
          <w:lang w:val="uk-UA"/>
        </w:rPr>
      </w:pPr>
      <w:r w:rsidRPr="00982033">
        <w:rPr>
          <w:color w:val="000000"/>
          <w:lang w:val="uk-UA" w:eastAsia="uk-UA"/>
        </w:rPr>
        <w:t>комплексна термомодернізація будівлі;</w:t>
      </w:r>
    </w:p>
    <w:p w:rsidR="008722FE" w:rsidRPr="00982033" w:rsidRDefault="008722FE" w:rsidP="00207050">
      <w:pPr>
        <w:pStyle w:val="1"/>
        <w:numPr>
          <w:ilvl w:val="0"/>
          <w:numId w:val="16"/>
        </w:numPr>
        <w:shd w:val="clear" w:color="auto" w:fill="auto"/>
        <w:ind w:left="0" w:firstLine="0"/>
        <w:jc w:val="both"/>
        <w:rPr>
          <w:lang w:val="uk-UA"/>
        </w:rPr>
      </w:pPr>
      <w:r w:rsidRPr="00982033">
        <w:rPr>
          <w:color w:val="000000"/>
          <w:lang w:val="uk-UA" w:eastAsia="uk-UA"/>
        </w:rPr>
        <w:t>планування будівництва або проектування нових будівель.</w:t>
      </w:r>
    </w:p>
    <w:p w:rsidR="00982033" w:rsidRPr="00982033" w:rsidRDefault="00982033" w:rsidP="00207050">
      <w:pPr>
        <w:pStyle w:val="1"/>
        <w:shd w:val="clear" w:color="auto" w:fill="auto"/>
        <w:ind w:left="2140"/>
        <w:jc w:val="both"/>
      </w:pPr>
    </w:p>
    <w:p w:rsidR="008722FE" w:rsidRPr="00982033" w:rsidRDefault="008722FE" w:rsidP="00207050">
      <w:pPr>
        <w:pStyle w:val="Style11"/>
        <w:widowControl/>
        <w:spacing w:line="240" w:lineRule="exact"/>
        <w:ind w:left="1858" w:right="1075" w:hanging="72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820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При здійсненні обстеження будівель проводиться:</w:t>
      </w:r>
    </w:p>
    <w:p w:rsidR="008722FE" w:rsidRDefault="008722FE" w:rsidP="00207050">
      <w:pPr>
        <w:pStyle w:val="Style11"/>
        <w:widowControl/>
        <w:spacing w:line="240" w:lineRule="exact"/>
        <w:ind w:left="1858" w:right="1075" w:firstLine="114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722FE" w:rsidRDefault="008722FE" w:rsidP="00207050">
      <w:pPr>
        <w:pStyle w:val="Style11"/>
        <w:widowControl/>
        <w:spacing w:line="240" w:lineRule="exact"/>
        <w:ind w:left="1858" w:right="1075" w:firstLine="114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722FE" w:rsidRPr="008722FE" w:rsidRDefault="008722FE" w:rsidP="00207050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7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Збір експлуатаційних та енергетичних характеристик будівлі відповідно до Додатків 1, 2 до Порядку впровадження систем енергетичного менеджменту, затвердженого постановою Кабінету Міністрів України від 23.12.2021р. № 1460.</w:t>
      </w:r>
    </w:p>
    <w:p w:rsidR="008722FE" w:rsidRPr="008722FE" w:rsidRDefault="008722FE" w:rsidP="00207050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7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Обстеження теплоізоляційної оболонки та інженерних систем будівлі (систем опалення, вентиляції, охолодження, кондиціонування, освітлення, холодного та гарячого водопостачання, електропостачання, газопостачання та інших систем будівлі, у яких вико</w:t>
      </w:r>
      <w:r w:rsidR="00916C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ристовуються будь-які об’єкти ен</w:t>
      </w:r>
      <w:r w:rsidRPr="0087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ергомоніторингу).</w:t>
      </w:r>
    </w:p>
    <w:p w:rsidR="008722FE" w:rsidRPr="008722FE" w:rsidRDefault="008722FE" w:rsidP="00207050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7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 структури енерговитрат упродовж періоду опалювання та охолодження, визначення відповідності фактичного енергоспоживання нормативним значенням.</w:t>
      </w:r>
    </w:p>
    <w:p w:rsidR="00D737FC" w:rsidRDefault="008722FE" w:rsidP="00207050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72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Розробка обґрунтованих заходів з підвищення рівня енергетичної ефективності будівлі разом з оцінкою надійності, безпечності, якості та економічності.функціонування будівлі та інженерних систем.</w:t>
      </w:r>
    </w:p>
    <w:p w:rsidR="00982033" w:rsidRPr="00982033" w:rsidRDefault="00982033" w:rsidP="00207050">
      <w:pPr>
        <w:widowControl/>
        <w:autoSpaceDE/>
        <w:autoSpaceDN/>
        <w:adjustRightInd/>
        <w:jc w:val="both"/>
        <w:rPr>
          <w:rStyle w:val="FontStyle15"/>
          <w:rFonts w:eastAsia="Times New Roman"/>
          <w:b w:val="0"/>
          <w:bCs w:val="0"/>
          <w:sz w:val="28"/>
          <w:szCs w:val="28"/>
          <w:lang w:val="uk-UA" w:eastAsia="uk-UA"/>
        </w:rPr>
      </w:pPr>
    </w:p>
    <w:p w:rsidR="00D737FC" w:rsidRPr="00982033" w:rsidRDefault="00D737FC" w:rsidP="00207050">
      <w:pPr>
        <w:pStyle w:val="a5"/>
        <w:ind w:left="0"/>
        <w:rPr>
          <w:rFonts w:ascii="Times New Roman" w:hAnsi="Times New Roman" w:cs="Times New Roman"/>
          <w:b/>
          <w:szCs w:val="28"/>
          <w:lang w:val="uk-UA"/>
        </w:rPr>
      </w:pPr>
      <w:r w:rsidRPr="00982033">
        <w:rPr>
          <w:rFonts w:ascii="Times New Roman" w:hAnsi="Times New Roman" w:cs="Times New Roman"/>
          <w:b/>
          <w:szCs w:val="28"/>
          <w:lang w:val="uk-UA"/>
        </w:rPr>
        <w:t>Основними задачами системи енергетичного менеджменту на місцевому рівні  є:</w:t>
      </w:r>
    </w:p>
    <w:p w:rsidR="00D737FC" w:rsidRPr="00982033" w:rsidRDefault="00D737FC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підтримання витрат на енергоносії в бюджетній сфері на мінімально можливому (з врахуванням існуючого технічного стану) рівні з одночасним підтриманням умов перебування відвідувачів та персоналу на рівні, що відповідає діючим нормативним документам;</w:t>
      </w:r>
    </w:p>
    <w:p w:rsidR="00D737FC" w:rsidRPr="00982033" w:rsidRDefault="00D737FC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підготовка та впровадження технічних та організаційних заходів щодо зниження витрат бюджету на енергоносії та покращення умов перебування відвідувачів та персоналу;</w:t>
      </w:r>
    </w:p>
    <w:p w:rsidR="00D737FC" w:rsidRPr="00982033" w:rsidRDefault="00D737FC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 xml:space="preserve">впровадження системи стимулювання </w:t>
      </w:r>
      <w:r w:rsidR="00916CE4">
        <w:rPr>
          <w:rFonts w:ascii="Times New Roman" w:hAnsi="Times New Roman" w:cs="Times New Roman"/>
          <w:szCs w:val="28"/>
          <w:lang w:val="uk-UA"/>
        </w:rPr>
        <w:t>економного</w:t>
      </w:r>
      <w:r w:rsidRPr="00982033">
        <w:rPr>
          <w:rFonts w:ascii="Times New Roman" w:hAnsi="Times New Roman" w:cs="Times New Roman"/>
          <w:szCs w:val="28"/>
          <w:lang w:val="uk-UA"/>
        </w:rPr>
        <w:t xml:space="preserve"> використання енергоресурсів на всіх рівнях управління міста</w:t>
      </w:r>
      <w:r w:rsidR="00916CE4">
        <w:rPr>
          <w:rFonts w:ascii="Times New Roman" w:hAnsi="Times New Roman" w:cs="Times New Roman"/>
          <w:szCs w:val="28"/>
          <w:lang w:val="uk-UA"/>
        </w:rPr>
        <w:t xml:space="preserve"> та селища міського типу</w:t>
      </w:r>
      <w:r w:rsidRPr="00982033">
        <w:rPr>
          <w:rFonts w:ascii="Times New Roman" w:hAnsi="Times New Roman" w:cs="Times New Roman"/>
          <w:szCs w:val="28"/>
          <w:lang w:val="uk-UA"/>
        </w:rPr>
        <w:t>.</w:t>
      </w:r>
    </w:p>
    <w:p w:rsidR="005F0052" w:rsidRPr="00982033" w:rsidRDefault="005F0052" w:rsidP="002070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033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задачами підсистеми моніторингу енергоспоживання є:</w:t>
      </w:r>
    </w:p>
    <w:p w:rsidR="005F0052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вчасне виявлення випадків перевитрат енергоресурсів, аварійних ситуацій та недотримання нормативних умов перебування відвідувачів та персоналу;</w:t>
      </w:r>
    </w:p>
    <w:p w:rsidR="005F0052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збір даних про фактичне споживання енергоресурсів;</w:t>
      </w:r>
    </w:p>
    <w:p w:rsidR="005F0052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збір даних про фактори, що впливають на рівень споживання енергоресурсів;</w:t>
      </w:r>
    </w:p>
    <w:p w:rsidR="005F0052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аналіз ефективності використання енергоресурсів в порівнянні з аналогічними закладами та нормативними значеннями;</w:t>
      </w:r>
    </w:p>
    <w:p w:rsidR="005F0052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контроль за ефективністю експлуатації будівель і інженерних систем;</w:t>
      </w:r>
    </w:p>
    <w:p w:rsidR="005F0052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lastRenderedPageBreak/>
        <w:t>визначення фактичного рівня досягнутої економії в результаті впровадження заходів з підвищення ефективності енергоспоживання;</w:t>
      </w:r>
    </w:p>
    <w:p w:rsidR="005F0052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>формування переліку будівель</w:t>
      </w:r>
      <w:r w:rsidR="00FE4859">
        <w:rPr>
          <w:rFonts w:ascii="Times New Roman" w:hAnsi="Times New Roman" w:cs="Times New Roman"/>
          <w:szCs w:val="28"/>
          <w:lang w:val="uk-UA"/>
        </w:rPr>
        <w:t>/приміщень</w:t>
      </w:r>
      <w:r w:rsidRPr="00982033">
        <w:rPr>
          <w:rFonts w:ascii="Times New Roman" w:hAnsi="Times New Roman" w:cs="Times New Roman"/>
          <w:szCs w:val="28"/>
          <w:lang w:val="uk-UA"/>
        </w:rPr>
        <w:t>, що потребують першочергового поглибленого аналізу та впровадження додаткових заходів з підвищення ефективності енергоспоживання;</w:t>
      </w:r>
    </w:p>
    <w:p w:rsidR="00A961C5" w:rsidRPr="00982033" w:rsidRDefault="005F0052" w:rsidP="00207050">
      <w:pPr>
        <w:pStyle w:val="a5"/>
        <w:numPr>
          <w:ilvl w:val="0"/>
          <w:numId w:val="7"/>
        </w:numPr>
        <w:spacing w:after="200"/>
        <w:rPr>
          <w:rFonts w:ascii="Times New Roman" w:hAnsi="Times New Roman" w:cs="Times New Roman"/>
          <w:szCs w:val="28"/>
          <w:lang w:val="uk-UA"/>
        </w:rPr>
      </w:pPr>
      <w:r w:rsidRPr="00982033">
        <w:rPr>
          <w:rFonts w:ascii="Times New Roman" w:hAnsi="Times New Roman" w:cs="Times New Roman"/>
          <w:szCs w:val="28"/>
          <w:lang w:val="uk-UA"/>
        </w:rPr>
        <w:t xml:space="preserve">створення підґрунтя для впровадження стимулювання </w:t>
      </w:r>
      <w:r w:rsidR="00FE4859">
        <w:rPr>
          <w:rFonts w:ascii="Times New Roman" w:hAnsi="Times New Roman" w:cs="Times New Roman"/>
          <w:szCs w:val="28"/>
          <w:lang w:val="uk-UA"/>
        </w:rPr>
        <w:t>раціонального</w:t>
      </w:r>
      <w:r w:rsidRPr="00982033">
        <w:rPr>
          <w:rFonts w:ascii="Times New Roman" w:hAnsi="Times New Roman" w:cs="Times New Roman"/>
          <w:szCs w:val="28"/>
          <w:lang w:val="uk-UA"/>
        </w:rPr>
        <w:t>енергоспоживання шляхом впровадження об’єктивних показників ефективності енерг</w:t>
      </w:r>
      <w:r w:rsidR="00982033" w:rsidRPr="00982033">
        <w:rPr>
          <w:rFonts w:ascii="Times New Roman" w:hAnsi="Times New Roman" w:cs="Times New Roman"/>
          <w:szCs w:val="28"/>
          <w:lang w:val="uk-UA"/>
        </w:rPr>
        <w:t>оспоживання.</w:t>
      </w:r>
    </w:p>
    <w:p w:rsidR="00A961C5" w:rsidRPr="00A961C5" w:rsidRDefault="00A961C5" w:rsidP="00207050">
      <w:pPr>
        <w:widowControl/>
        <w:autoSpaceDE/>
        <w:autoSpaceDN/>
        <w:adjustRightInd/>
        <w:spacing w:after="120"/>
        <w:jc w:val="both"/>
        <w:rPr>
          <w:rFonts w:ascii="Times New Roman" w:eastAsia="Times New Roman" w:hAnsi="Times New Roman" w:cs="Times New Roman"/>
          <w:lang w:val="uk-UA"/>
        </w:rPr>
      </w:pPr>
    </w:p>
    <w:p w:rsidR="008C12D2" w:rsidRPr="00E9118B" w:rsidRDefault="00A961C5" w:rsidP="00207050">
      <w:pPr>
        <w:widowControl/>
        <w:autoSpaceDE/>
        <w:autoSpaceDN/>
        <w:adjustRightInd/>
        <w:jc w:val="both"/>
        <w:rPr>
          <w:rStyle w:val="FontStyle16"/>
          <w:rFonts w:eastAsia="Times New Roman"/>
          <w:i/>
          <w:color w:val="auto"/>
          <w:sz w:val="16"/>
          <w:szCs w:val="16"/>
          <w:lang w:val="uk-UA" w:eastAsia="uk-UA"/>
        </w:rPr>
        <w:sectPr w:rsidR="008C12D2" w:rsidRPr="00E9118B" w:rsidSect="00FE4859">
          <w:pgSz w:w="11905" w:h="16837"/>
          <w:pgMar w:top="672" w:right="1433" w:bottom="993" w:left="1438" w:header="720" w:footer="720" w:gutter="0"/>
          <w:cols w:space="60"/>
          <w:noEndnote/>
        </w:sectPr>
      </w:pPr>
      <w:r w:rsidRPr="00A961C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В. о. начальника управління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</w:t>
      </w:r>
      <w:r w:rsidR="00FE48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Володимир МАСОВЕЦЬ</w:t>
      </w:r>
    </w:p>
    <w:p w:rsidR="003B2028" w:rsidRPr="00A961C5" w:rsidRDefault="003B2028">
      <w:pPr>
        <w:pStyle w:val="Style7"/>
        <w:widowControl/>
        <w:tabs>
          <w:tab w:val="left" w:pos="6552"/>
        </w:tabs>
        <w:spacing w:line="274" w:lineRule="exact"/>
        <w:rPr>
          <w:rStyle w:val="FontStyle17"/>
          <w:lang w:val="uk-UA" w:eastAsia="uk-UA"/>
        </w:rPr>
      </w:pPr>
    </w:p>
    <w:sectPr w:rsidR="003B2028" w:rsidRPr="00A961C5" w:rsidSect="00E740DD">
      <w:pgSz w:w="11905" w:h="16837"/>
      <w:pgMar w:top="1057" w:right="2168" w:bottom="1422" w:left="14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F2" w:rsidRDefault="00AC6BF2">
      <w:r>
        <w:separator/>
      </w:r>
    </w:p>
  </w:endnote>
  <w:endnote w:type="continuationSeparator" w:id="0">
    <w:p w:rsidR="00AC6BF2" w:rsidRDefault="00A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F2" w:rsidRDefault="00AC6BF2">
      <w:r>
        <w:separator/>
      </w:r>
    </w:p>
  </w:footnote>
  <w:footnote w:type="continuationSeparator" w:id="0">
    <w:p w:rsidR="00AC6BF2" w:rsidRDefault="00AC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792A23"/>
    <w:multiLevelType w:val="singleLevel"/>
    <w:tmpl w:val="80FA75E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93563C3"/>
    <w:multiLevelType w:val="multilevel"/>
    <w:tmpl w:val="1D1AD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511EB"/>
    <w:multiLevelType w:val="hybridMultilevel"/>
    <w:tmpl w:val="60089A2A"/>
    <w:lvl w:ilvl="0" w:tplc="484617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01580"/>
    <w:multiLevelType w:val="multilevel"/>
    <w:tmpl w:val="65CCB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E806D40"/>
    <w:multiLevelType w:val="singleLevel"/>
    <w:tmpl w:val="0C5ECC66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4D626BC0"/>
    <w:multiLevelType w:val="hybridMultilevel"/>
    <w:tmpl w:val="C622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7E87"/>
    <w:multiLevelType w:val="hybridMultilevel"/>
    <w:tmpl w:val="25325ECA"/>
    <w:lvl w:ilvl="0" w:tplc="9252CF64">
      <w:start w:val="3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5B9529D6"/>
    <w:multiLevelType w:val="hybridMultilevel"/>
    <w:tmpl w:val="E65E3AC2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C6246"/>
    <w:multiLevelType w:val="hybridMultilevel"/>
    <w:tmpl w:val="0FA8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632C0"/>
    <w:multiLevelType w:val="singleLevel"/>
    <w:tmpl w:val="570A71A6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73571015"/>
    <w:multiLevelType w:val="singleLevel"/>
    <w:tmpl w:val="E378261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4BF1E81"/>
    <w:multiLevelType w:val="singleLevel"/>
    <w:tmpl w:val="E93AD3B8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777F0331"/>
    <w:multiLevelType w:val="singleLevel"/>
    <w:tmpl w:val="520271E6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9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40697"/>
    <w:rsid w:val="0011563E"/>
    <w:rsid w:val="001F73B4"/>
    <w:rsid w:val="00207050"/>
    <w:rsid w:val="002205BF"/>
    <w:rsid w:val="002E7005"/>
    <w:rsid w:val="003A1653"/>
    <w:rsid w:val="003B2028"/>
    <w:rsid w:val="00441599"/>
    <w:rsid w:val="00457964"/>
    <w:rsid w:val="0048253F"/>
    <w:rsid w:val="00542272"/>
    <w:rsid w:val="005F0052"/>
    <w:rsid w:val="006C74BC"/>
    <w:rsid w:val="008722FE"/>
    <w:rsid w:val="008C12D2"/>
    <w:rsid w:val="00916CE4"/>
    <w:rsid w:val="00931D44"/>
    <w:rsid w:val="00982033"/>
    <w:rsid w:val="00A74D2E"/>
    <w:rsid w:val="00A961C5"/>
    <w:rsid w:val="00AC6BF2"/>
    <w:rsid w:val="00B1472D"/>
    <w:rsid w:val="00B42F51"/>
    <w:rsid w:val="00BA57AB"/>
    <w:rsid w:val="00CB647C"/>
    <w:rsid w:val="00D03E76"/>
    <w:rsid w:val="00D40697"/>
    <w:rsid w:val="00D737FC"/>
    <w:rsid w:val="00D848E9"/>
    <w:rsid w:val="00E740DD"/>
    <w:rsid w:val="00E9118B"/>
    <w:rsid w:val="00EF45B1"/>
    <w:rsid w:val="00FE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8AE1C2-8117-4DEB-8022-7A42B8A4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DD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40DD"/>
  </w:style>
  <w:style w:type="paragraph" w:customStyle="1" w:styleId="Style2">
    <w:name w:val="Style2"/>
    <w:basedOn w:val="a"/>
    <w:uiPriority w:val="99"/>
    <w:rsid w:val="00E740DD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E740DD"/>
  </w:style>
  <w:style w:type="paragraph" w:customStyle="1" w:styleId="Style4">
    <w:name w:val="Style4"/>
    <w:basedOn w:val="a"/>
    <w:uiPriority w:val="99"/>
    <w:rsid w:val="00E740DD"/>
  </w:style>
  <w:style w:type="paragraph" w:customStyle="1" w:styleId="Style5">
    <w:name w:val="Style5"/>
    <w:basedOn w:val="a"/>
    <w:uiPriority w:val="99"/>
    <w:rsid w:val="00E740DD"/>
    <w:pPr>
      <w:spacing w:line="370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E740DD"/>
    <w:pPr>
      <w:jc w:val="both"/>
    </w:pPr>
  </w:style>
  <w:style w:type="paragraph" w:customStyle="1" w:styleId="Style7">
    <w:name w:val="Style7"/>
    <w:basedOn w:val="a"/>
    <w:uiPriority w:val="99"/>
    <w:rsid w:val="00E740DD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E740DD"/>
    <w:pPr>
      <w:spacing w:line="323" w:lineRule="exact"/>
    </w:pPr>
  </w:style>
  <w:style w:type="paragraph" w:customStyle="1" w:styleId="Style9">
    <w:name w:val="Style9"/>
    <w:basedOn w:val="a"/>
    <w:uiPriority w:val="99"/>
    <w:rsid w:val="00E740DD"/>
    <w:pPr>
      <w:spacing w:line="373" w:lineRule="exact"/>
      <w:ind w:firstLine="720"/>
    </w:pPr>
  </w:style>
  <w:style w:type="paragraph" w:customStyle="1" w:styleId="Style10">
    <w:name w:val="Style10"/>
    <w:basedOn w:val="a"/>
    <w:uiPriority w:val="99"/>
    <w:rsid w:val="00E740DD"/>
    <w:pPr>
      <w:spacing w:line="370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E740DD"/>
    <w:pPr>
      <w:spacing w:line="370" w:lineRule="exact"/>
      <w:ind w:firstLine="2198"/>
    </w:pPr>
  </w:style>
  <w:style w:type="character" w:customStyle="1" w:styleId="FontStyle13">
    <w:name w:val="Font Style13"/>
    <w:basedOn w:val="a0"/>
    <w:uiPriority w:val="99"/>
    <w:rsid w:val="00E740DD"/>
    <w:rPr>
      <w:rFonts w:ascii="Arial Narrow" w:hAnsi="Arial Narrow" w:cs="Arial Narrow"/>
      <w:color w:val="000000"/>
      <w:spacing w:val="-40"/>
      <w:sz w:val="64"/>
      <w:szCs w:val="64"/>
    </w:rPr>
  </w:style>
  <w:style w:type="character" w:customStyle="1" w:styleId="FontStyle14">
    <w:name w:val="Font Style14"/>
    <w:basedOn w:val="a0"/>
    <w:uiPriority w:val="99"/>
    <w:rsid w:val="00E740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E740D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740D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E740DD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E740DD"/>
    <w:rPr>
      <w:color w:val="0066CC"/>
      <w:u w:val="single"/>
    </w:rPr>
  </w:style>
  <w:style w:type="character" w:customStyle="1" w:styleId="a4">
    <w:name w:val="Абзац списка Знак"/>
    <w:link w:val="a5"/>
    <w:uiPriority w:val="34"/>
    <w:locked/>
    <w:rsid w:val="00D737FC"/>
    <w:rPr>
      <w:sz w:val="28"/>
    </w:rPr>
  </w:style>
  <w:style w:type="paragraph" w:styleId="a5">
    <w:name w:val="List Paragraph"/>
    <w:basedOn w:val="a"/>
    <w:link w:val="a4"/>
    <w:uiPriority w:val="34"/>
    <w:qFormat/>
    <w:rsid w:val="00D737FC"/>
    <w:pPr>
      <w:widowControl/>
      <w:autoSpaceDE/>
      <w:autoSpaceDN/>
      <w:adjustRightInd/>
      <w:spacing w:after="120"/>
      <w:ind w:left="720"/>
      <w:contextualSpacing/>
      <w:jc w:val="both"/>
    </w:pPr>
    <w:rPr>
      <w:rFonts w:hAnsiTheme="minorHAnsi"/>
      <w:sz w:val="28"/>
      <w:szCs w:val="22"/>
    </w:rPr>
  </w:style>
  <w:style w:type="character" w:customStyle="1" w:styleId="a6">
    <w:name w:val="Основной текст_"/>
    <w:basedOn w:val="a0"/>
    <w:link w:val="1"/>
    <w:rsid w:val="008722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8722F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">
    <w:name w:val="Заголовок №2_"/>
    <w:basedOn w:val="a0"/>
    <w:link w:val="20"/>
    <w:rsid w:val="008722F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8722FE"/>
    <w:pPr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722FE"/>
    <w:pPr>
      <w:shd w:val="clear" w:color="auto" w:fill="FFFFFF"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Заголовок №2"/>
    <w:basedOn w:val="a"/>
    <w:link w:val="2"/>
    <w:rsid w:val="008722FE"/>
    <w:pPr>
      <w:shd w:val="clear" w:color="auto" w:fill="FFFFFF"/>
      <w:autoSpaceDE/>
      <w:autoSpaceDN/>
      <w:adjustRightInd/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2022-07-05T15:27:00Z</cp:lastPrinted>
  <dcterms:created xsi:type="dcterms:W3CDTF">2022-05-02T14:30:00Z</dcterms:created>
  <dcterms:modified xsi:type="dcterms:W3CDTF">2023-01-03T08:09:00Z</dcterms:modified>
</cp:coreProperties>
</file>