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C94" w14:textId="77777777" w:rsidR="00390F2E" w:rsidRPr="00390F2E" w:rsidRDefault="00390F2E" w:rsidP="00390F2E">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14:ligatures w14:val="none"/>
        </w:rPr>
      </w:pPr>
      <w:r w:rsidRPr="00390F2E">
        <w:rPr>
          <w:rFonts w:ascii="Times New Roman" w:eastAsia="Times New Roman" w:hAnsi="Times New Roman" w:cs="Times New Roman"/>
          <w:b/>
          <w:bCs/>
          <w:kern w:val="36"/>
          <w:sz w:val="48"/>
          <w:szCs w:val="48"/>
          <w:lang w:eastAsia="uk-UA"/>
          <w14:ligatures w14:val="none"/>
        </w:rPr>
        <w:t xml:space="preserve">Повернення судового збору </w:t>
      </w:r>
    </w:p>
    <w:p w14:paraId="643A74FE"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УВАГА!</w:t>
      </w:r>
    </w:p>
    <w:p w14:paraId="31A71C33"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xml:space="preserve">Наказом Міністерства фінансів України від 8 грудня 2021 року № 647, зареєстрованим у Міністерстві юстиції України 24 грудня 2021 року за № 1674/37296, </w:t>
      </w:r>
      <w:proofErr w:type="spellStart"/>
      <w:r w:rsidRPr="00390F2E">
        <w:rPr>
          <w:rFonts w:ascii="Times New Roman" w:eastAsia="Times New Roman" w:hAnsi="Times New Roman" w:cs="Times New Roman"/>
          <w:kern w:val="0"/>
          <w:sz w:val="24"/>
          <w:szCs w:val="24"/>
          <w:lang w:eastAsia="uk-UA"/>
          <w14:ligatures w14:val="none"/>
        </w:rPr>
        <w:t>унесено</w:t>
      </w:r>
      <w:proofErr w:type="spellEnd"/>
      <w:r w:rsidRPr="00390F2E">
        <w:rPr>
          <w:rFonts w:ascii="Times New Roman" w:eastAsia="Times New Roman" w:hAnsi="Times New Roman" w:cs="Times New Roman"/>
          <w:kern w:val="0"/>
          <w:sz w:val="24"/>
          <w:szCs w:val="24"/>
          <w:lang w:eastAsia="uk-UA"/>
          <w14:ligatures w14:val="none"/>
        </w:rPr>
        <w:t xml:space="preserve"> зміни до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3 вересня 2013 року № 787, зареєстрованого в Міністерстві юстиції України 25 вересня 2013 року за № 1650/24182.</w:t>
      </w:r>
    </w:p>
    <w:p w14:paraId="72F1A7E4"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Зміни набули чинності 1 січня 2022 року</w:t>
      </w:r>
    </w:p>
    <w:p w14:paraId="3BC2CE17"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w:t>
      </w:r>
    </w:p>
    <w:p w14:paraId="3B69105D"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Повернення судового збору на підставі ухвали суду</w:t>
      </w:r>
    </w:p>
    <w:p w14:paraId="48A5889E"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(процесуальний спосіб)</w:t>
      </w:r>
    </w:p>
    <w:p w14:paraId="1176DE28"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xml:space="preserve">Відповідно до </w:t>
      </w:r>
      <w:hyperlink r:id="rId5" w:history="1">
        <w:r w:rsidRPr="00390F2E">
          <w:rPr>
            <w:rFonts w:ascii="Times New Roman" w:eastAsia="Times New Roman" w:hAnsi="Times New Roman" w:cs="Times New Roman"/>
            <w:color w:val="0000FF"/>
            <w:kern w:val="0"/>
            <w:sz w:val="24"/>
            <w:szCs w:val="24"/>
            <w:u w:val="single"/>
            <w:lang w:eastAsia="uk-UA"/>
            <w14:ligatures w14:val="none"/>
          </w:rPr>
          <w:t>частини першої статті 7 Закону України «Про судовий збір»</w:t>
        </w:r>
      </w:hyperlink>
      <w:r w:rsidRPr="00390F2E">
        <w:rPr>
          <w:rFonts w:ascii="Times New Roman" w:eastAsia="Times New Roman" w:hAnsi="Times New Roman" w:cs="Times New Roman"/>
          <w:kern w:val="0"/>
          <w:sz w:val="24"/>
          <w:szCs w:val="24"/>
          <w:lang w:eastAsia="uk-UA"/>
          <w14:ligatures w14:val="none"/>
        </w:rPr>
        <w:t xml:space="preserve"> сплачений судовий збір повертається ухвалою суду за клопотанням особи, яка його сплатила, у разі:</w:t>
      </w:r>
    </w:p>
    <w:p w14:paraId="1835665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1) зменшення розміру позовних вимог або внесення судового збору в більшому розмірі, ніж встановлено законом;</w:t>
      </w:r>
    </w:p>
    <w:p w14:paraId="53A31DB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2) повернення заяви або скарги;</w:t>
      </w:r>
    </w:p>
    <w:p w14:paraId="33B72190"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3) відмови у відкритті провадження у справі в суді першої інстанції, апеляційного та касаційного провадження у справі;</w:t>
      </w:r>
    </w:p>
    <w:p w14:paraId="138F5A5F"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4) залишення заяви або скарги без розгляду (крім випадків, якщо такі заяви або скарги залишені без розгляду у зв’язку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 або неподання позивачем витребуваних судом матеріалів, або за його заявою (клопотанням);</w:t>
      </w:r>
    </w:p>
    <w:p w14:paraId="7D8AA5CE"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5) закриття (припинення) провадження у справі (крім випадків, якщо провадження у справі закрито у зв’язку з відмовою позивача від позову і така відмова визнана судом), у тому числі в апеляційній та касаційній інстанціях.</w:t>
      </w:r>
    </w:p>
    <w:p w14:paraId="4B07D1FC"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Вимоги до форми та змісту клопотання про повернення судового збору визначені статтями 167 Кодексу адміністративного судочинства України, 170 Господарського процесуального кодексу України, 183 Цивільного процесуального кодексу України.</w:t>
      </w:r>
    </w:p>
    <w:p w14:paraId="060F9E05" w14:textId="77777777" w:rsidR="00390F2E" w:rsidRPr="00390F2E" w:rsidRDefault="00390F2E" w:rsidP="00390F2E">
      <w:pPr>
        <w:spacing w:before="100" w:beforeAutospacing="1" w:after="100" w:afterAutospacing="1" w:line="240" w:lineRule="auto"/>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 </w:t>
      </w:r>
    </w:p>
    <w:p w14:paraId="202DE7C1"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Повернення помилково сплаченого судового збору</w:t>
      </w:r>
    </w:p>
    <w:p w14:paraId="1C20AAF6" w14:textId="77777777" w:rsidR="00390F2E" w:rsidRPr="00390F2E" w:rsidRDefault="00390F2E" w:rsidP="00390F2E">
      <w:pPr>
        <w:spacing w:before="100" w:beforeAutospacing="1" w:after="100" w:afterAutospacing="1" w:line="240" w:lineRule="auto"/>
        <w:jc w:val="center"/>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b/>
          <w:bCs/>
          <w:kern w:val="0"/>
          <w:sz w:val="24"/>
          <w:szCs w:val="24"/>
          <w:lang w:eastAsia="uk-UA"/>
          <w14:ligatures w14:val="none"/>
        </w:rPr>
        <w:t>(</w:t>
      </w:r>
      <w:proofErr w:type="spellStart"/>
      <w:r w:rsidRPr="00390F2E">
        <w:rPr>
          <w:rFonts w:ascii="Times New Roman" w:eastAsia="Times New Roman" w:hAnsi="Times New Roman" w:cs="Times New Roman"/>
          <w:b/>
          <w:bCs/>
          <w:kern w:val="0"/>
          <w:sz w:val="24"/>
          <w:szCs w:val="24"/>
          <w:lang w:eastAsia="uk-UA"/>
          <w14:ligatures w14:val="none"/>
        </w:rPr>
        <w:t>позапроцесуальний</w:t>
      </w:r>
      <w:proofErr w:type="spellEnd"/>
      <w:r w:rsidRPr="00390F2E">
        <w:rPr>
          <w:rFonts w:ascii="Times New Roman" w:eastAsia="Times New Roman" w:hAnsi="Times New Roman" w:cs="Times New Roman"/>
          <w:b/>
          <w:bCs/>
          <w:kern w:val="0"/>
          <w:sz w:val="24"/>
          <w:szCs w:val="24"/>
          <w:lang w:eastAsia="uk-UA"/>
          <w14:ligatures w14:val="none"/>
        </w:rPr>
        <w:t xml:space="preserve"> спосіб)</w:t>
      </w:r>
    </w:p>
    <w:p w14:paraId="2C4B5CA9"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xml:space="preserve">Повернення помилково сплаченого судового збору (без подальшого звернення до суду, на рахунок іншого суду тощо) здійснюється відповідно до Порядку повернення (перерахування) коштів, помилково або надміру зарахованих до державного та місцевих бюджетів, </w:t>
      </w:r>
      <w:r w:rsidRPr="00390F2E">
        <w:rPr>
          <w:rFonts w:ascii="Times New Roman" w:eastAsia="Times New Roman" w:hAnsi="Times New Roman" w:cs="Times New Roman"/>
          <w:kern w:val="0"/>
          <w:sz w:val="24"/>
          <w:szCs w:val="24"/>
          <w:lang w:eastAsia="uk-UA"/>
          <w14:ligatures w14:val="none"/>
        </w:rPr>
        <w:lastRenderedPageBreak/>
        <w:t>затвердженого наказом Міністерства фінансів України від 3 вересня 2013 року № 787, зареєстрованого в Міністерстві юстиції України 25 вересня 2013 року за № 1650/24182 (зі змінами, внесеними наказом Міністерства фінансів України від 8 грудня 2021 року № 647, зареєстрованим у Міністерстві юстиції України 24 грудня 2021 року за № 1674/37296). </w:t>
      </w:r>
    </w:p>
    <w:p w14:paraId="622E893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Для повернення помилково сплачених коштів помилково або надміру зарахованого до бюджету судового збору платнику необхідно подати такі документи:</w:t>
      </w:r>
    </w:p>
    <w:p w14:paraId="2E524025" w14:textId="77777777" w:rsidR="00390F2E" w:rsidRPr="00390F2E" w:rsidRDefault="00390F2E" w:rsidP="00390F2E">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Заяву про повернення коштів помилково або надміру зарахованого до бюджету судового збору з обов'язковим зазначенням інформації в такій послідовності:</w:t>
      </w:r>
    </w:p>
    <w:p w14:paraId="2473A46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найменування платника (суб'єкта господарювання) або прізвище, ім'я, по батькові (за наявності) фізичної особи (латиницею в разі повернення коштів в іноземній валюті);</w:t>
      </w:r>
    </w:p>
    <w:p w14:paraId="03760E6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код за ЄДРПОУ (для юридичної особи), реєстраційний номер облікової картки платника податків (ідентифікаційний номер) або серія (за наявності)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в паспорті) (латиницею в разі повернення коштів в іноземній валюті);</w:t>
      </w:r>
    </w:p>
    <w:p w14:paraId="631283B7"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місцезнаходження юридичної особи або місце проживання фізичної особи (латиницею в разі повернення коштів в іноземній валюті) та номер контактного телефону (для фізичної особи за її згодою);</w:t>
      </w:r>
    </w:p>
    <w:p w14:paraId="5853F392"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причина повернення коштів з бюджету з обов’язковим зазначенням (за наявності) назви відповідного суду та номера судової справи, за подання якої був здійснений платіж;</w:t>
      </w:r>
    </w:p>
    <w:p w14:paraId="27B41E0E"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найменування та місцезнаходження банку, в якому відкрито рахунок отримувача коштів, та реквізити такого рахунку (латиницею в разі повернення коштів в іноземній валюті);</w:t>
      </w:r>
    </w:p>
    <w:p w14:paraId="43F1B5C9"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сума коштів, що підлягає поверненню;</w:t>
      </w:r>
    </w:p>
    <w:p w14:paraId="2AD7AA6D"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IBAN, на який повертаються кошти в національній валюті (за наявності);</w:t>
      </w:r>
    </w:p>
    <w:p w14:paraId="2EB1D93C" w14:textId="77777777" w:rsidR="00390F2E" w:rsidRPr="00390F2E" w:rsidRDefault="00390F2E" w:rsidP="00390F2E">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номер карткового рахунку отримувача коштів (за наявності).</w:t>
      </w:r>
    </w:p>
    <w:p w14:paraId="77E7B121" w14:textId="77777777" w:rsidR="00390F2E" w:rsidRPr="00390F2E" w:rsidRDefault="00390F2E" w:rsidP="00390F2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Оригінал чи копію документа на переказ, або паперову копію електронного розрахункового документа, який підтверджує перерахування коштів до бюджету, або скановану копію зазначених документів з обов'язковим накладанням електронного підпису платника, що базується на кваліфікованому сертифікаті електронного підпису, відповідно до вимог </w:t>
      </w:r>
      <w:hyperlink r:id="rId6" w:history="1">
        <w:r w:rsidRPr="00390F2E">
          <w:rPr>
            <w:rFonts w:ascii="Times New Roman" w:eastAsia="Times New Roman" w:hAnsi="Times New Roman" w:cs="Times New Roman"/>
            <w:color w:val="0000FF"/>
            <w:kern w:val="0"/>
            <w:sz w:val="24"/>
            <w:szCs w:val="24"/>
            <w:u w:val="single"/>
            <w:lang w:eastAsia="uk-UA"/>
            <w14:ligatures w14:val="none"/>
          </w:rPr>
          <w:t>Закону України «Про електронні довірчі послуги»</w:t>
        </w:r>
      </w:hyperlink>
      <w:r w:rsidRPr="00390F2E">
        <w:rPr>
          <w:rFonts w:ascii="Times New Roman" w:eastAsia="Times New Roman" w:hAnsi="Times New Roman" w:cs="Times New Roman"/>
          <w:kern w:val="0"/>
          <w:sz w:val="24"/>
          <w:szCs w:val="24"/>
          <w:lang w:eastAsia="uk-UA"/>
          <w14:ligatures w14:val="none"/>
        </w:rPr>
        <w:t>, за умови подання такої заяви в електронній формі.</w:t>
      </w:r>
    </w:p>
    <w:p w14:paraId="0E833321" w14:textId="77777777" w:rsidR="00390F2E" w:rsidRPr="00390F2E" w:rsidRDefault="00390F2E" w:rsidP="00390F2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390F2E">
        <w:rPr>
          <w:rFonts w:ascii="Times New Roman" w:eastAsia="Times New Roman" w:hAnsi="Times New Roman" w:cs="Times New Roman"/>
          <w:kern w:val="0"/>
          <w:sz w:val="24"/>
          <w:szCs w:val="24"/>
          <w:lang w:eastAsia="uk-UA"/>
          <w14:ligatures w14:val="none"/>
        </w:rPr>
        <w:t xml:space="preserve">У разі необхідності, довіреність на отримання коштів довіреною особою, засвідчену згідно з вимогами </w:t>
      </w:r>
      <w:hyperlink r:id="rId7" w:history="1">
        <w:r w:rsidRPr="00390F2E">
          <w:rPr>
            <w:rFonts w:ascii="Times New Roman" w:eastAsia="Times New Roman" w:hAnsi="Times New Roman" w:cs="Times New Roman"/>
            <w:color w:val="0000FF"/>
            <w:kern w:val="0"/>
            <w:sz w:val="24"/>
            <w:szCs w:val="24"/>
            <w:u w:val="single"/>
            <w:lang w:eastAsia="uk-UA"/>
            <w14:ligatures w14:val="none"/>
          </w:rPr>
          <w:t>Цивільного кодексу України</w:t>
        </w:r>
      </w:hyperlink>
      <w:r w:rsidRPr="00390F2E">
        <w:rPr>
          <w:rFonts w:ascii="Times New Roman" w:eastAsia="Times New Roman" w:hAnsi="Times New Roman" w:cs="Times New Roman"/>
          <w:kern w:val="0"/>
          <w:sz w:val="24"/>
          <w:szCs w:val="24"/>
          <w:lang w:eastAsia="uk-UA"/>
          <w14:ligatures w14:val="none"/>
        </w:rPr>
        <w:t>, копію паспорта довіреної особи (у разі повернення коштів довіреній особі).</w:t>
      </w:r>
    </w:p>
    <w:p w14:paraId="52AC7EC6" w14:textId="77777777" w:rsidR="00FE4F33" w:rsidRDefault="00FE4F33"/>
    <w:sectPr w:rsidR="00FE4F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rlito"/>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916"/>
    <w:multiLevelType w:val="multilevel"/>
    <w:tmpl w:val="6DAE2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05D7E"/>
    <w:multiLevelType w:val="multilevel"/>
    <w:tmpl w:val="F06E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4954963">
    <w:abstractNumId w:val="1"/>
  </w:num>
  <w:num w:numId="2" w16cid:durableId="139331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2E"/>
    <w:rsid w:val="00390F2E"/>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78E"/>
  <w15:chartTrackingRefBased/>
  <w15:docId w15:val="{F00FA70D-4BF7-499F-9657-CE39E951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0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F2E"/>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390F2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390F2E"/>
    <w:rPr>
      <w:b/>
      <w:bCs/>
    </w:rPr>
  </w:style>
  <w:style w:type="character" w:styleId="a5">
    <w:name w:val="Hyperlink"/>
    <w:basedOn w:val="a0"/>
    <w:uiPriority w:val="99"/>
    <w:semiHidden/>
    <w:unhideWhenUsed/>
    <w:rsid w:val="0039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46">
      <w:bodyDiv w:val="1"/>
      <w:marLeft w:val="0"/>
      <w:marRight w:val="0"/>
      <w:marTop w:val="0"/>
      <w:marBottom w:val="0"/>
      <w:divBdr>
        <w:top w:val="none" w:sz="0" w:space="0" w:color="auto"/>
        <w:left w:val="none" w:sz="0" w:space="0" w:color="auto"/>
        <w:bottom w:val="none" w:sz="0" w:space="0" w:color="auto"/>
        <w:right w:val="none" w:sz="0" w:space="0" w:color="auto"/>
      </w:divBdr>
      <w:divsChild>
        <w:div w:id="1553225319">
          <w:marLeft w:val="0"/>
          <w:marRight w:val="0"/>
          <w:marTop w:val="0"/>
          <w:marBottom w:val="0"/>
          <w:divBdr>
            <w:top w:val="none" w:sz="0" w:space="0" w:color="auto"/>
            <w:left w:val="none" w:sz="0" w:space="0" w:color="auto"/>
            <w:bottom w:val="none" w:sz="0" w:space="0" w:color="auto"/>
            <w:right w:val="none" w:sz="0" w:space="0" w:color="auto"/>
          </w:divBdr>
          <w:divsChild>
            <w:div w:id="805664332">
              <w:marLeft w:val="0"/>
              <w:marRight w:val="0"/>
              <w:marTop w:val="0"/>
              <w:marBottom w:val="0"/>
              <w:divBdr>
                <w:top w:val="none" w:sz="0" w:space="0" w:color="auto"/>
                <w:left w:val="none" w:sz="0" w:space="0" w:color="auto"/>
                <w:bottom w:val="none" w:sz="0" w:space="0" w:color="auto"/>
                <w:right w:val="none" w:sz="0" w:space="0" w:color="auto"/>
              </w:divBdr>
            </w:div>
          </w:divsChild>
        </w:div>
        <w:div w:id="489516670">
          <w:marLeft w:val="0"/>
          <w:marRight w:val="0"/>
          <w:marTop w:val="0"/>
          <w:marBottom w:val="0"/>
          <w:divBdr>
            <w:top w:val="none" w:sz="0" w:space="0" w:color="auto"/>
            <w:left w:val="none" w:sz="0" w:space="0" w:color="auto"/>
            <w:bottom w:val="none" w:sz="0" w:space="0" w:color="auto"/>
            <w:right w:val="none" w:sz="0" w:space="0" w:color="auto"/>
          </w:divBdr>
          <w:divsChild>
            <w:div w:id="1727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t030435?ed=2021_11_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72155?ed=2020_01_14" TargetMode="External"/><Relationship Id="rId5" Type="http://schemas.openxmlformats.org/officeDocument/2006/relationships/hyperlink" Target="http://zakon3.rada.gov.ua/laws/show/367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3146</Words>
  <Characters>1794</Characters>
  <Application>Microsoft Office Word</Application>
  <DocSecurity>0</DocSecurity>
  <Lines>14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2023-07-10T11:44:00Z</dcterms:created>
  <dcterms:modified xsi:type="dcterms:W3CDTF">2023-07-10T11:45:00Z</dcterms:modified>
</cp:coreProperties>
</file>