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06" w:rsidRDefault="00B11195" w:rsidP="00B11195">
      <w:pPr>
        <w:jc w:val="center"/>
        <w:rPr>
          <w:lang w:val="uk-UA"/>
        </w:rPr>
      </w:pPr>
      <w:r>
        <w:rPr>
          <w:noProof/>
          <w:lang w:val="uk-UA" w:eastAsia="uk-UA"/>
        </w:rPr>
        <w:drawing>
          <wp:inline distT="0" distB="0" distL="0" distR="0" wp14:anchorId="64BACC21" wp14:editId="6D35F2FD">
            <wp:extent cx="390525" cy="495300"/>
            <wp:effectExtent l="19050" t="0" r="9525" b="0"/>
            <wp:docPr id="33" name="Рисунок 3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4" cstate="print"/>
                    <a:srcRect/>
                    <a:stretch>
                      <a:fillRect/>
                    </a:stretch>
                  </pic:blipFill>
                  <pic:spPr bwMode="auto">
                    <a:xfrm>
                      <a:off x="0" y="0"/>
                      <a:ext cx="390525" cy="495300"/>
                    </a:xfrm>
                    <a:prstGeom prst="rect">
                      <a:avLst/>
                    </a:prstGeom>
                    <a:noFill/>
                    <a:ln w="9525">
                      <a:noFill/>
                      <a:miter lim="800000"/>
                      <a:headEnd/>
                      <a:tailEnd/>
                    </a:ln>
                  </pic:spPr>
                </pic:pic>
              </a:graphicData>
            </a:graphic>
          </wp:inline>
        </w:drawing>
      </w:r>
    </w:p>
    <w:p w:rsidR="00D47D06" w:rsidRPr="0093631D" w:rsidRDefault="00D47D06" w:rsidP="00D47D06">
      <w:pPr>
        <w:ind w:firstLine="851"/>
        <w:jc w:val="center"/>
        <w:rPr>
          <w:lang w:val="uk-UA"/>
        </w:rPr>
      </w:pPr>
    </w:p>
    <w:p w:rsidR="00D47D06" w:rsidRPr="00236DB3" w:rsidRDefault="00D47D06" w:rsidP="00D47D06">
      <w:pPr>
        <w:jc w:val="center"/>
        <w:rPr>
          <w:sz w:val="28"/>
          <w:szCs w:val="28"/>
          <w:lang w:val="uk-UA"/>
        </w:rPr>
      </w:pPr>
      <w:r w:rsidRPr="00236DB3">
        <w:rPr>
          <w:sz w:val="28"/>
          <w:szCs w:val="28"/>
          <w:lang w:val="uk-UA"/>
        </w:rPr>
        <w:t>ОРДЖОНІКІДЗЕВСЬКИЙ  РАЙОННИЙ  СУД  МІСТА  ХАРКОВА</w:t>
      </w:r>
    </w:p>
    <w:p w:rsidR="00D47D06" w:rsidRPr="00236DB3" w:rsidRDefault="00D47D06" w:rsidP="00D47D06">
      <w:pPr>
        <w:widowControl/>
        <w:suppressAutoHyphens w:val="0"/>
        <w:jc w:val="center"/>
        <w:rPr>
          <w:rFonts w:eastAsia="Times New Roman"/>
          <w:sz w:val="22"/>
          <w:szCs w:val="22"/>
          <w:lang w:val="uk-UA"/>
        </w:rPr>
      </w:pPr>
      <w:r w:rsidRPr="00236DB3">
        <w:rPr>
          <w:rFonts w:eastAsia="Times New Roman"/>
          <w:sz w:val="22"/>
          <w:szCs w:val="22"/>
          <w:lang w:val="uk-UA"/>
        </w:rPr>
        <w:t xml:space="preserve">ідентифікаційний код 02894094, індекс </w:t>
      </w:r>
      <w:smartTag w:uri="urn:schemas-microsoft-com:office:smarttags" w:element="metricconverter">
        <w:smartTagPr>
          <w:attr w:name="ProductID" w:val="61007, м"/>
        </w:smartTagPr>
        <w:r w:rsidRPr="00236DB3">
          <w:rPr>
            <w:rFonts w:eastAsia="Times New Roman"/>
            <w:sz w:val="22"/>
            <w:szCs w:val="22"/>
            <w:lang w:val="uk-UA"/>
          </w:rPr>
          <w:t>61007, м</w:t>
        </w:r>
      </w:smartTag>
      <w:r w:rsidRPr="00236DB3">
        <w:rPr>
          <w:rFonts w:eastAsia="Times New Roman"/>
          <w:sz w:val="22"/>
          <w:szCs w:val="22"/>
          <w:lang w:val="uk-UA"/>
        </w:rPr>
        <w:t xml:space="preserve">. Харків, проспект </w:t>
      </w:r>
      <w:r w:rsidRPr="003F540D">
        <w:rPr>
          <w:rFonts w:eastAsia="Times New Roman"/>
          <w:sz w:val="22"/>
          <w:szCs w:val="22"/>
          <w:lang w:val="uk-UA"/>
        </w:rPr>
        <w:t>Архітектора Альошина</w:t>
      </w:r>
      <w:r w:rsidRPr="00236DB3">
        <w:rPr>
          <w:rFonts w:eastAsia="Times New Roman"/>
          <w:sz w:val="22"/>
          <w:szCs w:val="22"/>
          <w:lang w:val="uk-UA"/>
        </w:rPr>
        <w:t>, 7,</w:t>
      </w:r>
    </w:p>
    <w:p w:rsidR="00D47D06" w:rsidRPr="00236DB3" w:rsidRDefault="00D47D06" w:rsidP="00D47D06">
      <w:pPr>
        <w:widowControl/>
        <w:suppressAutoHyphens w:val="0"/>
        <w:jc w:val="center"/>
        <w:rPr>
          <w:rFonts w:eastAsia="Times New Roman"/>
          <w:sz w:val="22"/>
          <w:szCs w:val="22"/>
          <w:lang w:val="uk-UA"/>
        </w:rPr>
      </w:pPr>
      <w:r>
        <w:rPr>
          <w:rFonts w:eastAsia="Times New Roman"/>
          <w:sz w:val="22"/>
          <w:szCs w:val="22"/>
          <w:lang w:val="uk-UA"/>
        </w:rPr>
        <w:t>телефон/факс (057</w:t>
      </w:r>
      <w:r w:rsidRPr="00236DB3">
        <w:rPr>
          <w:rFonts w:eastAsia="Times New Roman"/>
          <w:sz w:val="22"/>
          <w:szCs w:val="22"/>
          <w:lang w:val="uk-UA"/>
        </w:rPr>
        <w:t>)</w:t>
      </w:r>
      <w:r>
        <w:rPr>
          <w:rFonts w:eastAsia="Times New Roman"/>
          <w:sz w:val="22"/>
          <w:szCs w:val="22"/>
          <w:lang w:val="uk-UA"/>
        </w:rPr>
        <w:t>3</w:t>
      </w:r>
      <w:r w:rsidRPr="00236DB3">
        <w:rPr>
          <w:rFonts w:eastAsia="Times New Roman"/>
          <w:sz w:val="22"/>
          <w:szCs w:val="22"/>
          <w:lang w:val="uk-UA"/>
        </w:rPr>
        <w:t>93-</w:t>
      </w:r>
      <w:r>
        <w:rPr>
          <w:rFonts w:eastAsia="Times New Roman"/>
          <w:sz w:val="22"/>
          <w:szCs w:val="22"/>
          <w:lang w:val="uk-UA"/>
        </w:rPr>
        <w:t>14</w:t>
      </w:r>
      <w:r w:rsidRPr="00236DB3">
        <w:rPr>
          <w:rFonts w:eastAsia="Times New Roman"/>
          <w:sz w:val="22"/>
          <w:szCs w:val="22"/>
          <w:lang w:val="uk-UA"/>
        </w:rPr>
        <w:t>-</w:t>
      </w:r>
      <w:r>
        <w:rPr>
          <w:rFonts w:eastAsia="Times New Roman"/>
          <w:sz w:val="22"/>
          <w:szCs w:val="22"/>
          <w:lang w:val="uk-UA"/>
        </w:rPr>
        <w:t>32</w:t>
      </w:r>
      <w:r w:rsidRPr="00236DB3">
        <w:rPr>
          <w:rFonts w:eastAsia="Times New Roman"/>
          <w:sz w:val="22"/>
          <w:szCs w:val="22"/>
          <w:lang w:val="uk-UA"/>
        </w:rPr>
        <w:t>, е-</w:t>
      </w:r>
      <w:proofErr w:type="spellStart"/>
      <w:r w:rsidRPr="00236DB3">
        <w:rPr>
          <w:rFonts w:eastAsia="Times New Roman"/>
          <w:sz w:val="22"/>
          <w:szCs w:val="22"/>
          <w:lang w:val="uk-UA"/>
        </w:rPr>
        <w:t>mail</w:t>
      </w:r>
      <w:proofErr w:type="spellEnd"/>
      <w:r w:rsidRPr="00236DB3">
        <w:rPr>
          <w:rFonts w:eastAsia="Times New Roman"/>
          <w:sz w:val="22"/>
          <w:szCs w:val="22"/>
          <w:lang w:val="uk-UA"/>
        </w:rPr>
        <w:t>: inbox@og.hr.court.gov.ua</w:t>
      </w:r>
    </w:p>
    <w:p w:rsidR="00D47D06" w:rsidRPr="0093631D" w:rsidRDefault="00D47D06" w:rsidP="00D47D06">
      <w:pPr>
        <w:ind w:firstLine="851"/>
        <w:jc w:val="center"/>
        <w:rPr>
          <w:lang w:val="uk-UA"/>
        </w:rPr>
      </w:pPr>
      <w:r>
        <w:rPr>
          <w:b/>
          <w:noProof/>
          <w:lang w:val="uk-UA" w:eastAsia="uk-UA"/>
        </w:rPr>
        <mc:AlternateContent>
          <mc:Choice Requires="wps">
            <w:drawing>
              <wp:anchor distT="0" distB="0" distL="114300" distR="114300" simplePos="0" relativeHeight="251659264" behindDoc="0" locked="0" layoutInCell="1" allowOverlap="1" wp14:anchorId="326B0C94" wp14:editId="4FCE4F13">
                <wp:simplePos x="0" y="0"/>
                <wp:positionH relativeFrom="column">
                  <wp:posOffset>190500</wp:posOffset>
                </wp:positionH>
                <wp:positionV relativeFrom="paragraph">
                  <wp:posOffset>142240</wp:posOffset>
                </wp:positionV>
                <wp:extent cx="5829300" cy="0"/>
                <wp:effectExtent l="19050" t="27940" r="19050" b="1968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A53A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2pt" to="4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oUEQ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" strokeweight="3pt"/>
            </w:pict>
          </mc:Fallback>
        </mc:AlternateContent>
      </w:r>
    </w:p>
    <w:p w:rsidR="00D47D06" w:rsidRDefault="00D47D06" w:rsidP="00D47D06">
      <w:pPr>
        <w:ind w:firstLine="851"/>
        <w:jc w:val="center"/>
        <w:rPr>
          <w:lang w:val="uk-UA"/>
        </w:rPr>
      </w:pPr>
      <w:r>
        <w:rPr>
          <w:b/>
          <w:noProof/>
          <w:lang w:val="uk-UA" w:eastAsia="uk-UA"/>
        </w:rPr>
        <mc:AlternateContent>
          <mc:Choice Requires="wps">
            <w:drawing>
              <wp:anchor distT="0" distB="0" distL="114300" distR="114300" simplePos="0" relativeHeight="251660288" behindDoc="0" locked="0" layoutInCell="1" allowOverlap="1" wp14:anchorId="38BC666B" wp14:editId="2EB1DA88">
                <wp:simplePos x="0" y="0"/>
                <wp:positionH relativeFrom="column">
                  <wp:posOffset>190500</wp:posOffset>
                </wp:positionH>
                <wp:positionV relativeFrom="paragraph">
                  <wp:posOffset>71755</wp:posOffset>
                </wp:positionV>
                <wp:extent cx="5829300" cy="0"/>
                <wp:effectExtent l="9525" t="5080" r="9525" b="1397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BE84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65pt" to="47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2P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"/>
            </w:pict>
          </mc:Fallback>
        </mc:AlternateContent>
      </w:r>
    </w:p>
    <w:p w:rsidR="00B11195" w:rsidRPr="00B11195" w:rsidRDefault="00B11195" w:rsidP="00B11195">
      <w:pPr>
        <w:tabs>
          <w:tab w:val="left" w:pos="2175"/>
        </w:tabs>
        <w:rPr>
          <w:b/>
          <w:lang w:val="uk-UA"/>
        </w:rPr>
      </w:pPr>
      <w:r>
        <w:rPr>
          <w:lang w:val="uk-UA"/>
        </w:rPr>
        <w:t xml:space="preserve">     </w:t>
      </w:r>
      <w:r w:rsidR="00704EFF">
        <w:rPr>
          <w:b/>
          <w:szCs w:val="24"/>
          <w:lang w:val="uk-UA"/>
        </w:rPr>
        <w:tab/>
      </w:r>
    </w:p>
    <w:p w:rsidR="00B11195" w:rsidRPr="00B11195" w:rsidRDefault="00B11195" w:rsidP="00B11195">
      <w:pPr>
        <w:spacing w:line="360" w:lineRule="auto"/>
        <w:ind w:left="-357" w:firstLine="357"/>
        <w:jc w:val="center"/>
        <w:rPr>
          <w:rFonts w:eastAsia="Times New Roman"/>
          <w:b/>
          <w:color w:val="auto"/>
          <w:szCs w:val="24"/>
          <w:lang w:val="uk-UA"/>
        </w:rPr>
      </w:pPr>
      <w:r w:rsidRPr="00B11195">
        <w:rPr>
          <w:rFonts w:eastAsia="Times New Roman"/>
          <w:b/>
          <w:color w:val="auto"/>
          <w:szCs w:val="24"/>
          <w:lang w:val="uk-UA"/>
        </w:rPr>
        <w:t>А Н А Л І З</w:t>
      </w:r>
    </w:p>
    <w:p w:rsidR="00B11195" w:rsidRPr="00B11195" w:rsidRDefault="00B11195" w:rsidP="00B11195">
      <w:pPr>
        <w:spacing w:line="360" w:lineRule="auto"/>
        <w:ind w:left="-357" w:firstLine="357"/>
        <w:jc w:val="center"/>
        <w:rPr>
          <w:rFonts w:eastAsia="Times New Roman"/>
          <w:b/>
          <w:color w:val="auto"/>
          <w:sz w:val="21"/>
          <w:lang w:val="uk-UA"/>
        </w:rPr>
      </w:pPr>
      <w:r w:rsidRPr="00B11195">
        <w:rPr>
          <w:rFonts w:eastAsia="Times New Roman"/>
          <w:b/>
          <w:color w:val="auto"/>
          <w:szCs w:val="24"/>
          <w:lang w:val="uk-UA"/>
        </w:rPr>
        <w:t>роботи зі зверненнями громадян у Орджонікідзевському</w:t>
      </w:r>
    </w:p>
    <w:p w:rsidR="00354673" w:rsidRPr="00B11195" w:rsidRDefault="00B11195" w:rsidP="00354673">
      <w:pPr>
        <w:ind w:left="-357" w:firstLine="357"/>
        <w:jc w:val="center"/>
        <w:rPr>
          <w:rFonts w:eastAsia="Times New Roman"/>
          <w:b/>
          <w:color w:val="auto"/>
          <w:szCs w:val="24"/>
          <w:lang w:val="uk-UA"/>
        </w:rPr>
      </w:pPr>
      <w:r w:rsidRPr="00B11195">
        <w:rPr>
          <w:rFonts w:eastAsia="Times New Roman"/>
          <w:b/>
          <w:color w:val="auto"/>
          <w:szCs w:val="24"/>
          <w:lang w:val="uk-UA"/>
        </w:rPr>
        <w:t>районному суді м</w:t>
      </w:r>
      <w:r w:rsidR="0029735F">
        <w:rPr>
          <w:rFonts w:eastAsia="Times New Roman"/>
          <w:b/>
          <w:color w:val="auto"/>
          <w:szCs w:val="24"/>
          <w:lang w:val="uk-UA"/>
        </w:rPr>
        <w:t>. Харкова за перше півріччя 2019</w:t>
      </w:r>
      <w:r w:rsidRPr="00B11195">
        <w:rPr>
          <w:rFonts w:eastAsia="Times New Roman"/>
          <w:b/>
          <w:color w:val="auto"/>
          <w:szCs w:val="24"/>
          <w:lang w:val="uk-UA"/>
        </w:rPr>
        <w:t xml:space="preserve"> року у  по</w:t>
      </w:r>
      <w:r w:rsidR="0029735F">
        <w:rPr>
          <w:rFonts w:eastAsia="Times New Roman"/>
          <w:b/>
          <w:color w:val="auto"/>
          <w:szCs w:val="24"/>
          <w:lang w:val="uk-UA"/>
        </w:rPr>
        <w:t>рівнянні з першим півріччям 2018</w:t>
      </w:r>
      <w:r w:rsidRPr="00B11195">
        <w:rPr>
          <w:rFonts w:eastAsia="Times New Roman"/>
          <w:b/>
          <w:color w:val="auto"/>
          <w:szCs w:val="24"/>
          <w:lang w:val="uk-UA"/>
        </w:rPr>
        <w:t xml:space="preserve"> року.</w:t>
      </w:r>
    </w:p>
    <w:p w:rsidR="00B11195" w:rsidRDefault="00E70EE8" w:rsidP="00354673">
      <w:pPr>
        <w:contextualSpacing/>
        <w:jc w:val="both"/>
        <w:rPr>
          <w:rFonts w:eastAsia="Times New Roman"/>
          <w:b/>
          <w:color w:val="auto"/>
          <w:szCs w:val="24"/>
          <w:lang w:val="uk-UA"/>
        </w:rPr>
      </w:pPr>
      <w:r>
        <w:rPr>
          <w:rFonts w:eastAsia="Times New Roman"/>
          <w:b/>
          <w:color w:val="auto"/>
          <w:lang w:val="uk-UA"/>
        </w:rPr>
        <w:tab/>
      </w:r>
      <w:r w:rsidRPr="00B11195">
        <w:rPr>
          <w:rFonts w:eastAsia="Times New Roman"/>
          <w:b/>
          <w:color w:val="auto"/>
          <w:szCs w:val="24"/>
          <w:lang w:val="uk-UA"/>
        </w:rPr>
        <w:t>На вик</w:t>
      </w:r>
      <w:r w:rsidR="007A2FAD">
        <w:rPr>
          <w:rFonts w:eastAsia="Times New Roman"/>
          <w:b/>
          <w:color w:val="auto"/>
          <w:szCs w:val="24"/>
          <w:lang w:val="uk-UA"/>
        </w:rPr>
        <w:t>онання плану роботи суду на 2019</w:t>
      </w:r>
      <w:r w:rsidRPr="00B11195">
        <w:rPr>
          <w:rFonts w:eastAsia="Times New Roman"/>
          <w:b/>
          <w:color w:val="auto"/>
          <w:szCs w:val="24"/>
          <w:lang w:val="uk-UA"/>
        </w:rPr>
        <w:t xml:space="preserve"> рік </w:t>
      </w:r>
      <w:r>
        <w:rPr>
          <w:rFonts w:eastAsia="Times New Roman"/>
          <w:b/>
          <w:color w:val="auto"/>
          <w:lang w:val="uk-UA"/>
        </w:rPr>
        <w:t>та з</w:t>
      </w:r>
      <w:r w:rsidRPr="00E70EE8">
        <w:rPr>
          <w:rFonts w:eastAsia="Times New Roman"/>
          <w:b/>
          <w:color w:val="auto"/>
          <w:lang w:val="uk-UA"/>
        </w:rPr>
        <w:t xml:space="preserve"> метою </w:t>
      </w:r>
      <w:r w:rsidR="00AE32D4">
        <w:rPr>
          <w:rFonts w:eastAsia="Times New Roman"/>
          <w:b/>
          <w:color w:val="auto"/>
          <w:lang w:val="uk-UA"/>
        </w:rPr>
        <w:t xml:space="preserve">захисту прав та законних інтересів громадян, </w:t>
      </w:r>
      <w:r w:rsidRPr="00E70EE8">
        <w:rPr>
          <w:rFonts w:eastAsia="Times New Roman"/>
          <w:b/>
          <w:color w:val="auto"/>
          <w:lang w:val="uk-UA"/>
        </w:rPr>
        <w:t>закріплених Конституцією Україн</w:t>
      </w:r>
      <w:r w:rsidR="003455B7">
        <w:rPr>
          <w:rFonts w:eastAsia="Times New Roman"/>
          <w:b/>
          <w:color w:val="auto"/>
          <w:lang w:val="uk-UA"/>
        </w:rPr>
        <w:t>и</w:t>
      </w:r>
      <w:r w:rsidR="00AE32D4">
        <w:rPr>
          <w:rFonts w:eastAsia="Times New Roman"/>
          <w:b/>
          <w:color w:val="auto"/>
          <w:lang w:val="uk-UA"/>
        </w:rPr>
        <w:t xml:space="preserve">, </w:t>
      </w:r>
      <w:r w:rsidRPr="00E70EE8">
        <w:rPr>
          <w:rFonts w:eastAsia="Times New Roman"/>
          <w:b/>
          <w:color w:val="auto"/>
          <w:szCs w:val="24"/>
          <w:lang w:val="uk-UA"/>
        </w:rPr>
        <w:t>Орджонікідзевс</w:t>
      </w:r>
      <w:r w:rsidR="00167165">
        <w:rPr>
          <w:rFonts w:eastAsia="Times New Roman"/>
          <w:b/>
          <w:color w:val="auto"/>
          <w:szCs w:val="24"/>
          <w:lang w:val="uk-UA"/>
        </w:rPr>
        <w:t>ь</w:t>
      </w:r>
      <w:r w:rsidRPr="00E70EE8">
        <w:rPr>
          <w:rFonts w:eastAsia="Times New Roman"/>
          <w:b/>
          <w:color w:val="auto"/>
          <w:szCs w:val="24"/>
          <w:lang w:val="uk-UA"/>
        </w:rPr>
        <w:t xml:space="preserve">ким районним судом м. Харкова проводиться систематичне спостереження та вивчення роботи з обліку та розгляду звернень громадян ( заяв, скарг, пропозицій) з метою їх оцінки, контролю, прогнозу. </w:t>
      </w:r>
    </w:p>
    <w:p w:rsidR="009A4109" w:rsidRDefault="00AE32D4" w:rsidP="009A4109">
      <w:pPr>
        <w:contextualSpacing/>
        <w:jc w:val="both"/>
        <w:rPr>
          <w:b/>
          <w:sz w:val="23"/>
          <w:szCs w:val="23"/>
          <w:lang w:val="uk-UA"/>
        </w:rPr>
      </w:pPr>
      <w:r>
        <w:rPr>
          <w:rFonts w:eastAsia="Times New Roman"/>
          <w:b/>
          <w:color w:val="auto"/>
          <w:szCs w:val="24"/>
          <w:lang w:val="uk-UA"/>
        </w:rPr>
        <w:tab/>
        <w:t>Діяльність суду по роботі зі зверненнями громадян та юридичних осіб ґрунтується на дотримання норм Конституції України, Закону України «Про звернення громадян</w:t>
      </w:r>
      <w:r w:rsidR="006331D0">
        <w:rPr>
          <w:rFonts w:eastAsia="Times New Roman"/>
          <w:b/>
          <w:color w:val="auto"/>
          <w:szCs w:val="24"/>
          <w:lang w:val="uk-UA"/>
        </w:rPr>
        <w:t>»,</w:t>
      </w:r>
      <w:r w:rsidR="006331D0" w:rsidRPr="006331D0">
        <w:rPr>
          <w:rFonts w:eastAsia="Calibri"/>
          <w:b/>
          <w:color w:val="auto"/>
          <w:szCs w:val="24"/>
          <w:lang w:val="uk-UA" w:eastAsia="en-US"/>
        </w:rPr>
        <w:t xml:space="preserve"> </w:t>
      </w:r>
      <w:r w:rsidR="006331D0">
        <w:rPr>
          <w:rFonts w:eastAsia="Calibri"/>
          <w:b/>
          <w:color w:val="auto"/>
          <w:szCs w:val="24"/>
          <w:lang w:val="uk-UA" w:eastAsia="en-US"/>
        </w:rPr>
        <w:t xml:space="preserve">Закону </w:t>
      </w:r>
      <w:r w:rsidR="006331D0" w:rsidRPr="00E241B5">
        <w:rPr>
          <w:rFonts w:eastAsia="Calibri"/>
          <w:b/>
          <w:color w:val="auto"/>
          <w:szCs w:val="24"/>
          <w:lang w:val="uk-UA" w:eastAsia="en-US"/>
        </w:rPr>
        <w:t>України «Про інформацію», Закону України «Про доступ до публічної інформації»,</w:t>
      </w:r>
      <w:r w:rsidR="006331D0" w:rsidRPr="006331D0">
        <w:rPr>
          <w:rFonts w:eastAsia="Calibri"/>
          <w:b/>
          <w:color w:val="auto"/>
          <w:szCs w:val="24"/>
          <w:lang w:val="uk-UA" w:eastAsia="en-US"/>
        </w:rPr>
        <w:t xml:space="preserve"> </w:t>
      </w:r>
      <w:r w:rsidR="006331D0">
        <w:rPr>
          <w:rFonts w:eastAsia="Calibri"/>
          <w:b/>
          <w:color w:val="auto"/>
          <w:szCs w:val="24"/>
          <w:lang w:val="uk-UA" w:eastAsia="en-US"/>
        </w:rPr>
        <w:t>Указу</w:t>
      </w:r>
      <w:r w:rsidR="006331D0" w:rsidRPr="00E241B5">
        <w:rPr>
          <w:rFonts w:eastAsia="Calibri"/>
          <w:b/>
          <w:color w:val="auto"/>
          <w:szCs w:val="24"/>
          <w:lang w:val="uk-UA" w:eastAsia="en-US"/>
        </w:rPr>
        <w:t xml:space="preserve"> Президента України  від 07.02.2008 р.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6331D0" w:rsidRPr="006331D0">
        <w:rPr>
          <w:rFonts w:eastAsia="Calibri"/>
          <w:b/>
          <w:color w:val="auto"/>
          <w:szCs w:val="24"/>
          <w:lang w:val="uk-UA" w:eastAsia="en-US"/>
        </w:rPr>
        <w:t xml:space="preserve"> </w:t>
      </w:r>
      <w:r w:rsidR="006331D0" w:rsidRPr="00E241B5">
        <w:rPr>
          <w:rFonts w:eastAsia="Calibri"/>
          <w:b/>
          <w:color w:val="auto"/>
          <w:szCs w:val="24"/>
          <w:lang w:val="uk-UA" w:eastAsia="en-US"/>
        </w:rPr>
        <w:t>Інструкції з діловодства за зверненнями громадян в органах державної влади і місцевого самоврядування, об’єднаннях громадян, на підприємствах, установах, організаціях незалежно від форм власност</w:t>
      </w:r>
      <w:r w:rsidR="006331D0">
        <w:rPr>
          <w:rFonts w:eastAsia="Calibri"/>
          <w:b/>
          <w:color w:val="auto"/>
          <w:szCs w:val="24"/>
          <w:lang w:val="uk-UA" w:eastAsia="en-US"/>
        </w:rPr>
        <w:t>і, в засобах масової інформації та інших нормативно-правових актів, які рег</w:t>
      </w:r>
      <w:r w:rsidR="009A4109">
        <w:rPr>
          <w:rFonts w:eastAsia="Calibri"/>
          <w:b/>
          <w:color w:val="auto"/>
          <w:szCs w:val="24"/>
          <w:lang w:val="uk-UA" w:eastAsia="en-US"/>
        </w:rPr>
        <w:t xml:space="preserve">улюють питання у сфері звернень та </w:t>
      </w:r>
      <w:r w:rsidR="001A446D" w:rsidRPr="009A4109">
        <w:rPr>
          <w:rFonts w:eastAsia="Calibri"/>
          <w:b/>
          <w:lang w:val="uk-UA" w:eastAsia="en-US"/>
        </w:rPr>
        <w:t>напра</w:t>
      </w:r>
      <w:r w:rsidR="00810F33" w:rsidRPr="009A4109">
        <w:rPr>
          <w:rFonts w:eastAsia="Calibri"/>
          <w:b/>
          <w:lang w:val="uk-UA" w:eastAsia="en-US"/>
        </w:rPr>
        <w:t>влена на забезпечення реалізації</w:t>
      </w:r>
      <w:r w:rsidR="009A4109" w:rsidRPr="009A4109">
        <w:rPr>
          <w:rFonts w:eastAsia="Calibri"/>
          <w:b/>
          <w:lang w:val="uk-UA" w:eastAsia="en-US"/>
        </w:rPr>
        <w:t xml:space="preserve"> </w:t>
      </w:r>
      <w:r w:rsidR="001A446D" w:rsidRPr="009A4109">
        <w:rPr>
          <w:rFonts w:eastAsia="Calibri"/>
          <w:b/>
          <w:lang w:val="uk-UA" w:eastAsia="en-US"/>
        </w:rPr>
        <w:t>права громадян на звернення із заявами та скаргами щодо оскарження певних рішень, дій чи бездіяльності</w:t>
      </w:r>
      <w:r w:rsidR="00F94F6D" w:rsidRPr="009A4109">
        <w:rPr>
          <w:rFonts w:eastAsia="Calibri"/>
          <w:b/>
          <w:sz w:val="23"/>
          <w:szCs w:val="23"/>
          <w:lang w:val="uk-UA" w:eastAsia="en-US"/>
        </w:rPr>
        <w:t xml:space="preserve"> суб’єктів владних повноважень, відновлення їхніх порушених прав і законних інтересів.</w:t>
      </w:r>
      <w:r w:rsidR="00F94F6D" w:rsidRPr="009A4109">
        <w:rPr>
          <w:b/>
          <w:sz w:val="23"/>
          <w:szCs w:val="23"/>
          <w:lang w:val="uk-UA"/>
        </w:rPr>
        <w:t xml:space="preserve"> </w:t>
      </w:r>
    </w:p>
    <w:p w:rsidR="00F94F6D" w:rsidRPr="00F94F6D" w:rsidRDefault="00F94F6D" w:rsidP="008F029F">
      <w:pPr>
        <w:jc w:val="both"/>
        <w:rPr>
          <w:rFonts w:eastAsia="Calibri"/>
          <w:b/>
          <w:color w:val="auto"/>
          <w:szCs w:val="24"/>
          <w:shd w:val="clear" w:color="auto" w:fill="FFFFFF"/>
          <w:lang w:val="uk-UA" w:eastAsia="en-US"/>
        </w:rPr>
      </w:pPr>
      <w:r>
        <w:rPr>
          <w:rFonts w:eastAsia="Calibri"/>
          <w:b/>
          <w:color w:val="auto"/>
          <w:szCs w:val="24"/>
          <w:lang w:val="uk-UA" w:eastAsia="en-US"/>
        </w:rPr>
        <w:tab/>
      </w:r>
      <w:r w:rsidRPr="00F720AE">
        <w:rPr>
          <w:rFonts w:eastAsia="Calibri"/>
          <w:b/>
          <w:color w:val="auto"/>
          <w:szCs w:val="24"/>
          <w:shd w:val="clear" w:color="auto" w:fill="FFFFFF"/>
          <w:lang w:val="uk-UA" w:eastAsia="en-US"/>
        </w:rPr>
        <w:t>Важливим заходом реалізації конституційного прав</w:t>
      </w:r>
      <w:r w:rsidR="002A708E">
        <w:rPr>
          <w:rFonts w:eastAsia="Calibri"/>
          <w:b/>
          <w:color w:val="auto"/>
          <w:szCs w:val="24"/>
          <w:shd w:val="clear" w:color="auto" w:fill="FFFFFF"/>
          <w:lang w:val="uk-UA" w:eastAsia="en-US"/>
        </w:rPr>
        <w:t xml:space="preserve">а громадян на звернення є </w:t>
      </w:r>
      <w:r w:rsidRPr="00F720AE">
        <w:rPr>
          <w:rFonts w:eastAsia="Calibri"/>
          <w:b/>
          <w:color w:val="auto"/>
          <w:szCs w:val="24"/>
          <w:shd w:val="clear" w:color="auto" w:fill="FFFFFF"/>
          <w:lang w:val="uk-UA" w:eastAsia="en-US"/>
        </w:rPr>
        <w:t>особистий прийом громадян</w:t>
      </w:r>
      <w:r w:rsidR="009A4109">
        <w:rPr>
          <w:rFonts w:eastAsia="Calibri"/>
          <w:b/>
          <w:color w:val="auto"/>
          <w:szCs w:val="24"/>
          <w:shd w:val="clear" w:color="auto" w:fill="FFFFFF"/>
          <w:lang w:val="uk-UA" w:eastAsia="en-US"/>
        </w:rPr>
        <w:t xml:space="preserve"> керівництвом суду</w:t>
      </w:r>
      <w:r w:rsidRPr="00F720AE">
        <w:rPr>
          <w:rFonts w:eastAsia="Calibri"/>
          <w:b/>
          <w:color w:val="auto"/>
          <w:szCs w:val="24"/>
          <w:shd w:val="clear" w:color="auto" w:fill="FFFFFF"/>
          <w:lang w:val="uk-UA" w:eastAsia="en-US"/>
        </w:rPr>
        <w:t xml:space="preserve">. </w:t>
      </w:r>
      <w:r w:rsidRPr="00F94F6D">
        <w:rPr>
          <w:rFonts w:eastAsia="Calibri"/>
          <w:b/>
          <w:color w:val="auto"/>
          <w:szCs w:val="24"/>
          <w:lang w:val="uk-UA" w:eastAsia="en-US" w:bidi="uk-UA"/>
        </w:rPr>
        <w:t>З метою належної організації особистого прийому громадян в суді затверджено графік прийому громадян головою суду, заступниками голови суду, керівником апарату суду</w:t>
      </w:r>
      <w:r w:rsidRPr="00F720AE">
        <w:rPr>
          <w:rFonts w:eastAsia="Calibri"/>
          <w:b/>
          <w:color w:val="auto"/>
          <w:szCs w:val="24"/>
          <w:lang w:val="uk-UA" w:eastAsia="en-US" w:bidi="uk-UA"/>
        </w:rPr>
        <w:t xml:space="preserve"> та його заступником</w:t>
      </w:r>
      <w:r w:rsidRPr="00F720AE">
        <w:rPr>
          <w:rFonts w:eastAsia="Times New Roman"/>
          <w:b/>
          <w:color w:val="auto"/>
          <w:szCs w:val="24"/>
          <w:lang w:val="uk-UA"/>
        </w:rPr>
        <w:t xml:space="preserve"> розпорядженням голови суду від 12</w:t>
      </w:r>
      <w:r w:rsidRPr="00F720AE">
        <w:rPr>
          <w:rFonts w:eastAsia="Calibri"/>
          <w:b/>
          <w:color w:val="auto"/>
          <w:szCs w:val="24"/>
          <w:lang w:val="uk-UA" w:eastAsia="en-US"/>
        </w:rPr>
        <w:t xml:space="preserve"> </w:t>
      </w:r>
      <w:r w:rsidRPr="00F720AE">
        <w:rPr>
          <w:rFonts w:eastAsia="Times New Roman"/>
          <w:b/>
          <w:color w:val="auto"/>
          <w:szCs w:val="24"/>
          <w:lang w:val="uk-UA"/>
        </w:rPr>
        <w:t>грудня 2012 року № 9</w:t>
      </w:r>
      <w:r w:rsidRPr="00F720AE">
        <w:rPr>
          <w:rFonts w:eastAsia="Calibri"/>
          <w:b/>
          <w:color w:val="auto"/>
          <w:szCs w:val="24"/>
          <w:lang w:val="uk-UA" w:eastAsia="en-US" w:bidi="uk-UA"/>
        </w:rPr>
        <w:t xml:space="preserve"> </w:t>
      </w:r>
      <w:r w:rsidRPr="00F94F6D">
        <w:rPr>
          <w:rFonts w:eastAsia="Calibri"/>
          <w:b/>
          <w:color w:val="auto"/>
          <w:szCs w:val="24"/>
          <w:lang w:val="uk-UA" w:eastAsia="en-US" w:bidi="uk-UA"/>
        </w:rPr>
        <w:t>.</w:t>
      </w:r>
      <w:r w:rsidRPr="00F720AE">
        <w:rPr>
          <w:rFonts w:eastAsia="Calibri"/>
          <w:b/>
          <w:color w:val="auto"/>
          <w:szCs w:val="24"/>
          <w:lang w:val="uk-UA" w:eastAsia="en-US" w:bidi="uk-UA"/>
        </w:rPr>
        <w:t xml:space="preserve"> </w:t>
      </w:r>
      <w:r w:rsidRPr="00F94F6D">
        <w:rPr>
          <w:rFonts w:eastAsia="Calibri"/>
          <w:b/>
          <w:color w:val="auto"/>
          <w:szCs w:val="24"/>
          <w:lang w:val="uk-UA" w:eastAsia="en-US" w:bidi="uk-UA"/>
        </w:rPr>
        <w:t>Графік прийому громадян розміщено у приміщенні суду на довідкових стендах, а так</w:t>
      </w:r>
      <w:r w:rsidRPr="00F720AE">
        <w:rPr>
          <w:rFonts w:eastAsia="Calibri"/>
          <w:b/>
          <w:color w:val="auto"/>
          <w:szCs w:val="24"/>
          <w:lang w:val="uk-UA" w:eastAsia="en-US" w:bidi="uk-UA"/>
        </w:rPr>
        <w:t>ож на офіційному веб-сайті суду, на якому</w:t>
      </w:r>
      <w:r w:rsidRPr="00F720AE">
        <w:rPr>
          <w:rFonts w:eastAsia="Calibri"/>
          <w:b/>
          <w:color w:val="auto"/>
          <w:szCs w:val="24"/>
          <w:shd w:val="clear" w:color="auto" w:fill="FFFFFF"/>
          <w:lang w:val="uk-UA" w:eastAsia="en-US"/>
        </w:rPr>
        <w:t xml:space="preserve"> </w:t>
      </w:r>
      <w:r w:rsidR="00F720AE" w:rsidRPr="00F720AE">
        <w:rPr>
          <w:rFonts w:eastAsia="Calibri"/>
          <w:b/>
          <w:color w:val="auto"/>
          <w:szCs w:val="24"/>
          <w:shd w:val="clear" w:color="auto" w:fill="FFFFFF"/>
          <w:lang w:val="uk-UA" w:eastAsia="en-US"/>
        </w:rPr>
        <w:t xml:space="preserve">також </w:t>
      </w:r>
      <w:r w:rsidRPr="00F94F6D">
        <w:rPr>
          <w:rFonts w:eastAsia="Calibri"/>
          <w:b/>
          <w:color w:val="auto"/>
          <w:szCs w:val="24"/>
          <w:shd w:val="clear" w:color="auto" w:fill="FFFFFF"/>
          <w:lang w:val="uk-UA" w:eastAsia="en-US"/>
        </w:rPr>
        <w:t>здійснюється оприлюднення актуальної інформації з питань звернень та особистого прийому громадян. </w:t>
      </w:r>
      <w:r w:rsidR="008F029F" w:rsidRPr="008F029F">
        <w:rPr>
          <w:rFonts w:eastAsia="Times New Roman"/>
          <w:b/>
          <w:color w:val="auto"/>
          <w:szCs w:val="24"/>
          <w:lang w:val="uk-UA" w:eastAsia="uk-UA"/>
        </w:rPr>
        <w:t>Бланк електронної форми</w:t>
      </w:r>
      <w:r w:rsidR="002A708E">
        <w:rPr>
          <w:rFonts w:eastAsia="Times New Roman"/>
          <w:b/>
          <w:color w:val="auto"/>
          <w:szCs w:val="24"/>
          <w:lang w:val="uk-UA" w:eastAsia="uk-UA"/>
        </w:rPr>
        <w:t xml:space="preserve"> звернення громадян, розроблений</w:t>
      </w:r>
      <w:r w:rsidR="008F029F" w:rsidRPr="008F029F">
        <w:rPr>
          <w:rFonts w:eastAsia="Times New Roman"/>
          <w:b/>
          <w:color w:val="auto"/>
          <w:szCs w:val="24"/>
          <w:lang w:val="uk-UA" w:eastAsia="uk-UA"/>
        </w:rPr>
        <w:t xml:space="preserve"> відповідно до вимог Закону України «Про звернення громадян» </w:t>
      </w:r>
      <w:r w:rsidR="002A708E">
        <w:rPr>
          <w:rFonts w:eastAsia="Times New Roman"/>
          <w:b/>
          <w:color w:val="auto"/>
          <w:szCs w:val="24"/>
          <w:lang w:val="uk-UA" w:eastAsia="uk-UA"/>
        </w:rPr>
        <w:t xml:space="preserve">та </w:t>
      </w:r>
      <w:r w:rsidR="008F029F" w:rsidRPr="008F029F">
        <w:rPr>
          <w:rFonts w:eastAsia="Times New Roman"/>
          <w:b/>
          <w:color w:val="auto"/>
          <w:szCs w:val="24"/>
          <w:lang w:val="uk-UA" w:eastAsia="uk-UA"/>
        </w:rPr>
        <w:t>розміщено на офіційному веб-сайті суду в посиланні  «Громадянам» - «Звернення громадян».</w:t>
      </w:r>
    </w:p>
    <w:p w:rsidR="006331D0" w:rsidRPr="00792BF7" w:rsidRDefault="00F720AE" w:rsidP="00F14781">
      <w:pPr>
        <w:widowControl/>
        <w:suppressAutoHyphens w:val="0"/>
        <w:ind w:firstLine="708"/>
        <w:jc w:val="both"/>
        <w:rPr>
          <w:rFonts w:eastAsia="Calibri" w:cs="Calibri"/>
          <w:b/>
          <w:color w:val="auto"/>
          <w:szCs w:val="24"/>
          <w:lang w:val="uk-UA" w:eastAsia="en-US" w:bidi="uk-UA"/>
        </w:rPr>
      </w:pPr>
      <w:r w:rsidRPr="00F720AE">
        <w:rPr>
          <w:rFonts w:eastAsia="Calibri" w:cs="Calibri"/>
          <w:b/>
          <w:color w:val="auto"/>
          <w:szCs w:val="24"/>
          <w:lang w:val="uk-UA" w:eastAsia="en-US" w:bidi="uk-UA"/>
        </w:rPr>
        <w:t>Згідно організованого особистого прийому громадян, керівництвом суду в зві</w:t>
      </w:r>
      <w:r>
        <w:rPr>
          <w:rFonts w:eastAsia="Calibri" w:cs="Calibri"/>
          <w:b/>
          <w:color w:val="auto"/>
          <w:szCs w:val="24"/>
          <w:lang w:val="uk-UA" w:eastAsia="en-US" w:bidi="uk-UA"/>
        </w:rPr>
        <w:t xml:space="preserve">тному періоді було </w:t>
      </w:r>
      <w:r w:rsidRPr="00F720AE">
        <w:rPr>
          <w:rFonts w:eastAsia="Calibri" w:cs="Calibri"/>
          <w:b/>
          <w:color w:val="auto"/>
          <w:szCs w:val="24"/>
          <w:lang w:val="uk-UA" w:eastAsia="en-US" w:bidi="uk-UA"/>
        </w:rPr>
        <w:t xml:space="preserve"> </w:t>
      </w:r>
      <w:r w:rsidR="00792BF7">
        <w:rPr>
          <w:rFonts w:eastAsia="Calibri" w:cs="Calibri"/>
          <w:b/>
          <w:color w:val="auto"/>
          <w:szCs w:val="24"/>
          <w:lang w:val="uk-UA" w:eastAsia="en-US" w:bidi="uk-UA"/>
        </w:rPr>
        <w:t xml:space="preserve">зареєстровано в Журналі прийому громадян головою суду та його заступником 4 звернення, що на два звернення менше ніж у першому півріччі 2018 року.  </w:t>
      </w:r>
      <w:r w:rsidRPr="00F720AE">
        <w:rPr>
          <w:rFonts w:eastAsia="Calibri" w:cs="Calibri"/>
          <w:b/>
          <w:color w:val="auto"/>
          <w:szCs w:val="24"/>
          <w:lang w:val="uk-UA" w:eastAsia="en-US" w:bidi="uk-UA"/>
        </w:rPr>
        <w:t>На особистому прийомі були розглянуті питання, що с</w:t>
      </w:r>
      <w:r w:rsidR="00792BF7">
        <w:rPr>
          <w:rFonts w:eastAsia="Calibri" w:cs="Calibri"/>
          <w:b/>
          <w:color w:val="auto"/>
          <w:szCs w:val="24"/>
          <w:lang w:val="uk-UA" w:eastAsia="en-US" w:bidi="uk-UA"/>
        </w:rPr>
        <w:t>тосувалися розгляду адміністративної</w:t>
      </w:r>
      <w:r w:rsidRPr="00F720AE">
        <w:rPr>
          <w:rFonts w:eastAsia="Calibri" w:cs="Calibri"/>
          <w:b/>
          <w:color w:val="auto"/>
          <w:szCs w:val="24"/>
          <w:lang w:val="uk-UA" w:eastAsia="en-US" w:bidi="uk-UA"/>
        </w:rPr>
        <w:t xml:space="preserve"> та цивільних справ, прийнятих судових р</w:t>
      </w:r>
      <w:r w:rsidR="00792BF7">
        <w:rPr>
          <w:rFonts w:eastAsia="Calibri" w:cs="Calibri"/>
          <w:b/>
          <w:color w:val="auto"/>
          <w:szCs w:val="24"/>
          <w:lang w:val="uk-UA" w:eastAsia="en-US" w:bidi="uk-UA"/>
        </w:rPr>
        <w:t>ішень по них, строків розгляду справ.</w:t>
      </w:r>
      <w:r w:rsidR="00F14781" w:rsidRPr="00F14781">
        <w:rPr>
          <w:rFonts w:eastAsia="Times New Roman"/>
          <w:b/>
          <w:color w:val="auto"/>
          <w:szCs w:val="24"/>
          <w:lang w:val="uk-UA"/>
        </w:rPr>
        <w:t xml:space="preserve"> </w:t>
      </w:r>
      <w:r w:rsidR="00F14781" w:rsidRPr="00F720AE">
        <w:rPr>
          <w:rFonts w:eastAsia="Times New Roman"/>
          <w:b/>
          <w:color w:val="auto"/>
          <w:szCs w:val="24"/>
          <w:lang w:val="uk-UA"/>
        </w:rPr>
        <w:t>Згідно журналу прийому громадян керівником апарату та його за</w:t>
      </w:r>
      <w:r w:rsidR="00F14781">
        <w:rPr>
          <w:rFonts w:eastAsia="Times New Roman"/>
          <w:b/>
          <w:color w:val="auto"/>
          <w:szCs w:val="24"/>
          <w:lang w:val="uk-UA"/>
        </w:rPr>
        <w:t>ступником за перше півріччя 2019 року зареєстровано 4 звернення, у аналогічному періоді 2018</w:t>
      </w:r>
      <w:r w:rsidR="00F14781" w:rsidRPr="00F720AE">
        <w:rPr>
          <w:rFonts w:eastAsia="Times New Roman"/>
          <w:b/>
          <w:color w:val="auto"/>
          <w:szCs w:val="24"/>
          <w:lang w:val="uk-UA"/>
        </w:rPr>
        <w:t xml:space="preserve"> року</w:t>
      </w:r>
      <w:r w:rsidR="00F14781">
        <w:rPr>
          <w:rFonts w:eastAsia="Times New Roman"/>
          <w:b/>
          <w:color w:val="auto"/>
          <w:szCs w:val="24"/>
          <w:lang w:val="uk-UA"/>
        </w:rPr>
        <w:t xml:space="preserve"> зареєстровано 7</w:t>
      </w:r>
      <w:r w:rsidR="00F14781" w:rsidRPr="00F720AE">
        <w:rPr>
          <w:rFonts w:eastAsia="Times New Roman"/>
          <w:b/>
          <w:color w:val="auto"/>
          <w:szCs w:val="24"/>
          <w:lang w:val="uk-UA"/>
        </w:rPr>
        <w:t xml:space="preserve"> звернень.</w:t>
      </w:r>
    </w:p>
    <w:p w:rsidR="002B03F7" w:rsidRDefault="00D53B95" w:rsidP="008F029F">
      <w:pPr>
        <w:shd w:val="clear" w:color="auto" w:fill="FFFFFF" w:themeFill="background1"/>
        <w:ind w:firstLine="708"/>
        <w:contextualSpacing/>
        <w:jc w:val="both"/>
        <w:rPr>
          <w:rFonts w:eastAsia="Times New Roman"/>
          <w:b/>
          <w:color w:val="auto"/>
          <w:szCs w:val="24"/>
          <w:lang w:val="uk-UA"/>
        </w:rPr>
      </w:pPr>
      <w:r w:rsidRPr="00D53B95">
        <w:rPr>
          <w:rFonts w:eastAsia="Calibri"/>
          <w:b/>
          <w:color w:val="auto"/>
          <w:szCs w:val="24"/>
          <w:lang w:val="uk-UA" w:eastAsia="en-US" w:bidi="uk-UA"/>
        </w:rPr>
        <w:t xml:space="preserve">Кількість прийнятих громадян є невеликою, що ніяким чином не обмежує </w:t>
      </w:r>
      <w:r>
        <w:rPr>
          <w:rFonts w:eastAsia="Calibri"/>
          <w:b/>
          <w:color w:val="auto"/>
          <w:szCs w:val="24"/>
          <w:lang w:val="uk-UA" w:eastAsia="en-US" w:bidi="uk-UA"/>
        </w:rPr>
        <w:t xml:space="preserve">їх </w:t>
      </w:r>
      <w:r w:rsidRPr="00D53B95">
        <w:rPr>
          <w:rFonts w:eastAsia="Calibri"/>
          <w:b/>
          <w:color w:val="auto"/>
          <w:szCs w:val="24"/>
          <w:lang w:val="uk-UA" w:eastAsia="en-US" w:bidi="uk-UA"/>
        </w:rPr>
        <w:lastRenderedPageBreak/>
        <w:t>право на звернення, а свідчить про вживання необхідн</w:t>
      </w:r>
      <w:r>
        <w:rPr>
          <w:rFonts w:eastAsia="Calibri"/>
          <w:b/>
          <w:color w:val="auto"/>
          <w:szCs w:val="24"/>
          <w:lang w:val="uk-UA" w:eastAsia="en-US" w:bidi="uk-UA"/>
        </w:rPr>
        <w:t>их заходів</w:t>
      </w:r>
      <w:r w:rsidRPr="00D53B95">
        <w:rPr>
          <w:rFonts w:eastAsia="Calibri"/>
          <w:b/>
          <w:color w:val="auto"/>
          <w:szCs w:val="24"/>
          <w:lang w:val="uk-UA" w:eastAsia="en-US" w:bidi="uk-UA"/>
        </w:rPr>
        <w:t xml:space="preserve"> для врегулювання поставлених відвідувачами питань </w:t>
      </w:r>
      <w:r w:rsidRPr="00D53B95">
        <w:rPr>
          <w:rFonts w:eastAsia="Times New Roman"/>
          <w:b/>
          <w:color w:val="auto"/>
          <w:szCs w:val="24"/>
          <w:lang w:val="uk-UA"/>
        </w:rPr>
        <w:t>шляхом надання повних роз’яснень чинного законодавства та вичерп</w:t>
      </w:r>
      <w:r>
        <w:rPr>
          <w:rFonts w:eastAsia="Times New Roman"/>
          <w:b/>
          <w:color w:val="auto"/>
          <w:szCs w:val="24"/>
          <w:lang w:val="uk-UA"/>
        </w:rPr>
        <w:t>ного вирішення проблем</w:t>
      </w:r>
      <w:r w:rsidRPr="00D53B95">
        <w:rPr>
          <w:rFonts w:eastAsia="Times New Roman"/>
          <w:b/>
          <w:color w:val="auto"/>
          <w:szCs w:val="24"/>
          <w:lang w:val="uk-UA"/>
        </w:rPr>
        <w:t xml:space="preserve">. </w:t>
      </w:r>
    </w:p>
    <w:p w:rsidR="009A4109" w:rsidRPr="009A4109" w:rsidRDefault="009A4109" w:rsidP="009A4109">
      <w:pPr>
        <w:ind w:firstLine="708"/>
        <w:contextualSpacing/>
        <w:jc w:val="both"/>
        <w:rPr>
          <w:rFonts w:eastAsia="Calibri"/>
          <w:b/>
          <w:color w:val="auto"/>
          <w:szCs w:val="24"/>
          <w:lang w:eastAsia="en-US"/>
        </w:rPr>
      </w:pPr>
      <w:proofErr w:type="spellStart"/>
      <w:r w:rsidRPr="00F94F6D">
        <w:rPr>
          <w:b/>
          <w:sz w:val="23"/>
          <w:szCs w:val="23"/>
        </w:rPr>
        <w:t>Систематичний</w:t>
      </w:r>
      <w:proofErr w:type="spellEnd"/>
      <w:r w:rsidRPr="00F94F6D">
        <w:rPr>
          <w:b/>
          <w:sz w:val="23"/>
          <w:szCs w:val="23"/>
        </w:rPr>
        <w:t xml:space="preserve"> </w:t>
      </w:r>
      <w:proofErr w:type="spellStart"/>
      <w:r w:rsidRPr="00F94F6D">
        <w:rPr>
          <w:b/>
          <w:sz w:val="23"/>
          <w:szCs w:val="23"/>
        </w:rPr>
        <w:t>аналіз</w:t>
      </w:r>
      <w:proofErr w:type="spellEnd"/>
      <w:r w:rsidRPr="00F94F6D">
        <w:rPr>
          <w:b/>
          <w:sz w:val="23"/>
          <w:szCs w:val="23"/>
        </w:rPr>
        <w:t xml:space="preserve"> та </w:t>
      </w:r>
      <w:proofErr w:type="spellStart"/>
      <w:r w:rsidRPr="00F94F6D">
        <w:rPr>
          <w:b/>
          <w:sz w:val="23"/>
          <w:szCs w:val="23"/>
        </w:rPr>
        <w:t>узагальнення</w:t>
      </w:r>
      <w:proofErr w:type="spellEnd"/>
      <w:r w:rsidRPr="00F94F6D">
        <w:rPr>
          <w:b/>
          <w:sz w:val="23"/>
          <w:szCs w:val="23"/>
        </w:rPr>
        <w:t xml:space="preserve"> </w:t>
      </w:r>
      <w:proofErr w:type="spellStart"/>
      <w:r w:rsidRPr="00F94F6D">
        <w:rPr>
          <w:b/>
          <w:sz w:val="23"/>
          <w:szCs w:val="23"/>
        </w:rPr>
        <w:t>звернень</w:t>
      </w:r>
      <w:proofErr w:type="spellEnd"/>
      <w:r w:rsidRPr="00F94F6D">
        <w:rPr>
          <w:b/>
          <w:sz w:val="23"/>
          <w:szCs w:val="23"/>
        </w:rPr>
        <w:t xml:space="preserve"> </w:t>
      </w:r>
      <w:proofErr w:type="spellStart"/>
      <w:r w:rsidRPr="00F94F6D">
        <w:rPr>
          <w:b/>
          <w:sz w:val="23"/>
          <w:szCs w:val="23"/>
        </w:rPr>
        <w:t>громадян</w:t>
      </w:r>
      <w:proofErr w:type="spellEnd"/>
      <w:r w:rsidRPr="00F94F6D">
        <w:rPr>
          <w:b/>
          <w:sz w:val="23"/>
          <w:szCs w:val="23"/>
        </w:rPr>
        <w:t xml:space="preserve"> проводиться </w:t>
      </w:r>
      <w:r>
        <w:rPr>
          <w:b/>
          <w:sz w:val="23"/>
          <w:szCs w:val="23"/>
        </w:rPr>
        <w:t xml:space="preserve">в </w:t>
      </w:r>
      <w:proofErr w:type="spellStart"/>
      <w:r>
        <w:rPr>
          <w:b/>
          <w:sz w:val="23"/>
          <w:szCs w:val="23"/>
        </w:rPr>
        <w:t>суді</w:t>
      </w:r>
      <w:proofErr w:type="spellEnd"/>
      <w:r>
        <w:rPr>
          <w:b/>
          <w:sz w:val="23"/>
          <w:szCs w:val="23"/>
        </w:rPr>
        <w:t xml:space="preserve"> </w:t>
      </w:r>
      <w:r w:rsidRPr="00F94F6D">
        <w:rPr>
          <w:b/>
          <w:sz w:val="23"/>
          <w:szCs w:val="23"/>
        </w:rPr>
        <w:t xml:space="preserve">з метою </w:t>
      </w:r>
      <w:proofErr w:type="spellStart"/>
      <w:r w:rsidRPr="00F94F6D">
        <w:rPr>
          <w:b/>
          <w:sz w:val="23"/>
          <w:szCs w:val="23"/>
        </w:rPr>
        <w:t>виявлення</w:t>
      </w:r>
      <w:proofErr w:type="spellEnd"/>
      <w:r w:rsidRPr="00F94F6D">
        <w:rPr>
          <w:b/>
          <w:sz w:val="23"/>
          <w:szCs w:val="23"/>
        </w:rPr>
        <w:t xml:space="preserve"> причин, </w:t>
      </w:r>
      <w:proofErr w:type="spellStart"/>
      <w:r w:rsidRPr="00F94F6D">
        <w:rPr>
          <w:b/>
          <w:sz w:val="23"/>
          <w:szCs w:val="23"/>
        </w:rPr>
        <w:t>що</w:t>
      </w:r>
      <w:proofErr w:type="spellEnd"/>
      <w:r w:rsidRPr="00F94F6D">
        <w:rPr>
          <w:b/>
          <w:sz w:val="23"/>
          <w:szCs w:val="23"/>
        </w:rPr>
        <w:t xml:space="preserve"> </w:t>
      </w:r>
      <w:proofErr w:type="spellStart"/>
      <w:r w:rsidRPr="00F94F6D">
        <w:rPr>
          <w:b/>
          <w:sz w:val="23"/>
          <w:szCs w:val="23"/>
        </w:rPr>
        <w:t>їх</w:t>
      </w:r>
      <w:proofErr w:type="spellEnd"/>
      <w:r w:rsidRPr="00F94F6D">
        <w:rPr>
          <w:b/>
          <w:sz w:val="23"/>
          <w:szCs w:val="23"/>
        </w:rPr>
        <w:t xml:space="preserve"> </w:t>
      </w:r>
      <w:proofErr w:type="spellStart"/>
      <w:r w:rsidRPr="00F94F6D">
        <w:rPr>
          <w:b/>
          <w:sz w:val="23"/>
          <w:szCs w:val="23"/>
        </w:rPr>
        <w:t>породжують</w:t>
      </w:r>
      <w:proofErr w:type="spellEnd"/>
      <w:r w:rsidRPr="00F94F6D">
        <w:rPr>
          <w:b/>
          <w:sz w:val="23"/>
          <w:szCs w:val="23"/>
        </w:rPr>
        <w:t xml:space="preserve">, а </w:t>
      </w:r>
      <w:proofErr w:type="spellStart"/>
      <w:r w:rsidRPr="00F94F6D">
        <w:rPr>
          <w:b/>
          <w:sz w:val="23"/>
          <w:szCs w:val="23"/>
        </w:rPr>
        <w:t>також</w:t>
      </w:r>
      <w:proofErr w:type="spellEnd"/>
      <w:r w:rsidRPr="00F94F6D">
        <w:rPr>
          <w:b/>
          <w:sz w:val="23"/>
          <w:szCs w:val="23"/>
        </w:rPr>
        <w:t xml:space="preserve"> </w:t>
      </w:r>
      <w:proofErr w:type="spellStart"/>
      <w:r w:rsidRPr="00F94F6D">
        <w:rPr>
          <w:b/>
          <w:sz w:val="23"/>
          <w:szCs w:val="23"/>
        </w:rPr>
        <w:t>найбільш</w:t>
      </w:r>
      <w:proofErr w:type="spellEnd"/>
      <w:r w:rsidRPr="00F94F6D">
        <w:rPr>
          <w:b/>
          <w:sz w:val="23"/>
          <w:szCs w:val="23"/>
        </w:rPr>
        <w:t xml:space="preserve"> </w:t>
      </w:r>
      <w:proofErr w:type="spellStart"/>
      <w:r w:rsidRPr="00F94F6D">
        <w:rPr>
          <w:b/>
          <w:sz w:val="23"/>
          <w:szCs w:val="23"/>
        </w:rPr>
        <w:t>гострих</w:t>
      </w:r>
      <w:proofErr w:type="spellEnd"/>
      <w:r w:rsidRPr="00F94F6D">
        <w:rPr>
          <w:b/>
          <w:sz w:val="23"/>
          <w:szCs w:val="23"/>
        </w:rPr>
        <w:t xml:space="preserve"> </w:t>
      </w:r>
      <w:proofErr w:type="spellStart"/>
      <w:r w:rsidRPr="00F94F6D">
        <w:rPr>
          <w:b/>
          <w:sz w:val="23"/>
          <w:szCs w:val="23"/>
        </w:rPr>
        <w:t>значущих</w:t>
      </w:r>
      <w:proofErr w:type="spellEnd"/>
      <w:r w:rsidRPr="00F94F6D">
        <w:rPr>
          <w:b/>
          <w:sz w:val="23"/>
          <w:szCs w:val="23"/>
        </w:rPr>
        <w:t xml:space="preserve"> проблем, </w:t>
      </w:r>
      <w:proofErr w:type="spellStart"/>
      <w:r w:rsidRPr="00F94F6D">
        <w:rPr>
          <w:b/>
          <w:sz w:val="23"/>
          <w:szCs w:val="23"/>
        </w:rPr>
        <w:t>які</w:t>
      </w:r>
      <w:proofErr w:type="spellEnd"/>
      <w:r w:rsidRPr="00F94F6D">
        <w:rPr>
          <w:b/>
          <w:sz w:val="23"/>
          <w:szCs w:val="23"/>
        </w:rPr>
        <w:t xml:space="preserve"> </w:t>
      </w:r>
      <w:proofErr w:type="spellStart"/>
      <w:r w:rsidRPr="00F94F6D">
        <w:rPr>
          <w:b/>
          <w:sz w:val="23"/>
          <w:szCs w:val="23"/>
        </w:rPr>
        <w:t>потребують</w:t>
      </w:r>
      <w:proofErr w:type="spellEnd"/>
      <w:r w:rsidRPr="00F94F6D">
        <w:rPr>
          <w:b/>
          <w:sz w:val="23"/>
          <w:szCs w:val="23"/>
        </w:rPr>
        <w:t xml:space="preserve"> </w:t>
      </w:r>
      <w:proofErr w:type="spellStart"/>
      <w:r w:rsidRPr="00F94F6D">
        <w:rPr>
          <w:b/>
          <w:sz w:val="23"/>
          <w:szCs w:val="23"/>
        </w:rPr>
        <w:t>негайного</w:t>
      </w:r>
      <w:proofErr w:type="spellEnd"/>
      <w:r w:rsidRPr="00F94F6D">
        <w:rPr>
          <w:b/>
          <w:sz w:val="23"/>
          <w:szCs w:val="23"/>
        </w:rPr>
        <w:t xml:space="preserve"> </w:t>
      </w:r>
      <w:proofErr w:type="spellStart"/>
      <w:r w:rsidRPr="00F94F6D">
        <w:rPr>
          <w:b/>
          <w:sz w:val="23"/>
          <w:szCs w:val="23"/>
        </w:rPr>
        <w:t>розв’язання</w:t>
      </w:r>
      <w:proofErr w:type="spellEnd"/>
      <w:r w:rsidRPr="00F94F6D">
        <w:rPr>
          <w:b/>
          <w:sz w:val="23"/>
          <w:szCs w:val="23"/>
        </w:rPr>
        <w:t>.</w:t>
      </w:r>
    </w:p>
    <w:p w:rsidR="00B11195" w:rsidRPr="00F720AE" w:rsidRDefault="00B11195" w:rsidP="00354673">
      <w:pPr>
        <w:ind w:firstLine="708"/>
        <w:contextualSpacing/>
        <w:jc w:val="both"/>
        <w:rPr>
          <w:rFonts w:eastAsia="Times New Roman"/>
          <w:b/>
          <w:color w:val="auto"/>
          <w:szCs w:val="24"/>
          <w:lang w:val="uk-UA"/>
        </w:rPr>
      </w:pPr>
      <w:r w:rsidRPr="00F720AE">
        <w:rPr>
          <w:rFonts w:eastAsia="Times New Roman"/>
          <w:b/>
          <w:color w:val="auto"/>
          <w:szCs w:val="24"/>
          <w:lang w:val="uk-UA"/>
        </w:rPr>
        <w:t>Усі письмові звернення, що надходять до суду</w:t>
      </w:r>
      <w:r w:rsidR="002B03F7" w:rsidRPr="00F720AE">
        <w:rPr>
          <w:rFonts w:eastAsia="Times New Roman"/>
          <w:b/>
          <w:color w:val="auto"/>
          <w:szCs w:val="24"/>
          <w:lang w:val="uk-UA"/>
        </w:rPr>
        <w:t xml:space="preserve"> поштою або особисто від заявників</w:t>
      </w:r>
      <w:r w:rsidRPr="00F720AE">
        <w:rPr>
          <w:rFonts w:eastAsia="Times New Roman"/>
          <w:b/>
          <w:color w:val="auto"/>
          <w:szCs w:val="24"/>
          <w:lang w:val="uk-UA"/>
        </w:rPr>
        <w:t>, реєструються в той же день в автоматизованій системі докуме</w:t>
      </w:r>
      <w:r w:rsidR="00205B35" w:rsidRPr="00F720AE">
        <w:rPr>
          <w:rFonts w:eastAsia="Times New Roman"/>
          <w:b/>
          <w:color w:val="auto"/>
          <w:szCs w:val="24"/>
          <w:lang w:val="uk-UA"/>
        </w:rPr>
        <w:t>нтообігу суду</w:t>
      </w:r>
      <w:r w:rsidRPr="00F720AE">
        <w:rPr>
          <w:rFonts w:eastAsia="Times New Roman"/>
          <w:b/>
          <w:color w:val="auto"/>
          <w:szCs w:val="24"/>
          <w:lang w:val="uk-UA"/>
        </w:rPr>
        <w:t>, у журналі реєс</w:t>
      </w:r>
      <w:r w:rsidR="00205B35" w:rsidRPr="00F720AE">
        <w:rPr>
          <w:rFonts w:eastAsia="Times New Roman"/>
          <w:b/>
          <w:color w:val="auto"/>
          <w:szCs w:val="24"/>
          <w:lang w:val="uk-UA"/>
        </w:rPr>
        <w:t xml:space="preserve">трації звернень </w:t>
      </w:r>
      <w:r w:rsidRPr="00F720AE">
        <w:rPr>
          <w:rFonts w:eastAsia="Times New Roman"/>
          <w:b/>
          <w:color w:val="auto"/>
          <w:szCs w:val="24"/>
          <w:lang w:val="uk-UA"/>
        </w:rPr>
        <w:t>громадян</w:t>
      </w:r>
      <w:r w:rsidR="00205B35" w:rsidRPr="00F720AE">
        <w:rPr>
          <w:rFonts w:eastAsia="Times New Roman"/>
          <w:b/>
          <w:color w:val="auto"/>
          <w:szCs w:val="24"/>
          <w:lang w:val="uk-UA"/>
        </w:rPr>
        <w:t xml:space="preserve"> та організацій, </w:t>
      </w:r>
      <w:r w:rsidRPr="00F720AE">
        <w:rPr>
          <w:rFonts w:eastAsia="Times New Roman"/>
          <w:b/>
          <w:color w:val="auto"/>
          <w:szCs w:val="24"/>
          <w:lang w:val="uk-UA"/>
        </w:rPr>
        <w:t xml:space="preserve">у алфавітному покажчику реєстрації звернень громадян та </w:t>
      </w:r>
      <w:r w:rsidR="00205B35" w:rsidRPr="00F720AE">
        <w:rPr>
          <w:rFonts w:eastAsia="Times New Roman"/>
          <w:b/>
          <w:color w:val="auto"/>
          <w:szCs w:val="24"/>
          <w:lang w:val="uk-UA"/>
        </w:rPr>
        <w:t>організацій або у журналі обліку звернень</w:t>
      </w:r>
      <w:r w:rsidR="002A708E">
        <w:rPr>
          <w:rFonts w:eastAsia="Times New Roman"/>
          <w:b/>
          <w:color w:val="auto"/>
          <w:szCs w:val="24"/>
          <w:lang w:val="uk-UA"/>
        </w:rPr>
        <w:t xml:space="preserve"> та запитів народних депутатів.</w:t>
      </w:r>
    </w:p>
    <w:p w:rsidR="004E24EF" w:rsidRPr="002A708E" w:rsidRDefault="004E24EF" w:rsidP="00354673">
      <w:pPr>
        <w:contextualSpacing/>
        <w:jc w:val="both"/>
        <w:rPr>
          <w:rFonts w:eastAsia="Times New Roman"/>
          <w:b/>
          <w:color w:val="auto"/>
          <w:szCs w:val="24"/>
          <w:lang w:val="uk-UA"/>
        </w:rPr>
      </w:pPr>
      <w:r w:rsidRPr="00F720AE">
        <w:rPr>
          <w:rFonts w:eastAsia="Times New Roman"/>
          <w:b/>
          <w:color w:val="auto"/>
          <w:szCs w:val="24"/>
          <w:lang w:val="uk-UA"/>
        </w:rPr>
        <w:tab/>
        <w:t xml:space="preserve">За суб’єктом звернення </w:t>
      </w:r>
      <w:r w:rsidR="001A0CBA">
        <w:rPr>
          <w:rFonts w:eastAsia="Times New Roman"/>
          <w:b/>
          <w:color w:val="auto"/>
          <w:szCs w:val="24"/>
          <w:lang w:val="uk-UA"/>
        </w:rPr>
        <w:t>за перше півріччя 2019 року</w:t>
      </w:r>
      <w:r w:rsidR="002A708E">
        <w:rPr>
          <w:rFonts w:eastAsia="Times New Roman"/>
          <w:b/>
          <w:color w:val="auto"/>
          <w:szCs w:val="24"/>
          <w:lang w:val="uk-UA"/>
        </w:rPr>
        <w:t xml:space="preserve"> зареєстровано</w:t>
      </w:r>
      <w:r w:rsidRPr="00F720AE">
        <w:rPr>
          <w:rFonts w:eastAsia="Times New Roman"/>
          <w:b/>
          <w:color w:val="auto"/>
          <w:szCs w:val="24"/>
          <w:lang w:val="uk-UA"/>
        </w:rPr>
        <w:t xml:space="preserve"> </w:t>
      </w:r>
      <w:r w:rsidR="002A708E">
        <w:rPr>
          <w:rFonts w:eastAsia="Times New Roman"/>
          <w:b/>
          <w:color w:val="auto"/>
          <w:szCs w:val="24"/>
          <w:lang w:val="uk-UA"/>
        </w:rPr>
        <w:t xml:space="preserve">16 </w:t>
      </w:r>
      <w:r w:rsidR="001A0CBA">
        <w:rPr>
          <w:rFonts w:eastAsia="Times New Roman"/>
          <w:b/>
          <w:color w:val="auto"/>
          <w:szCs w:val="24"/>
          <w:lang w:val="uk-UA"/>
        </w:rPr>
        <w:t xml:space="preserve"> (94%) індивідуальних звернень та 1 (6%) звернення колективне. За перше півріччя 2018 </w:t>
      </w:r>
      <w:r w:rsidR="001A0CBA" w:rsidRPr="002A708E">
        <w:rPr>
          <w:rFonts w:eastAsia="Times New Roman"/>
          <w:b/>
          <w:color w:val="auto"/>
          <w:szCs w:val="24"/>
          <w:lang w:val="uk-UA"/>
        </w:rPr>
        <w:t xml:space="preserve">року: </w:t>
      </w:r>
      <w:r w:rsidRPr="002A708E">
        <w:rPr>
          <w:rFonts w:eastAsia="Times New Roman"/>
          <w:b/>
          <w:color w:val="auto"/>
          <w:szCs w:val="24"/>
          <w:lang w:val="uk-UA"/>
        </w:rPr>
        <w:t xml:space="preserve">15 (94 </w:t>
      </w:r>
      <w:r w:rsidRPr="002A708E">
        <w:rPr>
          <w:rFonts w:eastAsia="Times New Roman"/>
          <w:b/>
          <w:color w:val="auto"/>
          <w:szCs w:val="24"/>
          <w:lang w:val="uk-UA" w:eastAsia="uk-UA"/>
        </w:rPr>
        <w:t>%)  індивідуальних звернень та 1 (6 %) звернення колективне.</w:t>
      </w:r>
    </w:p>
    <w:p w:rsidR="006B0312" w:rsidRPr="00F720AE" w:rsidRDefault="002A708E" w:rsidP="008220B4">
      <w:pPr>
        <w:ind w:firstLine="708"/>
        <w:contextualSpacing/>
        <w:jc w:val="both"/>
        <w:rPr>
          <w:rFonts w:eastAsia="Times New Roman"/>
          <w:b/>
          <w:color w:val="auto"/>
          <w:szCs w:val="24"/>
          <w:lang w:val="uk-UA"/>
        </w:rPr>
      </w:pPr>
      <w:r>
        <w:rPr>
          <w:rFonts w:eastAsia="Times New Roman"/>
          <w:b/>
          <w:color w:val="auto"/>
          <w:szCs w:val="24"/>
          <w:lang w:val="uk-UA"/>
        </w:rPr>
        <w:t>За видами звернень</w:t>
      </w:r>
      <w:r w:rsidR="004E24EF" w:rsidRPr="00F720AE">
        <w:rPr>
          <w:rFonts w:eastAsia="Times New Roman"/>
          <w:b/>
          <w:color w:val="auto"/>
          <w:szCs w:val="24"/>
          <w:lang w:val="uk-UA"/>
        </w:rPr>
        <w:t xml:space="preserve"> </w:t>
      </w:r>
      <w:r w:rsidR="008220B4" w:rsidRPr="00F720AE">
        <w:rPr>
          <w:rFonts w:eastAsia="Times New Roman"/>
          <w:b/>
          <w:color w:val="auto"/>
          <w:szCs w:val="24"/>
          <w:lang w:val="uk-UA"/>
        </w:rPr>
        <w:t>з</w:t>
      </w:r>
      <w:r w:rsidR="008220B4">
        <w:rPr>
          <w:rFonts w:eastAsia="Times New Roman"/>
          <w:b/>
          <w:color w:val="auto"/>
          <w:szCs w:val="24"/>
          <w:lang w:val="uk-UA"/>
        </w:rPr>
        <w:t>а перше півріччя 2019</w:t>
      </w:r>
      <w:r w:rsidR="008220B4" w:rsidRPr="00F720AE">
        <w:rPr>
          <w:rFonts w:eastAsia="Times New Roman"/>
          <w:b/>
          <w:color w:val="auto"/>
          <w:szCs w:val="24"/>
          <w:lang w:val="uk-UA"/>
        </w:rPr>
        <w:t xml:space="preserve"> року зареє</w:t>
      </w:r>
      <w:r w:rsidR="008220B4">
        <w:rPr>
          <w:rFonts w:eastAsia="Times New Roman"/>
          <w:b/>
          <w:color w:val="auto"/>
          <w:szCs w:val="24"/>
          <w:lang w:val="uk-UA"/>
        </w:rPr>
        <w:t>стровано 3</w:t>
      </w:r>
      <w:r w:rsidR="008220B4" w:rsidRPr="00F720AE">
        <w:rPr>
          <w:rFonts w:eastAsia="Times New Roman"/>
          <w:b/>
          <w:color w:val="auto"/>
          <w:szCs w:val="24"/>
          <w:lang w:val="uk-UA"/>
        </w:rPr>
        <w:t xml:space="preserve"> скарги</w:t>
      </w:r>
      <w:r w:rsidR="008220B4">
        <w:rPr>
          <w:rFonts w:eastAsia="Times New Roman"/>
          <w:b/>
          <w:color w:val="auto"/>
          <w:szCs w:val="24"/>
          <w:lang w:val="uk-UA"/>
        </w:rPr>
        <w:t xml:space="preserve"> (18</w:t>
      </w:r>
      <w:r w:rsidR="008220B4" w:rsidRPr="00F720AE">
        <w:rPr>
          <w:rFonts w:eastAsia="Times New Roman"/>
          <w:b/>
          <w:color w:val="auto"/>
          <w:szCs w:val="24"/>
          <w:lang w:val="uk-UA"/>
        </w:rPr>
        <w:t>%)</w:t>
      </w:r>
      <w:r w:rsidR="008220B4">
        <w:rPr>
          <w:rFonts w:eastAsia="Times New Roman"/>
          <w:b/>
          <w:color w:val="auto"/>
          <w:szCs w:val="24"/>
          <w:lang w:val="uk-UA"/>
        </w:rPr>
        <w:t xml:space="preserve"> та 14</w:t>
      </w:r>
      <w:r w:rsidR="008220B4" w:rsidRPr="00F720AE">
        <w:rPr>
          <w:rFonts w:eastAsia="Times New Roman"/>
          <w:b/>
          <w:color w:val="auto"/>
          <w:szCs w:val="24"/>
          <w:lang w:val="uk-UA"/>
        </w:rPr>
        <w:t xml:space="preserve"> заяв</w:t>
      </w:r>
      <w:r w:rsidR="008220B4">
        <w:rPr>
          <w:rFonts w:eastAsia="Times New Roman"/>
          <w:b/>
          <w:color w:val="auto"/>
          <w:szCs w:val="24"/>
          <w:lang w:val="uk-UA"/>
        </w:rPr>
        <w:t xml:space="preserve"> (82</w:t>
      </w:r>
      <w:r w:rsidR="008220B4" w:rsidRPr="00F720AE">
        <w:rPr>
          <w:rFonts w:eastAsia="Times New Roman"/>
          <w:b/>
          <w:color w:val="auto"/>
          <w:szCs w:val="24"/>
          <w:lang w:val="uk-UA"/>
        </w:rPr>
        <w:t>%)</w:t>
      </w:r>
      <w:r w:rsidR="008220B4">
        <w:rPr>
          <w:rFonts w:eastAsia="Times New Roman"/>
          <w:b/>
          <w:color w:val="auto"/>
          <w:szCs w:val="24"/>
          <w:lang w:val="uk-UA"/>
        </w:rPr>
        <w:t xml:space="preserve">, </w:t>
      </w:r>
      <w:r w:rsidR="004E24EF" w:rsidRPr="00F720AE">
        <w:rPr>
          <w:rFonts w:eastAsia="Times New Roman"/>
          <w:b/>
          <w:color w:val="auto"/>
          <w:szCs w:val="24"/>
          <w:lang w:val="uk-UA"/>
        </w:rPr>
        <w:t>з</w:t>
      </w:r>
      <w:r w:rsidR="00A05AB1" w:rsidRPr="00F720AE">
        <w:rPr>
          <w:rFonts w:eastAsia="Times New Roman"/>
          <w:b/>
          <w:color w:val="auto"/>
          <w:szCs w:val="24"/>
          <w:lang w:val="uk-UA"/>
        </w:rPr>
        <w:t>а перше півріччя 2018</w:t>
      </w:r>
      <w:r w:rsidR="003423F3" w:rsidRPr="00F720AE">
        <w:rPr>
          <w:rFonts w:eastAsia="Times New Roman"/>
          <w:b/>
          <w:color w:val="auto"/>
          <w:szCs w:val="24"/>
          <w:lang w:val="uk-UA"/>
        </w:rPr>
        <w:t xml:space="preserve"> року зареєстровано 4 скарг</w:t>
      </w:r>
      <w:r w:rsidR="00332ECE" w:rsidRPr="00F720AE">
        <w:rPr>
          <w:rFonts w:eastAsia="Times New Roman"/>
          <w:b/>
          <w:color w:val="auto"/>
          <w:szCs w:val="24"/>
          <w:lang w:val="uk-UA"/>
        </w:rPr>
        <w:t>и</w:t>
      </w:r>
      <w:r w:rsidR="00AB7C53" w:rsidRPr="00F720AE">
        <w:rPr>
          <w:rFonts w:eastAsia="Times New Roman"/>
          <w:b/>
          <w:color w:val="auto"/>
          <w:szCs w:val="24"/>
          <w:lang w:val="uk-UA"/>
        </w:rPr>
        <w:t xml:space="preserve"> (25%)</w:t>
      </w:r>
      <w:r w:rsidR="003423F3" w:rsidRPr="00F720AE">
        <w:rPr>
          <w:rFonts w:eastAsia="Times New Roman"/>
          <w:b/>
          <w:color w:val="auto"/>
          <w:szCs w:val="24"/>
          <w:lang w:val="uk-UA"/>
        </w:rPr>
        <w:t xml:space="preserve"> та 12</w:t>
      </w:r>
      <w:r w:rsidR="00B11195" w:rsidRPr="00F720AE">
        <w:rPr>
          <w:rFonts w:eastAsia="Times New Roman"/>
          <w:b/>
          <w:color w:val="auto"/>
          <w:szCs w:val="24"/>
          <w:lang w:val="uk-UA"/>
        </w:rPr>
        <w:t xml:space="preserve"> </w:t>
      </w:r>
      <w:r w:rsidR="00A05AB1" w:rsidRPr="00F720AE">
        <w:rPr>
          <w:rFonts w:eastAsia="Times New Roman"/>
          <w:b/>
          <w:color w:val="auto"/>
          <w:szCs w:val="24"/>
          <w:lang w:val="uk-UA"/>
        </w:rPr>
        <w:t>заяв</w:t>
      </w:r>
      <w:r w:rsidR="00AB7C53" w:rsidRPr="00F720AE">
        <w:rPr>
          <w:rFonts w:eastAsia="Times New Roman"/>
          <w:b/>
          <w:color w:val="auto"/>
          <w:szCs w:val="24"/>
          <w:lang w:val="uk-UA"/>
        </w:rPr>
        <w:t xml:space="preserve"> (75%)</w:t>
      </w:r>
      <w:r w:rsidR="00A05AB1" w:rsidRPr="00F720AE">
        <w:rPr>
          <w:rFonts w:eastAsia="Times New Roman"/>
          <w:b/>
          <w:color w:val="auto"/>
          <w:szCs w:val="24"/>
          <w:lang w:val="uk-UA"/>
        </w:rPr>
        <w:t xml:space="preserve"> . </w:t>
      </w:r>
    </w:p>
    <w:p w:rsidR="006B0312" w:rsidRPr="00F720AE" w:rsidRDefault="00B11195" w:rsidP="00F553DA">
      <w:pPr>
        <w:ind w:firstLine="708"/>
        <w:contextualSpacing/>
        <w:jc w:val="both"/>
        <w:rPr>
          <w:rFonts w:eastAsia="Times New Roman"/>
          <w:b/>
          <w:color w:val="auto"/>
          <w:szCs w:val="24"/>
          <w:lang w:val="uk-UA"/>
        </w:rPr>
      </w:pPr>
      <w:r w:rsidRPr="00F720AE">
        <w:rPr>
          <w:rFonts w:eastAsia="Times New Roman"/>
          <w:b/>
          <w:color w:val="auto"/>
          <w:szCs w:val="24"/>
          <w:lang w:val="uk-UA"/>
        </w:rPr>
        <w:t xml:space="preserve"> </w:t>
      </w:r>
    </w:p>
    <w:p w:rsidR="002276A7" w:rsidRDefault="002276A7" w:rsidP="002276A7">
      <w:pPr>
        <w:jc w:val="center"/>
        <w:rPr>
          <w:rFonts w:eastAsia="Calibri"/>
          <w:b/>
          <w:szCs w:val="24"/>
          <w:lang w:val="uk-UA"/>
        </w:rPr>
      </w:pPr>
      <w:r>
        <w:rPr>
          <w:rFonts w:eastAsia="Calibri"/>
          <w:b/>
          <w:szCs w:val="24"/>
          <w:lang w:val="uk-UA"/>
        </w:rPr>
        <w:t xml:space="preserve">Надходження звернень </w:t>
      </w:r>
      <w:r w:rsidR="008220B4">
        <w:rPr>
          <w:rFonts w:eastAsia="Calibri"/>
          <w:b/>
          <w:szCs w:val="24"/>
          <w:lang w:val="uk-UA"/>
        </w:rPr>
        <w:t>громадян у першому півріччі 2019</w:t>
      </w:r>
      <w:r>
        <w:rPr>
          <w:rFonts w:eastAsia="Calibri"/>
          <w:b/>
          <w:szCs w:val="24"/>
          <w:lang w:val="uk-UA"/>
        </w:rPr>
        <w:t xml:space="preserve"> року у порівнянні </w:t>
      </w:r>
    </w:p>
    <w:p w:rsidR="002276A7" w:rsidRDefault="008220B4" w:rsidP="00BF2F36">
      <w:pPr>
        <w:jc w:val="center"/>
        <w:rPr>
          <w:rFonts w:eastAsia="Calibri"/>
          <w:b/>
          <w:szCs w:val="24"/>
          <w:lang w:val="uk-UA"/>
        </w:rPr>
      </w:pPr>
      <w:r>
        <w:rPr>
          <w:rFonts w:eastAsia="Calibri"/>
          <w:b/>
          <w:szCs w:val="24"/>
          <w:lang w:val="uk-UA"/>
        </w:rPr>
        <w:t>з першим півріччям 2018</w:t>
      </w:r>
      <w:r w:rsidR="002276A7">
        <w:rPr>
          <w:rFonts w:eastAsia="Calibri"/>
          <w:b/>
          <w:szCs w:val="24"/>
          <w:lang w:val="uk-UA"/>
        </w:rPr>
        <w:t xml:space="preserve"> року.</w:t>
      </w:r>
    </w:p>
    <w:p w:rsidR="002A708E" w:rsidRPr="00BF2F36" w:rsidRDefault="002A708E" w:rsidP="00BF2F36">
      <w:pPr>
        <w:jc w:val="center"/>
        <w:rPr>
          <w:rFonts w:eastAsia="Calibri"/>
          <w:b/>
          <w:szCs w:val="24"/>
          <w:lang w:val="uk-UA"/>
        </w:rPr>
      </w:pPr>
    </w:p>
    <w:p w:rsidR="002276A7" w:rsidRDefault="002276A7" w:rsidP="002276A7">
      <w:pPr>
        <w:ind w:left="709"/>
        <w:rPr>
          <w:lang w:val="uk-UA"/>
        </w:rPr>
      </w:pPr>
      <w:bookmarkStart w:id="0" w:name="_GoBack"/>
      <w:r>
        <w:rPr>
          <w:noProof/>
          <w:lang w:val="uk-UA" w:eastAsia="uk-UA"/>
        </w:rPr>
        <w:drawing>
          <wp:inline distT="0" distB="0" distL="0" distR="0" wp14:anchorId="2A5195D3" wp14:editId="16ED8A0F">
            <wp:extent cx="2503432" cy="2002220"/>
            <wp:effectExtent l="0" t="0" r="11430"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r>
        <w:rPr>
          <w:lang w:val="uk-UA"/>
        </w:rPr>
        <w:t xml:space="preserve">   </w:t>
      </w:r>
      <w:r>
        <w:rPr>
          <w:noProof/>
          <w:lang w:val="uk-UA" w:eastAsia="uk-UA"/>
        </w:rPr>
        <w:drawing>
          <wp:inline distT="0" distB="0" distL="0" distR="0" wp14:anchorId="3FEA93BA" wp14:editId="2532104D">
            <wp:extent cx="2377309" cy="2002221"/>
            <wp:effectExtent l="19050" t="0" r="22991"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276A7" w:rsidRDefault="002276A7" w:rsidP="002276A7">
      <w:pPr>
        <w:rPr>
          <w:lang w:val="uk-UA"/>
        </w:rPr>
      </w:pPr>
    </w:p>
    <w:p w:rsidR="00D20648" w:rsidRPr="006659C0" w:rsidRDefault="00A86401" w:rsidP="00354673">
      <w:pPr>
        <w:contextualSpacing/>
        <w:jc w:val="both"/>
        <w:rPr>
          <w:rFonts w:eastAsia="Times New Roman"/>
          <w:b/>
          <w:color w:val="auto"/>
          <w:szCs w:val="24"/>
          <w:lang w:val="uk-UA"/>
        </w:rPr>
      </w:pPr>
      <w:r>
        <w:rPr>
          <w:rFonts w:eastAsia="Times New Roman"/>
          <w:b/>
          <w:color w:val="auto"/>
          <w:szCs w:val="24"/>
          <w:lang w:val="uk-UA"/>
        </w:rPr>
        <w:t xml:space="preserve">  </w:t>
      </w:r>
      <w:r>
        <w:rPr>
          <w:rFonts w:eastAsia="Times New Roman"/>
          <w:b/>
          <w:color w:val="auto"/>
          <w:szCs w:val="24"/>
          <w:lang w:val="uk-UA"/>
        </w:rPr>
        <w:tab/>
      </w:r>
      <w:r w:rsidR="006B0312" w:rsidRPr="006659C0">
        <w:rPr>
          <w:rFonts w:eastAsia="Times New Roman"/>
          <w:b/>
          <w:color w:val="auto"/>
          <w:szCs w:val="24"/>
          <w:lang w:val="uk-UA"/>
        </w:rPr>
        <w:t xml:space="preserve">Спостерігається коливання динаміки надходження звернень громадян у бік зменшення кількості скарг у порівнянні з </w:t>
      </w:r>
      <w:r w:rsidR="008220B4" w:rsidRPr="006659C0">
        <w:rPr>
          <w:rFonts w:eastAsia="Times New Roman"/>
          <w:b/>
          <w:color w:val="auto"/>
          <w:szCs w:val="24"/>
          <w:lang w:val="uk-UA"/>
        </w:rPr>
        <w:t>аналогічним періодом 2018</w:t>
      </w:r>
      <w:r w:rsidR="006B0312" w:rsidRPr="006659C0">
        <w:rPr>
          <w:rFonts w:eastAsia="Times New Roman"/>
          <w:b/>
          <w:color w:val="auto"/>
          <w:szCs w:val="24"/>
          <w:lang w:val="uk-UA"/>
        </w:rPr>
        <w:t xml:space="preserve"> року.</w:t>
      </w:r>
    </w:p>
    <w:p w:rsidR="004E24EF" w:rsidRPr="00247859" w:rsidRDefault="004E24EF" w:rsidP="00354673">
      <w:pPr>
        <w:shd w:val="clear" w:color="auto" w:fill="FFFFFF"/>
        <w:spacing w:after="150"/>
        <w:contextualSpacing/>
        <w:jc w:val="both"/>
        <w:rPr>
          <w:rFonts w:eastAsia="Times New Roman"/>
          <w:b/>
          <w:color w:val="auto"/>
          <w:szCs w:val="24"/>
          <w:lang w:val="uk-UA"/>
        </w:rPr>
      </w:pPr>
      <w:r>
        <w:rPr>
          <w:rFonts w:eastAsia="Times New Roman"/>
          <w:b/>
          <w:color w:val="auto"/>
          <w:szCs w:val="24"/>
          <w:lang w:val="uk-UA"/>
        </w:rPr>
        <w:tab/>
      </w:r>
      <w:r w:rsidR="002A708E">
        <w:rPr>
          <w:rFonts w:eastAsia="Times New Roman"/>
          <w:b/>
          <w:color w:val="auto"/>
          <w:szCs w:val="24"/>
          <w:lang w:val="uk-UA"/>
        </w:rPr>
        <w:t xml:space="preserve">За ознакою надходження </w:t>
      </w:r>
      <w:r w:rsidRPr="004E24EF">
        <w:rPr>
          <w:rFonts w:eastAsia="Times New Roman"/>
          <w:b/>
          <w:color w:val="auto"/>
          <w:szCs w:val="24"/>
          <w:lang w:val="uk-UA"/>
        </w:rPr>
        <w:t xml:space="preserve"> всі </w:t>
      </w:r>
      <w:r w:rsidR="008220B4">
        <w:rPr>
          <w:rFonts w:eastAsia="Times New Roman"/>
          <w:b/>
          <w:color w:val="auto"/>
          <w:szCs w:val="24"/>
          <w:lang w:val="uk-UA"/>
        </w:rPr>
        <w:t xml:space="preserve"> 17 звернень за 2019 рік та </w:t>
      </w:r>
      <w:r w:rsidRPr="004E24EF">
        <w:rPr>
          <w:rFonts w:eastAsia="Times New Roman"/>
          <w:b/>
          <w:color w:val="auto"/>
          <w:szCs w:val="24"/>
          <w:lang w:val="uk-UA"/>
        </w:rPr>
        <w:t>16 звернень</w:t>
      </w:r>
      <w:r>
        <w:rPr>
          <w:rFonts w:eastAsia="Times New Roman"/>
          <w:b/>
          <w:color w:val="auto"/>
          <w:szCs w:val="24"/>
          <w:lang w:val="uk-UA"/>
        </w:rPr>
        <w:t xml:space="preserve"> за 2018 рік </w:t>
      </w:r>
      <w:r w:rsidRPr="004E24EF">
        <w:rPr>
          <w:rFonts w:eastAsia="Times New Roman"/>
          <w:b/>
          <w:color w:val="auto"/>
          <w:szCs w:val="24"/>
          <w:lang w:val="uk-UA"/>
        </w:rPr>
        <w:t xml:space="preserve"> -</w:t>
      </w:r>
      <w:r>
        <w:rPr>
          <w:rFonts w:eastAsia="Times New Roman"/>
          <w:b/>
          <w:color w:val="auto"/>
          <w:szCs w:val="24"/>
          <w:lang w:val="uk-UA"/>
        </w:rPr>
        <w:t xml:space="preserve"> </w:t>
      </w:r>
      <w:r w:rsidRPr="00247859">
        <w:rPr>
          <w:rFonts w:eastAsia="Times New Roman"/>
          <w:b/>
          <w:color w:val="auto"/>
          <w:szCs w:val="24"/>
          <w:lang w:val="uk-UA"/>
        </w:rPr>
        <w:t>первинні.</w:t>
      </w:r>
    </w:p>
    <w:p w:rsidR="00BF2F36" w:rsidRPr="008220B4" w:rsidRDefault="00D20648" w:rsidP="00786C3C">
      <w:pPr>
        <w:jc w:val="both"/>
        <w:rPr>
          <w:rFonts w:eastAsiaTheme="minorHAnsi"/>
          <w:b/>
          <w:color w:val="auto"/>
          <w:sz w:val="22"/>
          <w:szCs w:val="22"/>
          <w:lang w:val="uk-UA" w:eastAsia="en-US"/>
        </w:rPr>
      </w:pPr>
      <w:r w:rsidRPr="00247859">
        <w:rPr>
          <w:rFonts w:eastAsia="Times New Roman"/>
          <w:b/>
          <w:color w:val="3A3A3A"/>
          <w:szCs w:val="24"/>
          <w:lang w:val="uk-UA" w:eastAsia="uk-UA"/>
        </w:rPr>
        <w:tab/>
      </w:r>
      <w:r w:rsidR="00786C3C" w:rsidRPr="00247859">
        <w:rPr>
          <w:rFonts w:eastAsia="Times New Roman"/>
          <w:b/>
          <w:color w:val="auto"/>
          <w:szCs w:val="24"/>
          <w:lang w:val="uk-UA" w:eastAsia="uk-UA"/>
        </w:rPr>
        <w:t xml:space="preserve">За категоріями заявників : </w:t>
      </w:r>
      <w:r w:rsidR="00BF2F36" w:rsidRPr="00247859">
        <w:rPr>
          <w:rFonts w:eastAsia="Times New Roman"/>
          <w:b/>
          <w:color w:val="auto"/>
          <w:szCs w:val="24"/>
          <w:lang w:val="uk-UA" w:eastAsia="uk-UA"/>
        </w:rPr>
        <w:t xml:space="preserve">звернення від </w:t>
      </w:r>
      <w:r w:rsidR="00786C3C" w:rsidRPr="00247859">
        <w:rPr>
          <w:rFonts w:eastAsiaTheme="minorHAnsi"/>
          <w:b/>
          <w:color w:val="auto"/>
          <w:szCs w:val="24"/>
          <w:lang w:val="uk-UA" w:eastAsia="en-US"/>
        </w:rPr>
        <w:t xml:space="preserve"> учасників війни, інвалідів війни, учасників бойових дій,</w:t>
      </w:r>
      <w:r w:rsidR="00A7643C" w:rsidRPr="00247859">
        <w:rPr>
          <w:b/>
          <w:color w:val="auto"/>
          <w:szCs w:val="24"/>
          <w:lang w:val="uk-UA"/>
        </w:rPr>
        <w:t xml:space="preserve"> героїв України, </w:t>
      </w:r>
      <w:r w:rsidR="00786C3C" w:rsidRPr="00247859">
        <w:rPr>
          <w:rFonts w:eastAsiaTheme="minorHAnsi"/>
          <w:b/>
          <w:color w:val="auto"/>
          <w:szCs w:val="24"/>
          <w:lang w:val="uk-UA" w:eastAsia="en-US"/>
        </w:rPr>
        <w:t xml:space="preserve"> ветеранів праці, одиноких  матерів; </w:t>
      </w:r>
      <w:r w:rsidR="00786C3C" w:rsidRPr="00247859">
        <w:rPr>
          <w:rFonts w:eastAsia="Times New Roman"/>
          <w:b/>
          <w:color w:val="auto"/>
          <w:szCs w:val="24"/>
          <w:lang w:val="uk-UA" w:eastAsia="uk-UA"/>
        </w:rPr>
        <w:t>матерів-героїнь</w:t>
      </w:r>
      <w:r w:rsidR="00A7643C" w:rsidRPr="00247859">
        <w:rPr>
          <w:rFonts w:eastAsia="Times New Roman"/>
          <w:b/>
          <w:color w:val="auto"/>
          <w:szCs w:val="24"/>
          <w:lang w:val="uk-UA" w:eastAsia="uk-UA"/>
        </w:rPr>
        <w:t>,</w:t>
      </w:r>
      <w:r w:rsidR="00247859" w:rsidRPr="00247859">
        <w:rPr>
          <w:b/>
          <w:color w:val="auto"/>
          <w:szCs w:val="24"/>
          <w:lang w:val="uk-UA"/>
        </w:rPr>
        <w:t xml:space="preserve"> багатодітних родин </w:t>
      </w:r>
      <w:r w:rsidR="00BF2F36" w:rsidRPr="00247859">
        <w:rPr>
          <w:rFonts w:eastAsia="Times New Roman"/>
          <w:b/>
          <w:color w:val="auto"/>
          <w:szCs w:val="24"/>
          <w:lang w:val="uk-UA" w:eastAsia="uk-UA"/>
        </w:rPr>
        <w:t>до суду протяг</w:t>
      </w:r>
      <w:r w:rsidR="004F6497" w:rsidRPr="00247859">
        <w:rPr>
          <w:rFonts w:eastAsia="Times New Roman"/>
          <w:b/>
          <w:color w:val="auto"/>
          <w:szCs w:val="24"/>
          <w:lang w:val="uk-UA" w:eastAsia="uk-UA"/>
        </w:rPr>
        <w:t>ом звітного</w:t>
      </w:r>
      <w:r w:rsidR="004F6497" w:rsidRPr="008220B4">
        <w:rPr>
          <w:rFonts w:eastAsia="Times New Roman"/>
          <w:b/>
          <w:color w:val="auto"/>
          <w:szCs w:val="24"/>
          <w:lang w:val="uk-UA" w:eastAsia="uk-UA"/>
        </w:rPr>
        <w:t xml:space="preserve"> періоду не надходили</w:t>
      </w:r>
      <w:r w:rsidR="00BF2F36" w:rsidRPr="008220B4">
        <w:rPr>
          <w:rFonts w:eastAsia="Times New Roman"/>
          <w:b/>
          <w:color w:val="auto"/>
          <w:szCs w:val="24"/>
          <w:lang w:val="uk-UA" w:eastAsia="uk-UA"/>
        </w:rPr>
        <w:t>.</w:t>
      </w:r>
      <w:r w:rsidR="00247859">
        <w:rPr>
          <w:rFonts w:eastAsia="Times New Roman"/>
          <w:b/>
          <w:color w:val="auto"/>
          <w:szCs w:val="24"/>
          <w:lang w:val="uk-UA" w:eastAsia="uk-UA"/>
        </w:rPr>
        <w:t xml:space="preserve"> Наявні чотири звернення від інвалідів ІІ групи.</w:t>
      </w:r>
    </w:p>
    <w:p w:rsidR="00D20648" w:rsidRPr="00B131DA" w:rsidRDefault="00D20648" w:rsidP="00786C3C">
      <w:pPr>
        <w:widowControl/>
        <w:contextualSpacing/>
        <w:jc w:val="both"/>
        <w:rPr>
          <w:rFonts w:eastAsia="Times New Roman"/>
          <w:b/>
          <w:color w:val="auto"/>
          <w:szCs w:val="24"/>
          <w:lang w:val="uk-UA"/>
        </w:rPr>
      </w:pPr>
      <w:r>
        <w:rPr>
          <w:rFonts w:eastAsia="Times New Roman"/>
          <w:b/>
          <w:color w:val="3A3A3A"/>
          <w:szCs w:val="24"/>
          <w:lang w:val="uk-UA" w:eastAsia="uk-UA"/>
        </w:rPr>
        <w:tab/>
      </w:r>
      <w:r w:rsidRPr="00786C3C">
        <w:rPr>
          <w:rFonts w:eastAsia="Times New Roman"/>
          <w:b/>
          <w:color w:val="auto"/>
          <w:szCs w:val="24"/>
          <w:lang w:val="uk-UA"/>
        </w:rPr>
        <w:t xml:space="preserve">За результатами розгляду </w:t>
      </w:r>
      <w:r w:rsidR="00E1674A">
        <w:rPr>
          <w:rFonts w:eastAsia="Times New Roman"/>
          <w:b/>
          <w:color w:val="auto"/>
          <w:szCs w:val="24"/>
          <w:lang w:val="uk-UA"/>
        </w:rPr>
        <w:t xml:space="preserve">в 2019 році </w:t>
      </w:r>
      <w:r w:rsidRPr="00786C3C">
        <w:rPr>
          <w:rFonts w:eastAsia="Times New Roman"/>
          <w:b/>
          <w:color w:val="auto"/>
          <w:szCs w:val="24"/>
          <w:lang w:val="uk-UA"/>
        </w:rPr>
        <w:t xml:space="preserve">: </w:t>
      </w:r>
      <w:r w:rsidR="008220B4">
        <w:rPr>
          <w:rFonts w:eastAsia="Times New Roman"/>
          <w:b/>
          <w:color w:val="auto"/>
          <w:szCs w:val="24"/>
          <w:lang w:val="uk-UA"/>
        </w:rPr>
        <w:t xml:space="preserve">розглянуто по суті 14 звернень, 1 звернення повернуто </w:t>
      </w:r>
      <w:r w:rsidR="008220B4" w:rsidRPr="00786C3C">
        <w:rPr>
          <w:rFonts w:eastAsia="Calibri"/>
          <w:b/>
          <w:color w:val="auto"/>
          <w:szCs w:val="24"/>
          <w:lang w:val="uk-UA" w:eastAsia="en-US"/>
        </w:rPr>
        <w:t>заявнику відповідно до ст.</w:t>
      </w:r>
      <w:r w:rsidR="00E1674A">
        <w:rPr>
          <w:rFonts w:eastAsia="Calibri"/>
          <w:b/>
          <w:color w:val="auto"/>
          <w:szCs w:val="24"/>
          <w:lang w:val="uk-UA" w:eastAsia="en-US"/>
        </w:rPr>
        <w:t xml:space="preserve"> </w:t>
      </w:r>
      <w:r w:rsidR="008220B4" w:rsidRPr="00786C3C">
        <w:rPr>
          <w:rFonts w:eastAsia="Calibri"/>
          <w:b/>
          <w:color w:val="auto"/>
          <w:szCs w:val="24"/>
          <w:lang w:val="uk-UA" w:eastAsia="en-US"/>
        </w:rPr>
        <w:t>5 ЗУ «Про звернення громадян»</w:t>
      </w:r>
      <w:r w:rsidR="008220B4">
        <w:rPr>
          <w:rFonts w:eastAsia="Calibri"/>
          <w:b/>
          <w:color w:val="auto"/>
          <w:szCs w:val="24"/>
          <w:lang w:val="uk-UA" w:eastAsia="en-US"/>
        </w:rPr>
        <w:t>, 2 звернення залишились не розглянутими на кінець звітного періоду.</w:t>
      </w:r>
      <w:r w:rsidR="00B131DA">
        <w:rPr>
          <w:rFonts w:eastAsia="Times New Roman"/>
          <w:b/>
          <w:color w:val="auto"/>
          <w:szCs w:val="24"/>
          <w:lang w:val="uk-UA"/>
        </w:rPr>
        <w:t xml:space="preserve"> </w:t>
      </w:r>
      <w:r w:rsidR="00E1674A">
        <w:rPr>
          <w:rFonts w:eastAsia="Calibri"/>
          <w:b/>
          <w:color w:val="auto"/>
          <w:szCs w:val="24"/>
          <w:lang w:val="uk-UA" w:eastAsia="en-US"/>
        </w:rPr>
        <w:t xml:space="preserve">У </w:t>
      </w:r>
      <w:r w:rsidR="00B131DA" w:rsidRPr="00786C3C">
        <w:rPr>
          <w:rFonts w:eastAsia="Calibri"/>
          <w:b/>
          <w:color w:val="auto"/>
          <w:szCs w:val="24"/>
          <w:lang w:val="uk-UA" w:eastAsia="en-US"/>
        </w:rPr>
        <w:t>зверненні</w:t>
      </w:r>
      <w:r w:rsidR="00E1674A">
        <w:rPr>
          <w:rFonts w:eastAsia="Calibri"/>
          <w:b/>
          <w:color w:val="auto"/>
          <w:szCs w:val="24"/>
          <w:lang w:val="uk-UA" w:eastAsia="en-US"/>
        </w:rPr>
        <w:t>, яке повернуто позивачу,</w:t>
      </w:r>
      <w:r w:rsidR="00B131DA" w:rsidRPr="00786C3C">
        <w:rPr>
          <w:rFonts w:eastAsia="Calibri"/>
          <w:b/>
          <w:color w:val="auto"/>
          <w:szCs w:val="24"/>
          <w:lang w:val="uk-UA" w:eastAsia="en-US"/>
        </w:rPr>
        <w:t xml:space="preserve"> викладено недостатньо конкретної інформації</w:t>
      </w:r>
      <w:r w:rsidR="00B131DA">
        <w:rPr>
          <w:rFonts w:eastAsia="Calibri"/>
          <w:b/>
          <w:color w:val="auto"/>
          <w:szCs w:val="24"/>
          <w:lang w:val="uk-UA" w:eastAsia="en-US"/>
        </w:rPr>
        <w:t>,</w:t>
      </w:r>
      <w:r w:rsidR="00B131DA" w:rsidRPr="00786C3C">
        <w:rPr>
          <w:rFonts w:eastAsia="Calibri"/>
          <w:b/>
          <w:color w:val="auto"/>
          <w:szCs w:val="24"/>
          <w:lang w:val="uk-UA" w:eastAsia="en-US"/>
        </w:rPr>
        <w:t xml:space="preserve"> потрібної для розгляду</w:t>
      </w:r>
      <w:r w:rsidR="00B131DA">
        <w:rPr>
          <w:rFonts w:eastAsia="Calibri"/>
          <w:b/>
          <w:color w:val="auto"/>
          <w:szCs w:val="24"/>
          <w:lang w:val="uk-UA" w:eastAsia="en-US"/>
        </w:rPr>
        <w:t xml:space="preserve"> проблеми, </w:t>
      </w:r>
      <w:r w:rsidR="00B131DA" w:rsidRPr="00786C3C">
        <w:rPr>
          <w:rFonts w:eastAsia="Calibri"/>
          <w:b/>
          <w:color w:val="auto"/>
          <w:szCs w:val="24"/>
          <w:lang w:val="uk-UA" w:eastAsia="en-US"/>
        </w:rPr>
        <w:t>щ</w:t>
      </w:r>
      <w:r w:rsidR="00E1674A">
        <w:rPr>
          <w:rFonts w:eastAsia="Calibri"/>
          <w:b/>
          <w:color w:val="auto"/>
          <w:szCs w:val="24"/>
          <w:lang w:val="uk-UA" w:eastAsia="en-US"/>
        </w:rPr>
        <w:t>о унеможливлює надання відповіді</w:t>
      </w:r>
      <w:r w:rsidR="00B131DA" w:rsidRPr="00786C3C">
        <w:rPr>
          <w:rFonts w:eastAsia="Calibri"/>
          <w:b/>
          <w:color w:val="auto"/>
          <w:szCs w:val="24"/>
          <w:lang w:val="uk-UA" w:eastAsia="en-US"/>
        </w:rPr>
        <w:t>.</w:t>
      </w:r>
      <w:r w:rsidR="00B131DA">
        <w:rPr>
          <w:rFonts w:eastAsia="Calibri"/>
          <w:b/>
          <w:color w:val="auto"/>
          <w:szCs w:val="24"/>
          <w:lang w:val="uk-UA" w:eastAsia="en-US"/>
        </w:rPr>
        <w:t xml:space="preserve"> </w:t>
      </w:r>
      <w:r w:rsidR="00B131DA" w:rsidRPr="00786C3C">
        <w:rPr>
          <w:rFonts w:eastAsia="Times New Roman"/>
          <w:b/>
          <w:color w:val="auto"/>
          <w:szCs w:val="24"/>
          <w:lang w:val="uk-UA"/>
        </w:rPr>
        <w:t>Всі звернення отримані протягом звітного періоду визнані не</w:t>
      </w:r>
      <w:r w:rsidR="00E1674A">
        <w:rPr>
          <w:rFonts w:eastAsia="Times New Roman"/>
          <w:b/>
          <w:color w:val="auto"/>
          <w:szCs w:val="24"/>
          <w:lang w:val="uk-UA"/>
        </w:rPr>
        <w:t xml:space="preserve">обґрунтованими. </w:t>
      </w:r>
      <w:r w:rsidR="00B131DA">
        <w:rPr>
          <w:rFonts w:eastAsia="Calibri"/>
          <w:b/>
          <w:color w:val="auto"/>
          <w:szCs w:val="24"/>
          <w:lang w:val="uk-UA" w:eastAsia="en-US"/>
        </w:rPr>
        <w:t xml:space="preserve">В 2018 році </w:t>
      </w:r>
      <w:r w:rsidR="004F6497">
        <w:rPr>
          <w:rFonts w:eastAsia="Calibri"/>
          <w:b/>
          <w:color w:val="auto"/>
          <w:szCs w:val="24"/>
          <w:lang w:val="uk-UA" w:eastAsia="en-US"/>
        </w:rPr>
        <w:t xml:space="preserve">розглянуто 16 звернень, </w:t>
      </w:r>
      <w:r w:rsidR="00CC2C8E" w:rsidRPr="00786C3C">
        <w:rPr>
          <w:rFonts w:eastAsia="Calibri"/>
          <w:b/>
          <w:color w:val="auto"/>
          <w:szCs w:val="24"/>
          <w:lang w:val="uk-UA" w:eastAsia="en-US"/>
        </w:rPr>
        <w:t xml:space="preserve">з яких </w:t>
      </w:r>
      <w:r w:rsidR="004F6497">
        <w:rPr>
          <w:rFonts w:eastAsia="Calibri"/>
          <w:b/>
          <w:color w:val="auto"/>
          <w:szCs w:val="24"/>
          <w:lang w:val="uk-UA" w:eastAsia="en-US"/>
        </w:rPr>
        <w:t xml:space="preserve">15 розглянуті по суті та </w:t>
      </w:r>
      <w:r w:rsidR="00CC2C8E" w:rsidRPr="00786C3C">
        <w:rPr>
          <w:rFonts w:eastAsia="Calibri"/>
          <w:b/>
          <w:color w:val="auto"/>
          <w:szCs w:val="24"/>
          <w:lang w:val="uk-UA" w:eastAsia="en-US"/>
        </w:rPr>
        <w:t>1 звернення повернуто заявнику відповідно до ст.</w:t>
      </w:r>
      <w:r w:rsidR="00E1674A">
        <w:rPr>
          <w:rFonts w:eastAsia="Calibri"/>
          <w:b/>
          <w:color w:val="auto"/>
          <w:szCs w:val="24"/>
          <w:lang w:val="uk-UA" w:eastAsia="en-US"/>
        </w:rPr>
        <w:t xml:space="preserve"> </w:t>
      </w:r>
      <w:r w:rsidR="00CC2C8E" w:rsidRPr="00786C3C">
        <w:rPr>
          <w:rFonts w:eastAsia="Calibri"/>
          <w:b/>
          <w:color w:val="auto"/>
          <w:szCs w:val="24"/>
          <w:lang w:val="uk-UA" w:eastAsia="en-US"/>
        </w:rPr>
        <w:t>5 ЗУ «Про звернення громадян»</w:t>
      </w:r>
      <w:r w:rsidR="00A7643C">
        <w:rPr>
          <w:rFonts w:eastAsia="Calibri"/>
          <w:b/>
          <w:color w:val="auto"/>
          <w:szCs w:val="24"/>
          <w:lang w:val="uk-UA" w:eastAsia="en-US"/>
        </w:rPr>
        <w:t xml:space="preserve">. </w:t>
      </w:r>
    </w:p>
    <w:p w:rsidR="00DB785A" w:rsidRDefault="00DB785A" w:rsidP="00DB785A">
      <w:pPr>
        <w:ind w:firstLine="709"/>
        <w:contextualSpacing/>
        <w:jc w:val="both"/>
        <w:rPr>
          <w:rFonts w:eastAsia="Times New Roman"/>
          <w:b/>
          <w:color w:val="3A3A3A"/>
          <w:lang w:val="uk-UA" w:eastAsia="uk-UA"/>
        </w:rPr>
      </w:pPr>
    </w:p>
    <w:p w:rsidR="002A708E" w:rsidRDefault="002A708E" w:rsidP="00DB785A">
      <w:pPr>
        <w:ind w:firstLine="709"/>
        <w:contextualSpacing/>
        <w:jc w:val="both"/>
        <w:rPr>
          <w:rFonts w:eastAsia="Times New Roman"/>
          <w:b/>
          <w:color w:val="3A3A3A"/>
          <w:lang w:val="uk-UA" w:eastAsia="uk-UA"/>
        </w:rPr>
      </w:pPr>
    </w:p>
    <w:p w:rsidR="004F52A2" w:rsidRDefault="004F52A2" w:rsidP="00DB785A">
      <w:pPr>
        <w:ind w:firstLine="709"/>
        <w:contextualSpacing/>
        <w:jc w:val="both"/>
        <w:rPr>
          <w:rFonts w:eastAsia="Times New Roman"/>
          <w:b/>
          <w:color w:val="3A3A3A"/>
          <w:lang w:val="uk-UA" w:eastAsia="uk-UA"/>
        </w:rPr>
      </w:pPr>
    </w:p>
    <w:p w:rsidR="00DB785A" w:rsidRDefault="00DB785A" w:rsidP="00DB785A">
      <w:pPr>
        <w:shd w:val="clear" w:color="auto" w:fill="FFFFFF"/>
        <w:spacing w:after="150"/>
        <w:contextualSpacing/>
        <w:jc w:val="center"/>
        <w:rPr>
          <w:b/>
          <w:color w:val="auto"/>
          <w:szCs w:val="24"/>
          <w:lang w:val="uk-UA" w:eastAsia="uk-UA"/>
        </w:rPr>
      </w:pPr>
      <w:r w:rsidRPr="002A708E">
        <w:rPr>
          <w:b/>
          <w:color w:val="auto"/>
          <w:szCs w:val="24"/>
          <w:lang w:val="uk-UA" w:eastAsia="uk-UA"/>
        </w:rPr>
        <w:lastRenderedPageBreak/>
        <w:t>Структура звернень громадян за перше півріччя 2019 року</w:t>
      </w:r>
    </w:p>
    <w:p w:rsidR="002A708E" w:rsidRPr="002A708E" w:rsidRDefault="002A708E" w:rsidP="00DB785A">
      <w:pPr>
        <w:shd w:val="clear" w:color="auto" w:fill="FFFFFF"/>
        <w:spacing w:after="150"/>
        <w:contextualSpacing/>
        <w:jc w:val="center"/>
        <w:rPr>
          <w:b/>
          <w:color w:val="auto"/>
          <w:szCs w:val="24"/>
          <w:lang w:val="uk-UA" w:eastAsia="uk-UA"/>
        </w:rPr>
      </w:pPr>
    </w:p>
    <w:p w:rsidR="00DB785A" w:rsidRDefault="00DB785A" w:rsidP="00DB785A">
      <w:pPr>
        <w:ind w:firstLine="709"/>
        <w:contextualSpacing/>
        <w:jc w:val="both"/>
        <w:rPr>
          <w:rFonts w:eastAsia="Times New Roman"/>
          <w:b/>
          <w:color w:val="3A3A3A"/>
          <w:lang w:val="uk-UA" w:eastAsia="uk-UA"/>
        </w:rPr>
      </w:pPr>
      <w:r>
        <w:rPr>
          <w:noProof/>
          <w:lang w:val="uk-UA" w:eastAsia="uk-UA"/>
        </w:rPr>
        <w:drawing>
          <wp:inline distT="0" distB="0" distL="0" distR="0" wp14:anchorId="58588877" wp14:editId="57781D96">
            <wp:extent cx="5486400" cy="320040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785A" w:rsidRPr="00786C3C" w:rsidRDefault="00DB785A" w:rsidP="00DB785A">
      <w:pPr>
        <w:ind w:firstLine="709"/>
        <w:contextualSpacing/>
        <w:jc w:val="both"/>
        <w:rPr>
          <w:rFonts w:eastAsia="Times New Roman"/>
          <w:b/>
          <w:color w:val="3A3A3A"/>
          <w:lang w:val="uk-UA" w:eastAsia="uk-UA"/>
        </w:rPr>
      </w:pPr>
    </w:p>
    <w:p w:rsidR="00CE3D34" w:rsidRDefault="00CE3D34" w:rsidP="00BF2F36">
      <w:pPr>
        <w:shd w:val="clear" w:color="auto" w:fill="FFFFFF"/>
        <w:spacing w:after="150"/>
        <w:contextualSpacing/>
        <w:jc w:val="center"/>
        <w:rPr>
          <w:b/>
          <w:color w:val="3A3A3A"/>
          <w:szCs w:val="24"/>
          <w:lang w:val="uk-UA" w:eastAsia="uk-UA"/>
        </w:rPr>
      </w:pPr>
      <w:r>
        <w:rPr>
          <w:b/>
          <w:color w:val="3A3A3A"/>
          <w:szCs w:val="24"/>
          <w:lang w:val="uk-UA" w:eastAsia="uk-UA"/>
        </w:rPr>
        <w:t>Структура звернень громадян за перше півріччя 2018 року</w:t>
      </w:r>
    </w:p>
    <w:p w:rsidR="002A708E" w:rsidRPr="00BF2F36" w:rsidRDefault="002A708E" w:rsidP="00BF2F36">
      <w:pPr>
        <w:shd w:val="clear" w:color="auto" w:fill="FFFFFF"/>
        <w:spacing w:after="150"/>
        <w:contextualSpacing/>
        <w:jc w:val="center"/>
        <w:rPr>
          <w:b/>
          <w:color w:val="3A3A3A"/>
          <w:szCs w:val="24"/>
          <w:lang w:val="uk-UA" w:eastAsia="uk-UA"/>
        </w:rPr>
      </w:pPr>
    </w:p>
    <w:p w:rsidR="006B0312" w:rsidRPr="00BF2F36" w:rsidRDefault="00CE3D34" w:rsidP="00BF2F36">
      <w:pPr>
        <w:ind w:left="567"/>
        <w:rPr>
          <w:lang w:val="uk-UA"/>
        </w:rPr>
      </w:pPr>
      <w:r>
        <w:rPr>
          <w:noProof/>
          <w:lang w:val="uk-UA" w:eastAsia="uk-UA"/>
        </w:rPr>
        <w:drawing>
          <wp:inline distT="0" distB="0" distL="0" distR="0" wp14:anchorId="2E6FA5B3" wp14:editId="0C3497A7">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2FCB" w:rsidRDefault="00F02FCB" w:rsidP="00F553DA">
      <w:pPr>
        <w:ind w:firstLine="708"/>
        <w:contextualSpacing/>
        <w:jc w:val="both"/>
        <w:rPr>
          <w:rFonts w:eastAsia="Calibri"/>
          <w:b/>
          <w:color w:val="auto"/>
          <w:szCs w:val="24"/>
          <w:lang w:val="uk-UA" w:eastAsia="en-US"/>
        </w:rPr>
      </w:pPr>
    </w:p>
    <w:p w:rsidR="00354AF9" w:rsidRPr="00354AF9" w:rsidRDefault="00354AF9" w:rsidP="00354AF9">
      <w:pPr>
        <w:ind w:firstLine="708"/>
        <w:contextualSpacing/>
        <w:jc w:val="both"/>
        <w:rPr>
          <w:rFonts w:eastAsia="Calibri"/>
          <w:b/>
          <w:color w:val="auto"/>
          <w:szCs w:val="24"/>
          <w:lang w:val="uk-UA" w:eastAsia="en-US"/>
        </w:rPr>
      </w:pPr>
      <w:r w:rsidRPr="00354AF9">
        <w:rPr>
          <w:rFonts w:eastAsia="Calibri"/>
          <w:b/>
          <w:color w:val="auto"/>
          <w:szCs w:val="24"/>
          <w:lang w:val="uk-UA" w:eastAsia="en-US"/>
        </w:rPr>
        <w:t>За результатами розгл</w:t>
      </w:r>
      <w:r w:rsidR="002A708E">
        <w:rPr>
          <w:rFonts w:eastAsia="Calibri"/>
          <w:b/>
          <w:color w:val="auto"/>
          <w:szCs w:val="24"/>
          <w:lang w:val="uk-UA" w:eastAsia="en-US"/>
        </w:rPr>
        <w:t xml:space="preserve">яду скарг та заяв громадянам, </w:t>
      </w:r>
      <w:r w:rsidRPr="00354AF9">
        <w:rPr>
          <w:rFonts w:eastAsia="Calibri"/>
          <w:b/>
          <w:color w:val="auto"/>
          <w:szCs w:val="24"/>
          <w:lang w:val="uk-UA" w:eastAsia="en-US"/>
        </w:rPr>
        <w:t xml:space="preserve">юридичним особам надаються обґрунтовані та вичерпні відповіді. На всі письмові звернення заявникам надсилається письмова відповідь про наслідки розгляду звернення та прийняте рішення. </w:t>
      </w:r>
    </w:p>
    <w:p w:rsidR="00284728" w:rsidRDefault="002E0D1A" w:rsidP="001833C5">
      <w:pPr>
        <w:contextualSpacing/>
        <w:jc w:val="both"/>
        <w:rPr>
          <w:b/>
          <w:szCs w:val="24"/>
          <w:lang w:val="uk-UA"/>
        </w:rPr>
      </w:pPr>
      <w:r>
        <w:rPr>
          <w:b/>
          <w:szCs w:val="24"/>
          <w:lang w:val="uk-UA"/>
        </w:rPr>
        <w:tab/>
      </w:r>
      <w:r w:rsidR="00A86401" w:rsidRPr="00737210">
        <w:rPr>
          <w:b/>
          <w:szCs w:val="24"/>
          <w:lang w:val="uk-UA"/>
        </w:rPr>
        <w:t>За період</w:t>
      </w:r>
      <w:r w:rsidR="00A86401">
        <w:rPr>
          <w:b/>
          <w:szCs w:val="24"/>
          <w:lang w:val="uk-UA"/>
        </w:rPr>
        <w:t>, що аналізується, тобто за</w:t>
      </w:r>
      <w:r w:rsidR="00C51A81">
        <w:rPr>
          <w:b/>
          <w:szCs w:val="24"/>
          <w:lang w:val="uk-UA"/>
        </w:rPr>
        <w:t xml:space="preserve"> перше півріччя 2019 року до суду надійшло 8 (47%) звернень на дії суддів, проти 6 (37,5%) звернень за 2018 рік.</w:t>
      </w:r>
      <w:r w:rsidR="00284728">
        <w:rPr>
          <w:b/>
          <w:szCs w:val="24"/>
          <w:lang w:val="uk-UA"/>
        </w:rPr>
        <w:t xml:space="preserve"> </w:t>
      </w:r>
    </w:p>
    <w:p w:rsidR="00284728" w:rsidRPr="00284728" w:rsidRDefault="00284728" w:rsidP="001833C5">
      <w:pPr>
        <w:ind w:firstLine="708"/>
        <w:contextualSpacing/>
        <w:jc w:val="both"/>
        <w:rPr>
          <w:rFonts w:eastAsia="Times New Roman"/>
          <w:b/>
          <w:color w:val="auto"/>
          <w:szCs w:val="24"/>
          <w:lang w:val="uk-UA" w:eastAsia="uk-UA"/>
        </w:rPr>
      </w:pPr>
      <w:r w:rsidRPr="001833C5">
        <w:rPr>
          <w:b/>
          <w:color w:val="auto"/>
          <w:szCs w:val="24"/>
          <w:lang w:val="uk-UA"/>
        </w:rPr>
        <w:t>Головною причиною, що зумовлює надходження звернень щодо дій суддів залишається незгода тієї чи іншої сторони з постановленим рішенням</w:t>
      </w:r>
      <w:r w:rsidR="002A708E">
        <w:rPr>
          <w:b/>
          <w:color w:val="auto"/>
          <w:szCs w:val="24"/>
          <w:lang w:val="uk-UA"/>
        </w:rPr>
        <w:t>,</w:t>
      </w:r>
      <w:r w:rsidRPr="001833C5">
        <w:rPr>
          <w:b/>
          <w:color w:val="auto"/>
          <w:szCs w:val="24"/>
          <w:lang w:val="uk-UA"/>
        </w:rPr>
        <w:t xml:space="preserve"> або ж намагання шляхом написання скарг чи заяв вплинути на хід судового розгляду чи змінити його результат, привернути увагу до своєї справи, </w:t>
      </w:r>
      <w:r w:rsidR="00C3262E" w:rsidRPr="001833C5">
        <w:rPr>
          <w:rFonts w:eastAsia="Calibri"/>
          <w:b/>
          <w:color w:val="auto"/>
          <w:szCs w:val="24"/>
          <w:lang w:val="uk-UA" w:eastAsia="en-US"/>
        </w:rPr>
        <w:t>не оскаржуючи</w:t>
      </w:r>
      <w:r w:rsidR="00DF08FF" w:rsidRPr="001833C5">
        <w:rPr>
          <w:rFonts w:eastAsia="Calibri"/>
          <w:b/>
          <w:color w:val="auto"/>
          <w:szCs w:val="24"/>
          <w:lang w:val="uk-UA" w:eastAsia="en-US"/>
        </w:rPr>
        <w:t xml:space="preserve"> при цьому </w:t>
      </w:r>
      <w:r w:rsidR="00DF08FF" w:rsidRPr="001833C5">
        <w:rPr>
          <w:rFonts w:eastAsia="Calibri"/>
          <w:b/>
          <w:color w:val="auto"/>
          <w:szCs w:val="24"/>
          <w:lang w:val="uk-UA" w:eastAsia="en-US"/>
        </w:rPr>
        <w:lastRenderedPageBreak/>
        <w:t>ці рішення та дії в передбаченому законом порядку</w:t>
      </w:r>
      <w:r w:rsidRPr="001833C5">
        <w:rPr>
          <w:rFonts w:eastAsia="Calibri"/>
          <w:b/>
          <w:color w:val="auto"/>
          <w:szCs w:val="24"/>
          <w:lang w:val="uk-UA" w:eastAsia="en-US"/>
        </w:rPr>
        <w:t xml:space="preserve">. </w:t>
      </w:r>
      <w:r w:rsidRPr="00284728">
        <w:rPr>
          <w:rFonts w:eastAsia="Times New Roman"/>
          <w:b/>
          <w:color w:val="auto"/>
          <w:szCs w:val="24"/>
          <w:lang w:val="uk-UA" w:eastAsia="uk-UA"/>
        </w:rPr>
        <w:t>Доводи більшості звернень стосуються, головним, чином, обставин справи, містять фактично докази незаконності та необґрунтованості, на думку скаржників, судових рішень. Невдоволеність результатом розгляду справ змушує громадян посилатися на зацікавленість та упередженість суддів</w:t>
      </w:r>
      <w:r w:rsidR="00E42430" w:rsidRPr="001833C5">
        <w:rPr>
          <w:rFonts w:eastAsia="Times New Roman"/>
          <w:b/>
          <w:color w:val="auto"/>
          <w:szCs w:val="24"/>
          <w:lang w:val="uk-UA" w:eastAsia="uk-UA"/>
        </w:rPr>
        <w:t xml:space="preserve">. </w:t>
      </w:r>
      <w:r w:rsidRPr="00284728">
        <w:rPr>
          <w:rFonts w:eastAsia="Times New Roman"/>
          <w:b/>
          <w:color w:val="auto"/>
          <w:szCs w:val="24"/>
          <w:lang w:val="uk-UA" w:eastAsia="uk-UA"/>
        </w:rPr>
        <w:t>Такі доводи, як правило, носять суто суб’єктивний характер, нічим об’єктивно не підтверджуються, а тому, не можуть визнаватися обґрунтованими. По таких зверненнях заявникам роз’яснюється порядок перегляду судових рішень, передбачених чинним законодавством.</w:t>
      </w:r>
    </w:p>
    <w:p w:rsidR="001833C5" w:rsidRDefault="00E42430" w:rsidP="001833C5">
      <w:pPr>
        <w:widowControl/>
        <w:shd w:val="clear" w:color="auto" w:fill="FFFFFF"/>
        <w:suppressAutoHyphens w:val="0"/>
        <w:ind w:firstLine="708"/>
        <w:jc w:val="both"/>
        <w:rPr>
          <w:rFonts w:ascii="HelveticaNeueCyr-Roman" w:eastAsia="Times New Roman" w:hAnsi="HelveticaNeueCyr-Roman"/>
          <w:b/>
          <w:color w:val="auto"/>
          <w:szCs w:val="24"/>
          <w:lang w:val="uk-UA" w:eastAsia="uk-UA"/>
        </w:rPr>
      </w:pPr>
      <w:r w:rsidRPr="001833C5">
        <w:rPr>
          <w:rFonts w:eastAsia="Calibri"/>
          <w:b/>
          <w:color w:val="auto"/>
          <w:szCs w:val="24"/>
          <w:lang w:val="uk-UA" w:eastAsia="en-US"/>
        </w:rPr>
        <w:t>В значній частині звернень заявники вимагають</w:t>
      </w:r>
      <w:r w:rsidR="001833C5">
        <w:rPr>
          <w:rFonts w:eastAsia="Calibri"/>
          <w:b/>
          <w:color w:val="auto"/>
          <w:szCs w:val="24"/>
          <w:lang w:val="uk-UA" w:eastAsia="en-US"/>
        </w:rPr>
        <w:t xml:space="preserve"> особистого втручання у розгляд справ, надання відповідних вказівок, взяття справи під особистий контроль,</w:t>
      </w:r>
      <w:r w:rsidR="00C3262E" w:rsidRPr="001833C5">
        <w:rPr>
          <w:rFonts w:eastAsia="Calibri"/>
          <w:b/>
          <w:color w:val="auto"/>
          <w:szCs w:val="24"/>
          <w:lang w:val="uk-UA" w:eastAsia="en-US"/>
        </w:rPr>
        <w:t xml:space="preserve"> </w:t>
      </w:r>
      <w:r w:rsidR="001833C5">
        <w:rPr>
          <w:rFonts w:eastAsia="Calibri"/>
          <w:b/>
          <w:color w:val="auto"/>
          <w:szCs w:val="24"/>
          <w:lang w:val="uk-UA" w:eastAsia="en-US"/>
        </w:rPr>
        <w:t xml:space="preserve">вимагають </w:t>
      </w:r>
      <w:r w:rsidR="00C3262E" w:rsidRPr="001833C5">
        <w:rPr>
          <w:rFonts w:eastAsia="Calibri"/>
          <w:b/>
          <w:color w:val="auto"/>
          <w:szCs w:val="24"/>
          <w:lang w:val="uk-UA" w:eastAsia="en-US"/>
        </w:rPr>
        <w:t>вжити заходи адміністративного впливу на суддів</w:t>
      </w:r>
      <w:r w:rsidRPr="001833C5">
        <w:rPr>
          <w:rFonts w:eastAsia="Calibri"/>
          <w:b/>
          <w:color w:val="auto"/>
          <w:szCs w:val="24"/>
          <w:lang w:val="uk-UA" w:eastAsia="en-US"/>
        </w:rPr>
        <w:t>, що</w:t>
      </w:r>
      <w:r w:rsidR="00C3262E" w:rsidRPr="001833C5">
        <w:rPr>
          <w:rFonts w:eastAsia="Calibri"/>
          <w:b/>
          <w:color w:val="auto"/>
          <w:szCs w:val="24"/>
          <w:lang w:val="uk-UA" w:eastAsia="en-US"/>
        </w:rPr>
        <w:t xml:space="preserve"> </w:t>
      </w:r>
      <w:r w:rsidRPr="00284728">
        <w:rPr>
          <w:rFonts w:eastAsia="Calibri"/>
          <w:b/>
          <w:color w:val="auto"/>
          <w:szCs w:val="24"/>
          <w:lang w:val="uk-UA" w:eastAsia="en-US" w:bidi="uk-UA"/>
        </w:rPr>
        <w:t>виходять за межі компетенції та повноважень</w:t>
      </w:r>
      <w:r w:rsidR="001833C5" w:rsidRPr="001833C5">
        <w:rPr>
          <w:rFonts w:eastAsia="Calibri"/>
          <w:b/>
          <w:color w:val="auto"/>
          <w:szCs w:val="24"/>
          <w:lang w:val="uk-UA" w:eastAsia="en-US" w:bidi="uk-UA"/>
        </w:rPr>
        <w:t xml:space="preserve"> голови суду, встановлених З</w:t>
      </w:r>
      <w:r w:rsidRPr="00284728">
        <w:rPr>
          <w:rFonts w:eastAsia="Calibri"/>
          <w:b/>
          <w:color w:val="auto"/>
          <w:szCs w:val="24"/>
          <w:lang w:val="uk-UA" w:eastAsia="en-US" w:bidi="uk-UA"/>
        </w:rPr>
        <w:t xml:space="preserve">аконом </w:t>
      </w:r>
      <w:r w:rsidR="001833C5" w:rsidRPr="001833C5">
        <w:rPr>
          <w:rFonts w:eastAsia="Calibri"/>
          <w:b/>
          <w:color w:val="auto"/>
          <w:szCs w:val="24"/>
          <w:lang w:val="uk-UA" w:eastAsia="en-US" w:bidi="uk-UA"/>
        </w:rPr>
        <w:t xml:space="preserve">України </w:t>
      </w:r>
      <w:r w:rsidRPr="00284728">
        <w:rPr>
          <w:rFonts w:eastAsia="Calibri"/>
          <w:b/>
          <w:color w:val="auto"/>
          <w:szCs w:val="24"/>
          <w:lang w:val="uk-UA" w:eastAsia="en-US" w:bidi="uk-UA"/>
        </w:rPr>
        <w:t>«</w:t>
      </w:r>
      <w:r w:rsidR="001833C5" w:rsidRPr="001833C5">
        <w:rPr>
          <w:rFonts w:eastAsia="Calibri"/>
          <w:b/>
          <w:color w:val="auto"/>
          <w:szCs w:val="24"/>
          <w:lang w:val="uk-UA" w:eastAsia="en-US" w:bidi="uk-UA"/>
        </w:rPr>
        <w:t>Про судоустрій і статус суддів».</w:t>
      </w:r>
      <w:r w:rsidR="001833C5" w:rsidRPr="001833C5">
        <w:rPr>
          <w:rFonts w:ascii="HelveticaNeueCyr-Roman" w:eastAsia="Times New Roman" w:hAnsi="HelveticaNeueCyr-Roman"/>
          <w:b/>
          <w:color w:val="auto"/>
          <w:szCs w:val="24"/>
          <w:lang w:val="uk-UA" w:eastAsia="uk-UA"/>
        </w:rPr>
        <w:t xml:space="preserve"> </w:t>
      </w:r>
      <w:r w:rsidR="001833C5" w:rsidRPr="00E42430">
        <w:rPr>
          <w:rFonts w:ascii="HelveticaNeueCyr-Roman" w:eastAsia="Times New Roman" w:hAnsi="HelveticaNeueCyr-Roman"/>
          <w:b/>
          <w:color w:val="auto"/>
          <w:szCs w:val="24"/>
          <w:lang w:val="uk-UA" w:eastAsia="uk-UA"/>
        </w:rPr>
        <w:t>Заявникам роз’яснюються положення Закону України «Про судоустрій і статус суддів» щодо незалежності суддів від будь-якого незаконного впливу, здійснення правосуддя на основі Конституції і законів України, заборони втручання у здійснення правосуддя чи впливу на суд або суддів у будь-який спосіб.</w:t>
      </w:r>
    </w:p>
    <w:p w:rsidR="00C51A81" w:rsidRPr="002A708E" w:rsidRDefault="00C3262E" w:rsidP="002A708E">
      <w:pPr>
        <w:pStyle w:val="a5"/>
        <w:shd w:val="clear" w:color="auto" w:fill="FFFFFF"/>
        <w:spacing w:before="0" w:beforeAutospacing="0" w:after="0" w:afterAutospacing="0"/>
        <w:ind w:firstLine="708"/>
        <w:jc w:val="both"/>
        <w:rPr>
          <w:rFonts w:ascii="HelveticaNeueCyr-Roman" w:hAnsi="HelveticaNeueCyr-Roman"/>
          <w:b/>
          <w:bCs/>
        </w:rPr>
      </w:pPr>
      <w:r w:rsidRPr="006970BF">
        <w:rPr>
          <w:rFonts w:eastAsia="Calibri"/>
          <w:b/>
          <w:lang w:eastAsia="en-US"/>
        </w:rPr>
        <w:t xml:space="preserve">Одне звернення </w:t>
      </w:r>
      <w:r w:rsidR="00C51A81" w:rsidRPr="006970BF">
        <w:rPr>
          <w:rFonts w:eastAsia="Calibri"/>
          <w:b/>
          <w:lang w:eastAsia="en-US"/>
        </w:rPr>
        <w:t xml:space="preserve">в </w:t>
      </w:r>
      <w:r w:rsidR="00A3790B" w:rsidRPr="006970BF">
        <w:rPr>
          <w:rFonts w:eastAsia="Calibri"/>
          <w:b/>
          <w:lang w:eastAsia="en-US"/>
        </w:rPr>
        <w:t xml:space="preserve">першому півріччі </w:t>
      </w:r>
      <w:r w:rsidR="00C51A81" w:rsidRPr="006970BF">
        <w:rPr>
          <w:rFonts w:eastAsia="Calibri"/>
          <w:b/>
          <w:lang w:eastAsia="en-US"/>
        </w:rPr>
        <w:t xml:space="preserve">2019 році (6%) так само, як і в 2018 році </w:t>
      </w:r>
      <w:r w:rsidR="004D108A" w:rsidRPr="006970BF">
        <w:rPr>
          <w:rFonts w:eastAsia="Calibri"/>
          <w:b/>
          <w:lang w:eastAsia="en-US"/>
        </w:rPr>
        <w:t xml:space="preserve">( 6,25%) </w:t>
      </w:r>
      <w:r w:rsidRPr="006970BF">
        <w:rPr>
          <w:rFonts w:eastAsia="Calibri"/>
          <w:b/>
          <w:lang w:eastAsia="en-US"/>
        </w:rPr>
        <w:t>стосувалось невидачі копії судового рішення</w:t>
      </w:r>
      <w:r w:rsidR="00C51A81" w:rsidRPr="006970BF">
        <w:rPr>
          <w:rFonts w:eastAsia="Calibri"/>
          <w:b/>
          <w:lang w:eastAsia="en-US"/>
        </w:rPr>
        <w:t xml:space="preserve">. </w:t>
      </w:r>
      <w:r w:rsidR="00920E15" w:rsidRPr="006970BF">
        <w:rPr>
          <w:rFonts w:ascii="HelveticaNeueCyr-Roman" w:hAnsi="HelveticaNeueCyr-Roman"/>
          <w:b/>
        </w:rPr>
        <w:t>Випадок</w:t>
      </w:r>
      <w:r w:rsidR="005B1B2C" w:rsidRPr="006970BF">
        <w:rPr>
          <w:rFonts w:ascii="HelveticaNeueCyr-Roman" w:hAnsi="HelveticaNeueCyr-Roman"/>
          <w:b/>
        </w:rPr>
        <w:t xml:space="preserve"> порушення права громадян</w:t>
      </w:r>
      <w:r w:rsidR="00920E15" w:rsidRPr="006970BF">
        <w:rPr>
          <w:rFonts w:ascii="HelveticaNeueCyr-Roman" w:hAnsi="HelveticaNeueCyr-Roman"/>
          <w:b/>
        </w:rPr>
        <w:t>ина</w:t>
      </w:r>
      <w:r w:rsidR="005B1B2C" w:rsidRPr="006970BF">
        <w:rPr>
          <w:rFonts w:ascii="HelveticaNeueCyr-Roman" w:hAnsi="HelveticaNeueCyr-Roman"/>
          <w:b/>
        </w:rPr>
        <w:t xml:space="preserve"> на </w:t>
      </w:r>
      <w:r w:rsidR="00920E15" w:rsidRPr="006970BF">
        <w:rPr>
          <w:rFonts w:ascii="HelveticaNeueCyr-Roman" w:hAnsi="HelveticaNeueCyr-Roman"/>
          <w:b/>
        </w:rPr>
        <w:t>отримання процесуального документа не знаходить свого підтвердження</w:t>
      </w:r>
      <w:r w:rsidR="005B1B2C" w:rsidRPr="006970BF">
        <w:rPr>
          <w:rFonts w:ascii="HelveticaNeueCyr-Roman" w:hAnsi="HelveticaNeueCyr-Roman"/>
          <w:b/>
        </w:rPr>
        <w:t xml:space="preserve">. </w:t>
      </w:r>
      <w:r w:rsidR="006970BF" w:rsidRPr="006970BF">
        <w:rPr>
          <w:rFonts w:ascii="HelveticaNeueCyr-Roman" w:hAnsi="HelveticaNeueCyr-Roman"/>
          <w:b/>
          <w:bCs/>
        </w:rPr>
        <w:t>Звернення було розглянуто та вжитті всі заходи для своєчасної видачі копій судового рішення учаснику судового процесу.</w:t>
      </w:r>
    </w:p>
    <w:p w:rsidR="003F1613" w:rsidRPr="006970BF" w:rsidRDefault="00C51A81" w:rsidP="006970BF">
      <w:pPr>
        <w:pStyle w:val="a5"/>
        <w:shd w:val="clear" w:color="auto" w:fill="FFFFFF"/>
        <w:spacing w:before="0" w:beforeAutospacing="0" w:after="0" w:afterAutospacing="0"/>
        <w:ind w:firstLine="708"/>
        <w:jc w:val="both"/>
        <w:rPr>
          <w:rFonts w:ascii="HelveticaNeueCyr-Roman" w:hAnsi="HelveticaNeueCyr-Roman"/>
          <w:b/>
          <w:bCs/>
          <w:i/>
        </w:rPr>
      </w:pPr>
      <w:r w:rsidRPr="003F1613">
        <w:rPr>
          <w:rFonts w:eastAsia="Calibri"/>
          <w:b/>
          <w:lang w:eastAsia="en-US"/>
        </w:rPr>
        <w:t xml:space="preserve">Одне звернення в </w:t>
      </w:r>
      <w:r w:rsidR="00A3790B" w:rsidRPr="003F1613">
        <w:rPr>
          <w:rFonts w:eastAsia="Calibri"/>
          <w:b/>
          <w:lang w:eastAsia="en-US"/>
        </w:rPr>
        <w:t xml:space="preserve">першому півріччі </w:t>
      </w:r>
      <w:r w:rsidRPr="003F1613">
        <w:rPr>
          <w:rFonts w:eastAsia="Calibri"/>
          <w:b/>
          <w:lang w:eastAsia="en-US"/>
        </w:rPr>
        <w:t xml:space="preserve">2019 році ( 6%) стосувалось </w:t>
      </w:r>
      <w:r w:rsidR="00A3790B" w:rsidRPr="003F1613">
        <w:rPr>
          <w:rFonts w:eastAsia="Calibri"/>
          <w:b/>
          <w:lang w:eastAsia="en-US"/>
        </w:rPr>
        <w:t>тривалого не розгляду справи та тяганині при розгляді справи. В 2018 році таких звернень було 2 (12,5%).</w:t>
      </w:r>
      <w:r w:rsidR="003B6173" w:rsidRPr="003F1613">
        <w:rPr>
          <w:rFonts w:ascii="HelveticaNeueCyr-Roman" w:hAnsi="HelveticaNeueCyr-Roman"/>
          <w:b/>
        </w:rPr>
        <w:t xml:space="preserve"> Результати перевірки звернення показують, що у заявника</w:t>
      </w:r>
      <w:r w:rsidR="003F1613" w:rsidRPr="004B7C29">
        <w:rPr>
          <w:b/>
        </w:rPr>
        <w:t>, тобто адвоката</w:t>
      </w:r>
      <w:r w:rsidR="0002052D" w:rsidRPr="004B7C29">
        <w:rPr>
          <w:b/>
        </w:rPr>
        <w:t>,</w:t>
      </w:r>
      <w:r w:rsidR="003F1613" w:rsidRPr="004B7C29">
        <w:rPr>
          <w:b/>
        </w:rPr>
        <w:t xml:space="preserve"> як представника по справі,</w:t>
      </w:r>
      <w:r w:rsidR="003B6173" w:rsidRPr="004B7C29">
        <w:rPr>
          <w:b/>
        </w:rPr>
        <w:t xml:space="preserve"> </w:t>
      </w:r>
      <w:r w:rsidR="006970BF">
        <w:rPr>
          <w:rFonts w:ascii="HelveticaNeueCyr-Roman" w:hAnsi="HelveticaNeueCyr-Roman"/>
          <w:b/>
        </w:rPr>
        <w:t>була в</w:t>
      </w:r>
      <w:r w:rsidR="003B6173" w:rsidRPr="003F1613">
        <w:rPr>
          <w:rFonts w:ascii="HelveticaNeueCyr-Roman" w:hAnsi="HelveticaNeueCyr-Roman"/>
          <w:b/>
        </w:rPr>
        <w:t xml:space="preserve">ідсутня інформація про рух </w:t>
      </w:r>
      <w:r w:rsidR="00600610">
        <w:rPr>
          <w:rFonts w:ascii="HelveticaNeueCyr-Roman" w:hAnsi="HelveticaNeueCyr-Roman"/>
          <w:b/>
        </w:rPr>
        <w:t xml:space="preserve">цивільної </w:t>
      </w:r>
      <w:r w:rsidR="003B6173" w:rsidRPr="003F1613">
        <w:rPr>
          <w:rFonts w:ascii="HelveticaNeueCyr-Roman" w:hAnsi="HelveticaNeueCyr-Roman"/>
          <w:b/>
        </w:rPr>
        <w:t>справи та результати розгляду, а саме про направлення справи за підсудністю до іншого суду.</w:t>
      </w:r>
      <w:r w:rsidR="009E33D9" w:rsidRPr="009E33D9">
        <w:rPr>
          <w:rFonts w:ascii="Georgia" w:hAnsi="Georgia"/>
          <w:b/>
          <w:bCs/>
          <w:color w:val="000000"/>
          <w:sz w:val="21"/>
          <w:szCs w:val="21"/>
          <w:bdr w:val="none" w:sz="0" w:space="0" w:color="auto" w:frame="1"/>
          <w:shd w:val="clear" w:color="auto" w:fill="FFFFFF"/>
        </w:rPr>
        <w:t xml:space="preserve"> </w:t>
      </w:r>
    </w:p>
    <w:p w:rsidR="003B2EF1" w:rsidRDefault="00A3790B" w:rsidP="006970BF">
      <w:pPr>
        <w:pStyle w:val="a5"/>
        <w:shd w:val="clear" w:color="auto" w:fill="FFFFFF"/>
        <w:spacing w:before="0" w:beforeAutospacing="0" w:after="0" w:afterAutospacing="0"/>
        <w:ind w:firstLine="708"/>
        <w:jc w:val="both"/>
        <w:rPr>
          <w:b/>
        </w:rPr>
      </w:pPr>
      <w:r w:rsidRPr="006970BF">
        <w:rPr>
          <w:rFonts w:eastAsia="Calibri"/>
          <w:b/>
          <w:lang w:eastAsia="en-US"/>
        </w:rPr>
        <w:t>Шість звернень в першому півріччі 2019 року</w:t>
      </w:r>
      <w:r w:rsidR="004903F6" w:rsidRPr="006970BF">
        <w:rPr>
          <w:rFonts w:eastAsia="Calibri"/>
          <w:b/>
          <w:lang w:eastAsia="en-US"/>
        </w:rPr>
        <w:t xml:space="preserve"> (35%)</w:t>
      </w:r>
      <w:r w:rsidRPr="006970BF">
        <w:rPr>
          <w:rFonts w:eastAsia="Calibri"/>
          <w:b/>
          <w:lang w:eastAsia="en-US"/>
        </w:rPr>
        <w:t xml:space="preserve"> стосувались організації роботи суду, в аналогічному періоді 2018 року таких звернень було 4 (25%).</w:t>
      </w:r>
      <w:r w:rsidR="00E76D8C">
        <w:rPr>
          <w:rFonts w:eastAsia="Calibri"/>
          <w:b/>
          <w:lang w:eastAsia="en-US"/>
        </w:rPr>
        <w:t xml:space="preserve"> В </w:t>
      </w:r>
      <w:r w:rsidR="00987BA9" w:rsidRPr="006970BF">
        <w:rPr>
          <w:rFonts w:eastAsia="Calibri"/>
          <w:b/>
          <w:lang w:eastAsia="en-US"/>
        </w:rPr>
        <w:t xml:space="preserve"> звернення</w:t>
      </w:r>
      <w:r w:rsidR="00E76D8C">
        <w:rPr>
          <w:rFonts w:eastAsia="Calibri"/>
          <w:b/>
          <w:lang w:eastAsia="en-US"/>
        </w:rPr>
        <w:t>х</w:t>
      </w:r>
      <w:r w:rsidR="00987BA9" w:rsidRPr="006970BF">
        <w:rPr>
          <w:rFonts w:eastAsia="Calibri"/>
          <w:b/>
          <w:lang w:eastAsia="en-US"/>
        </w:rPr>
        <w:t xml:space="preserve"> порушувались питання порядку розподілу</w:t>
      </w:r>
      <w:r w:rsidR="009E33D9" w:rsidRPr="006970BF">
        <w:rPr>
          <w:rFonts w:eastAsia="Calibri"/>
          <w:b/>
          <w:lang w:eastAsia="en-US"/>
        </w:rPr>
        <w:t xml:space="preserve"> справ </w:t>
      </w:r>
      <w:r w:rsidR="00987BA9" w:rsidRPr="006970BF">
        <w:rPr>
          <w:rFonts w:eastAsia="Calibri"/>
          <w:b/>
          <w:lang w:eastAsia="en-US"/>
        </w:rPr>
        <w:t>в автоматизованій систе</w:t>
      </w:r>
      <w:r w:rsidR="009E33D9" w:rsidRPr="006970BF">
        <w:rPr>
          <w:rFonts w:eastAsia="Calibri"/>
          <w:b/>
          <w:lang w:eastAsia="en-US"/>
        </w:rPr>
        <w:t>мі документообігу суду, відокремлення</w:t>
      </w:r>
      <w:r w:rsidR="00987BA9" w:rsidRPr="006970BF">
        <w:rPr>
          <w:rFonts w:eastAsia="Calibri"/>
          <w:b/>
          <w:lang w:eastAsia="en-US"/>
        </w:rPr>
        <w:t xml:space="preserve"> матеріалів адміністративної справи для розгляду апеляційної скарги, порядку розгляду </w:t>
      </w:r>
      <w:r w:rsidR="006970BF">
        <w:rPr>
          <w:rFonts w:eastAsia="Calibri"/>
          <w:b/>
          <w:lang w:eastAsia="en-US"/>
        </w:rPr>
        <w:t>заяв</w:t>
      </w:r>
      <w:r w:rsidR="003B2EF1" w:rsidRPr="006970BF">
        <w:rPr>
          <w:rFonts w:eastAsia="Calibri"/>
          <w:b/>
          <w:lang w:eastAsia="en-US"/>
        </w:rPr>
        <w:t xml:space="preserve"> про відвід чи </w:t>
      </w:r>
      <w:r w:rsidR="009E33D9" w:rsidRPr="006970BF">
        <w:rPr>
          <w:rFonts w:eastAsia="Calibri"/>
          <w:b/>
          <w:lang w:eastAsia="en-US"/>
        </w:rPr>
        <w:t>самовідвід судді</w:t>
      </w:r>
      <w:r w:rsidR="00987BA9" w:rsidRPr="006970BF">
        <w:rPr>
          <w:rFonts w:eastAsia="Calibri"/>
          <w:b/>
          <w:lang w:eastAsia="en-US"/>
        </w:rPr>
        <w:t xml:space="preserve">, </w:t>
      </w:r>
      <w:r w:rsidR="009E33D9" w:rsidRPr="006970BF">
        <w:rPr>
          <w:rFonts w:eastAsia="Calibri"/>
          <w:b/>
          <w:lang w:eastAsia="en-US"/>
        </w:rPr>
        <w:t>деякі питання функціонування підсистеми «Електронний суд».</w:t>
      </w:r>
      <w:r w:rsidRPr="006970BF">
        <w:rPr>
          <w:b/>
        </w:rPr>
        <w:t xml:space="preserve"> </w:t>
      </w:r>
      <w:r w:rsidR="003B2EF1" w:rsidRPr="003B2EF1">
        <w:rPr>
          <w:b/>
        </w:rPr>
        <w:t>Надходження ч</w:t>
      </w:r>
      <w:r w:rsidR="006970BF">
        <w:rPr>
          <w:b/>
        </w:rPr>
        <w:t xml:space="preserve">астини звернень зумовлено </w:t>
      </w:r>
      <w:r w:rsidR="0002052D">
        <w:rPr>
          <w:rFonts w:ascii="HelveticaNeueCyr-Roman" w:hAnsi="HelveticaNeueCyr-Roman"/>
          <w:b/>
        </w:rPr>
        <w:t>відсутністю досвіду користування громадянами особистим електронним кабінетом в підсистемі «Електронний суд»,  в</w:t>
      </w:r>
      <w:r w:rsidR="006970BF">
        <w:rPr>
          <w:rFonts w:ascii="HelveticaNeueCyr-Roman" w:hAnsi="HelveticaNeueCyr-Roman"/>
          <w:b/>
        </w:rPr>
        <w:t xml:space="preserve">ідсутністю </w:t>
      </w:r>
      <w:r w:rsidR="003B2EF1" w:rsidRPr="003B2EF1">
        <w:rPr>
          <w:b/>
        </w:rPr>
        <w:t>правової освіти, юридичною необі</w:t>
      </w:r>
      <w:r w:rsidR="003B2EF1" w:rsidRPr="006970BF">
        <w:rPr>
          <w:b/>
        </w:rPr>
        <w:t xml:space="preserve">знаністю громадян, </w:t>
      </w:r>
      <w:r w:rsidR="003B2EF1" w:rsidRPr="003B2EF1">
        <w:rPr>
          <w:b/>
        </w:rPr>
        <w:t xml:space="preserve">незнанням своїх процесуальних прав. </w:t>
      </w:r>
      <w:r w:rsidR="003B2EF1" w:rsidRPr="006970BF">
        <w:rPr>
          <w:b/>
        </w:rPr>
        <w:t xml:space="preserve">За наслідками розгляду таких звернень заявникам </w:t>
      </w:r>
      <w:r w:rsidR="003B2EF1" w:rsidRPr="006970BF">
        <w:rPr>
          <w:b/>
          <w:bCs/>
          <w:bdr w:val="none" w:sz="0" w:space="0" w:color="auto" w:frame="1"/>
          <w:shd w:val="clear" w:color="auto" w:fill="FFFFFF"/>
        </w:rPr>
        <w:t xml:space="preserve">надані </w:t>
      </w:r>
      <w:r w:rsidR="003B2EF1" w:rsidRPr="006970BF">
        <w:rPr>
          <w:b/>
        </w:rPr>
        <w:t>письмові обґрунтовані та повні відповіді.</w:t>
      </w:r>
    </w:p>
    <w:p w:rsidR="004903F6" w:rsidRPr="0002052D" w:rsidRDefault="0034559F" w:rsidP="003F1613">
      <w:pPr>
        <w:shd w:val="clear" w:color="auto" w:fill="FFFFFF"/>
        <w:jc w:val="both"/>
        <w:rPr>
          <w:rFonts w:eastAsia="Times New Roman"/>
          <w:b/>
          <w:color w:val="auto"/>
          <w:sz w:val="23"/>
          <w:szCs w:val="23"/>
          <w:lang w:val="uk-UA" w:eastAsia="uk-UA"/>
        </w:rPr>
      </w:pPr>
      <w:r>
        <w:rPr>
          <w:rFonts w:eastAsia="Calibri"/>
          <w:b/>
          <w:color w:val="auto"/>
          <w:szCs w:val="24"/>
          <w:lang w:val="uk-UA" w:eastAsia="en-US"/>
        </w:rPr>
        <w:tab/>
      </w:r>
      <w:r w:rsidR="00DD538E" w:rsidRPr="0002052D">
        <w:rPr>
          <w:rFonts w:eastAsia="Times New Roman"/>
          <w:b/>
          <w:color w:val="auto"/>
          <w:szCs w:val="24"/>
          <w:lang w:val="uk-UA"/>
        </w:rPr>
        <w:t xml:space="preserve">Простежується </w:t>
      </w:r>
      <w:r w:rsidR="00C045EA" w:rsidRPr="0002052D">
        <w:rPr>
          <w:rFonts w:eastAsia="Times New Roman"/>
          <w:b/>
          <w:color w:val="auto"/>
          <w:szCs w:val="24"/>
          <w:lang w:val="uk-UA"/>
        </w:rPr>
        <w:t>тенденція відсутності повторних</w:t>
      </w:r>
      <w:r w:rsidR="00DD538E" w:rsidRPr="0002052D">
        <w:rPr>
          <w:rFonts w:eastAsia="Times New Roman"/>
          <w:b/>
          <w:color w:val="auto"/>
          <w:szCs w:val="24"/>
          <w:lang w:val="uk-UA"/>
        </w:rPr>
        <w:t>, ду</w:t>
      </w:r>
      <w:r w:rsidR="006326B5" w:rsidRPr="0002052D">
        <w:rPr>
          <w:rFonts w:eastAsia="Times New Roman"/>
          <w:b/>
          <w:color w:val="auto"/>
          <w:szCs w:val="24"/>
          <w:lang w:val="uk-UA"/>
        </w:rPr>
        <w:t xml:space="preserve">блетних  та анонімних звернень, </w:t>
      </w:r>
      <w:r w:rsidR="006326B5" w:rsidRPr="0002052D">
        <w:rPr>
          <w:rFonts w:eastAsia="Times New Roman"/>
          <w:b/>
          <w:color w:val="auto"/>
          <w:sz w:val="23"/>
          <w:szCs w:val="23"/>
          <w:lang w:val="uk-UA" w:eastAsia="uk-UA"/>
        </w:rPr>
        <w:t xml:space="preserve">що свідчить про те, що робота зі зверненнями проводиться із </w:t>
      </w:r>
      <w:r w:rsidR="00140F3C" w:rsidRPr="0002052D">
        <w:rPr>
          <w:rFonts w:eastAsia="Times New Roman"/>
          <w:b/>
          <w:color w:val="auto"/>
          <w:sz w:val="23"/>
          <w:szCs w:val="23"/>
          <w:lang w:val="uk-UA" w:eastAsia="uk-UA"/>
        </w:rPr>
        <w:t>наданням максимально повної</w:t>
      </w:r>
      <w:r w:rsidR="006326B5" w:rsidRPr="0002052D">
        <w:rPr>
          <w:rFonts w:eastAsia="Times New Roman"/>
          <w:b/>
          <w:color w:val="auto"/>
          <w:sz w:val="23"/>
          <w:szCs w:val="23"/>
          <w:lang w:val="uk-UA" w:eastAsia="uk-UA"/>
        </w:rPr>
        <w:t xml:space="preserve"> інформації щодо порушених у зверненнях питань, їй приділяється постійна увага, як одному із пріоритетних напрямів діяльності суду.</w:t>
      </w:r>
    </w:p>
    <w:p w:rsidR="004903F6" w:rsidRPr="0002052D" w:rsidRDefault="0034559F" w:rsidP="0034559F">
      <w:pPr>
        <w:shd w:val="clear" w:color="auto" w:fill="FFFFFF"/>
        <w:jc w:val="both"/>
        <w:rPr>
          <w:rFonts w:eastAsia="Times New Roman"/>
          <w:b/>
          <w:color w:val="auto"/>
          <w:szCs w:val="24"/>
          <w:lang w:val="uk-UA"/>
        </w:rPr>
      </w:pPr>
      <w:r w:rsidRPr="0002052D">
        <w:rPr>
          <w:rFonts w:eastAsia="Calibri"/>
          <w:b/>
          <w:color w:val="auto"/>
          <w:szCs w:val="24"/>
          <w:lang w:val="uk-UA" w:eastAsia="en-US"/>
        </w:rPr>
        <w:tab/>
      </w:r>
      <w:r w:rsidR="0085341D" w:rsidRPr="0002052D">
        <w:rPr>
          <w:rFonts w:eastAsia="Times New Roman"/>
          <w:b/>
          <w:color w:val="auto"/>
          <w:szCs w:val="24"/>
          <w:lang w:val="uk-UA"/>
        </w:rPr>
        <w:t>З метою унеможливлення порушення термінів виконання завдань, поставлених в процесі розгляду звернень громадян, впродовж звітного періоду, здійснювався контроль за строками надання відповідей головою суду, керівником апарату та їх заступниками. В загальній кількості звернень громадян відсутні такі, терміни розгляду яких були порушен</w:t>
      </w:r>
      <w:r w:rsidR="0046290E" w:rsidRPr="0002052D">
        <w:rPr>
          <w:rFonts w:eastAsia="Times New Roman"/>
          <w:b/>
          <w:color w:val="auto"/>
          <w:szCs w:val="24"/>
          <w:lang w:val="uk-UA"/>
        </w:rPr>
        <w:t xml:space="preserve">і. </w:t>
      </w:r>
    </w:p>
    <w:p w:rsidR="004903F6" w:rsidRDefault="0046290E" w:rsidP="001160BA">
      <w:pPr>
        <w:shd w:val="clear" w:color="auto" w:fill="FFFFFF"/>
        <w:ind w:firstLine="708"/>
        <w:jc w:val="both"/>
        <w:rPr>
          <w:rFonts w:eastAsia="Times New Roman"/>
          <w:b/>
          <w:color w:val="auto"/>
          <w:szCs w:val="24"/>
          <w:lang w:val="uk-UA"/>
        </w:rPr>
      </w:pPr>
      <w:r>
        <w:rPr>
          <w:rFonts w:eastAsia="Times New Roman"/>
          <w:b/>
          <w:color w:val="auto"/>
          <w:szCs w:val="24"/>
          <w:lang w:val="uk-UA"/>
        </w:rPr>
        <w:t xml:space="preserve">За перше півріччя </w:t>
      </w:r>
      <w:r w:rsidR="004903F6">
        <w:rPr>
          <w:rFonts w:eastAsia="Times New Roman"/>
          <w:b/>
          <w:color w:val="auto"/>
          <w:szCs w:val="24"/>
          <w:lang w:val="uk-UA"/>
        </w:rPr>
        <w:t>2019 року розглянуто 15 звернень, залишились не розглянутими два звернення</w:t>
      </w:r>
      <w:r w:rsidR="00CD0722">
        <w:rPr>
          <w:rFonts w:eastAsia="Times New Roman"/>
          <w:b/>
          <w:color w:val="auto"/>
          <w:szCs w:val="24"/>
          <w:lang w:val="uk-UA"/>
        </w:rPr>
        <w:t xml:space="preserve"> ( 11,8</w:t>
      </w:r>
      <w:r w:rsidR="00EB048D">
        <w:rPr>
          <w:rFonts w:eastAsia="Times New Roman"/>
          <w:b/>
          <w:color w:val="auto"/>
          <w:szCs w:val="24"/>
          <w:lang w:val="uk-UA"/>
        </w:rPr>
        <w:t>%)</w:t>
      </w:r>
      <w:r w:rsidR="004903F6">
        <w:rPr>
          <w:rFonts w:eastAsia="Times New Roman"/>
          <w:b/>
          <w:color w:val="auto"/>
          <w:szCs w:val="24"/>
          <w:lang w:val="uk-UA"/>
        </w:rPr>
        <w:t xml:space="preserve">. </w:t>
      </w:r>
      <w:r w:rsidR="00EB048D">
        <w:rPr>
          <w:rFonts w:eastAsia="Times New Roman"/>
          <w:b/>
          <w:color w:val="auto"/>
          <w:szCs w:val="24"/>
          <w:lang w:val="uk-UA"/>
        </w:rPr>
        <w:t>Строком до 5 діб розглянуто 4 звернення (</w:t>
      </w:r>
      <w:r w:rsidR="001160BA">
        <w:rPr>
          <w:rFonts w:eastAsia="Times New Roman"/>
          <w:b/>
          <w:color w:val="auto"/>
          <w:szCs w:val="24"/>
          <w:lang w:val="uk-UA"/>
        </w:rPr>
        <w:t>23,5%), до 15 діб – 11 звернень (64,7%).</w:t>
      </w:r>
      <w:r w:rsidR="001160BA" w:rsidRPr="001160BA">
        <w:rPr>
          <w:rFonts w:eastAsia="Times New Roman"/>
          <w:b/>
          <w:color w:val="auto"/>
          <w:szCs w:val="24"/>
          <w:lang w:val="uk-UA"/>
        </w:rPr>
        <w:t xml:space="preserve"> </w:t>
      </w:r>
      <w:r w:rsidR="001160BA">
        <w:rPr>
          <w:rFonts w:eastAsia="Times New Roman"/>
          <w:b/>
          <w:color w:val="auto"/>
          <w:szCs w:val="24"/>
          <w:lang w:val="uk-UA"/>
        </w:rPr>
        <w:t xml:space="preserve">Строки розгляду до 30, </w:t>
      </w:r>
      <w:r w:rsidR="001160BA" w:rsidRPr="0085341D">
        <w:rPr>
          <w:rFonts w:eastAsia="Times New Roman"/>
          <w:b/>
          <w:color w:val="auto"/>
          <w:szCs w:val="24"/>
          <w:lang w:val="uk-UA"/>
        </w:rPr>
        <w:t>45 діб та більше – відсутні.</w:t>
      </w:r>
      <w:r w:rsidR="001160BA">
        <w:rPr>
          <w:rFonts w:eastAsia="Times New Roman"/>
          <w:b/>
          <w:color w:val="auto"/>
          <w:szCs w:val="24"/>
          <w:lang w:val="uk-UA"/>
        </w:rPr>
        <w:t xml:space="preserve"> </w:t>
      </w:r>
      <w:r w:rsidR="004903F6">
        <w:rPr>
          <w:rFonts w:eastAsia="Times New Roman"/>
          <w:b/>
          <w:color w:val="auto"/>
          <w:szCs w:val="24"/>
          <w:lang w:val="uk-UA"/>
        </w:rPr>
        <w:t>За аналогічний період 2018 року розглянуто 16 звернень.</w:t>
      </w:r>
    </w:p>
    <w:p w:rsidR="00CE3D34" w:rsidRPr="004903F6" w:rsidRDefault="0046290E" w:rsidP="004903F6">
      <w:pPr>
        <w:shd w:val="clear" w:color="auto" w:fill="FFFFFF"/>
        <w:ind w:firstLine="708"/>
        <w:jc w:val="both"/>
        <w:rPr>
          <w:rFonts w:eastAsia="Times New Roman"/>
          <w:b/>
          <w:color w:val="auto"/>
          <w:szCs w:val="24"/>
          <w:lang w:val="uk-UA"/>
        </w:rPr>
      </w:pPr>
      <w:r w:rsidRPr="0002052D">
        <w:rPr>
          <w:rFonts w:eastAsia="Times New Roman"/>
          <w:b/>
          <w:color w:val="auto"/>
          <w:szCs w:val="24"/>
          <w:lang w:val="uk-UA"/>
        </w:rPr>
        <w:t>В першому півріччі 2018 року строком до 5 діб  розглянуто 6</w:t>
      </w:r>
      <w:r w:rsidR="0085341D" w:rsidRPr="0002052D">
        <w:rPr>
          <w:rFonts w:eastAsia="Times New Roman"/>
          <w:b/>
          <w:color w:val="auto"/>
          <w:szCs w:val="24"/>
          <w:lang w:val="uk-UA"/>
        </w:rPr>
        <w:t xml:space="preserve"> звернень ( 37,5</w:t>
      </w:r>
      <w:r w:rsidR="00020C69" w:rsidRPr="0002052D">
        <w:rPr>
          <w:rFonts w:eastAsia="Times New Roman"/>
          <w:b/>
          <w:color w:val="auto"/>
          <w:szCs w:val="24"/>
          <w:lang w:val="uk-UA" w:eastAsia="uk-UA"/>
        </w:rPr>
        <w:t xml:space="preserve">%) , строком </w:t>
      </w:r>
      <w:r w:rsidR="0085341D" w:rsidRPr="0002052D">
        <w:rPr>
          <w:rFonts w:eastAsia="Times New Roman"/>
          <w:b/>
          <w:color w:val="auto"/>
          <w:szCs w:val="24"/>
          <w:lang w:val="uk-UA" w:eastAsia="uk-UA"/>
        </w:rPr>
        <w:t>до 15 діб</w:t>
      </w:r>
      <w:r w:rsidR="00020C69" w:rsidRPr="0002052D">
        <w:rPr>
          <w:rFonts w:eastAsia="Times New Roman"/>
          <w:b/>
          <w:color w:val="auto"/>
          <w:szCs w:val="24"/>
          <w:lang w:val="uk-UA" w:eastAsia="uk-UA"/>
        </w:rPr>
        <w:t xml:space="preserve"> - 1</w:t>
      </w:r>
      <w:r w:rsidR="0085341D" w:rsidRPr="0002052D">
        <w:rPr>
          <w:rFonts w:eastAsia="Times New Roman"/>
          <w:b/>
          <w:color w:val="auto"/>
          <w:szCs w:val="24"/>
          <w:lang w:val="uk-UA" w:eastAsia="uk-UA"/>
        </w:rPr>
        <w:t xml:space="preserve">0 звернень (62,5 </w:t>
      </w:r>
      <w:r w:rsidR="0085341D" w:rsidRPr="0002052D">
        <w:rPr>
          <w:rFonts w:eastAsia="Times New Roman"/>
          <w:b/>
          <w:color w:val="auto"/>
          <w:szCs w:val="24"/>
          <w:lang w:val="uk-UA"/>
        </w:rPr>
        <w:t xml:space="preserve"> </w:t>
      </w:r>
      <w:r w:rsidR="0085341D" w:rsidRPr="0002052D">
        <w:rPr>
          <w:rFonts w:eastAsia="Times New Roman"/>
          <w:b/>
          <w:color w:val="auto"/>
          <w:szCs w:val="24"/>
          <w:lang w:val="uk-UA" w:eastAsia="uk-UA"/>
        </w:rPr>
        <w:t>%)</w:t>
      </w:r>
      <w:r w:rsidR="00020C69" w:rsidRPr="0002052D">
        <w:rPr>
          <w:rFonts w:eastAsia="Times New Roman"/>
          <w:b/>
          <w:color w:val="auto"/>
          <w:szCs w:val="24"/>
          <w:lang w:val="uk-UA"/>
        </w:rPr>
        <w:t xml:space="preserve">. Строки розгляду до 30, </w:t>
      </w:r>
      <w:r w:rsidR="0085341D" w:rsidRPr="0002052D">
        <w:rPr>
          <w:rFonts w:eastAsia="Times New Roman"/>
          <w:b/>
          <w:color w:val="auto"/>
          <w:szCs w:val="24"/>
          <w:lang w:val="uk-UA"/>
        </w:rPr>
        <w:t xml:space="preserve">45 діб та більше – </w:t>
      </w:r>
      <w:r w:rsidR="0085341D" w:rsidRPr="0085341D">
        <w:rPr>
          <w:rFonts w:eastAsia="Times New Roman"/>
          <w:b/>
          <w:color w:val="auto"/>
          <w:szCs w:val="24"/>
          <w:lang w:val="uk-UA"/>
        </w:rPr>
        <w:lastRenderedPageBreak/>
        <w:t>відсутні.</w:t>
      </w:r>
    </w:p>
    <w:p w:rsidR="00BF2F36" w:rsidRPr="00BF2F36" w:rsidRDefault="00BF2F36" w:rsidP="00BF2F36">
      <w:pPr>
        <w:widowControl/>
        <w:shd w:val="clear" w:color="auto" w:fill="FFFFFF"/>
        <w:ind w:firstLine="426"/>
        <w:contextualSpacing/>
        <w:jc w:val="both"/>
        <w:rPr>
          <w:rFonts w:eastAsia="Times New Roman"/>
          <w:b/>
          <w:color w:val="auto"/>
          <w:szCs w:val="24"/>
          <w:lang w:val="uk-UA"/>
        </w:rPr>
      </w:pPr>
    </w:p>
    <w:p w:rsidR="00CE3D34" w:rsidRDefault="00CE3D34" w:rsidP="00CE3D34">
      <w:pPr>
        <w:spacing w:line="276" w:lineRule="auto"/>
        <w:contextualSpacing/>
        <w:jc w:val="center"/>
        <w:rPr>
          <w:b/>
          <w:szCs w:val="24"/>
          <w:lang w:val="uk-UA"/>
        </w:rPr>
      </w:pPr>
      <w:r w:rsidRPr="005C68F1">
        <w:rPr>
          <w:b/>
          <w:lang w:val="uk-UA"/>
        </w:rPr>
        <w:t xml:space="preserve">Строки розгляду звернень громадян за перше </w:t>
      </w:r>
      <w:r w:rsidR="001160BA">
        <w:rPr>
          <w:b/>
          <w:szCs w:val="24"/>
          <w:lang w:val="uk-UA"/>
        </w:rPr>
        <w:t>півріччі 2019</w:t>
      </w:r>
      <w:r w:rsidRPr="005C68F1">
        <w:rPr>
          <w:b/>
          <w:szCs w:val="24"/>
          <w:lang w:val="uk-UA"/>
        </w:rPr>
        <w:t xml:space="preserve"> року у порівнянні </w:t>
      </w:r>
    </w:p>
    <w:p w:rsidR="00CE3D34" w:rsidRDefault="001160BA" w:rsidP="00CE3D34">
      <w:pPr>
        <w:spacing w:line="276" w:lineRule="auto"/>
        <w:contextualSpacing/>
        <w:jc w:val="center"/>
        <w:rPr>
          <w:lang w:val="uk-UA"/>
        </w:rPr>
      </w:pPr>
      <w:r>
        <w:rPr>
          <w:b/>
          <w:szCs w:val="24"/>
          <w:lang w:val="uk-UA"/>
        </w:rPr>
        <w:t>з першим півріччям 2018</w:t>
      </w:r>
      <w:r w:rsidR="00CE3D34" w:rsidRPr="005C68F1">
        <w:rPr>
          <w:b/>
          <w:szCs w:val="24"/>
          <w:lang w:val="uk-UA"/>
        </w:rPr>
        <w:t xml:space="preserve"> року.</w:t>
      </w:r>
    </w:p>
    <w:p w:rsidR="00CE3D34" w:rsidRDefault="00CE3D34" w:rsidP="00CE3D34">
      <w:pPr>
        <w:rPr>
          <w:lang w:val="uk-UA"/>
        </w:rPr>
      </w:pPr>
    </w:p>
    <w:p w:rsidR="00CE3D34" w:rsidRDefault="00CE3D34" w:rsidP="00BF2F36">
      <w:pPr>
        <w:ind w:left="426"/>
        <w:rPr>
          <w:lang w:val="uk-UA"/>
        </w:rPr>
      </w:pPr>
      <w:r>
        <w:rPr>
          <w:noProof/>
          <w:lang w:val="uk-UA" w:eastAsia="uk-UA"/>
        </w:rPr>
        <w:drawing>
          <wp:inline distT="0" distB="0" distL="0" distR="0" wp14:anchorId="627518D6" wp14:editId="4146A9F3">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341D" w:rsidRDefault="0085341D" w:rsidP="00F553DA">
      <w:pPr>
        <w:widowControl/>
        <w:contextualSpacing/>
        <w:jc w:val="both"/>
        <w:rPr>
          <w:rFonts w:eastAsia="Calibri"/>
          <w:b/>
          <w:color w:val="auto"/>
          <w:szCs w:val="24"/>
          <w:lang w:val="uk-UA" w:eastAsia="en-US"/>
        </w:rPr>
      </w:pPr>
    </w:p>
    <w:p w:rsidR="00AA5BF3" w:rsidRPr="001D696C" w:rsidRDefault="008A2F54" w:rsidP="001D696C">
      <w:pPr>
        <w:ind w:firstLine="708"/>
        <w:contextualSpacing/>
        <w:jc w:val="both"/>
        <w:rPr>
          <w:b/>
          <w:szCs w:val="24"/>
          <w:lang w:val="uk-UA"/>
        </w:rPr>
      </w:pPr>
      <w:r>
        <w:rPr>
          <w:rFonts w:eastAsia="Times New Roman"/>
          <w:b/>
          <w:color w:val="auto"/>
          <w:szCs w:val="24"/>
          <w:lang w:val="uk-UA"/>
        </w:rPr>
        <w:t>Основними завданнями а</w:t>
      </w:r>
      <w:r w:rsidR="00A16659" w:rsidRPr="00A16659">
        <w:rPr>
          <w:rFonts w:eastAsia="Times New Roman"/>
          <w:b/>
          <w:color w:val="auto"/>
          <w:szCs w:val="24"/>
          <w:lang w:val="uk-UA"/>
        </w:rPr>
        <w:t>наліз</w:t>
      </w:r>
      <w:r>
        <w:rPr>
          <w:rFonts w:eastAsia="Times New Roman"/>
          <w:b/>
          <w:color w:val="auto"/>
          <w:szCs w:val="24"/>
          <w:lang w:val="uk-UA"/>
        </w:rPr>
        <w:t>у</w:t>
      </w:r>
      <w:r w:rsidR="00A16659" w:rsidRPr="00A16659">
        <w:rPr>
          <w:rFonts w:eastAsia="Times New Roman"/>
          <w:b/>
          <w:color w:val="auto"/>
          <w:szCs w:val="24"/>
          <w:lang w:val="uk-UA"/>
        </w:rPr>
        <w:t xml:space="preserve"> роботи зі зверненнями громадян </w:t>
      </w:r>
      <w:r>
        <w:rPr>
          <w:rFonts w:eastAsia="Times New Roman"/>
          <w:b/>
          <w:color w:val="auto"/>
          <w:szCs w:val="24"/>
          <w:lang w:val="uk-UA"/>
        </w:rPr>
        <w:t xml:space="preserve">є </w:t>
      </w:r>
      <w:r w:rsidR="00A16659" w:rsidRPr="00A16659">
        <w:rPr>
          <w:rFonts w:eastAsia="Times New Roman"/>
          <w:b/>
          <w:color w:val="auto"/>
          <w:szCs w:val="24"/>
          <w:lang w:val="uk-UA"/>
        </w:rPr>
        <w:t>виявлення найбільш поширених недоліків, що мають місце у цій роботі та їх причин,</w:t>
      </w:r>
      <w:r>
        <w:rPr>
          <w:rFonts w:eastAsia="Times New Roman"/>
          <w:b/>
          <w:color w:val="auto"/>
          <w:szCs w:val="24"/>
          <w:lang w:val="uk-UA"/>
        </w:rPr>
        <w:t xml:space="preserve"> </w:t>
      </w:r>
      <w:r w:rsidR="00A16659" w:rsidRPr="00A16659">
        <w:rPr>
          <w:rFonts w:eastAsia="Times New Roman"/>
          <w:b/>
          <w:color w:val="auto"/>
          <w:szCs w:val="24"/>
          <w:lang w:val="uk-UA"/>
        </w:rPr>
        <w:t>усунення та недопущення в подальшій роботі. С</w:t>
      </w:r>
      <w:r w:rsidR="001D696C">
        <w:rPr>
          <w:rFonts w:eastAsia="Times New Roman"/>
          <w:b/>
          <w:color w:val="auto"/>
          <w:szCs w:val="24"/>
          <w:lang w:val="uk-UA"/>
        </w:rPr>
        <w:t xml:space="preserve">аме тому </w:t>
      </w:r>
      <w:r w:rsidR="00A7643C">
        <w:rPr>
          <w:rFonts w:eastAsia="Times New Roman"/>
          <w:b/>
          <w:color w:val="auto"/>
          <w:szCs w:val="24"/>
          <w:lang w:val="uk-UA"/>
        </w:rPr>
        <w:t>керівництво</w:t>
      </w:r>
      <w:r w:rsidR="00140F3C">
        <w:rPr>
          <w:rFonts w:eastAsia="Times New Roman"/>
          <w:b/>
          <w:color w:val="auto"/>
          <w:szCs w:val="24"/>
          <w:lang w:val="uk-UA"/>
        </w:rPr>
        <w:t xml:space="preserve"> суду</w:t>
      </w:r>
      <w:r w:rsidR="001D696C">
        <w:rPr>
          <w:rFonts w:eastAsia="Times New Roman"/>
          <w:b/>
          <w:color w:val="auto"/>
          <w:szCs w:val="24"/>
          <w:lang w:val="uk-UA"/>
        </w:rPr>
        <w:t xml:space="preserve"> </w:t>
      </w:r>
      <w:r w:rsidR="00E77430" w:rsidRPr="00E77430">
        <w:rPr>
          <w:rFonts w:eastAsia="Times New Roman"/>
          <w:b/>
          <w:color w:val="auto"/>
          <w:szCs w:val="24"/>
          <w:lang w:val="uk-UA"/>
        </w:rPr>
        <w:t>приділяє постійну увагу удосконаленню організації роботи у напрямках та питаннях, порушених у зверненнях громадян у звітному році, посиленню персональної відповідальності працівників за об’єктивний, неупереджений  і своєчасний розгляд звернень громадян.</w:t>
      </w:r>
    </w:p>
    <w:p w:rsidR="00B11195" w:rsidRPr="00B11195" w:rsidRDefault="00B11195" w:rsidP="00BF2F36">
      <w:pPr>
        <w:widowControl/>
        <w:contextualSpacing/>
        <w:jc w:val="both"/>
        <w:rPr>
          <w:rFonts w:eastAsia="Times New Roman"/>
          <w:b/>
          <w:color w:val="auto"/>
          <w:szCs w:val="24"/>
          <w:lang w:val="uk-UA"/>
        </w:rPr>
      </w:pPr>
    </w:p>
    <w:p w:rsidR="001D696C" w:rsidRDefault="00B11195" w:rsidP="00F553DA">
      <w:pPr>
        <w:ind w:left="-357" w:firstLine="357"/>
        <w:contextualSpacing/>
        <w:jc w:val="both"/>
        <w:rPr>
          <w:rFonts w:eastAsia="Times New Roman"/>
          <w:b/>
          <w:color w:val="auto"/>
          <w:szCs w:val="24"/>
          <w:lang w:val="uk-UA"/>
        </w:rPr>
      </w:pPr>
      <w:r w:rsidRPr="00B11195">
        <w:rPr>
          <w:rFonts w:eastAsia="Times New Roman"/>
          <w:b/>
          <w:color w:val="auto"/>
          <w:szCs w:val="24"/>
          <w:lang w:val="uk-UA"/>
        </w:rPr>
        <w:tab/>
      </w:r>
    </w:p>
    <w:p w:rsidR="001D696C" w:rsidRDefault="001D696C" w:rsidP="00F553DA">
      <w:pPr>
        <w:ind w:left="-357" w:firstLine="357"/>
        <w:contextualSpacing/>
        <w:jc w:val="both"/>
        <w:rPr>
          <w:rFonts w:eastAsia="Times New Roman"/>
          <w:b/>
          <w:color w:val="auto"/>
          <w:szCs w:val="24"/>
          <w:lang w:val="uk-UA"/>
        </w:rPr>
      </w:pPr>
    </w:p>
    <w:p w:rsidR="006970BF" w:rsidRDefault="006970BF" w:rsidP="00F553DA">
      <w:pPr>
        <w:ind w:left="-357" w:firstLine="357"/>
        <w:contextualSpacing/>
        <w:jc w:val="both"/>
        <w:rPr>
          <w:rFonts w:eastAsia="Times New Roman"/>
          <w:b/>
          <w:color w:val="auto"/>
          <w:szCs w:val="24"/>
          <w:lang w:val="uk-UA"/>
        </w:rPr>
      </w:pPr>
    </w:p>
    <w:p w:rsidR="006970BF" w:rsidRDefault="006970BF" w:rsidP="00F553DA">
      <w:pPr>
        <w:ind w:left="-357" w:firstLine="357"/>
        <w:contextualSpacing/>
        <w:jc w:val="both"/>
        <w:rPr>
          <w:rFonts w:eastAsia="Times New Roman"/>
          <w:b/>
          <w:color w:val="auto"/>
          <w:szCs w:val="24"/>
          <w:lang w:val="uk-UA"/>
        </w:rPr>
      </w:pPr>
    </w:p>
    <w:p w:rsidR="006970BF" w:rsidRDefault="006970BF" w:rsidP="00F553DA">
      <w:pPr>
        <w:ind w:left="-357" w:firstLine="357"/>
        <w:contextualSpacing/>
        <w:jc w:val="both"/>
        <w:rPr>
          <w:rFonts w:eastAsia="Times New Roman"/>
          <w:b/>
          <w:color w:val="auto"/>
          <w:szCs w:val="24"/>
          <w:lang w:val="uk-UA"/>
        </w:rPr>
      </w:pPr>
    </w:p>
    <w:p w:rsidR="00B11195" w:rsidRDefault="001D696C" w:rsidP="00F553DA">
      <w:pPr>
        <w:ind w:left="-357" w:firstLine="357"/>
        <w:contextualSpacing/>
        <w:jc w:val="both"/>
        <w:rPr>
          <w:rFonts w:eastAsia="Times New Roman"/>
          <w:b/>
          <w:color w:val="auto"/>
          <w:szCs w:val="24"/>
          <w:lang w:val="uk-UA"/>
        </w:rPr>
      </w:pPr>
      <w:r>
        <w:rPr>
          <w:rFonts w:eastAsia="Times New Roman"/>
          <w:b/>
          <w:color w:val="auto"/>
          <w:szCs w:val="24"/>
          <w:lang w:val="uk-UA"/>
        </w:rPr>
        <w:tab/>
      </w:r>
      <w:r>
        <w:rPr>
          <w:rFonts w:eastAsia="Times New Roman"/>
          <w:b/>
          <w:color w:val="auto"/>
          <w:szCs w:val="24"/>
          <w:lang w:val="uk-UA"/>
        </w:rPr>
        <w:tab/>
      </w:r>
      <w:r w:rsidR="006970BF">
        <w:rPr>
          <w:rFonts w:eastAsia="Times New Roman"/>
          <w:b/>
          <w:color w:val="auto"/>
          <w:szCs w:val="24"/>
          <w:lang w:val="uk-UA"/>
        </w:rPr>
        <w:t>Голова</w:t>
      </w:r>
      <w:r w:rsidR="00786C3C">
        <w:rPr>
          <w:rFonts w:eastAsia="Times New Roman"/>
          <w:b/>
          <w:color w:val="auto"/>
          <w:szCs w:val="24"/>
          <w:lang w:val="uk-UA"/>
        </w:rPr>
        <w:t xml:space="preserve"> суду</w:t>
      </w:r>
      <w:r w:rsidR="00786C3C">
        <w:rPr>
          <w:rFonts w:eastAsia="Times New Roman"/>
          <w:b/>
          <w:color w:val="auto"/>
          <w:szCs w:val="24"/>
          <w:lang w:val="uk-UA"/>
        </w:rPr>
        <w:tab/>
      </w:r>
      <w:r w:rsidR="00786C3C">
        <w:rPr>
          <w:rFonts w:eastAsia="Times New Roman"/>
          <w:b/>
          <w:color w:val="auto"/>
          <w:szCs w:val="24"/>
          <w:lang w:val="uk-UA"/>
        </w:rPr>
        <w:tab/>
      </w:r>
      <w:r w:rsidR="00786C3C">
        <w:rPr>
          <w:rFonts w:eastAsia="Times New Roman"/>
          <w:b/>
          <w:color w:val="auto"/>
          <w:szCs w:val="24"/>
          <w:lang w:val="uk-UA"/>
        </w:rPr>
        <w:tab/>
      </w:r>
      <w:r w:rsidR="00786C3C">
        <w:rPr>
          <w:rFonts w:eastAsia="Times New Roman"/>
          <w:b/>
          <w:color w:val="auto"/>
          <w:szCs w:val="24"/>
          <w:lang w:val="uk-UA"/>
        </w:rPr>
        <w:tab/>
      </w:r>
      <w:r w:rsidR="00786C3C">
        <w:rPr>
          <w:rFonts w:eastAsia="Times New Roman"/>
          <w:b/>
          <w:color w:val="auto"/>
          <w:szCs w:val="24"/>
          <w:lang w:val="uk-UA"/>
        </w:rPr>
        <w:tab/>
      </w:r>
      <w:r w:rsidR="00786C3C">
        <w:rPr>
          <w:rFonts w:eastAsia="Times New Roman"/>
          <w:b/>
          <w:color w:val="auto"/>
          <w:szCs w:val="24"/>
          <w:lang w:val="uk-UA"/>
        </w:rPr>
        <w:tab/>
      </w:r>
      <w:r w:rsidR="006970BF">
        <w:rPr>
          <w:rFonts w:eastAsia="Times New Roman"/>
          <w:b/>
          <w:color w:val="auto"/>
          <w:szCs w:val="24"/>
          <w:lang w:val="uk-UA"/>
        </w:rPr>
        <w:tab/>
        <w:t>В.Г. Черняк</w:t>
      </w:r>
    </w:p>
    <w:p w:rsidR="006970BF" w:rsidRDefault="006970BF" w:rsidP="00F553DA">
      <w:pPr>
        <w:ind w:left="-357" w:firstLine="357"/>
        <w:contextualSpacing/>
        <w:jc w:val="both"/>
        <w:rPr>
          <w:rFonts w:eastAsia="Times New Roman"/>
          <w:b/>
          <w:color w:val="auto"/>
          <w:szCs w:val="24"/>
          <w:lang w:val="uk-UA"/>
        </w:rPr>
      </w:pPr>
    </w:p>
    <w:p w:rsidR="006970BF" w:rsidRDefault="006970BF" w:rsidP="00F553DA">
      <w:pPr>
        <w:ind w:left="-357" w:firstLine="357"/>
        <w:contextualSpacing/>
        <w:jc w:val="both"/>
        <w:rPr>
          <w:rFonts w:eastAsia="Times New Roman"/>
          <w:b/>
          <w:color w:val="auto"/>
          <w:szCs w:val="24"/>
          <w:lang w:val="uk-UA"/>
        </w:rPr>
      </w:pPr>
    </w:p>
    <w:p w:rsidR="006970BF" w:rsidRDefault="006970BF" w:rsidP="00F553DA">
      <w:pPr>
        <w:ind w:left="-357" w:firstLine="357"/>
        <w:contextualSpacing/>
        <w:jc w:val="both"/>
        <w:rPr>
          <w:rFonts w:eastAsia="Times New Roman"/>
          <w:b/>
          <w:color w:val="auto"/>
          <w:szCs w:val="24"/>
          <w:lang w:val="uk-UA"/>
        </w:rPr>
      </w:pPr>
    </w:p>
    <w:p w:rsidR="006970BF" w:rsidRPr="00B11195" w:rsidRDefault="006970BF" w:rsidP="00F553DA">
      <w:pPr>
        <w:ind w:left="-357" w:firstLine="357"/>
        <w:contextualSpacing/>
        <w:jc w:val="both"/>
        <w:rPr>
          <w:rFonts w:eastAsia="Times New Roman"/>
          <w:b/>
          <w:color w:val="auto"/>
          <w:szCs w:val="24"/>
          <w:lang w:val="uk-UA"/>
        </w:rPr>
      </w:pPr>
    </w:p>
    <w:p w:rsidR="00B11195" w:rsidRPr="00B11195" w:rsidRDefault="00B11195" w:rsidP="00F553DA">
      <w:pPr>
        <w:ind w:left="-357" w:firstLine="357"/>
        <w:contextualSpacing/>
        <w:jc w:val="both"/>
        <w:rPr>
          <w:rFonts w:ascii="Arial Narrow" w:eastAsia="Times New Roman" w:hAnsi="Arial Narrow"/>
          <w:color w:val="auto"/>
          <w:sz w:val="16"/>
          <w:szCs w:val="16"/>
          <w:lang w:val="uk-UA"/>
        </w:rPr>
      </w:pP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r w:rsidRPr="00B11195">
        <w:rPr>
          <w:rFonts w:ascii="Arial Narrow" w:eastAsia="Times New Roman" w:hAnsi="Arial Narrow"/>
          <w:color w:val="auto"/>
          <w:sz w:val="16"/>
          <w:szCs w:val="16"/>
          <w:lang w:val="uk-UA"/>
        </w:rPr>
        <w:tab/>
      </w:r>
    </w:p>
    <w:p w:rsidR="00B11195" w:rsidRPr="00B11195" w:rsidRDefault="00B11195" w:rsidP="00F553DA">
      <w:pPr>
        <w:ind w:left="-357" w:firstLine="357"/>
        <w:contextualSpacing/>
        <w:jc w:val="both"/>
        <w:rPr>
          <w:rFonts w:eastAsia="Times New Roman"/>
          <w:color w:val="auto"/>
          <w:sz w:val="20"/>
          <w:lang w:val="uk-UA"/>
        </w:rPr>
      </w:pPr>
      <w:r w:rsidRPr="00B11195">
        <w:rPr>
          <w:rFonts w:eastAsia="Times New Roman"/>
          <w:color w:val="auto"/>
          <w:sz w:val="20"/>
          <w:lang w:val="uk-UA"/>
        </w:rPr>
        <w:t xml:space="preserve">Виконавець : </w:t>
      </w:r>
    </w:p>
    <w:p w:rsidR="00B11195" w:rsidRPr="00B11195" w:rsidRDefault="00B11195" w:rsidP="00F553DA">
      <w:pPr>
        <w:ind w:left="-357" w:firstLine="357"/>
        <w:contextualSpacing/>
        <w:jc w:val="both"/>
        <w:rPr>
          <w:rFonts w:eastAsia="Times New Roman"/>
          <w:color w:val="auto"/>
          <w:sz w:val="20"/>
          <w:lang w:val="uk-UA"/>
        </w:rPr>
      </w:pPr>
      <w:r w:rsidRPr="00B11195">
        <w:rPr>
          <w:rFonts w:eastAsia="Times New Roman"/>
          <w:color w:val="auto"/>
          <w:sz w:val="20"/>
          <w:lang w:val="uk-UA"/>
        </w:rPr>
        <w:t xml:space="preserve">заступник  керівника </w:t>
      </w:r>
    </w:p>
    <w:p w:rsidR="00B11195" w:rsidRPr="00B11195" w:rsidRDefault="00BF2F36" w:rsidP="00F553DA">
      <w:pPr>
        <w:ind w:left="-357" w:firstLine="357"/>
        <w:contextualSpacing/>
        <w:jc w:val="both"/>
        <w:rPr>
          <w:rFonts w:eastAsia="Times New Roman"/>
          <w:color w:val="auto"/>
          <w:sz w:val="20"/>
          <w:lang w:val="uk-UA"/>
        </w:rPr>
      </w:pPr>
      <w:r>
        <w:rPr>
          <w:rFonts w:eastAsia="Times New Roman"/>
          <w:color w:val="auto"/>
          <w:sz w:val="20"/>
          <w:lang w:val="uk-UA"/>
        </w:rPr>
        <w:t>апарату Галицька</w:t>
      </w:r>
      <w:r w:rsidR="00B11195" w:rsidRPr="00B11195">
        <w:rPr>
          <w:rFonts w:eastAsia="Times New Roman"/>
          <w:color w:val="auto"/>
          <w:sz w:val="20"/>
          <w:lang w:val="uk-UA"/>
        </w:rPr>
        <w:t xml:space="preserve"> Г.В.</w:t>
      </w:r>
    </w:p>
    <w:p w:rsidR="001D63C6" w:rsidRPr="00BF2F36" w:rsidRDefault="00B11195" w:rsidP="00BF2F36">
      <w:pPr>
        <w:widowControl/>
        <w:contextualSpacing/>
        <w:rPr>
          <w:rFonts w:eastAsia="Times New Roman"/>
          <w:color w:val="auto"/>
          <w:sz w:val="20"/>
          <w:lang w:val="uk-UA"/>
        </w:rPr>
      </w:pPr>
      <w:proofErr w:type="spellStart"/>
      <w:r w:rsidRPr="00B11195">
        <w:rPr>
          <w:rFonts w:eastAsia="Times New Roman"/>
          <w:color w:val="auto"/>
          <w:sz w:val="20"/>
          <w:lang w:val="uk-UA"/>
        </w:rPr>
        <w:t>тел</w:t>
      </w:r>
      <w:proofErr w:type="spellEnd"/>
      <w:r w:rsidRPr="00B11195">
        <w:rPr>
          <w:rFonts w:eastAsia="Times New Roman"/>
          <w:color w:val="auto"/>
          <w:sz w:val="20"/>
          <w:lang w:val="uk-UA"/>
        </w:rPr>
        <w:t>.  93-50-23</w:t>
      </w:r>
      <w:r w:rsidRPr="00B11195">
        <w:rPr>
          <w:rFonts w:eastAsia="Times New Roman"/>
          <w:b/>
          <w:color w:val="auto"/>
          <w:sz w:val="20"/>
          <w:lang w:val="uk-UA"/>
        </w:rPr>
        <w:tab/>
      </w:r>
    </w:p>
    <w:sectPr w:rsidR="001D63C6" w:rsidRPr="00BF2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2B"/>
    <w:rsid w:val="00005A93"/>
    <w:rsid w:val="0002052D"/>
    <w:rsid w:val="00020C69"/>
    <w:rsid w:val="00021CBC"/>
    <w:rsid w:val="000243E8"/>
    <w:rsid w:val="000524AE"/>
    <w:rsid w:val="00111C2C"/>
    <w:rsid w:val="001160BA"/>
    <w:rsid w:val="00116EF4"/>
    <w:rsid w:val="00140F3C"/>
    <w:rsid w:val="00167165"/>
    <w:rsid w:val="001833C5"/>
    <w:rsid w:val="001A0CBA"/>
    <w:rsid w:val="001A132B"/>
    <w:rsid w:val="001A446D"/>
    <w:rsid w:val="001B0E5F"/>
    <w:rsid w:val="001D63C6"/>
    <w:rsid w:val="001D696C"/>
    <w:rsid w:val="001E47E8"/>
    <w:rsid w:val="001F42BD"/>
    <w:rsid w:val="00205B35"/>
    <w:rsid w:val="00210F6D"/>
    <w:rsid w:val="00214C25"/>
    <w:rsid w:val="002276A7"/>
    <w:rsid w:val="00247859"/>
    <w:rsid w:val="00274874"/>
    <w:rsid w:val="00284728"/>
    <w:rsid w:val="0029735F"/>
    <w:rsid w:val="002A708E"/>
    <w:rsid w:val="002B03F7"/>
    <w:rsid w:val="002D11EB"/>
    <w:rsid w:val="002E0D1A"/>
    <w:rsid w:val="002F19D7"/>
    <w:rsid w:val="002F2D0F"/>
    <w:rsid w:val="00325BC5"/>
    <w:rsid w:val="00332ECE"/>
    <w:rsid w:val="003423F3"/>
    <w:rsid w:val="0034559F"/>
    <w:rsid w:val="003455B7"/>
    <w:rsid w:val="00354673"/>
    <w:rsid w:val="00354AF9"/>
    <w:rsid w:val="00363A20"/>
    <w:rsid w:val="0037237D"/>
    <w:rsid w:val="0037573D"/>
    <w:rsid w:val="00376825"/>
    <w:rsid w:val="003827D7"/>
    <w:rsid w:val="00386DB7"/>
    <w:rsid w:val="003A5BA1"/>
    <w:rsid w:val="003B2EF1"/>
    <w:rsid w:val="003B6173"/>
    <w:rsid w:val="003C2E8F"/>
    <w:rsid w:val="003E1D71"/>
    <w:rsid w:val="003F1613"/>
    <w:rsid w:val="00407E9A"/>
    <w:rsid w:val="004239E9"/>
    <w:rsid w:val="00432F93"/>
    <w:rsid w:val="00433D06"/>
    <w:rsid w:val="0046290E"/>
    <w:rsid w:val="0046478F"/>
    <w:rsid w:val="004903F6"/>
    <w:rsid w:val="004B3706"/>
    <w:rsid w:val="004B7C29"/>
    <w:rsid w:val="004C5F8A"/>
    <w:rsid w:val="004D108A"/>
    <w:rsid w:val="004D349C"/>
    <w:rsid w:val="004E24EF"/>
    <w:rsid w:val="004F52A2"/>
    <w:rsid w:val="004F6497"/>
    <w:rsid w:val="005A5F31"/>
    <w:rsid w:val="005B1B2C"/>
    <w:rsid w:val="005B64A1"/>
    <w:rsid w:val="00600610"/>
    <w:rsid w:val="00610834"/>
    <w:rsid w:val="006326B5"/>
    <w:rsid w:val="006331D0"/>
    <w:rsid w:val="006333B4"/>
    <w:rsid w:val="006659C0"/>
    <w:rsid w:val="006661AF"/>
    <w:rsid w:val="006970BF"/>
    <w:rsid w:val="006B0312"/>
    <w:rsid w:val="006D556B"/>
    <w:rsid w:val="00704EFF"/>
    <w:rsid w:val="00786C3C"/>
    <w:rsid w:val="00792BF7"/>
    <w:rsid w:val="007931EB"/>
    <w:rsid w:val="007A2FAD"/>
    <w:rsid w:val="00810F33"/>
    <w:rsid w:val="008220B4"/>
    <w:rsid w:val="008248FF"/>
    <w:rsid w:val="008404E9"/>
    <w:rsid w:val="0085341D"/>
    <w:rsid w:val="008A2F54"/>
    <w:rsid w:val="008D7432"/>
    <w:rsid w:val="008F029F"/>
    <w:rsid w:val="008F5C8F"/>
    <w:rsid w:val="00920E15"/>
    <w:rsid w:val="009261E2"/>
    <w:rsid w:val="00987BA9"/>
    <w:rsid w:val="009A4109"/>
    <w:rsid w:val="009B5C93"/>
    <w:rsid w:val="009D29D4"/>
    <w:rsid w:val="009E2E63"/>
    <w:rsid w:val="009E33D9"/>
    <w:rsid w:val="00A029E1"/>
    <w:rsid w:val="00A05AB1"/>
    <w:rsid w:val="00A16659"/>
    <w:rsid w:val="00A3790B"/>
    <w:rsid w:val="00A7643C"/>
    <w:rsid w:val="00A86401"/>
    <w:rsid w:val="00AA3E2E"/>
    <w:rsid w:val="00AA5BF3"/>
    <w:rsid w:val="00AB7C53"/>
    <w:rsid w:val="00AC1286"/>
    <w:rsid w:val="00AE32D4"/>
    <w:rsid w:val="00B11195"/>
    <w:rsid w:val="00B131DA"/>
    <w:rsid w:val="00B16390"/>
    <w:rsid w:val="00B2391B"/>
    <w:rsid w:val="00B378D0"/>
    <w:rsid w:val="00B40FC7"/>
    <w:rsid w:val="00B446CC"/>
    <w:rsid w:val="00B54E4C"/>
    <w:rsid w:val="00BA4B03"/>
    <w:rsid w:val="00BC7E6A"/>
    <w:rsid w:val="00BF2F36"/>
    <w:rsid w:val="00C00C52"/>
    <w:rsid w:val="00C045EA"/>
    <w:rsid w:val="00C3262E"/>
    <w:rsid w:val="00C51A81"/>
    <w:rsid w:val="00C56028"/>
    <w:rsid w:val="00C9793C"/>
    <w:rsid w:val="00CA5354"/>
    <w:rsid w:val="00CA6757"/>
    <w:rsid w:val="00CC2C8E"/>
    <w:rsid w:val="00CD0722"/>
    <w:rsid w:val="00CD7C8F"/>
    <w:rsid w:val="00CE3D34"/>
    <w:rsid w:val="00CF52A0"/>
    <w:rsid w:val="00D20648"/>
    <w:rsid w:val="00D26520"/>
    <w:rsid w:val="00D47D06"/>
    <w:rsid w:val="00D53B95"/>
    <w:rsid w:val="00D57F0B"/>
    <w:rsid w:val="00D645B0"/>
    <w:rsid w:val="00DB38BB"/>
    <w:rsid w:val="00DB785A"/>
    <w:rsid w:val="00DB7DB5"/>
    <w:rsid w:val="00DD538E"/>
    <w:rsid w:val="00DF08FF"/>
    <w:rsid w:val="00E1674A"/>
    <w:rsid w:val="00E241B5"/>
    <w:rsid w:val="00E42430"/>
    <w:rsid w:val="00E56C08"/>
    <w:rsid w:val="00E70EE8"/>
    <w:rsid w:val="00E76D8C"/>
    <w:rsid w:val="00E77430"/>
    <w:rsid w:val="00E90D73"/>
    <w:rsid w:val="00E915C9"/>
    <w:rsid w:val="00EB048D"/>
    <w:rsid w:val="00ED0DD6"/>
    <w:rsid w:val="00EE0911"/>
    <w:rsid w:val="00EF6A23"/>
    <w:rsid w:val="00F02FCB"/>
    <w:rsid w:val="00F14781"/>
    <w:rsid w:val="00F4146B"/>
    <w:rsid w:val="00F553DA"/>
    <w:rsid w:val="00F62B45"/>
    <w:rsid w:val="00F66292"/>
    <w:rsid w:val="00F720AE"/>
    <w:rsid w:val="00F94F6D"/>
    <w:rsid w:val="00FC0026"/>
    <w:rsid w:val="00FC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BFC0C6"/>
  <w15:docId w15:val="{508B7FF0-122D-4860-A2BD-5C3525DF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06"/>
    <w:pPr>
      <w:widowControl w:val="0"/>
      <w:suppressAutoHyphens/>
      <w:spacing w:after="0" w:line="240" w:lineRule="auto"/>
    </w:pPr>
    <w:rPr>
      <w:rFonts w:ascii="Times New Roman" w:eastAsia="HG Mincho Light J"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D06"/>
    <w:rPr>
      <w:rFonts w:ascii="Tahoma" w:hAnsi="Tahoma" w:cs="Tahoma"/>
      <w:sz w:val="16"/>
      <w:szCs w:val="16"/>
    </w:rPr>
  </w:style>
  <w:style w:type="character" w:customStyle="1" w:styleId="a4">
    <w:name w:val="Текст выноски Знак"/>
    <w:basedOn w:val="a0"/>
    <w:link w:val="a3"/>
    <w:uiPriority w:val="99"/>
    <w:semiHidden/>
    <w:rsid w:val="00D47D06"/>
    <w:rPr>
      <w:rFonts w:ascii="Tahoma" w:eastAsia="HG Mincho Light J" w:hAnsi="Tahoma" w:cs="Tahoma"/>
      <w:color w:val="000000"/>
      <w:sz w:val="16"/>
      <w:szCs w:val="16"/>
      <w:lang w:eastAsia="ru-RU"/>
    </w:rPr>
  </w:style>
  <w:style w:type="paragraph" w:styleId="a5">
    <w:name w:val="Normal (Web)"/>
    <w:basedOn w:val="a"/>
    <w:uiPriority w:val="99"/>
    <w:unhideWhenUsed/>
    <w:rsid w:val="00BC7E6A"/>
    <w:pPr>
      <w:widowControl/>
      <w:suppressAutoHyphens w:val="0"/>
      <w:spacing w:before="100" w:beforeAutospacing="1" w:after="100" w:afterAutospacing="1"/>
    </w:pPr>
    <w:rPr>
      <w:rFonts w:eastAsia="Times New Roman"/>
      <w:color w:val="auto"/>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2019</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2019</c:v>
                </c:pt>
              </c:strCache>
            </c:strRef>
          </c:tx>
          <c:dLbls>
            <c:dLbl>
              <c:idx val="0"/>
              <c:tx>
                <c:rich>
                  <a:bodyPr/>
                  <a:lstStyle/>
                  <a:p>
                    <a:r>
                      <a:rPr lang="en-US"/>
                      <a:t>82 %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DA-4F1C-ABE9-1125109008B0}"/>
                </c:ext>
              </c:extLst>
            </c:dLbl>
            <c:dLbl>
              <c:idx val="1"/>
              <c:tx>
                <c:rich>
                  <a:bodyPr/>
                  <a:lstStyle/>
                  <a:p>
                    <a:r>
                      <a:rPr lang="en-US"/>
                      <a:t>18 %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DA-4F1C-ABE9-1125109008B0}"/>
                </c:ext>
              </c:extLst>
            </c:dLbl>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Заяви</c:v>
                </c:pt>
                <c:pt idx="1">
                  <c:v>Скарги</c:v>
                </c:pt>
              </c:strCache>
            </c:strRef>
          </c:cat>
          <c:val>
            <c:numRef>
              <c:f>Лист1!$B$2:$B$3</c:f>
              <c:numCache>
                <c:formatCode>General</c:formatCode>
                <c:ptCount val="2"/>
                <c:pt idx="0">
                  <c:v>82</c:v>
                </c:pt>
                <c:pt idx="1">
                  <c:v>18</c:v>
                </c:pt>
              </c:numCache>
            </c:numRef>
          </c:val>
          <c:extLst>
            <c:ext xmlns:c16="http://schemas.microsoft.com/office/drawing/2014/chart" uri="{C3380CC4-5D6E-409C-BE32-E72D297353CC}">
              <c16:uniqueId val="{00000002-27DA-4F1C-ABE9-1125109008B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2018</c:v>
                </c:pt>
              </c:strCache>
            </c:strRef>
          </c:tx>
          <c:dLbls>
            <c:dLbl>
              <c:idx val="0"/>
              <c:tx>
                <c:rich>
                  <a:bodyPr/>
                  <a:lstStyle/>
                  <a:p>
                    <a:r>
                      <a:rPr lang="en-US"/>
                      <a:t>75 %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C9-493B-9705-D9552EC070E2}"/>
                </c:ext>
              </c:extLst>
            </c:dLbl>
            <c:dLbl>
              <c:idx val="1"/>
              <c:tx>
                <c:rich>
                  <a:bodyPr/>
                  <a:lstStyle/>
                  <a:p>
                    <a:r>
                      <a:rPr lang="en-US"/>
                      <a:t>25 %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C9-493B-9705-D9552EC070E2}"/>
                </c:ext>
              </c:extLst>
            </c:dLbl>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Заява</c:v>
                </c:pt>
                <c:pt idx="1">
                  <c:v>Скарга</c:v>
                </c:pt>
              </c:strCache>
            </c:strRef>
          </c:cat>
          <c:val>
            <c:numRef>
              <c:f>Лист1!$B$2:$B$3</c:f>
              <c:numCache>
                <c:formatCode>\О\с\н\о\в\н\о\й</c:formatCode>
                <c:ptCount val="2"/>
                <c:pt idx="0">
                  <c:v>75</c:v>
                </c:pt>
                <c:pt idx="1">
                  <c:v>25</c:v>
                </c:pt>
              </c:numCache>
            </c:numRef>
          </c:val>
          <c:extLst>
            <c:ext xmlns:c16="http://schemas.microsoft.com/office/drawing/2014/chart" uri="{C3380CC4-5D6E-409C-BE32-E72D297353CC}">
              <c16:uniqueId val="{00000002-FCC9-493B-9705-D9552EC070E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219342373869928E-2"/>
          <c:y val="0.10615079365079365"/>
          <c:w val="0.45949074074074076"/>
          <c:h val="0.78769841269841268"/>
        </c:manualLayout>
      </c:layout>
      <c:pieChart>
        <c:varyColors val="1"/>
        <c:ser>
          <c:idx val="0"/>
          <c:order val="0"/>
          <c:tx>
            <c:strRef>
              <c:f>Лист1!$B$1</c:f>
              <c:strCache>
                <c:ptCount val="1"/>
                <c:pt idx="0">
                  <c:v>Структура звернень громадян</c:v>
                </c:pt>
              </c:strCache>
            </c:strRef>
          </c:tx>
          <c:explosion val="3"/>
          <c:dLbls>
            <c:dLbl>
              <c:idx val="0"/>
              <c:tx>
                <c:rich>
                  <a:bodyPr/>
                  <a:lstStyle/>
                  <a:p>
                    <a:r>
                      <a:rPr lang="en-US"/>
                      <a:t>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193-48CE-A23F-13983E68D044}"/>
                </c:ext>
              </c:extLst>
            </c:dLbl>
            <c:dLbl>
              <c:idx val="1"/>
              <c:tx>
                <c:rich>
                  <a:bodyPr/>
                  <a:lstStyle/>
                  <a:p>
                    <a:r>
                      <a:rPr lang="en-US"/>
                      <a:t>47%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193-48CE-A23F-13983E68D044}"/>
                </c:ext>
              </c:extLst>
            </c:dLbl>
            <c:dLbl>
              <c:idx val="2"/>
              <c:tx>
                <c:rich>
                  <a:bodyPr/>
                  <a:lstStyle/>
                  <a:p>
                    <a:r>
                      <a:rPr lang="en-US"/>
                      <a:t>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193-48CE-A23F-13983E68D044}"/>
                </c:ext>
              </c:extLst>
            </c:dLbl>
            <c:dLbl>
              <c:idx val="3"/>
              <c:tx>
                <c:rich>
                  <a:bodyPr/>
                  <a:lstStyle/>
                  <a:p>
                    <a:r>
                      <a:rPr lang="en-US"/>
                      <a:t>35%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193-48CE-A23F-13983E68D044}"/>
                </c:ext>
              </c:extLst>
            </c:dLbl>
            <c:dLbl>
              <c:idx val="5"/>
              <c:tx>
                <c:rich>
                  <a:bodyPr/>
                  <a:lstStyle/>
                  <a:p>
                    <a:r>
                      <a:rPr lang="en-US"/>
                      <a:t>6%</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193-48CE-A23F-13983E68D044}"/>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на не видачу копій судових рішень</c:v>
                </c:pt>
                <c:pt idx="1">
                  <c:v>на дії суддів</c:v>
                </c:pt>
                <c:pt idx="2">
                  <c:v>на тривалий не розгляд справ і тяганину при розгляді</c:v>
                </c:pt>
                <c:pt idx="4">
                  <c:v>на організацію роботи суду</c:v>
                </c:pt>
                <c:pt idx="5">
                  <c:v>інші питання</c:v>
                </c:pt>
              </c:strCache>
            </c:strRef>
          </c:cat>
          <c:val>
            <c:numRef>
              <c:f>Лист1!$B$2:$B$7</c:f>
              <c:numCache>
                <c:formatCode>General</c:formatCode>
                <c:ptCount val="6"/>
                <c:pt idx="0">
                  <c:v>6</c:v>
                </c:pt>
                <c:pt idx="1">
                  <c:v>47</c:v>
                </c:pt>
                <c:pt idx="2">
                  <c:v>6</c:v>
                </c:pt>
                <c:pt idx="4">
                  <c:v>35</c:v>
                </c:pt>
                <c:pt idx="5">
                  <c:v>6</c:v>
                </c:pt>
              </c:numCache>
            </c:numRef>
          </c:val>
          <c:extLst>
            <c:ext xmlns:c16="http://schemas.microsoft.com/office/drawing/2014/chart" uri="{C3380CC4-5D6E-409C-BE32-E72D297353CC}">
              <c16:uniqueId val="{00000005-9193-48CE-A23F-13983E68D044}"/>
            </c:ext>
          </c:extLst>
        </c:ser>
        <c:dLbls>
          <c:showLegendKey val="0"/>
          <c:showVal val="0"/>
          <c:showCatName val="0"/>
          <c:showSerName val="0"/>
          <c:showPercent val="1"/>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Структура звернень громадян</c:v>
                </c:pt>
              </c:strCache>
            </c:strRef>
          </c:tx>
          <c:explosion val="3"/>
          <c:dLbls>
            <c:dLbl>
              <c:idx val="0"/>
              <c:tx>
                <c:rich>
                  <a:bodyPr/>
                  <a:lstStyle/>
                  <a:p>
                    <a:r>
                      <a:rPr lang="en-US"/>
                      <a:t>6,25%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3F4-4169-86B3-2C605EDB1A01}"/>
                </c:ext>
              </c:extLst>
            </c:dLbl>
            <c:dLbl>
              <c:idx val="1"/>
              <c:tx>
                <c:rich>
                  <a:bodyPr/>
                  <a:lstStyle/>
                  <a:p>
                    <a:r>
                      <a:rPr lang="en-US"/>
                      <a:t>37,5%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F4-4169-86B3-2C605EDB1A01}"/>
                </c:ext>
              </c:extLst>
            </c:dLbl>
            <c:dLbl>
              <c:idx val="2"/>
              <c:tx>
                <c:rich>
                  <a:bodyPr/>
                  <a:lstStyle/>
                  <a:p>
                    <a:r>
                      <a:rPr lang="en-US"/>
                      <a:t>12,5%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3F4-4169-86B3-2C605EDB1A01}"/>
                </c:ext>
              </c:extLst>
            </c:dLbl>
            <c:dLbl>
              <c:idx val="3"/>
              <c:tx>
                <c:rich>
                  <a:bodyPr/>
                  <a:lstStyle/>
                  <a:p>
                    <a:r>
                      <a:rPr lang="en-US"/>
                      <a:t>12,5%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F4-4169-86B3-2C605EDB1A01}"/>
                </c:ext>
              </c:extLst>
            </c:dLbl>
            <c:dLbl>
              <c:idx val="5"/>
              <c:tx>
                <c:rich>
                  <a:bodyPr/>
                  <a:lstStyle/>
                  <a:p>
                    <a:r>
                      <a:rPr lang="en-US"/>
                      <a:t>6,25%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3F4-4169-86B3-2C605EDB1A01}"/>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на не видачу копій судових рішень</c:v>
                </c:pt>
                <c:pt idx="1">
                  <c:v>на дії суддів</c:v>
                </c:pt>
                <c:pt idx="2">
                  <c:v>на тривалий не розгляд справ і тяганину при розгляді</c:v>
                </c:pt>
                <c:pt idx="3">
                  <c:v>на несвоєчасне звернення до виконання судових рішень</c:v>
                </c:pt>
                <c:pt idx="4">
                  <c:v>на організацію роботи суду</c:v>
                </c:pt>
                <c:pt idx="5">
                  <c:v>інші питання</c:v>
                </c:pt>
              </c:strCache>
            </c:strRef>
          </c:cat>
          <c:val>
            <c:numRef>
              <c:f>Лист1!$B$2:$B$7</c:f>
              <c:numCache>
                <c:formatCode>\О\с\н\о\в\н\о\й</c:formatCode>
                <c:ptCount val="6"/>
                <c:pt idx="0">
                  <c:v>6.25</c:v>
                </c:pt>
                <c:pt idx="1">
                  <c:v>37.5</c:v>
                </c:pt>
                <c:pt idx="2">
                  <c:v>12.5</c:v>
                </c:pt>
                <c:pt idx="3">
                  <c:v>12.5</c:v>
                </c:pt>
                <c:pt idx="4">
                  <c:v>25</c:v>
                </c:pt>
                <c:pt idx="5">
                  <c:v>6.25</c:v>
                </c:pt>
              </c:numCache>
            </c:numRef>
          </c:val>
          <c:extLst>
            <c:ext xmlns:c16="http://schemas.microsoft.com/office/drawing/2014/chart" uri="{C3380CC4-5D6E-409C-BE32-E72D297353CC}">
              <c16:uniqueId val="{00000005-13F4-4169-86B3-2C605EDB1A01}"/>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до 5 діб</c:v>
                </c:pt>
              </c:strCache>
            </c:strRef>
          </c:tx>
          <c:invertIfNegative val="0"/>
          <c:dLbls>
            <c:dLbl>
              <c:idx val="0"/>
              <c:tx>
                <c:rich>
                  <a:bodyPr/>
                  <a:lstStyle/>
                  <a:p>
                    <a:r>
                      <a:rPr lang="en-US"/>
                      <a:t>23,5%</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64-4F20-850A-1FA2039650FD}"/>
                </c:ext>
              </c:extLst>
            </c:dLbl>
            <c:dLbl>
              <c:idx val="1"/>
              <c:tx>
                <c:rich>
                  <a:bodyPr/>
                  <a:lstStyle/>
                  <a:p>
                    <a:r>
                      <a:rPr lang="en-US"/>
                      <a:t>37,5 %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64-4F20-850A-1FA2039650F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2018</c:v>
                </c:pt>
              </c:numCache>
            </c:numRef>
          </c:cat>
          <c:val>
            <c:numRef>
              <c:f>Лист1!$B$2:$B$3</c:f>
              <c:numCache>
                <c:formatCode>General</c:formatCode>
                <c:ptCount val="2"/>
                <c:pt idx="0">
                  <c:v>23.5</c:v>
                </c:pt>
                <c:pt idx="1">
                  <c:v>37.5</c:v>
                </c:pt>
              </c:numCache>
            </c:numRef>
          </c:val>
          <c:extLst>
            <c:ext xmlns:c16="http://schemas.microsoft.com/office/drawing/2014/chart" uri="{C3380CC4-5D6E-409C-BE32-E72D297353CC}">
              <c16:uniqueId val="{00000002-5C64-4F20-850A-1FA2039650FD}"/>
            </c:ext>
          </c:extLst>
        </c:ser>
        <c:ser>
          <c:idx val="1"/>
          <c:order val="1"/>
          <c:tx>
            <c:strRef>
              <c:f>Лист1!$C$1</c:f>
              <c:strCache>
                <c:ptCount val="1"/>
                <c:pt idx="0">
                  <c:v>до 15 діб</c:v>
                </c:pt>
              </c:strCache>
            </c:strRef>
          </c:tx>
          <c:invertIfNegative val="0"/>
          <c:dLbls>
            <c:dLbl>
              <c:idx val="0"/>
              <c:tx>
                <c:rich>
                  <a:bodyPr/>
                  <a:lstStyle/>
                  <a:p>
                    <a:r>
                      <a:rPr lang="en-US"/>
                      <a:t>64,7%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64-4F20-850A-1FA2039650FD}"/>
                </c:ext>
              </c:extLst>
            </c:dLbl>
            <c:dLbl>
              <c:idx val="1"/>
              <c:tx>
                <c:rich>
                  <a:bodyPr/>
                  <a:lstStyle/>
                  <a:p>
                    <a:r>
                      <a:rPr lang="en-US"/>
                      <a:t>62,5 %</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64-4F20-850A-1FA2039650F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2018</c:v>
                </c:pt>
              </c:numCache>
            </c:numRef>
          </c:cat>
          <c:val>
            <c:numRef>
              <c:f>Лист1!$C$2:$C$3</c:f>
              <c:numCache>
                <c:formatCode>General</c:formatCode>
                <c:ptCount val="2"/>
                <c:pt idx="0">
                  <c:v>64.7</c:v>
                </c:pt>
                <c:pt idx="1">
                  <c:v>62.5</c:v>
                </c:pt>
              </c:numCache>
            </c:numRef>
          </c:val>
          <c:extLst>
            <c:ext xmlns:c16="http://schemas.microsoft.com/office/drawing/2014/chart" uri="{C3380CC4-5D6E-409C-BE32-E72D297353CC}">
              <c16:uniqueId val="{00000005-5C64-4F20-850A-1FA2039650FD}"/>
            </c:ext>
          </c:extLst>
        </c:ser>
        <c:ser>
          <c:idx val="2"/>
          <c:order val="2"/>
          <c:tx>
            <c:strRef>
              <c:f>Лист1!$D$1</c:f>
              <c:strCache>
                <c:ptCount val="1"/>
                <c:pt idx="0">
                  <c:v>Не розглянуті</c:v>
                </c:pt>
              </c:strCache>
            </c:strRef>
          </c:tx>
          <c:invertIfNegative val="0"/>
          <c:dLbls>
            <c:dLbl>
              <c:idx val="0"/>
              <c:tx>
                <c:rich>
                  <a:bodyPr/>
                  <a:lstStyle/>
                  <a:p>
                    <a:r>
                      <a:rPr lang="en-US"/>
                      <a:t>11,8%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64-4F20-850A-1FA2039650F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2018</c:v>
                </c:pt>
              </c:numCache>
            </c:numRef>
          </c:cat>
          <c:val>
            <c:numRef>
              <c:f>Лист1!$D$2:$D$3</c:f>
              <c:numCache>
                <c:formatCode>General</c:formatCode>
                <c:ptCount val="2"/>
                <c:pt idx="0">
                  <c:v>11.8</c:v>
                </c:pt>
              </c:numCache>
            </c:numRef>
          </c:val>
          <c:extLst>
            <c:ext xmlns:c16="http://schemas.microsoft.com/office/drawing/2014/chart" uri="{C3380CC4-5D6E-409C-BE32-E72D297353CC}">
              <c16:uniqueId val="{00000007-5C64-4F20-850A-1FA2039650FD}"/>
            </c:ext>
          </c:extLst>
        </c:ser>
        <c:dLbls>
          <c:showLegendKey val="0"/>
          <c:showVal val="1"/>
          <c:showCatName val="0"/>
          <c:showSerName val="0"/>
          <c:showPercent val="0"/>
          <c:showBubbleSize val="0"/>
        </c:dLbls>
        <c:gapWidth val="150"/>
        <c:overlap val="100"/>
        <c:axId val="111548288"/>
        <c:axId val="111549824"/>
      </c:barChart>
      <c:catAx>
        <c:axId val="111548288"/>
        <c:scaling>
          <c:orientation val="minMax"/>
        </c:scaling>
        <c:delete val="0"/>
        <c:axPos val="b"/>
        <c:numFmt formatCode="General" sourceLinked="1"/>
        <c:majorTickMark val="out"/>
        <c:minorTickMark val="none"/>
        <c:tickLblPos val="nextTo"/>
        <c:crossAx val="111549824"/>
        <c:crosses val="autoZero"/>
        <c:auto val="1"/>
        <c:lblAlgn val="ctr"/>
        <c:lblOffset val="100"/>
        <c:noMultiLvlLbl val="0"/>
      </c:catAx>
      <c:valAx>
        <c:axId val="111549824"/>
        <c:scaling>
          <c:orientation val="minMax"/>
        </c:scaling>
        <c:delete val="0"/>
        <c:axPos val="l"/>
        <c:majorGridlines/>
        <c:numFmt formatCode="General" sourceLinked="1"/>
        <c:majorTickMark val="out"/>
        <c:minorTickMark val="none"/>
        <c:tickLblPos val="nextTo"/>
        <c:crossAx val="1115482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1126</TotalTime>
  <Pages>1</Pages>
  <Words>6976</Words>
  <Characters>3977</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2020-01-06T09:35:00Z</cp:lastPrinted>
  <dcterms:created xsi:type="dcterms:W3CDTF">2019-07-09T07:23:00Z</dcterms:created>
  <dcterms:modified xsi:type="dcterms:W3CDTF">2020-01-06T09:39:00Z</dcterms:modified>
</cp:coreProperties>
</file>